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after="0" w:line="240" w:lineRule="auto"/>
        <w:ind w:left="0" w:leftChars="0"/>
      </w:pPr>
      <w:r>
        <w:drawing>
          <wp:anchor distT="0" distB="0" distL="114300" distR="114300" simplePos="0" relativeHeight="251664384" behindDoc="1" locked="0" layoutInCell="1" allowOverlap="1">
            <wp:simplePos x="0" y="0"/>
            <wp:positionH relativeFrom="column">
              <wp:posOffset>-694055</wp:posOffset>
            </wp:positionH>
            <wp:positionV relativeFrom="paragraph">
              <wp:posOffset>-897890</wp:posOffset>
            </wp:positionV>
            <wp:extent cx="7618095" cy="10705465"/>
            <wp:effectExtent l="0" t="0" r="1905" b="6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7618095" cy="10705465"/>
                    </a:xfrm>
                    <a:prstGeom prst="rect">
                      <a:avLst/>
                    </a:prstGeom>
                    <a:noFill/>
                    <a:ln>
                      <a:noFill/>
                    </a:ln>
                  </pic:spPr>
                </pic:pic>
              </a:graphicData>
            </a:graphic>
          </wp:anchor>
        </w:drawing>
      </w:r>
    </w:p>
    <w:p>
      <w:pPr>
        <w:spacing w:line="360" w:lineRule="auto"/>
        <w:rPr>
          <w:rFonts w:ascii="新宋体" w:hAnsi="新宋体" w:eastAsia="新宋体" w:cs="新宋体"/>
          <w:color w:val="auto"/>
          <w:sz w:val="48"/>
          <w:szCs w:val="48"/>
          <w:highlight w:val="none"/>
        </w:rPr>
      </w:pPr>
      <w:r>
        <w:rPr>
          <w:rFonts w:hint="eastAsia" w:ascii="新宋体" w:hAnsi="新宋体" w:eastAsia="新宋体" w:cs="新宋体"/>
          <w:color w:val="auto"/>
          <w:sz w:val="48"/>
          <w:szCs w:val="48"/>
          <w:highlight w:val="none"/>
        </w:rPr>
        <w:br w:type="page"/>
      </w:r>
    </w:p>
    <w:sdt>
      <w:sdtPr>
        <w:rPr>
          <w:rFonts w:hint="eastAsia" w:ascii="新宋体" w:hAnsi="新宋体" w:eastAsia="新宋体" w:cs="新宋体"/>
          <w:b/>
          <w:bCs/>
          <w:color w:val="auto"/>
          <w:kern w:val="44"/>
          <w:sz w:val="44"/>
          <w:szCs w:val="48"/>
          <w:highlight w:val="none"/>
        </w:rPr>
        <w:id w:val="147459580"/>
        <w:docPartObj>
          <w:docPartGallery w:val="Table of Contents"/>
          <w:docPartUnique/>
        </w:docPartObj>
      </w:sdtPr>
      <w:sdtEndPr>
        <w:rPr>
          <w:rFonts w:hint="eastAsia" w:ascii="新宋体" w:hAnsi="新宋体" w:eastAsia="新宋体" w:cs="新宋体"/>
          <w:b/>
          <w:bCs/>
          <w:color w:val="auto"/>
          <w:kern w:val="44"/>
          <w:sz w:val="36"/>
          <w:szCs w:val="40"/>
          <w:highlight w:val="none"/>
        </w:rPr>
      </w:sdtEndPr>
      <w:sdtContent>
        <w:p>
          <w:pPr>
            <w:spacing w:line="360" w:lineRule="auto"/>
            <w:jc w:val="center"/>
            <w:rPr>
              <w:rFonts w:ascii="新宋体" w:hAnsi="新宋体" w:eastAsia="新宋体" w:cs="新宋体"/>
              <w:b/>
              <w:bCs/>
              <w:color w:val="auto"/>
              <w:sz w:val="56"/>
              <w:szCs w:val="52"/>
              <w:highlight w:val="none"/>
            </w:rPr>
          </w:pPr>
          <w:r>
            <w:rPr>
              <w:rFonts w:hint="eastAsia" w:ascii="新宋体" w:hAnsi="新宋体" w:eastAsia="新宋体" w:cs="新宋体"/>
              <w:b/>
              <w:bCs/>
              <w:color w:val="auto"/>
              <w:sz w:val="48"/>
              <w:szCs w:val="52"/>
              <w:highlight w:val="none"/>
            </w:rPr>
            <w:t>目录</w:t>
          </w:r>
        </w:p>
        <w:p>
          <w:pPr>
            <w:pStyle w:val="17"/>
            <w:tabs>
              <w:tab w:val="right" w:leader="dot" w:pos="9750"/>
            </w:tabs>
            <w:spacing w:line="480" w:lineRule="auto"/>
            <w:rPr>
              <w:rFonts w:ascii="新宋体" w:hAnsi="新宋体" w:eastAsia="新宋体" w:cs="新宋体"/>
              <w:b/>
              <w:bCs/>
              <w:color w:val="auto"/>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TOC \o "1-1" \h \u </w:instrText>
          </w:r>
          <w:r>
            <w:rPr>
              <w:rFonts w:hint="eastAsia" w:ascii="新宋体" w:hAnsi="新宋体" w:eastAsia="新宋体" w:cs="新宋体"/>
              <w:color w:val="auto"/>
              <w:highlight w:val="none"/>
            </w:rPr>
            <w:fldChar w:fldCharType="separate"/>
          </w:r>
          <w:r>
            <w:rPr>
              <w:color w:val="auto"/>
              <w:highlight w:val="none"/>
            </w:rPr>
            <w:fldChar w:fldCharType="begin"/>
          </w:r>
          <w:r>
            <w:rPr>
              <w:color w:val="auto"/>
              <w:highlight w:val="none"/>
            </w:rPr>
            <w:instrText xml:space="preserve"> HYPERLINK \l "_Toc13995" </w:instrText>
          </w:r>
          <w:r>
            <w:rPr>
              <w:color w:val="auto"/>
              <w:highlight w:val="none"/>
            </w:rPr>
            <w:fldChar w:fldCharType="separate"/>
          </w:r>
          <w:r>
            <w:rPr>
              <w:rFonts w:hint="eastAsia" w:ascii="新宋体" w:hAnsi="新宋体" w:eastAsia="新宋体" w:cs="新宋体"/>
              <w:b/>
              <w:bCs/>
              <w:color w:val="auto"/>
              <w:highlight w:val="none"/>
            </w:rPr>
            <w:t>第一章 招标公告</w:t>
          </w:r>
          <w:r>
            <w:rPr>
              <w:rFonts w:hint="eastAsia" w:ascii="新宋体" w:hAnsi="新宋体" w:eastAsia="新宋体" w:cs="新宋体"/>
              <w:b/>
              <w:bCs/>
              <w:color w:val="auto"/>
              <w:highlight w:val="none"/>
            </w:rPr>
            <w:tab/>
          </w:r>
          <w:r>
            <w:rPr>
              <w:rFonts w:hint="eastAsia" w:ascii="新宋体" w:hAnsi="新宋体" w:eastAsia="新宋体" w:cs="新宋体"/>
              <w:b/>
              <w:bCs/>
              <w:color w:val="auto"/>
              <w:highlight w:val="none"/>
            </w:rPr>
            <w:fldChar w:fldCharType="begin"/>
          </w:r>
          <w:r>
            <w:rPr>
              <w:rFonts w:hint="eastAsia" w:ascii="新宋体" w:hAnsi="新宋体" w:eastAsia="新宋体" w:cs="新宋体"/>
              <w:b/>
              <w:bCs/>
              <w:color w:val="auto"/>
              <w:highlight w:val="none"/>
            </w:rPr>
            <w:instrText xml:space="preserve"> PAGEREF _Toc13995 \h </w:instrText>
          </w:r>
          <w:r>
            <w:rPr>
              <w:rFonts w:hint="eastAsia" w:ascii="新宋体" w:hAnsi="新宋体" w:eastAsia="新宋体" w:cs="新宋体"/>
              <w:b/>
              <w:bCs/>
              <w:color w:val="auto"/>
              <w:highlight w:val="none"/>
            </w:rPr>
            <w:fldChar w:fldCharType="separate"/>
          </w:r>
          <w:r>
            <w:rPr>
              <w:rFonts w:hint="eastAsia" w:ascii="新宋体" w:hAnsi="新宋体" w:eastAsia="新宋体" w:cs="新宋体"/>
              <w:b/>
              <w:bCs/>
              <w:color w:val="auto"/>
              <w:highlight w:val="none"/>
            </w:rPr>
            <w:t>3</w:t>
          </w:r>
          <w:r>
            <w:rPr>
              <w:rFonts w:hint="eastAsia" w:ascii="新宋体" w:hAnsi="新宋体" w:eastAsia="新宋体" w:cs="新宋体"/>
              <w:b/>
              <w:bCs/>
              <w:color w:val="auto"/>
              <w:highlight w:val="none"/>
            </w:rPr>
            <w:fldChar w:fldCharType="end"/>
          </w:r>
          <w:r>
            <w:rPr>
              <w:rFonts w:hint="eastAsia" w:ascii="新宋体" w:hAnsi="新宋体" w:eastAsia="新宋体" w:cs="新宋体"/>
              <w:b/>
              <w:bCs/>
              <w:color w:val="auto"/>
              <w:highlight w:val="none"/>
            </w:rPr>
            <w:fldChar w:fldCharType="end"/>
          </w:r>
        </w:p>
        <w:p>
          <w:pPr>
            <w:pStyle w:val="17"/>
            <w:tabs>
              <w:tab w:val="right" w:leader="dot" w:pos="9750"/>
            </w:tabs>
            <w:spacing w:line="480" w:lineRule="auto"/>
            <w:rPr>
              <w:rFonts w:ascii="新宋体" w:hAnsi="新宋体" w:eastAsia="新宋体" w:cs="新宋体"/>
              <w:b/>
              <w:bCs/>
              <w:color w:val="auto"/>
              <w:highlight w:val="none"/>
            </w:rPr>
          </w:pPr>
          <w:r>
            <w:rPr>
              <w:color w:val="auto"/>
              <w:highlight w:val="none"/>
            </w:rPr>
            <w:fldChar w:fldCharType="begin"/>
          </w:r>
          <w:r>
            <w:rPr>
              <w:color w:val="auto"/>
              <w:highlight w:val="none"/>
            </w:rPr>
            <w:instrText xml:space="preserve"> HYPERLINK \l "_Toc2945" </w:instrText>
          </w:r>
          <w:r>
            <w:rPr>
              <w:color w:val="auto"/>
              <w:highlight w:val="none"/>
            </w:rPr>
            <w:fldChar w:fldCharType="separate"/>
          </w:r>
          <w:r>
            <w:rPr>
              <w:rFonts w:hint="eastAsia" w:ascii="新宋体" w:hAnsi="新宋体" w:eastAsia="新宋体" w:cs="新宋体"/>
              <w:b/>
              <w:bCs/>
              <w:color w:val="auto"/>
              <w:highlight w:val="none"/>
            </w:rPr>
            <w:t>第二章 日程安排</w:t>
          </w:r>
          <w:r>
            <w:rPr>
              <w:rFonts w:hint="eastAsia" w:ascii="新宋体" w:hAnsi="新宋体" w:eastAsia="新宋体" w:cs="新宋体"/>
              <w:b/>
              <w:bCs/>
              <w:color w:val="auto"/>
              <w:highlight w:val="none"/>
            </w:rPr>
            <w:tab/>
          </w:r>
          <w:r>
            <w:rPr>
              <w:rFonts w:hint="eastAsia" w:ascii="新宋体" w:hAnsi="新宋体" w:eastAsia="新宋体" w:cs="新宋体"/>
              <w:b/>
              <w:bCs/>
              <w:color w:val="auto"/>
              <w:highlight w:val="none"/>
            </w:rPr>
            <w:fldChar w:fldCharType="begin"/>
          </w:r>
          <w:r>
            <w:rPr>
              <w:rFonts w:hint="eastAsia" w:ascii="新宋体" w:hAnsi="新宋体" w:eastAsia="新宋体" w:cs="新宋体"/>
              <w:b/>
              <w:bCs/>
              <w:color w:val="auto"/>
              <w:highlight w:val="none"/>
            </w:rPr>
            <w:instrText xml:space="preserve"> PAGEREF _Toc2945 \h </w:instrText>
          </w:r>
          <w:r>
            <w:rPr>
              <w:rFonts w:hint="eastAsia" w:ascii="新宋体" w:hAnsi="新宋体" w:eastAsia="新宋体" w:cs="新宋体"/>
              <w:b/>
              <w:bCs/>
              <w:color w:val="auto"/>
              <w:highlight w:val="none"/>
            </w:rPr>
            <w:fldChar w:fldCharType="separate"/>
          </w:r>
          <w:r>
            <w:rPr>
              <w:rFonts w:hint="eastAsia" w:ascii="新宋体" w:hAnsi="新宋体" w:eastAsia="新宋体" w:cs="新宋体"/>
              <w:b/>
              <w:bCs/>
              <w:color w:val="auto"/>
              <w:highlight w:val="none"/>
            </w:rPr>
            <w:t>9</w:t>
          </w:r>
          <w:r>
            <w:rPr>
              <w:rFonts w:hint="eastAsia" w:ascii="新宋体" w:hAnsi="新宋体" w:eastAsia="新宋体" w:cs="新宋体"/>
              <w:b/>
              <w:bCs/>
              <w:color w:val="auto"/>
              <w:highlight w:val="none"/>
            </w:rPr>
            <w:fldChar w:fldCharType="end"/>
          </w:r>
          <w:r>
            <w:rPr>
              <w:rFonts w:hint="eastAsia" w:ascii="新宋体" w:hAnsi="新宋体" w:eastAsia="新宋体" w:cs="新宋体"/>
              <w:b/>
              <w:bCs/>
              <w:color w:val="auto"/>
              <w:highlight w:val="none"/>
            </w:rPr>
            <w:fldChar w:fldCharType="end"/>
          </w:r>
        </w:p>
        <w:p>
          <w:pPr>
            <w:pStyle w:val="17"/>
            <w:tabs>
              <w:tab w:val="right" w:leader="dot" w:pos="9750"/>
            </w:tabs>
            <w:spacing w:line="480" w:lineRule="auto"/>
            <w:rPr>
              <w:rFonts w:ascii="新宋体" w:hAnsi="新宋体" w:eastAsia="新宋体" w:cs="新宋体"/>
              <w:b/>
              <w:bCs/>
              <w:color w:val="auto"/>
              <w:highlight w:val="none"/>
            </w:rPr>
          </w:pPr>
          <w:r>
            <w:rPr>
              <w:color w:val="auto"/>
              <w:highlight w:val="none"/>
            </w:rPr>
            <w:fldChar w:fldCharType="begin"/>
          </w:r>
          <w:r>
            <w:rPr>
              <w:color w:val="auto"/>
              <w:highlight w:val="none"/>
            </w:rPr>
            <w:instrText xml:space="preserve"> HYPERLINK \l "_Toc26779" </w:instrText>
          </w:r>
          <w:r>
            <w:rPr>
              <w:color w:val="auto"/>
              <w:highlight w:val="none"/>
            </w:rPr>
            <w:fldChar w:fldCharType="separate"/>
          </w:r>
          <w:r>
            <w:rPr>
              <w:rFonts w:hint="eastAsia" w:ascii="新宋体" w:hAnsi="新宋体" w:eastAsia="新宋体" w:cs="新宋体"/>
              <w:b/>
              <w:bCs/>
              <w:color w:val="auto"/>
              <w:highlight w:val="none"/>
            </w:rPr>
            <w:t>第三章 投标须知</w:t>
          </w:r>
          <w:r>
            <w:rPr>
              <w:rFonts w:hint="eastAsia" w:ascii="新宋体" w:hAnsi="新宋体" w:eastAsia="新宋体" w:cs="新宋体"/>
              <w:b/>
              <w:bCs/>
              <w:color w:val="auto"/>
              <w:highlight w:val="none"/>
            </w:rPr>
            <w:tab/>
          </w:r>
          <w:r>
            <w:rPr>
              <w:rFonts w:hint="eastAsia" w:ascii="新宋体" w:hAnsi="新宋体" w:eastAsia="新宋体" w:cs="新宋体"/>
              <w:b/>
              <w:bCs/>
              <w:color w:val="auto"/>
              <w:highlight w:val="none"/>
            </w:rPr>
            <w:fldChar w:fldCharType="begin"/>
          </w:r>
          <w:r>
            <w:rPr>
              <w:rFonts w:hint="eastAsia" w:ascii="新宋体" w:hAnsi="新宋体" w:eastAsia="新宋体" w:cs="新宋体"/>
              <w:b/>
              <w:bCs/>
              <w:color w:val="auto"/>
              <w:highlight w:val="none"/>
            </w:rPr>
            <w:instrText xml:space="preserve"> PAGEREF _Toc26779 \h </w:instrText>
          </w:r>
          <w:r>
            <w:rPr>
              <w:rFonts w:hint="eastAsia" w:ascii="新宋体" w:hAnsi="新宋体" w:eastAsia="新宋体" w:cs="新宋体"/>
              <w:b/>
              <w:bCs/>
              <w:color w:val="auto"/>
              <w:highlight w:val="none"/>
            </w:rPr>
            <w:fldChar w:fldCharType="separate"/>
          </w:r>
          <w:r>
            <w:rPr>
              <w:rFonts w:hint="eastAsia" w:ascii="新宋体" w:hAnsi="新宋体" w:eastAsia="新宋体" w:cs="新宋体"/>
              <w:b/>
              <w:bCs/>
              <w:color w:val="auto"/>
              <w:highlight w:val="none"/>
            </w:rPr>
            <w:t>10</w:t>
          </w:r>
          <w:r>
            <w:rPr>
              <w:rFonts w:hint="eastAsia" w:ascii="新宋体" w:hAnsi="新宋体" w:eastAsia="新宋体" w:cs="新宋体"/>
              <w:b/>
              <w:bCs/>
              <w:color w:val="auto"/>
              <w:highlight w:val="none"/>
            </w:rPr>
            <w:fldChar w:fldCharType="end"/>
          </w:r>
          <w:r>
            <w:rPr>
              <w:rFonts w:hint="eastAsia" w:ascii="新宋体" w:hAnsi="新宋体" w:eastAsia="新宋体" w:cs="新宋体"/>
              <w:b/>
              <w:bCs/>
              <w:color w:val="auto"/>
              <w:highlight w:val="none"/>
            </w:rPr>
            <w:fldChar w:fldCharType="end"/>
          </w:r>
        </w:p>
        <w:p>
          <w:pPr>
            <w:pStyle w:val="17"/>
            <w:tabs>
              <w:tab w:val="right" w:leader="dot" w:pos="9750"/>
            </w:tabs>
            <w:spacing w:line="480" w:lineRule="auto"/>
            <w:rPr>
              <w:rFonts w:ascii="新宋体" w:hAnsi="新宋体" w:eastAsia="新宋体" w:cs="新宋体"/>
              <w:b/>
              <w:bCs/>
              <w:color w:val="auto"/>
              <w:highlight w:val="none"/>
            </w:rPr>
          </w:pPr>
          <w:r>
            <w:rPr>
              <w:color w:val="auto"/>
              <w:highlight w:val="none"/>
            </w:rPr>
            <w:fldChar w:fldCharType="begin"/>
          </w:r>
          <w:r>
            <w:rPr>
              <w:color w:val="auto"/>
              <w:highlight w:val="none"/>
            </w:rPr>
            <w:instrText xml:space="preserve"> HYPERLINK \l "_Toc15912" </w:instrText>
          </w:r>
          <w:r>
            <w:rPr>
              <w:color w:val="auto"/>
              <w:highlight w:val="none"/>
            </w:rPr>
            <w:fldChar w:fldCharType="separate"/>
          </w:r>
          <w:r>
            <w:rPr>
              <w:rFonts w:hint="eastAsia" w:ascii="新宋体" w:hAnsi="新宋体" w:eastAsia="新宋体" w:cs="新宋体"/>
              <w:b/>
              <w:bCs/>
              <w:color w:val="auto"/>
              <w:highlight w:val="none"/>
            </w:rPr>
            <w:t>第四章 投标文件编制要求</w:t>
          </w:r>
          <w:r>
            <w:rPr>
              <w:rFonts w:hint="eastAsia" w:ascii="新宋体" w:hAnsi="新宋体" w:eastAsia="新宋体" w:cs="新宋体"/>
              <w:b/>
              <w:bCs/>
              <w:color w:val="auto"/>
              <w:highlight w:val="none"/>
            </w:rPr>
            <w:tab/>
          </w:r>
          <w:r>
            <w:rPr>
              <w:rFonts w:hint="eastAsia" w:ascii="新宋体" w:hAnsi="新宋体" w:eastAsia="新宋体" w:cs="新宋体"/>
              <w:b/>
              <w:bCs/>
              <w:color w:val="auto"/>
              <w:highlight w:val="none"/>
            </w:rPr>
            <w:fldChar w:fldCharType="begin"/>
          </w:r>
          <w:r>
            <w:rPr>
              <w:rFonts w:hint="eastAsia" w:ascii="新宋体" w:hAnsi="新宋体" w:eastAsia="新宋体" w:cs="新宋体"/>
              <w:b/>
              <w:bCs/>
              <w:color w:val="auto"/>
              <w:highlight w:val="none"/>
            </w:rPr>
            <w:instrText xml:space="preserve"> PAGEREF _Toc15912 \h </w:instrText>
          </w:r>
          <w:r>
            <w:rPr>
              <w:rFonts w:hint="eastAsia" w:ascii="新宋体" w:hAnsi="新宋体" w:eastAsia="新宋体" w:cs="新宋体"/>
              <w:b/>
              <w:bCs/>
              <w:color w:val="auto"/>
              <w:highlight w:val="none"/>
            </w:rPr>
            <w:fldChar w:fldCharType="separate"/>
          </w:r>
          <w:r>
            <w:rPr>
              <w:rFonts w:hint="eastAsia" w:ascii="新宋体" w:hAnsi="新宋体" w:eastAsia="新宋体" w:cs="新宋体"/>
              <w:b/>
              <w:bCs/>
              <w:color w:val="auto"/>
              <w:highlight w:val="none"/>
            </w:rPr>
            <w:t>14</w:t>
          </w:r>
          <w:r>
            <w:rPr>
              <w:rFonts w:hint="eastAsia" w:ascii="新宋体" w:hAnsi="新宋体" w:eastAsia="新宋体" w:cs="新宋体"/>
              <w:b/>
              <w:bCs/>
              <w:color w:val="auto"/>
              <w:highlight w:val="none"/>
            </w:rPr>
            <w:fldChar w:fldCharType="end"/>
          </w:r>
          <w:r>
            <w:rPr>
              <w:rFonts w:hint="eastAsia" w:ascii="新宋体" w:hAnsi="新宋体" w:eastAsia="新宋体" w:cs="新宋体"/>
              <w:b/>
              <w:bCs/>
              <w:color w:val="auto"/>
              <w:highlight w:val="none"/>
            </w:rPr>
            <w:fldChar w:fldCharType="end"/>
          </w:r>
        </w:p>
        <w:p>
          <w:pPr>
            <w:pStyle w:val="17"/>
            <w:tabs>
              <w:tab w:val="right" w:leader="dot" w:pos="9750"/>
            </w:tabs>
            <w:spacing w:line="480" w:lineRule="auto"/>
            <w:rPr>
              <w:rFonts w:ascii="新宋体" w:hAnsi="新宋体" w:eastAsia="新宋体" w:cs="新宋体"/>
              <w:b/>
              <w:bCs/>
              <w:color w:val="auto"/>
              <w:highlight w:val="none"/>
            </w:rPr>
          </w:pPr>
          <w:r>
            <w:rPr>
              <w:color w:val="auto"/>
              <w:highlight w:val="none"/>
            </w:rPr>
            <w:fldChar w:fldCharType="begin"/>
          </w:r>
          <w:r>
            <w:rPr>
              <w:color w:val="auto"/>
              <w:highlight w:val="none"/>
            </w:rPr>
            <w:instrText xml:space="preserve"> HYPERLINK \l "_Toc14303" </w:instrText>
          </w:r>
          <w:r>
            <w:rPr>
              <w:color w:val="auto"/>
              <w:highlight w:val="none"/>
            </w:rPr>
            <w:fldChar w:fldCharType="separate"/>
          </w:r>
          <w:r>
            <w:rPr>
              <w:rFonts w:hint="eastAsia" w:ascii="新宋体" w:hAnsi="新宋体" w:eastAsia="新宋体" w:cs="新宋体"/>
              <w:b/>
              <w:bCs/>
              <w:color w:val="auto"/>
              <w:highlight w:val="none"/>
            </w:rPr>
            <w:t>第五章 投标文件报送规定</w:t>
          </w:r>
          <w:r>
            <w:rPr>
              <w:rFonts w:hint="eastAsia" w:ascii="新宋体" w:hAnsi="新宋体" w:eastAsia="新宋体" w:cs="新宋体"/>
              <w:b/>
              <w:bCs/>
              <w:color w:val="auto"/>
              <w:highlight w:val="none"/>
            </w:rPr>
            <w:tab/>
          </w:r>
          <w:r>
            <w:rPr>
              <w:rFonts w:hint="eastAsia" w:ascii="新宋体" w:hAnsi="新宋体" w:eastAsia="新宋体" w:cs="新宋体"/>
              <w:b/>
              <w:bCs/>
              <w:color w:val="auto"/>
              <w:highlight w:val="none"/>
            </w:rPr>
            <w:fldChar w:fldCharType="begin"/>
          </w:r>
          <w:r>
            <w:rPr>
              <w:rFonts w:hint="eastAsia" w:ascii="新宋体" w:hAnsi="新宋体" w:eastAsia="新宋体" w:cs="新宋体"/>
              <w:b/>
              <w:bCs/>
              <w:color w:val="auto"/>
              <w:highlight w:val="none"/>
            </w:rPr>
            <w:instrText xml:space="preserve"> PAGEREF _Toc14303 \h </w:instrText>
          </w:r>
          <w:r>
            <w:rPr>
              <w:rFonts w:hint="eastAsia" w:ascii="新宋体" w:hAnsi="新宋体" w:eastAsia="新宋体" w:cs="新宋体"/>
              <w:b/>
              <w:bCs/>
              <w:color w:val="auto"/>
              <w:highlight w:val="none"/>
            </w:rPr>
            <w:fldChar w:fldCharType="separate"/>
          </w:r>
          <w:r>
            <w:rPr>
              <w:rFonts w:hint="eastAsia" w:ascii="新宋体" w:hAnsi="新宋体" w:eastAsia="新宋体" w:cs="新宋体"/>
              <w:b/>
              <w:bCs/>
              <w:color w:val="auto"/>
              <w:highlight w:val="none"/>
            </w:rPr>
            <w:t>17</w:t>
          </w:r>
          <w:r>
            <w:rPr>
              <w:rFonts w:hint="eastAsia" w:ascii="新宋体" w:hAnsi="新宋体" w:eastAsia="新宋体" w:cs="新宋体"/>
              <w:b/>
              <w:bCs/>
              <w:color w:val="auto"/>
              <w:highlight w:val="none"/>
            </w:rPr>
            <w:fldChar w:fldCharType="end"/>
          </w:r>
          <w:r>
            <w:rPr>
              <w:rFonts w:hint="eastAsia" w:ascii="新宋体" w:hAnsi="新宋体" w:eastAsia="新宋体" w:cs="新宋体"/>
              <w:b/>
              <w:bCs/>
              <w:color w:val="auto"/>
              <w:highlight w:val="none"/>
            </w:rPr>
            <w:fldChar w:fldCharType="end"/>
          </w:r>
        </w:p>
        <w:p>
          <w:pPr>
            <w:pStyle w:val="17"/>
            <w:tabs>
              <w:tab w:val="right" w:leader="dot" w:pos="9750"/>
            </w:tabs>
            <w:spacing w:line="480" w:lineRule="auto"/>
            <w:rPr>
              <w:rFonts w:ascii="新宋体" w:hAnsi="新宋体" w:eastAsia="新宋体" w:cs="新宋体"/>
              <w:b/>
              <w:bCs/>
              <w:color w:val="auto"/>
              <w:highlight w:val="none"/>
            </w:rPr>
          </w:pPr>
          <w:r>
            <w:rPr>
              <w:color w:val="auto"/>
              <w:highlight w:val="none"/>
            </w:rPr>
            <w:fldChar w:fldCharType="begin"/>
          </w:r>
          <w:r>
            <w:rPr>
              <w:color w:val="auto"/>
              <w:highlight w:val="none"/>
            </w:rPr>
            <w:instrText xml:space="preserve"> HYPERLINK \l "_Toc22739" </w:instrText>
          </w:r>
          <w:r>
            <w:rPr>
              <w:color w:val="auto"/>
              <w:highlight w:val="none"/>
            </w:rPr>
            <w:fldChar w:fldCharType="separate"/>
          </w:r>
          <w:r>
            <w:rPr>
              <w:rFonts w:hint="eastAsia" w:ascii="新宋体" w:hAnsi="新宋体" w:eastAsia="新宋体" w:cs="新宋体"/>
              <w:b/>
              <w:bCs/>
              <w:color w:val="auto"/>
              <w:highlight w:val="none"/>
            </w:rPr>
            <w:t>第六章 开标办法</w:t>
          </w:r>
          <w:r>
            <w:rPr>
              <w:rFonts w:hint="eastAsia" w:ascii="新宋体" w:hAnsi="新宋体" w:eastAsia="新宋体" w:cs="新宋体"/>
              <w:b/>
              <w:bCs/>
              <w:color w:val="auto"/>
              <w:highlight w:val="none"/>
            </w:rPr>
            <w:tab/>
          </w:r>
          <w:r>
            <w:rPr>
              <w:rFonts w:hint="eastAsia" w:ascii="新宋体" w:hAnsi="新宋体" w:eastAsia="新宋体" w:cs="新宋体"/>
              <w:b/>
              <w:bCs/>
              <w:color w:val="auto"/>
              <w:highlight w:val="none"/>
            </w:rPr>
            <w:fldChar w:fldCharType="begin"/>
          </w:r>
          <w:r>
            <w:rPr>
              <w:rFonts w:hint="eastAsia" w:ascii="新宋体" w:hAnsi="新宋体" w:eastAsia="新宋体" w:cs="新宋体"/>
              <w:b/>
              <w:bCs/>
              <w:color w:val="auto"/>
              <w:highlight w:val="none"/>
            </w:rPr>
            <w:instrText xml:space="preserve"> PAGEREF _Toc22739 \h </w:instrText>
          </w:r>
          <w:r>
            <w:rPr>
              <w:rFonts w:hint="eastAsia" w:ascii="新宋体" w:hAnsi="新宋体" w:eastAsia="新宋体" w:cs="新宋体"/>
              <w:b/>
              <w:bCs/>
              <w:color w:val="auto"/>
              <w:highlight w:val="none"/>
            </w:rPr>
            <w:fldChar w:fldCharType="separate"/>
          </w:r>
          <w:r>
            <w:rPr>
              <w:rFonts w:hint="eastAsia" w:ascii="新宋体" w:hAnsi="新宋体" w:eastAsia="新宋体" w:cs="新宋体"/>
              <w:b/>
              <w:bCs/>
              <w:color w:val="auto"/>
              <w:highlight w:val="none"/>
            </w:rPr>
            <w:t>19</w:t>
          </w:r>
          <w:r>
            <w:rPr>
              <w:rFonts w:hint="eastAsia" w:ascii="新宋体" w:hAnsi="新宋体" w:eastAsia="新宋体" w:cs="新宋体"/>
              <w:b/>
              <w:bCs/>
              <w:color w:val="auto"/>
              <w:highlight w:val="none"/>
            </w:rPr>
            <w:fldChar w:fldCharType="end"/>
          </w:r>
          <w:r>
            <w:rPr>
              <w:rFonts w:hint="eastAsia" w:ascii="新宋体" w:hAnsi="新宋体" w:eastAsia="新宋体" w:cs="新宋体"/>
              <w:b/>
              <w:bCs/>
              <w:color w:val="auto"/>
              <w:highlight w:val="none"/>
            </w:rPr>
            <w:fldChar w:fldCharType="end"/>
          </w:r>
        </w:p>
        <w:p>
          <w:pPr>
            <w:pStyle w:val="17"/>
            <w:tabs>
              <w:tab w:val="right" w:leader="dot" w:pos="9750"/>
            </w:tabs>
            <w:spacing w:line="480" w:lineRule="auto"/>
            <w:rPr>
              <w:rFonts w:ascii="新宋体" w:hAnsi="新宋体" w:eastAsia="新宋体" w:cs="新宋体"/>
              <w:b/>
              <w:bCs/>
              <w:color w:val="auto"/>
              <w:highlight w:val="none"/>
            </w:rPr>
          </w:pPr>
          <w:r>
            <w:rPr>
              <w:color w:val="auto"/>
              <w:highlight w:val="none"/>
            </w:rPr>
            <w:fldChar w:fldCharType="begin"/>
          </w:r>
          <w:r>
            <w:rPr>
              <w:color w:val="auto"/>
              <w:highlight w:val="none"/>
            </w:rPr>
            <w:instrText xml:space="preserve"> HYPERLINK \l "_Toc5153" </w:instrText>
          </w:r>
          <w:r>
            <w:rPr>
              <w:color w:val="auto"/>
              <w:highlight w:val="none"/>
            </w:rPr>
            <w:fldChar w:fldCharType="separate"/>
          </w:r>
          <w:r>
            <w:rPr>
              <w:rFonts w:hint="eastAsia" w:ascii="新宋体" w:hAnsi="新宋体" w:eastAsia="新宋体" w:cs="新宋体"/>
              <w:b/>
              <w:bCs/>
              <w:color w:val="auto"/>
              <w:highlight w:val="none"/>
            </w:rPr>
            <w:t>第七章 评标办法</w:t>
          </w:r>
          <w:r>
            <w:rPr>
              <w:rFonts w:hint="eastAsia" w:ascii="新宋体" w:hAnsi="新宋体" w:eastAsia="新宋体" w:cs="新宋体"/>
              <w:b/>
              <w:bCs/>
              <w:color w:val="auto"/>
              <w:highlight w:val="none"/>
            </w:rPr>
            <w:tab/>
          </w:r>
          <w:r>
            <w:rPr>
              <w:rFonts w:hint="eastAsia" w:ascii="新宋体" w:hAnsi="新宋体" w:eastAsia="新宋体" w:cs="新宋体"/>
              <w:b/>
              <w:bCs/>
              <w:color w:val="auto"/>
              <w:highlight w:val="none"/>
            </w:rPr>
            <w:fldChar w:fldCharType="begin"/>
          </w:r>
          <w:r>
            <w:rPr>
              <w:rFonts w:hint="eastAsia" w:ascii="新宋体" w:hAnsi="新宋体" w:eastAsia="新宋体" w:cs="新宋体"/>
              <w:b/>
              <w:bCs/>
              <w:color w:val="auto"/>
              <w:highlight w:val="none"/>
            </w:rPr>
            <w:instrText xml:space="preserve"> PAGEREF _Toc5153 \h </w:instrText>
          </w:r>
          <w:r>
            <w:rPr>
              <w:rFonts w:hint="eastAsia" w:ascii="新宋体" w:hAnsi="新宋体" w:eastAsia="新宋体" w:cs="新宋体"/>
              <w:b/>
              <w:bCs/>
              <w:color w:val="auto"/>
              <w:highlight w:val="none"/>
            </w:rPr>
            <w:fldChar w:fldCharType="separate"/>
          </w:r>
          <w:r>
            <w:rPr>
              <w:rFonts w:hint="eastAsia" w:ascii="新宋体" w:hAnsi="新宋体" w:eastAsia="新宋体" w:cs="新宋体"/>
              <w:b/>
              <w:bCs/>
              <w:color w:val="auto"/>
              <w:highlight w:val="none"/>
            </w:rPr>
            <w:t>21</w:t>
          </w:r>
          <w:r>
            <w:rPr>
              <w:rFonts w:hint="eastAsia" w:ascii="新宋体" w:hAnsi="新宋体" w:eastAsia="新宋体" w:cs="新宋体"/>
              <w:b/>
              <w:bCs/>
              <w:color w:val="auto"/>
              <w:highlight w:val="none"/>
            </w:rPr>
            <w:fldChar w:fldCharType="end"/>
          </w:r>
          <w:r>
            <w:rPr>
              <w:rFonts w:hint="eastAsia" w:ascii="新宋体" w:hAnsi="新宋体" w:eastAsia="新宋体" w:cs="新宋体"/>
              <w:b/>
              <w:bCs/>
              <w:color w:val="auto"/>
              <w:highlight w:val="none"/>
            </w:rPr>
            <w:fldChar w:fldCharType="end"/>
          </w:r>
        </w:p>
        <w:p>
          <w:pPr>
            <w:pStyle w:val="17"/>
            <w:tabs>
              <w:tab w:val="right" w:leader="dot" w:pos="9750"/>
            </w:tabs>
            <w:spacing w:line="480" w:lineRule="auto"/>
            <w:rPr>
              <w:rFonts w:ascii="新宋体" w:hAnsi="新宋体" w:eastAsia="新宋体" w:cs="新宋体"/>
              <w:b/>
              <w:bCs/>
              <w:color w:val="auto"/>
              <w:highlight w:val="none"/>
            </w:rPr>
          </w:pPr>
          <w:r>
            <w:rPr>
              <w:color w:val="auto"/>
              <w:highlight w:val="none"/>
            </w:rPr>
            <w:fldChar w:fldCharType="begin"/>
          </w:r>
          <w:r>
            <w:rPr>
              <w:color w:val="auto"/>
              <w:highlight w:val="none"/>
            </w:rPr>
            <w:instrText xml:space="preserve"> HYPERLINK \l "_Toc9089" </w:instrText>
          </w:r>
          <w:r>
            <w:rPr>
              <w:color w:val="auto"/>
              <w:highlight w:val="none"/>
            </w:rPr>
            <w:fldChar w:fldCharType="separate"/>
          </w:r>
          <w:r>
            <w:rPr>
              <w:rFonts w:hint="eastAsia" w:ascii="新宋体" w:hAnsi="新宋体" w:eastAsia="新宋体" w:cs="新宋体"/>
              <w:b/>
              <w:bCs/>
              <w:color w:val="auto"/>
              <w:highlight w:val="none"/>
            </w:rPr>
            <w:t>第八章 定标办法</w:t>
          </w:r>
          <w:r>
            <w:rPr>
              <w:rFonts w:hint="eastAsia" w:ascii="新宋体" w:hAnsi="新宋体" w:eastAsia="新宋体" w:cs="新宋体"/>
              <w:b/>
              <w:bCs/>
              <w:color w:val="auto"/>
              <w:highlight w:val="none"/>
            </w:rPr>
            <w:tab/>
          </w:r>
          <w:r>
            <w:rPr>
              <w:rFonts w:hint="eastAsia" w:ascii="新宋体" w:hAnsi="新宋体" w:eastAsia="新宋体" w:cs="新宋体"/>
              <w:b/>
              <w:bCs/>
              <w:color w:val="auto"/>
              <w:highlight w:val="none"/>
            </w:rPr>
            <w:fldChar w:fldCharType="begin"/>
          </w:r>
          <w:r>
            <w:rPr>
              <w:rFonts w:hint="eastAsia" w:ascii="新宋体" w:hAnsi="新宋体" w:eastAsia="新宋体" w:cs="新宋体"/>
              <w:b/>
              <w:bCs/>
              <w:color w:val="auto"/>
              <w:highlight w:val="none"/>
            </w:rPr>
            <w:instrText xml:space="preserve"> PAGEREF _Toc9089 \h </w:instrText>
          </w:r>
          <w:r>
            <w:rPr>
              <w:rFonts w:hint="eastAsia" w:ascii="新宋体" w:hAnsi="新宋体" w:eastAsia="新宋体" w:cs="新宋体"/>
              <w:b/>
              <w:bCs/>
              <w:color w:val="auto"/>
              <w:highlight w:val="none"/>
            </w:rPr>
            <w:fldChar w:fldCharType="separate"/>
          </w:r>
          <w:r>
            <w:rPr>
              <w:rFonts w:hint="eastAsia" w:ascii="新宋体" w:hAnsi="新宋体" w:eastAsia="新宋体" w:cs="新宋体"/>
              <w:b/>
              <w:bCs/>
              <w:color w:val="auto"/>
              <w:highlight w:val="none"/>
            </w:rPr>
            <w:t>25</w:t>
          </w:r>
          <w:r>
            <w:rPr>
              <w:rFonts w:hint="eastAsia" w:ascii="新宋体" w:hAnsi="新宋体" w:eastAsia="新宋体" w:cs="新宋体"/>
              <w:b/>
              <w:bCs/>
              <w:color w:val="auto"/>
              <w:highlight w:val="none"/>
            </w:rPr>
            <w:fldChar w:fldCharType="end"/>
          </w:r>
          <w:r>
            <w:rPr>
              <w:rFonts w:hint="eastAsia" w:ascii="新宋体" w:hAnsi="新宋体" w:eastAsia="新宋体" w:cs="新宋体"/>
              <w:b/>
              <w:bCs/>
              <w:color w:val="auto"/>
              <w:highlight w:val="none"/>
            </w:rPr>
            <w:fldChar w:fldCharType="end"/>
          </w:r>
        </w:p>
        <w:p>
          <w:pPr>
            <w:pStyle w:val="17"/>
            <w:tabs>
              <w:tab w:val="right" w:leader="dot" w:pos="9750"/>
            </w:tabs>
            <w:spacing w:line="480" w:lineRule="auto"/>
            <w:rPr>
              <w:rFonts w:ascii="新宋体" w:hAnsi="新宋体" w:eastAsia="新宋体" w:cs="新宋体"/>
              <w:b/>
              <w:bCs/>
              <w:color w:val="auto"/>
              <w:highlight w:val="none"/>
            </w:rPr>
          </w:pPr>
          <w:r>
            <w:rPr>
              <w:color w:val="auto"/>
              <w:highlight w:val="none"/>
            </w:rPr>
            <w:fldChar w:fldCharType="begin"/>
          </w:r>
          <w:r>
            <w:rPr>
              <w:color w:val="auto"/>
              <w:highlight w:val="none"/>
            </w:rPr>
            <w:instrText xml:space="preserve"> HYPERLINK \l "_Toc18123" </w:instrText>
          </w:r>
          <w:r>
            <w:rPr>
              <w:color w:val="auto"/>
              <w:highlight w:val="none"/>
            </w:rPr>
            <w:fldChar w:fldCharType="separate"/>
          </w:r>
          <w:r>
            <w:rPr>
              <w:rFonts w:hint="eastAsia" w:ascii="新宋体" w:hAnsi="新宋体" w:eastAsia="新宋体" w:cs="新宋体"/>
              <w:b/>
              <w:bCs/>
              <w:color w:val="auto"/>
              <w:highlight w:val="none"/>
            </w:rPr>
            <w:t>第九章 投标文件格式</w:t>
          </w:r>
          <w:r>
            <w:rPr>
              <w:rFonts w:hint="eastAsia" w:ascii="新宋体" w:hAnsi="新宋体" w:eastAsia="新宋体" w:cs="新宋体"/>
              <w:b/>
              <w:bCs/>
              <w:color w:val="auto"/>
              <w:highlight w:val="none"/>
            </w:rPr>
            <w:tab/>
          </w:r>
          <w:r>
            <w:rPr>
              <w:rFonts w:hint="eastAsia" w:ascii="新宋体" w:hAnsi="新宋体" w:eastAsia="新宋体" w:cs="新宋体"/>
              <w:b/>
              <w:bCs/>
              <w:color w:val="auto"/>
              <w:highlight w:val="none"/>
            </w:rPr>
            <w:fldChar w:fldCharType="begin"/>
          </w:r>
          <w:r>
            <w:rPr>
              <w:rFonts w:hint="eastAsia" w:ascii="新宋体" w:hAnsi="新宋体" w:eastAsia="新宋体" w:cs="新宋体"/>
              <w:b/>
              <w:bCs/>
              <w:color w:val="auto"/>
              <w:highlight w:val="none"/>
            </w:rPr>
            <w:instrText xml:space="preserve"> PAGEREF _Toc18123 \h </w:instrText>
          </w:r>
          <w:r>
            <w:rPr>
              <w:rFonts w:hint="eastAsia" w:ascii="新宋体" w:hAnsi="新宋体" w:eastAsia="新宋体" w:cs="新宋体"/>
              <w:b/>
              <w:bCs/>
              <w:color w:val="auto"/>
              <w:highlight w:val="none"/>
            </w:rPr>
            <w:fldChar w:fldCharType="separate"/>
          </w:r>
          <w:r>
            <w:rPr>
              <w:rFonts w:hint="eastAsia" w:ascii="新宋体" w:hAnsi="新宋体" w:eastAsia="新宋体" w:cs="新宋体"/>
              <w:b/>
              <w:bCs/>
              <w:color w:val="auto"/>
              <w:highlight w:val="none"/>
            </w:rPr>
            <w:t>31</w:t>
          </w:r>
          <w:r>
            <w:rPr>
              <w:rFonts w:hint="eastAsia" w:ascii="新宋体" w:hAnsi="新宋体" w:eastAsia="新宋体" w:cs="新宋体"/>
              <w:b/>
              <w:bCs/>
              <w:color w:val="auto"/>
              <w:highlight w:val="none"/>
            </w:rPr>
            <w:fldChar w:fldCharType="end"/>
          </w:r>
          <w:r>
            <w:rPr>
              <w:rFonts w:hint="eastAsia" w:ascii="新宋体" w:hAnsi="新宋体" w:eastAsia="新宋体" w:cs="新宋体"/>
              <w:b/>
              <w:bCs/>
              <w:color w:val="auto"/>
              <w:highlight w:val="none"/>
            </w:rPr>
            <w:fldChar w:fldCharType="end"/>
          </w:r>
        </w:p>
        <w:p>
          <w:pPr>
            <w:pStyle w:val="17"/>
            <w:tabs>
              <w:tab w:val="right" w:leader="dot" w:pos="9750"/>
            </w:tabs>
            <w:spacing w:line="480" w:lineRule="auto"/>
            <w:rPr>
              <w:rFonts w:ascii="新宋体" w:hAnsi="新宋体" w:eastAsia="新宋体" w:cs="新宋体"/>
              <w:b/>
              <w:bCs/>
              <w:color w:val="auto"/>
              <w:highlight w:val="none"/>
            </w:rPr>
          </w:pPr>
          <w:r>
            <w:rPr>
              <w:color w:val="auto"/>
              <w:highlight w:val="none"/>
            </w:rPr>
            <w:fldChar w:fldCharType="begin"/>
          </w:r>
          <w:r>
            <w:rPr>
              <w:color w:val="auto"/>
              <w:highlight w:val="none"/>
            </w:rPr>
            <w:instrText xml:space="preserve"> HYPERLINK \l "_Toc17470" </w:instrText>
          </w:r>
          <w:r>
            <w:rPr>
              <w:color w:val="auto"/>
              <w:highlight w:val="none"/>
            </w:rPr>
            <w:fldChar w:fldCharType="separate"/>
          </w:r>
          <w:r>
            <w:rPr>
              <w:rFonts w:hint="eastAsia" w:ascii="新宋体" w:hAnsi="新宋体" w:eastAsia="新宋体" w:cs="新宋体"/>
              <w:b/>
              <w:bCs/>
              <w:color w:val="auto"/>
              <w:highlight w:val="none"/>
            </w:rPr>
            <w:t>第十章 初步设计要求</w:t>
          </w:r>
          <w:r>
            <w:rPr>
              <w:rFonts w:hint="eastAsia" w:ascii="新宋体" w:hAnsi="新宋体" w:eastAsia="新宋体" w:cs="新宋体"/>
              <w:b/>
              <w:bCs/>
              <w:color w:val="auto"/>
              <w:highlight w:val="none"/>
            </w:rPr>
            <w:tab/>
          </w:r>
          <w:r>
            <w:rPr>
              <w:rFonts w:hint="eastAsia" w:ascii="新宋体" w:hAnsi="新宋体" w:eastAsia="新宋体" w:cs="新宋体"/>
              <w:b/>
              <w:bCs/>
              <w:color w:val="auto"/>
              <w:highlight w:val="none"/>
            </w:rPr>
            <w:fldChar w:fldCharType="begin"/>
          </w:r>
          <w:r>
            <w:rPr>
              <w:rFonts w:hint="eastAsia" w:ascii="新宋体" w:hAnsi="新宋体" w:eastAsia="新宋体" w:cs="新宋体"/>
              <w:b/>
              <w:bCs/>
              <w:color w:val="auto"/>
              <w:highlight w:val="none"/>
            </w:rPr>
            <w:instrText xml:space="preserve"> PAGEREF _Toc17470 \h </w:instrText>
          </w:r>
          <w:r>
            <w:rPr>
              <w:rFonts w:hint="eastAsia" w:ascii="新宋体" w:hAnsi="新宋体" w:eastAsia="新宋体" w:cs="新宋体"/>
              <w:b/>
              <w:bCs/>
              <w:color w:val="auto"/>
              <w:highlight w:val="none"/>
            </w:rPr>
            <w:fldChar w:fldCharType="separate"/>
          </w:r>
          <w:r>
            <w:rPr>
              <w:rFonts w:hint="eastAsia" w:ascii="新宋体" w:hAnsi="新宋体" w:eastAsia="新宋体" w:cs="新宋体"/>
              <w:b/>
              <w:bCs/>
              <w:color w:val="auto"/>
              <w:highlight w:val="none"/>
            </w:rPr>
            <w:t>49</w:t>
          </w:r>
          <w:r>
            <w:rPr>
              <w:rFonts w:hint="eastAsia" w:ascii="新宋体" w:hAnsi="新宋体" w:eastAsia="新宋体" w:cs="新宋体"/>
              <w:b/>
              <w:bCs/>
              <w:color w:val="auto"/>
              <w:highlight w:val="none"/>
            </w:rPr>
            <w:fldChar w:fldCharType="end"/>
          </w:r>
          <w:r>
            <w:rPr>
              <w:rFonts w:hint="eastAsia" w:ascii="新宋体" w:hAnsi="新宋体" w:eastAsia="新宋体" w:cs="新宋体"/>
              <w:b/>
              <w:bCs/>
              <w:color w:val="auto"/>
              <w:highlight w:val="none"/>
            </w:rPr>
            <w:fldChar w:fldCharType="end"/>
          </w:r>
        </w:p>
        <w:p>
          <w:pPr>
            <w:pStyle w:val="17"/>
            <w:tabs>
              <w:tab w:val="right" w:leader="dot" w:pos="9750"/>
            </w:tabs>
            <w:spacing w:line="480" w:lineRule="auto"/>
            <w:rPr>
              <w:rFonts w:ascii="新宋体" w:hAnsi="新宋体" w:eastAsia="新宋体" w:cs="新宋体"/>
              <w:color w:val="auto"/>
              <w:highlight w:val="none"/>
            </w:rPr>
          </w:pPr>
          <w:r>
            <w:rPr>
              <w:color w:val="auto"/>
              <w:highlight w:val="none"/>
            </w:rPr>
            <w:fldChar w:fldCharType="begin"/>
          </w:r>
          <w:r>
            <w:rPr>
              <w:color w:val="auto"/>
              <w:highlight w:val="none"/>
            </w:rPr>
            <w:instrText xml:space="preserve"> HYPERLINK \l "_Toc1125" </w:instrText>
          </w:r>
          <w:r>
            <w:rPr>
              <w:color w:val="auto"/>
              <w:highlight w:val="none"/>
            </w:rPr>
            <w:fldChar w:fldCharType="separate"/>
          </w:r>
          <w:r>
            <w:rPr>
              <w:rFonts w:hint="eastAsia" w:ascii="新宋体" w:hAnsi="新宋体" w:eastAsia="新宋体" w:cs="新宋体"/>
              <w:b/>
              <w:bCs/>
              <w:color w:val="auto"/>
              <w:highlight w:val="none"/>
            </w:rPr>
            <w:t>第十一章 合同条款</w:t>
          </w:r>
          <w:r>
            <w:rPr>
              <w:rFonts w:hint="eastAsia" w:ascii="新宋体" w:hAnsi="新宋体" w:eastAsia="新宋体" w:cs="新宋体"/>
              <w:b/>
              <w:bCs/>
              <w:color w:val="auto"/>
              <w:highlight w:val="none"/>
            </w:rPr>
            <w:tab/>
          </w:r>
          <w:r>
            <w:rPr>
              <w:rFonts w:hint="eastAsia" w:ascii="新宋体" w:hAnsi="新宋体" w:eastAsia="新宋体" w:cs="新宋体"/>
              <w:b/>
              <w:bCs/>
              <w:color w:val="auto"/>
              <w:highlight w:val="none"/>
            </w:rPr>
            <w:fldChar w:fldCharType="begin"/>
          </w:r>
          <w:r>
            <w:rPr>
              <w:rFonts w:hint="eastAsia" w:ascii="新宋体" w:hAnsi="新宋体" w:eastAsia="新宋体" w:cs="新宋体"/>
              <w:b/>
              <w:bCs/>
              <w:color w:val="auto"/>
              <w:highlight w:val="none"/>
            </w:rPr>
            <w:instrText xml:space="preserve"> PAGEREF _Toc1125 \h </w:instrText>
          </w:r>
          <w:r>
            <w:rPr>
              <w:rFonts w:hint="eastAsia" w:ascii="新宋体" w:hAnsi="新宋体" w:eastAsia="新宋体" w:cs="新宋体"/>
              <w:b/>
              <w:bCs/>
              <w:color w:val="auto"/>
              <w:highlight w:val="none"/>
            </w:rPr>
            <w:fldChar w:fldCharType="separate"/>
          </w:r>
          <w:r>
            <w:rPr>
              <w:rFonts w:hint="eastAsia" w:ascii="新宋体" w:hAnsi="新宋体" w:eastAsia="新宋体" w:cs="新宋体"/>
              <w:b/>
              <w:bCs/>
              <w:color w:val="auto"/>
              <w:highlight w:val="none"/>
            </w:rPr>
            <w:t>52</w:t>
          </w:r>
          <w:r>
            <w:rPr>
              <w:rFonts w:hint="eastAsia" w:ascii="新宋体" w:hAnsi="新宋体" w:eastAsia="新宋体" w:cs="新宋体"/>
              <w:b/>
              <w:bCs/>
              <w:color w:val="auto"/>
              <w:highlight w:val="none"/>
            </w:rPr>
            <w:fldChar w:fldCharType="end"/>
          </w:r>
          <w:r>
            <w:rPr>
              <w:rFonts w:hint="eastAsia" w:ascii="新宋体" w:hAnsi="新宋体" w:eastAsia="新宋体" w:cs="新宋体"/>
              <w:b/>
              <w:bCs/>
              <w:color w:val="auto"/>
              <w:highlight w:val="none"/>
            </w:rPr>
            <w:fldChar w:fldCharType="end"/>
          </w:r>
        </w:p>
        <w:p>
          <w:pPr>
            <w:pStyle w:val="17"/>
            <w:tabs>
              <w:tab w:val="right" w:leader="dot" w:pos="9750"/>
            </w:tabs>
            <w:spacing w:line="360" w:lineRule="auto"/>
            <w:rPr>
              <w:rFonts w:ascii="新宋体" w:hAnsi="新宋体" w:eastAsia="新宋体" w:cs="新宋体"/>
              <w:color w:val="auto"/>
              <w:highlight w:val="none"/>
            </w:rPr>
          </w:pPr>
        </w:p>
        <w:p>
          <w:pPr>
            <w:rPr>
              <w:color w:val="auto"/>
              <w:highlight w:val="none"/>
            </w:rPr>
          </w:pPr>
          <w:r>
            <w:rPr>
              <w:rFonts w:hint="eastAsia"/>
              <w:color w:val="auto"/>
              <w:highlight w:val="none"/>
            </w:rPr>
            <w:fldChar w:fldCharType="end"/>
          </w:r>
        </w:p>
      </w:sdtContent>
    </w:sdt>
    <w:p>
      <w:pPr>
        <w:spacing w:line="360" w:lineRule="auto"/>
        <w:rPr>
          <w:rFonts w:ascii="新宋体" w:hAnsi="新宋体" w:eastAsia="新宋体" w:cs="新宋体"/>
          <w:b/>
          <w:bCs/>
          <w:color w:val="auto"/>
          <w:w w:val="95"/>
          <w:sz w:val="44"/>
          <w:szCs w:val="44"/>
          <w:highlight w:val="none"/>
        </w:rPr>
      </w:pPr>
      <w:bookmarkStart w:id="0" w:name="_Toc21826"/>
      <w:r>
        <w:rPr>
          <w:rFonts w:hint="eastAsia" w:ascii="新宋体" w:hAnsi="新宋体" w:eastAsia="新宋体" w:cs="新宋体"/>
          <w:b/>
          <w:bCs/>
          <w:color w:val="auto"/>
          <w:w w:val="95"/>
          <w:sz w:val="44"/>
          <w:szCs w:val="44"/>
          <w:highlight w:val="none"/>
        </w:rPr>
        <w:br w:type="page"/>
      </w:r>
    </w:p>
    <w:bookmarkEnd w:id="0"/>
    <w:p>
      <w:pPr>
        <w:spacing w:line="360" w:lineRule="auto"/>
        <w:rPr>
          <w:rFonts w:ascii="新宋体" w:hAnsi="新宋体" w:eastAsia="新宋体" w:cs="新宋体"/>
          <w:color w:val="auto"/>
          <w:highlight w:val="none"/>
        </w:rPr>
        <w:sectPr>
          <w:headerReference r:id="rId5" w:type="default"/>
          <w:footerReference r:id="rId6" w:type="default"/>
          <w:pgSz w:w="11910" w:h="16840"/>
          <w:pgMar w:top="1440" w:right="1080" w:bottom="1440" w:left="1080" w:header="0" w:footer="1114" w:gutter="0"/>
          <w:cols w:space="720" w:num="1"/>
        </w:sectPr>
      </w:pPr>
    </w:p>
    <w:p>
      <w:pPr>
        <w:pStyle w:val="3"/>
        <w:spacing w:line="360" w:lineRule="auto"/>
        <w:rPr>
          <w:rFonts w:ascii="新宋体" w:hAnsi="新宋体" w:eastAsia="新宋体" w:cs="新宋体"/>
          <w:color w:val="auto"/>
          <w:highlight w:val="none"/>
        </w:rPr>
      </w:pPr>
      <w:bookmarkStart w:id="1" w:name="_bookmark0"/>
      <w:bookmarkEnd w:id="1"/>
      <w:bookmarkStart w:id="2" w:name="第一章__招标公告"/>
      <w:bookmarkEnd w:id="2"/>
      <w:bookmarkStart w:id="3" w:name="_Toc13995"/>
      <w:r>
        <w:rPr>
          <w:rFonts w:hint="eastAsia" w:ascii="新宋体" w:hAnsi="新宋体" w:eastAsia="新宋体" w:cs="新宋体"/>
          <w:color w:val="auto"/>
          <w:highlight w:val="none"/>
        </w:rPr>
        <w:t>第一章 招标公告</w:t>
      </w:r>
      <w:bookmarkEnd w:id="3"/>
    </w:p>
    <w:p>
      <w:pPr>
        <w:pStyle w:val="43"/>
        <w:numPr>
          <w:ilvl w:val="0"/>
          <w:numId w:val="1"/>
        </w:numPr>
        <w:tabs>
          <w:tab w:val="left" w:pos="567"/>
        </w:tabs>
        <w:spacing w:line="360" w:lineRule="auto"/>
        <w:ind w:right="934" w:rightChars="389"/>
        <w:rPr>
          <w:rFonts w:ascii="新宋体" w:hAnsi="新宋体" w:eastAsia="新宋体" w:cs="新宋体"/>
          <w:color w:val="auto"/>
          <w:highlight w:val="none"/>
        </w:rPr>
      </w:pPr>
      <w:r>
        <w:rPr>
          <w:rFonts w:hint="eastAsia" w:ascii="新宋体" w:hAnsi="新宋体" w:eastAsia="新宋体" w:cs="新宋体"/>
          <w:color w:val="auto"/>
          <w:highlight w:val="none"/>
        </w:rPr>
        <w:t>招标目的</w:t>
      </w:r>
    </w:p>
    <w:p>
      <w:pPr>
        <w:pStyle w:val="44"/>
        <w:tabs>
          <w:tab w:val="left" w:pos="709"/>
          <w:tab w:val="left" w:pos="9781"/>
        </w:tabs>
        <w:spacing w:line="360" w:lineRule="auto"/>
        <w:ind w:left="0" w:firstLine="480" w:firstLineChars="200"/>
        <w:jc w:val="both"/>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本招标项目</w:t>
      </w:r>
      <w:r>
        <w:rPr>
          <w:rFonts w:hint="eastAsia" w:ascii="楷体" w:hAnsi="楷体" w:eastAsia="楷体" w:cs="楷体"/>
          <w:b/>
          <w:bCs/>
          <w:color w:val="auto"/>
          <w:szCs w:val="24"/>
          <w:highlight w:val="none"/>
          <w:u w:val="single"/>
        </w:rPr>
        <w:t>徐闻县下桥镇城乡融合基础设施建设项目勘察及初步设计</w:t>
      </w:r>
      <w:r>
        <w:rPr>
          <w:rFonts w:hint="eastAsia" w:ascii="新宋体" w:hAnsi="新宋体" w:eastAsia="新宋体" w:cs="新宋体"/>
          <w:color w:val="auto"/>
          <w:szCs w:val="24"/>
          <w:highlight w:val="none"/>
        </w:rPr>
        <w:t>由</w:t>
      </w:r>
      <w:r>
        <w:rPr>
          <w:rFonts w:hint="eastAsia" w:ascii="楷体" w:hAnsi="楷体" w:eastAsia="楷体" w:cs="楷体"/>
          <w:b/>
          <w:bCs/>
          <w:color w:val="auto"/>
          <w:szCs w:val="24"/>
          <w:highlight w:val="none"/>
          <w:u w:val="single"/>
        </w:rPr>
        <w:t>徐闻县发展和改革局</w:t>
      </w:r>
      <w:r>
        <w:rPr>
          <w:rFonts w:hint="eastAsia" w:ascii="新宋体" w:hAnsi="新宋体" w:eastAsia="新宋体" w:cs="新宋体"/>
          <w:color w:val="auto"/>
          <w:szCs w:val="24"/>
          <w:highlight w:val="none"/>
        </w:rPr>
        <w:t>以</w:t>
      </w:r>
      <w:r>
        <w:rPr>
          <w:rFonts w:hint="eastAsia" w:ascii="楷体" w:hAnsi="楷体" w:eastAsia="楷体" w:cs="楷体"/>
          <w:b/>
          <w:bCs/>
          <w:color w:val="auto"/>
          <w:szCs w:val="24"/>
          <w:highlight w:val="none"/>
          <w:u w:val="single"/>
        </w:rPr>
        <w:t>徐发改投审〔2022〕54号</w:t>
      </w:r>
      <w:r>
        <w:rPr>
          <w:rFonts w:hint="eastAsia" w:ascii="新宋体" w:hAnsi="新宋体" w:eastAsia="新宋体" w:cs="新宋体"/>
          <w:color w:val="auto"/>
          <w:szCs w:val="24"/>
          <w:highlight w:val="none"/>
        </w:rPr>
        <w:t>批准建设。招标人为</w:t>
      </w:r>
      <w:r>
        <w:rPr>
          <w:rFonts w:hint="eastAsia" w:ascii="楷体" w:hAnsi="楷体" w:eastAsia="楷体" w:cs="楷体"/>
          <w:b/>
          <w:bCs/>
          <w:color w:val="auto"/>
          <w:szCs w:val="24"/>
          <w:highlight w:val="none"/>
          <w:u w:val="single"/>
        </w:rPr>
        <w:t>徐闻县下桥镇人民政府</w:t>
      </w:r>
      <w:r>
        <w:rPr>
          <w:rFonts w:hint="eastAsia" w:ascii="新宋体" w:hAnsi="新宋体" w:eastAsia="新宋体" w:cs="新宋体"/>
          <w:color w:val="auto"/>
          <w:szCs w:val="24"/>
          <w:highlight w:val="none"/>
        </w:rPr>
        <w:t>，建设资金来源</w:t>
      </w:r>
      <w:r>
        <w:rPr>
          <w:rFonts w:hint="eastAsia" w:ascii="楷体" w:hAnsi="楷体" w:eastAsia="楷体" w:cs="楷体"/>
          <w:b/>
          <w:bCs/>
          <w:color w:val="auto"/>
          <w:szCs w:val="24"/>
          <w:highlight w:val="none"/>
          <w:u w:val="single"/>
        </w:rPr>
        <w:t>由地方政府专项债券资金和上级专项资金解决，不足部分由县财政统筹解决</w:t>
      </w:r>
      <w:r>
        <w:rPr>
          <w:rFonts w:hint="eastAsia" w:ascii="新宋体" w:hAnsi="新宋体" w:eastAsia="新宋体" w:cs="新宋体"/>
          <w:color w:val="auto"/>
          <w:szCs w:val="24"/>
          <w:highlight w:val="none"/>
        </w:rPr>
        <w:t>，招标代理机构为</w:t>
      </w:r>
      <w:r>
        <w:rPr>
          <w:rFonts w:hint="eastAsia" w:ascii="楷体" w:hAnsi="楷体" w:eastAsia="楷体" w:cs="楷体"/>
          <w:b/>
          <w:bCs/>
          <w:color w:val="auto"/>
          <w:szCs w:val="24"/>
          <w:highlight w:val="none"/>
          <w:u w:val="single"/>
        </w:rPr>
        <w:t>广东华冠工程管理有限公司</w:t>
      </w:r>
      <w:r>
        <w:rPr>
          <w:rFonts w:hint="eastAsia" w:ascii="新宋体" w:hAnsi="新宋体" w:eastAsia="新宋体" w:cs="新宋体"/>
          <w:color w:val="auto"/>
          <w:szCs w:val="24"/>
          <w:highlight w:val="none"/>
        </w:rPr>
        <w:t>。项目己具备招标条件，现对该项目的</w:t>
      </w:r>
      <w:r>
        <w:rPr>
          <w:rFonts w:hint="eastAsia" w:ascii="楷体" w:hAnsi="楷体" w:eastAsia="楷体" w:cs="楷体"/>
          <w:b/>
          <w:bCs/>
          <w:color w:val="auto"/>
          <w:szCs w:val="24"/>
          <w:highlight w:val="none"/>
          <w:u w:val="single"/>
        </w:rPr>
        <w:t>勘察及初步设计</w:t>
      </w:r>
      <w:r>
        <w:rPr>
          <w:rFonts w:hint="eastAsia" w:ascii="新宋体" w:hAnsi="新宋体" w:eastAsia="新宋体" w:cs="新宋体"/>
          <w:color w:val="auto"/>
          <w:szCs w:val="24"/>
          <w:highlight w:val="none"/>
        </w:rPr>
        <w:t>进行公开招标。</w:t>
      </w:r>
    </w:p>
    <w:p>
      <w:pPr>
        <w:pStyle w:val="43"/>
        <w:numPr>
          <w:ilvl w:val="0"/>
          <w:numId w:val="1"/>
        </w:numPr>
        <w:tabs>
          <w:tab w:val="left" w:pos="567"/>
        </w:tabs>
        <w:spacing w:line="360" w:lineRule="auto"/>
        <w:ind w:left="783" w:right="934" w:rightChars="389" w:hanging="482"/>
        <w:rPr>
          <w:rFonts w:ascii="新宋体" w:hAnsi="新宋体" w:eastAsia="新宋体" w:cs="新宋体"/>
          <w:color w:val="auto"/>
          <w:highlight w:val="none"/>
        </w:rPr>
      </w:pPr>
      <w:r>
        <w:rPr>
          <w:rFonts w:hint="eastAsia" w:ascii="新宋体" w:hAnsi="新宋体" w:eastAsia="新宋体" w:cs="新宋体"/>
          <w:color w:val="auto"/>
          <w:highlight w:val="none"/>
        </w:rPr>
        <w:t>项目概况</w:t>
      </w:r>
    </w:p>
    <w:p>
      <w:pPr>
        <w:pStyle w:val="41"/>
        <w:tabs>
          <w:tab w:val="left" w:pos="709"/>
          <w:tab w:val="left" w:pos="9781"/>
        </w:tabs>
        <w:spacing w:line="360" w:lineRule="auto"/>
        <w:ind w:left="0" w:right="934" w:rightChars="389" w:firstLine="472" w:firstLineChars="200"/>
        <w:rPr>
          <w:rFonts w:ascii="新宋体" w:hAnsi="新宋体" w:eastAsia="新宋体" w:cs="新宋体"/>
          <w:color w:val="auto"/>
          <w:sz w:val="24"/>
          <w:szCs w:val="24"/>
          <w:highlight w:val="none"/>
        </w:rPr>
      </w:pPr>
      <w:r>
        <w:rPr>
          <w:rFonts w:hint="eastAsia" w:ascii="新宋体" w:hAnsi="新宋体" w:eastAsia="新宋体" w:cs="新宋体"/>
          <w:color w:val="auto"/>
          <w:spacing w:val="-2"/>
          <w:sz w:val="24"/>
          <w:szCs w:val="24"/>
          <w:highlight w:val="none"/>
        </w:rPr>
        <w:t>2.1 工程名称：</w:t>
      </w:r>
      <w:r>
        <w:rPr>
          <w:rFonts w:hint="eastAsia" w:ascii="新宋体" w:hAnsi="新宋体" w:eastAsia="新宋体" w:cs="新宋体"/>
          <w:color w:val="auto"/>
          <w:sz w:val="24"/>
          <w:szCs w:val="22"/>
          <w:highlight w:val="none"/>
          <w:u w:val="single"/>
        </w:rPr>
        <w:t>徐闻县下桥镇城乡融合基础设施建设项目勘察及初步设计</w:t>
      </w:r>
      <w:r>
        <w:rPr>
          <w:rFonts w:hint="eastAsia" w:ascii="新宋体" w:hAnsi="新宋体" w:eastAsia="新宋体" w:cs="新宋体"/>
          <w:color w:val="auto"/>
          <w:sz w:val="24"/>
          <w:szCs w:val="22"/>
          <w:highlight w:val="none"/>
        </w:rPr>
        <w:t>。</w:t>
      </w:r>
    </w:p>
    <w:p>
      <w:pPr>
        <w:pStyle w:val="41"/>
        <w:tabs>
          <w:tab w:val="left" w:pos="709"/>
          <w:tab w:val="left" w:pos="9781"/>
        </w:tabs>
        <w:spacing w:before="6" w:line="360" w:lineRule="auto"/>
        <w:ind w:left="220" w:right="934" w:rightChars="389" w:firstLine="238" w:firstLineChars="100"/>
        <w:rPr>
          <w:rFonts w:ascii="新宋体" w:hAnsi="新宋体" w:eastAsia="新宋体" w:cs="新宋体"/>
          <w:color w:val="auto"/>
          <w:sz w:val="24"/>
          <w:szCs w:val="24"/>
          <w:highlight w:val="none"/>
        </w:rPr>
      </w:pPr>
      <w:r>
        <w:rPr>
          <w:rFonts w:hint="eastAsia" w:ascii="新宋体" w:hAnsi="新宋体" w:eastAsia="新宋体" w:cs="新宋体"/>
          <w:color w:val="auto"/>
          <w:spacing w:val="-1"/>
          <w:sz w:val="24"/>
          <w:szCs w:val="24"/>
          <w:highlight w:val="none"/>
        </w:rPr>
        <w:t>2.2 工程位置：</w:t>
      </w:r>
      <w:r>
        <w:rPr>
          <w:rFonts w:hint="eastAsia" w:ascii="新宋体" w:hAnsi="新宋体" w:eastAsia="新宋体" w:cs="新宋体"/>
          <w:color w:val="auto"/>
          <w:spacing w:val="-1"/>
          <w:sz w:val="24"/>
          <w:szCs w:val="24"/>
          <w:highlight w:val="none"/>
          <w:u w:val="single"/>
        </w:rPr>
        <w:t>湛江市</w:t>
      </w:r>
      <w:r>
        <w:rPr>
          <w:rFonts w:hint="eastAsia" w:ascii="新宋体" w:hAnsi="新宋体" w:eastAsia="新宋体" w:cs="新宋体"/>
          <w:color w:val="auto"/>
          <w:sz w:val="24"/>
          <w:szCs w:val="22"/>
          <w:highlight w:val="none"/>
          <w:u w:val="single"/>
        </w:rPr>
        <w:t>徐闻县下桥镇</w:t>
      </w:r>
      <w:r>
        <w:rPr>
          <w:rFonts w:hint="eastAsia" w:ascii="新宋体" w:hAnsi="新宋体" w:eastAsia="新宋体" w:cs="新宋体"/>
          <w:color w:val="auto"/>
          <w:spacing w:val="-1"/>
          <w:sz w:val="24"/>
          <w:szCs w:val="24"/>
          <w:highlight w:val="none"/>
        </w:rPr>
        <w:t>。</w:t>
      </w:r>
    </w:p>
    <w:p>
      <w:pPr>
        <w:tabs>
          <w:tab w:val="left" w:pos="1383"/>
          <w:tab w:val="left" w:pos="9781"/>
        </w:tabs>
        <w:spacing w:before="73" w:line="360" w:lineRule="auto"/>
        <w:ind w:right="1087" w:rightChars="453" w:firstLine="480" w:firstLineChars="200"/>
        <w:rPr>
          <w:rFonts w:ascii="新宋体" w:hAnsi="新宋体" w:eastAsia="新宋体" w:cs="新宋体"/>
          <w:color w:val="auto"/>
          <w:szCs w:val="24"/>
          <w:highlight w:val="none"/>
          <w:u w:val="single"/>
        </w:rPr>
      </w:pPr>
      <w:r>
        <w:rPr>
          <w:rFonts w:hint="eastAsia" w:ascii="新宋体" w:hAnsi="新宋体" w:eastAsia="新宋体" w:cs="新宋体"/>
          <w:color w:val="auto"/>
          <w:szCs w:val="24"/>
          <w:highlight w:val="none"/>
        </w:rPr>
        <w:t>2.3 项目批准文件：</w:t>
      </w:r>
      <w:r>
        <w:rPr>
          <w:rFonts w:hint="eastAsia" w:ascii="新宋体" w:hAnsi="新宋体" w:eastAsia="新宋体" w:cs="新宋体"/>
          <w:color w:val="auto"/>
          <w:highlight w:val="none"/>
          <w:u w:val="single"/>
        </w:rPr>
        <w:t>徐发改投审〔2022〕54号</w:t>
      </w:r>
      <w:r>
        <w:rPr>
          <w:rFonts w:hint="eastAsia" w:ascii="新宋体" w:hAnsi="新宋体" w:eastAsia="新宋体" w:cs="新宋体"/>
          <w:color w:val="auto"/>
          <w:highlight w:val="none"/>
        </w:rPr>
        <w:t>。</w:t>
      </w:r>
    </w:p>
    <w:p>
      <w:pPr>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2.4 资金来源：</w:t>
      </w:r>
      <w:r>
        <w:rPr>
          <w:rFonts w:hint="eastAsia" w:ascii="新宋体" w:hAnsi="新宋体" w:eastAsia="新宋体" w:cs="新宋体"/>
          <w:color w:val="auto"/>
          <w:highlight w:val="none"/>
          <w:u w:val="single"/>
        </w:rPr>
        <w:t>由地方政府专项债券资金和上级专项资金解决，不足部分由县财政统筹解决</w:t>
      </w:r>
      <w:r>
        <w:rPr>
          <w:rFonts w:hint="eastAsia" w:ascii="新宋体" w:hAnsi="新宋体" w:eastAsia="新宋体" w:cs="新宋体"/>
          <w:color w:val="auto"/>
          <w:highlight w:val="none"/>
        </w:rPr>
        <w:t>。</w:t>
      </w:r>
    </w:p>
    <w:p>
      <w:pPr>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2.5 项目建设规模及内容：</w:t>
      </w:r>
      <w:r>
        <w:rPr>
          <w:rFonts w:hint="eastAsia" w:ascii="新宋体" w:hAnsi="新宋体" w:eastAsia="新宋体" w:cs="新宋体"/>
          <w:color w:val="auto"/>
          <w:highlight w:val="none"/>
          <w:u w:val="single"/>
        </w:rPr>
        <w:t>本项目拟对徐闻县下桥镇镇区及116条自然村的基础设施进行提升改造，包括道路硬底化646920平方米，改造沥青砼路面工程26370平方米，道路升级改造1664平方米，人行道改造工程16239平方米，配套改造路灯、安装监控等；升级改造镇区供水管道5000米；金桥路金桥河河底硬底化945平方米、铺设大理石人行道2220平方米并改造护栏、路灯；河沟清淤并新建河堤长89米，宽3米；下桥中学北金桥河段安装大理石护栏850米，铺设大理石人行道1020平方米并安装太阳能路灯；新建文化设施200平方米；购置垃圾清运勾臂车、多功能洒水车等环卫车辆共17辆、垃圾压缩箱2个、生活垃圾分类桶约40套</w:t>
      </w:r>
      <w:r>
        <w:rPr>
          <w:rFonts w:hint="eastAsia" w:ascii="新宋体" w:hAnsi="新宋体" w:eastAsia="新宋体" w:cs="新宋体"/>
          <w:color w:val="auto"/>
          <w:highlight w:val="none"/>
        </w:rPr>
        <w:t>。</w:t>
      </w:r>
    </w:p>
    <w:p>
      <w:pPr>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2.6 投资估算总额为:</w:t>
      </w:r>
      <w:r>
        <w:rPr>
          <w:rFonts w:hint="eastAsia" w:ascii="新宋体" w:hAnsi="新宋体" w:eastAsia="新宋体" w:cs="新宋体"/>
          <w:color w:val="auto"/>
          <w:highlight w:val="none"/>
          <w:u w:val="single"/>
        </w:rPr>
        <w:t xml:space="preserve"> 项目估算总投资20000万元</w:t>
      </w:r>
      <w:r>
        <w:rPr>
          <w:rFonts w:hint="eastAsia" w:ascii="新宋体" w:hAnsi="新宋体" w:eastAsia="新宋体" w:cs="新宋体"/>
          <w:color w:val="auto"/>
          <w:highlight w:val="none"/>
        </w:rPr>
        <w:t>。</w:t>
      </w:r>
    </w:p>
    <w:p>
      <w:pPr>
        <w:spacing w:line="360" w:lineRule="auto"/>
        <w:ind w:firstLine="480" w:firstLineChars="200"/>
        <w:rPr>
          <w:color w:val="auto"/>
          <w:highlight w:val="none"/>
        </w:rPr>
      </w:pPr>
      <w:r>
        <w:rPr>
          <w:rFonts w:hint="eastAsia" w:ascii="新宋体" w:hAnsi="新宋体" w:eastAsia="新宋体" w:cs="新宋体"/>
          <w:color w:val="auto"/>
          <w:highlight w:val="none"/>
        </w:rPr>
        <w:t>2.7 本项目勘察及初步设计费</w:t>
      </w:r>
      <w:r>
        <w:rPr>
          <w:rFonts w:hint="eastAsia"/>
          <w:color w:val="auto"/>
          <w:highlight w:val="none"/>
          <w:u w:val="none"/>
          <w:lang w:eastAsia="zh-CN"/>
        </w:rPr>
        <w:t>（暂定价）</w:t>
      </w:r>
      <w:r>
        <w:rPr>
          <w:rFonts w:hint="eastAsia" w:ascii="新宋体" w:hAnsi="新宋体" w:eastAsia="新宋体" w:cs="新宋体"/>
          <w:color w:val="auto"/>
          <w:highlight w:val="none"/>
        </w:rPr>
        <w:t>：</w:t>
      </w:r>
      <w:r>
        <w:rPr>
          <w:rFonts w:hint="eastAsia" w:ascii="新宋体" w:hAnsi="新宋体" w:eastAsia="新宋体" w:cs="新宋体"/>
          <w:color w:val="auto"/>
          <w:highlight w:val="none"/>
          <w:u w:val="single"/>
        </w:rPr>
        <w:t>参考项目可行性研究报告的投资估算，进行限额设计。本项目的招标控制价为226.66万元（其中：勘察费为45.33万元、初步设计费为181.33万元），最终结算以财政审核为准</w:t>
      </w:r>
      <w:r>
        <w:rPr>
          <w:rFonts w:hint="eastAsia" w:ascii="新宋体" w:hAnsi="新宋体" w:eastAsia="新宋体" w:cs="新宋体"/>
          <w:color w:val="auto"/>
          <w:highlight w:val="none"/>
        </w:rPr>
        <w:t>。</w:t>
      </w:r>
    </w:p>
    <w:p>
      <w:pPr>
        <w:spacing w:line="360" w:lineRule="auto"/>
        <w:ind w:firstLine="480" w:firstLineChars="200"/>
        <w:rPr>
          <w:color w:val="auto"/>
          <w:szCs w:val="24"/>
          <w:highlight w:val="none"/>
          <w:u w:val="single"/>
        </w:rPr>
      </w:pPr>
      <w:r>
        <w:rPr>
          <w:rFonts w:hint="eastAsia" w:ascii="新宋体" w:hAnsi="新宋体" w:eastAsia="新宋体" w:cs="新宋体"/>
          <w:color w:val="auto"/>
          <w:highlight w:val="none"/>
        </w:rPr>
        <w:t>2.8 招标内容（包括不限于）：</w:t>
      </w:r>
      <w:r>
        <w:rPr>
          <w:rFonts w:hint="eastAsia"/>
          <w:color w:val="auto"/>
          <w:szCs w:val="24"/>
          <w:highlight w:val="none"/>
          <w:u w:val="single"/>
        </w:rPr>
        <w:t>招标内容包含但不限于完成本项目任务书范围内所有建设内容的勘察及初步设计工作，其中：（1）工程勘察工作：包括但不限于初步设计阶段的工程初步勘察、详细勘察、工程测量、施工配合等后续服务，以及按国家有关报告编制和勘察规程规范的要求</w:t>
      </w:r>
      <w:r>
        <w:rPr>
          <w:rFonts w:hint="eastAsia"/>
          <w:color w:val="auto"/>
          <w:szCs w:val="24"/>
          <w:highlight w:val="none"/>
        </w:rPr>
        <w:t>。</w:t>
      </w:r>
    </w:p>
    <w:p>
      <w:pPr>
        <w:spacing w:line="360" w:lineRule="auto"/>
        <w:ind w:firstLine="480" w:firstLineChars="200"/>
        <w:rPr>
          <w:color w:val="auto"/>
          <w:szCs w:val="24"/>
          <w:highlight w:val="none"/>
          <w:u w:val="single"/>
        </w:rPr>
      </w:pPr>
      <w:r>
        <w:rPr>
          <w:rFonts w:hint="eastAsia"/>
          <w:color w:val="auto"/>
          <w:szCs w:val="24"/>
          <w:highlight w:val="none"/>
          <w:u w:val="single"/>
        </w:rPr>
        <w:t>（2）初步设计工作：包括但不限于完成本工程项目方案设计、初步设计、概算编制、设计变更及后续服务工作等，以及满足招标人对该项目使用要求的一切相关配套附属工程项目的初步设计。</w:t>
      </w:r>
    </w:p>
    <w:p>
      <w:pPr>
        <w:spacing w:line="360" w:lineRule="auto"/>
        <w:rPr>
          <w:rFonts w:ascii="新宋体" w:hAnsi="新宋体" w:eastAsia="新宋体" w:cs="新宋体"/>
          <w:b/>
          <w:bCs/>
          <w:color w:val="auto"/>
          <w:highlight w:val="none"/>
        </w:rPr>
      </w:pPr>
      <w:r>
        <w:rPr>
          <w:rFonts w:hint="eastAsia" w:ascii="新宋体" w:hAnsi="新宋体" w:eastAsia="新宋体" w:cs="新宋体"/>
          <w:b/>
          <w:bCs/>
          <w:color w:val="auto"/>
          <w:highlight w:val="none"/>
        </w:rPr>
        <w:t>3.前期服务机构</w:t>
      </w:r>
    </w:p>
    <w:p>
      <w:pPr>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3.1 机构名称：</w:t>
      </w:r>
      <w:r>
        <w:rPr>
          <w:rFonts w:hint="eastAsia" w:ascii="新宋体" w:hAnsi="新宋体" w:eastAsia="新宋体" w:cs="新宋体"/>
          <w:color w:val="auto"/>
          <w:highlight w:val="none"/>
          <w:u w:val="single"/>
        </w:rPr>
        <w:t>中量工程咨询有限公司</w:t>
      </w:r>
      <w:r>
        <w:rPr>
          <w:rFonts w:hint="eastAsia" w:ascii="新宋体" w:hAnsi="新宋体" w:eastAsia="新宋体" w:cs="新宋体"/>
          <w:color w:val="auto"/>
          <w:highlight w:val="none"/>
        </w:rPr>
        <w:t>。</w:t>
      </w:r>
    </w:p>
    <w:p>
      <w:pPr>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3.2 如果前期服务机构参加本次投标，应将本公告发布前最终完成的工作成果（含电子文件）在投标人购买招标文件的同时提供给所有投标人参考。</w:t>
      </w:r>
    </w:p>
    <w:p>
      <w:pPr>
        <w:spacing w:line="360" w:lineRule="auto"/>
        <w:rPr>
          <w:rFonts w:ascii="新宋体" w:hAnsi="新宋体" w:eastAsia="新宋体" w:cs="新宋体"/>
          <w:b/>
          <w:bCs/>
          <w:color w:val="auto"/>
          <w:highlight w:val="none"/>
        </w:rPr>
      </w:pPr>
      <w:r>
        <w:rPr>
          <w:rFonts w:hint="eastAsia" w:ascii="新宋体" w:hAnsi="新宋体" w:eastAsia="新宋体" w:cs="新宋体"/>
          <w:b/>
          <w:bCs/>
          <w:color w:val="auto"/>
          <w:highlight w:val="none"/>
        </w:rPr>
        <w:t>4.投标资格要求</w:t>
      </w:r>
    </w:p>
    <w:p>
      <w:pPr>
        <w:tabs>
          <w:tab w:val="left" w:pos="0"/>
        </w:tabs>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4.1 投标人</w:t>
      </w:r>
      <w:r>
        <w:rPr>
          <w:rFonts w:hint="eastAsia" w:ascii="新宋体" w:hAnsi="新宋体" w:eastAsia="新宋体" w:cs="新宋体"/>
          <w:b/>
          <w:bCs/>
          <w:color w:val="auto"/>
          <w:highlight w:val="none"/>
        </w:rPr>
        <w:t>（独立体或联合体各方）</w:t>
      </w:r>
      <w:r>
        <w:rPr>
          <w:rFonts w:hint="eastAsia" w:ascii="新宋体" w:hAnsi="新宋体" w:eastAsia="新宋体" w:cs="新宋体"/>
          <w:color w:val="auto"/>
          <w:highlight w:val="none"/>
        </w:rPr>
        <w:t>具有独立承担民事责任能力的中华人民共和国境内注册的法人或其他组织的营业执照；</w:t>
      </w:r>
    </w:p>
    <w:p>
      <w:pPr>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4.2 投标人须同时具备以下资质：</w:t>
      </w:r>
    </w:p>
    <w:p>
      <w:pPr>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（1）投标人须具备建设行政主管部门颁发的</w:t>
      </w:r>
      <w:r>
        <w:rPr>
          <w:rFonts w:hint="eastAsia" w:ascii="楷体" w:hAnsi="楷体" w:eastAsia="楷体" w:cs="楷体"/>
          <w:b/>
          <w:bCs/>
          <w:color w:val="auto"/>
          <w:szCs w:val="24"/>
          <w:highlight w:val="none"/>
          <w:u w:val="single"/>
        </w:rPr>
        <w:t>工程勘察综合甲级</w:t>
      </w:r>
      <w:r>
        <w:rPr>
          <w:rFonts w:hint="eastAsia" w:ascii="新宋体" w:hAnsi="新宋体" w:eastAsia="新宋体" w:cs="新宋体"/>
          <w:color w:val="auto"/>
          <w:highlight w:val="none"/>
        </w:rPr>
        <w:t>资质或</w:t>
      </w:r>
      <w:r>
        <w:rPr>
          <w:rFonts w:hint="eastAsia" w:ascii="楷体" w:hAnsi="楷体" w:eastAsia="楷体" w:cs="楷体"/>
          <w:b/>
          <w:bCs/>
          <w:color w:val="auto"/>
          <w:szCs w:val="24"/>
          <w:highlight w:val="none"/>
          <w:u w:val="single"/>
        </w:rPr>
        <w:t>工程勘察（岩土工程或工程测量）</w:t>
      </w:r>
      <w:r>
        <w:rPr>
          <w:rFonts w:hint="eastAsia" w:ascii="新宋体" w:hAnsi="新宋体" w:eastAsia="新宋体" w:cs="新宋体"/>
          <w:color w:val="auto"/>
          <w:highlight w:val="none"/>
        </w:rPr>
        <w:t>专业乙级或以上资质。</w:t>
      </w:r>
    </w:p>
    <w:p>
      <w:pPr>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（2）投标人须具备建设行政主管部门颁发的</w:t>
      </w:r>
      <w:r>
        <w:rPr>
          <w:rFonts w:hint="eastAsia" w:ascii="楷体" w:hAnsi="楷体" w:eastAsia="楷体" w:cs="楷体"/>
          <w:b/>
          <w:bCs/>
          <w:color w:val="auto"/>
          <w:szCs w:val="24"/>
          <w:highlight w:val="none"/>
          <w:u w:val="single"/>
        </w:rPr>
        <w:t>工程设计综合甲级</w:t>
      </w:r>
      <w:r>
        <w:rPr>
          <w:rFonts w:hint="eastAsia" w:ascii="新宋体" w:hAnsi="新宋体" w:eastAsia="新宋体" w:cs="新宋体"/>
          <w:color w:val="auto"/>
          <w:highlight w:val="none"/>
        </w:rPr>
        <w:t>资质或</w:t>
      </w:r>
      <w:r>
        <w:rPr>
          <w:rFonts w:hint="eastAsia" w:ascii="楷体" w:hAnsi="楷体" w:eastAsia="楷体" w:cs="楷体"/>
          <w:b/>
          <w:bCs/>
          <w:color w:val="auto"/>
          <w:szCs w:val="24"/>
          <w:highlight w:val="none"/>
          <w:u w:val="single"/>
        </w:rPr>
        <w:t>市政行业（燃气工程、轨道交通除外）设计乙级</w:t>
      </w:r>
      <w:r>
        <w:rPr>
          <w:rFonts w:hint="eastAsia" w:ascii="新宋体" w:hAnsi="新宋体" w:eastAsia="新宋体" w:cs="新宋体"/>
          <w:color w:val="auto"/>
          <w:highlight w:val="none"/>
        </w:rPr>
        <w:t>（或以上）资质或</w:t>
      </w:r>
      <w:r>
        <w:rPr>
          <w:rFonts w:hint="eastAsia" w:ascii="楷体" w:hAnsi="楷体" w:eastAsia="楷体" w:cs="楷体"/>
          <w:b/>
          <w:bCs/>
          <w:color w:val="auto"/>
          <w:szCs w:val="24"/>
          <w:highlight w:val="none"/>
          <w:u w:val="single"/>
        </w:rPr>
        <w:t>工程设计市政行业（给水工程、排水工程、道路工程）专业乙级</w:t>
      </w:r>
      <w:r>
        <w:rPr>
          <w:rFonts w:hint="eastAsia" w:ascii="新宋体" w:hAnsi="新宋体" w:eastAsia="新宋体" w:cs="新宋体"/>
          <w:color w:val="auto"/>
          <w:highlight w:val="none"/>
        </w:rPr>
        <w:t>（或以上）资质。</w:t>
      </w:r>
    </w:p>
    <w:p>
      <w:pPr>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4.4 投标人须委派本项目项目负责人及勘察负责人资格要求如下：</w:t>
      </w:r>
    </w:p>
    <w:p>
      <w:pPr>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（1）</w:t>
      </w:r>
      <w:r>
        <w:rPr>
          <w:rFonts w:hint="eastAsia" w:cs="Times New Roman"/>
          <w:color w:val="auto"/>
          <w:highlight w:val="none"/>
        </w:rPr>
        <w:t>投标人</w:t>
      </w:r>
      <w:r>
        <w:rPr>
          <w:rFonts w:hint="eastAsia" w:ascii="新宋体" w:hAnsi="新宋体" w:eastAsia="新宋体" w:cs="新宋体"/>
          <w:b/>
          <w:bCs/>
          <w:color w:val="auto"/>
          <w:highlight w:val="none"/>
        </w:rPr>
        <w:t>（独立体或联合体主办方）</w:t>
      </w:r>
      <w:r>
        <w:rPr>
          <w:rFonts w:hint="eastAsia" w:cs="Times New Roman"/>
          <w:color w:val="auto"/>
          <w:highlight w:val="none"/>
        </w:rPr>
        <w:t>委派的项目负责人</w:t>
      </w:r>
      <w:r>
        <w:rPr>
          <w:rFonts w:hint="eastAsia" w:ascii="新宋体" w:hAnsi="新宋体" w:eastAsia="新宋体" w:cs="新宋体"/>
          <w:color w:val="auto"/>
          <w:highlight w:val="none"/>
        </w:rPr>
        <w:t>（兼设计负责人）须具备</w:t>
      </w:r>
      <w:r>
        <w:rPr>
          <w:rFonts w:hint="eastAsia" w:ascii="楷体" w:hAnsi="楷体" w:eastAsia="楷体" w:cs="楷体"/>
          <w:b/>
          <w:bCs/>
          <w:color w:val="auto"/>
          <w:szCs w:val="24"/>
          <w:highlight w:val="none"/>
          <w:u w:val="single"/>
        </w:rPr>
        <w:t>市政相关专业中级</w:t>
      </w:r>
      <w:r>
        <w:rPr>
          <w:rFonts w:hint="eastAsia" w:ascii="新宋体" w:hAnsi="新宋体" w:eastAsia="新宋体" w:cs="新宋体"/>
          <w:color w:val="auto"/>
          <w:highlight w:val="none"/>
        </w:rPr>
        <w:t>（或以上）工程师职称。项目负责人（设计负责人）不能与勘察负责人同为一人。</w:t>
      </w:r>
    </w:p>
    <w:p>
      <w:pPr>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（2）</w:t>
      </w:r>
      <w:r>
        <w:rPr>
          <w:rFonts w:hint="eastAsia" w:cs="Times New Roman"/>
          <w:color w:val="auto"/>
          <w:highlight w:val="none"/>
        </w:rPr>
        <w:t>投标人</w:t>
      </w:r>
      <w:r>
        <w:rPr>
          <w:rFonts w:hint="eastAsia" w:ascii="新宋体" w:hAnsi="新宋体" w:eastAsia="新宋体" w:cs="新宋体"/>
          <w:b/>
          <w:bCs/>
          <w:color w:val="auto"/>
          <w:highlight w:val="none"/>
        </w:rPr>
        <w:t>（独立体或联合体成员方）</w:t>
      </w:r>
      <w:r>
        <w:rPr>
          <w:rFonts w:hint="eastAsia" w:cs="Times New Roman"/>
          <w:color w:val="auto"/>
          <w:highlight w:val="none"/>
        </w:rPr>
        <w:t>委派的勘察负责人</w:t>
      </w:r>
      <w:r>
        <w:rPr>
          <w:rFonts w:hint="eastAsia" w:ascii="新宋体" w:hAnsi="新宋体" w:eastAsia="新宋体" w:cs="新宋体"/>
          <w:color w:val="auto"/>
          <w:highlight w:val="none"/>
        </w:rPr>
        <w:t>须具备</w:t>
      </w:r>
      <w:r>
        <w:rPr>
          <w:rFonts w:hint="eastAsia" w:ascii="楷体" w:hAnsi="楷体" w:eastAsia="楷体" w:cs="楷体"/>
          <w:b/>
          <w:bCs/>
          <w:color w:val="auto"/>
          <w:szCs w:val="24"/>
          <w:highlight w:val="none"/>
          <w:u w:val="single"/>
        </w:rPr>
        <w:t>注册土木工程师(岩土工程或工程测量）</w:t>
      </w:r>
      <w:r>
        <w:rPr>
          <w:rFonts w:hint="eastAsia" w:ascii="新宋体" w:hAnsi="新宋体" w:eastAsia="新宋体" w:cs="新宋体"/>
          <w:color w:val="auto"/>
          <w:highlight w:val="none"/>
        </w:rPr>
        <w:t>执业资格。</w:t>
      </w:r>
    </w:p>
    <w:p>
      <w:pPr>
        <w:spacing w:line="360" w:lineRule="auto"/>
        <w:ind w:firstLine="482" w:firstLineChars="200"/>
        <w:rPr>
          <w:rFonts w:ascii="新宋体" w:hAnsi="新宋体" w:eastAsia="新宋体" w:cs="新宋体"/>
          <w:color w:val="auto"/>
          <w:highlight w:val="none"/>
        </w:rPr>
      </w:pPr>
      <w:r>
        <w:rPr>
          <w:rFonts w:hint="eastAsia" w:ascii="新宋体" w:hAnsi="新宋体" w:eastAsia="新宋体" w:cs="新宋体"/>
          <w:b/>
          <w:bCs/>
          <w:color w:val="auto"/>
          <w:highlight w:val="none"/>
        </w:rPr>
        <w:t>注明：</w:t>
      </w:r>
      <w:r>
        <w:rPr>
          <w:rFonts w:hint="eastAsia" w:ascii="新宋体" w:hAnsi="新宋体" w:eastAsia="新宋体" w:cs="新宋体"/>
          <w:color w:val="auto"/>
          <w:highlight w:val="none"/>
        </w:rPr>
        <w:t>根据《关于取消省外建筑企业和人员进粤信息备案有关工作的通知》粤建市[2015]52号文，省外进粤建筑企业（包括规划编制、工程初步设计、工程监理、工程设计与施工、建筑施工、城市园林绿化、工程招标代理和工程造价咨询、施工图设计文件审查、工程质量检测等单位）和人员（包括进粤建筑企业的注册执业人员、其他专业技术人员和管理人员）到我省开展建筑活动的，须在“进粤企业和人员诚信信息登记平台”录入相关信息并通过数据规范检查（已审核挂网的进粤备案信息自动转入该登记平台）；</w:t>
      </w:r>
    </w:p>
    <w:p>
      <w:pPr>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4.5 投标人</w:t>
      </w:r>
      <w:r>
        <w:rPr>
          <w:rFonts w:hint="eastAsia" w:ascii="新宋体" w:hAnsi="新宋体" w:eastAsia="新宋体" w:cs="新宋体"/>
          <w:b/>
          <w:bCs/>
          <w:color w:val="auto"/>
          <w:highlight w:val="none"/>
        </w:rPr>
        <w:t>（独立体或联合体各方）</w:t>
      </w:r>
      <w:r>
        <w:rPr>
          <w:rFonts w:hint="eastAsia" w:ascii="新宋体" w:hAnsi="新宋体" w:eastAsia="新宋体" w:cs="新宋体"/>
          <w:color w:val="auto"/>
          <w:highlight w:val="none"/>
        </w:rPr>
        <w:t>在“信用中国”网</w:t>
      </w:r>
      <w:r>
        <w:rPr>
          <w:rFonts w:hint="eastAsia" w:ascii="新宋体" w:hAnsi="新宋体" w:eastAsia="新宋体" w:cs="新宋体"/>
          <w:color w:val="auto"/>
          <w:sz w:val="21"/>
          <w:szCs w:val="20"/>
          <w:highlight w:val="none"/>
        </w:rPr>
        <w:t>（http://www.creditchina.gov.cn/)</w:t>
      </w:r>
      <w:r>
        <w:rPr>
          <w:rFonts w:hint="eastAsia" w:ascii="新宋体" w:hAnsi="新宋体" w:eastAsia="新宋体" w:cs="新宋体"/>
          <w:color w:val="auto"/>
          <w:highlight w:val="none"/>
        </w:rPr>
        <w:t>中被列入失信被执行人名单的投标人，在国家企业信用信息公示系统（www.gsxt.gov.cn）中被列入严重违法失信企业名单的投标人，均按否决投标处理（由招标人查实）及需提供网页查询打印页或网页查询截图证明材料。</w:t>
      </w:r>
    </w:p>
    <w:p>
      <w:pPr>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4.6 本项目只接受投标人</w:t>
      </w:r>
      <w:r>
        <w:rPr>
          <w:rFonts w:hint="eastAsia" w:ascii="新宋体" w:hAnsi="新宋体" w:eastAsia="新宋体" w:cs="新宋体"/>
          <w:b/>
          <w:bCs/>
          <w:color w:val="auto"/>
          <w:highlight w:val="none"/>
        </w:rPr>
        <w:t>（独立体或联合体各方）</w:t>
      </w:r>
      <w:r>
        <w:rPr>
          <w:rFonts w:hint="eastAsia" w:ascii="新宋体" w:hAnsi="新宋体" w:eastAsia="新宋体" w:cs="新宋体"/>
          <w:color w:val="auto"/>
          <w:highlight w:val="none"/>
        </w:rPr>
        <w:t>的总公司进行投标登记。</w:t>
      </w:r>
    </w:p>
    <w:p>
      <w:pPr>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 xml:space="preserve">4.7 </w:t>
      </w:r>
      <w:bookmarkStart w:id="4" w:name="_Hlk106746919"/>
      <w:r>
        <w:rPr>
          <w:rFonts w:hint="eastAsia" w:ascii="新宋体" w:hAnsi="新宋体" w:eastAsia="新宋体" w:cs="新宋体"/>
          <w:color w:val="auto"/>
          <w:highlight w:val="none"/>
        </w:rPr>
        <w:t>本项目</w:t>
      </w:r>
      <w:r>
        <w:rPr>
          <w:rFonts w:hint="eastAsia" w:ascii="新宋体" w:hAnsi="新宋体" w:eastAsia="新宋体" w:cs="新宋体"/>
          <w:b/>
          <w:bCs/>
          <w:color w:val="auto"/>
          <w:highlight w:val="none"/>
          <w:u w:val="single"/>
        </w:rPr>
        <w:t>接受</w:t>
      </w:r>
      <w:r>
        <w:rPr>
          <w:rFonts w:hint="eastAsia" w:ascii="新宋体" w:hAnsi="新宋体" w:eastAsia="新宋体" w:cs="新宋体"/>
          <w:color w:val="auto"/>
          <w:highlight w:val="none"/>
        </w:rPr>
        <w:t>联合体投标，如投标人组成联合体，只接受最多由2家单位（即1家设计单位、1家勘察单位）组成的联合体，须以承担设计任务的单位为主办方，</w:t>
      </w:r>
      <w:bookmarkEnd w:id="4"/>
      <w:r>
        <w:rPr>
          <w:rFonts w:hint="eastAsia" w:ascii="新宋体" w:hAnsi="新宋体" w:eastAsia="新宋体" w:cs="新宋体"/>
          <w:color w:val="auto"/>
          <w:highlight w:val="none"/>
        </w:rPr>
        <w:t>需联合体各方签字盖章联合体协议书，投标文件其余部分需要签字或盖章之处由联合体主办方签字或盖章即可。联合体各方签订联合体协议书后，不得再以自己名义单独在同一项目中投标，也不得组成新的联合体参加同一项目投标。</w:t>
      </w:r>
    </w:p>
    <w:p>
      <w:pPr>
        <w:widowControl/>
        <w:spacing w:line="360" w:lineRule="auto"/>
        <w:rPr>
          <w:rFonts w:ascii="新宋体" w:hAnsi="新宋体" w:eastAsia="新宋体" w:cs="新宋体"/>
          <w:b/>
          <w:bCs/>
          <w:color w:val="auto"/>
          <w:highlight w:val="none"/>
        </w:rPr>
      </w:pPr>
      <w:r>
        <w:rPr>
          <w:rFonts w:hint="eastAsia" w:ascii="新宋体" w:hAnsi="新宋体" w:eastAsia="新宋体" w:cs="新宋体"/>
          <w:b/>
          <w:bCs/>
          <w:color w:val="auto"/>
          <w:highlight w:val="none"/>
        </w:rPr>
        <w:t>4.8 资格审查方式</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4.8.1 本次招标采用资格后审方式（由评标委员在评标时进行审查）。</w:t>
      </w:r>
    </w:p>
    <w:p>
      <w:pPr>
        <w:spacing w:line="360" w:lineRule="auto"/>
        <w:rPr>
          <w:rFonts w:ascii="新宋体" w:hAnsi="新宋体" w:eastAsia="新宋体" w:cs="新宋体"/>
          <w:b/>
          <w:bCs/>
          <w:color w:val="auto"/>
          <w:highlight w:val="none"/>
        </w:rPr>
      </w:pPr>
      <w:r>
        <w:rPr>
          <w:rFonts w:hint="eastAsia" w:ascii="新宋体" w:hAnsi="新宋体" w:eastAsia="新宋体" w:cs="新宋体"/>
          <w:b/>
          <w:bCs/>
          <w:color w:val="auto"/>
          <w:highlight w:val="none"/>
        </w:rPr>
        <w:t>5.招标文件的获取</w:t>
      </w:r>
    </w:p>
    <w:p>
      <w:pPr>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5.1 本项目采用网上投标登记。凡有意参加投标者，于2023年</w:t>
      </w:r>
      <w:r>
        <w:rPr>
          <w:rFonts w:hint="eastAsia" w:ascii="新宋体" w:hAnsi="新宋体" w:eastAsia="新宋体" w:cs="新宋体"/>
          <w:color w:val="auto"/>
          <w:highlight w:val="none"/>
          <w:u w:val="single"/>
        </w:rPr>
        <w:t xml:space="preserve">  </w:t>
      </w:r>
      <w:r>
        <w:rPr>
          <w:rFonts w:hint="eastAsia" w:ascii="新宋体" w:hAnsi="新宋体" w:eastAsia="新宋体" w:cs="新宋体"/>
          <w:color w:val="auto"/>
          <w:highlight w:val="none"/>
        </w:rPr>
        <w:t>月</w:t>
      </w:r>
      <w:r>
        <w:rPr>
          <w:rFonts w:hint="eastAsia" w:ascii="新宋体" w:hAnsi="新宋体" w:eastAsia="新宋体" w:cs="新宋体"/>
          <w:color w:val="auto"/>
          <w:highlight w:val="none"/>
          <w:u w:val="single"/>
        </w:rPr>
        <w:t xml:space="preserve">  </w:t>
      </w:r>
      <w:r>
        <w:rPr>
          <w:rFonts w:hint="eastAsia" w:ascii="新宋体" w:hAnsi="新宋体" w:eastAsia="新宋体" w:cs="新宋体"/>
          <w:color w:val="auto"/>
          <w:highlight w:val="none"/>
        </w:rPr>
        <w:t>日</w:t>
      </w:r>
      <w:r>
        <w:rPr>
          <w:rFonts w:hint="eastAsia" w:ascii="新宋体" w:hAnsi="新宋体" w:eastAsia="新宋体" w:cs="新宋体"/>
          <w:color w:val="auto"/>
          <w:highlight w:val="none"/>
          <w:u w:val="single"/>
        </w:rPr>
        <w:t xml:space="preserve">  </w:t>
      </w:r>
      <w:r>
        <w:rPr>
          <w:rFonts w:hint="eastAsia" w:ascii="新宋体" w:hAnsi="新宋体" w:eastAsia="新宋体" w:cs="新宋体"/>
          <w:color w:val="auto"/>
          <w:highlight w:val="none"/>
        </w:rPr>
        <w:t>时</w:t>
      </w:r>
      <w:r>
        <w:rPr>
          <w:rFonts w:hint="eastAsia" w:ascii="新宋体" w:hAnsi="新宋体" w:eastAsia="新宋体" w:cs="新宋体"/>
          <w:color w:val="auto"/>
          <w:highlight w:val="none"/>
          <w:u w:val="single"/>
        </w:rPr>
        <w:t xml:space="preserve">  </w:t>
      </w:r>
      <w:r>
        <w:rPr>
          <w:rFonts w:hint="eastAsia" w:ascii="新宋体" w:hAnsi="新宋体" w:eastAsia="新宋体" w:cs="新宋体"/>
          <w:color w:val="auto"/>
          <w:highlight w:val="none"/>
        </w:rPr>
        <w:t>分至开标截止前，登录广州公共资源交易</w:t>
      </w:r>
      <w:r>
        <w:rPr>
          <w:rFonts w:hint="eastAsia" w:ascii="新宋体" w:hAnsi="新宋体" w:eastAsia="新宋体" w:cs="新宋体"/>
          <w:iCs/>
          <w:color w:val="auto"/>
          <w:szCs w:val="24"/>
          <w:highlight w:val="none"/>
        </w:rPr>
        <w:t>中心交易平台网站办理网上投标登记手续并下载招标文件。详见广州公共资源交易中心网站发布的最新版操作指引。</w:t>
      </w:r>
      <w:r>
        <w:rPr>
          <w:rFonts w:hint="eastAsia" w:ascii="新宋体" w:hAnsi="新宋体" w:eastAsia="新宋体" w:cs="新宋体"/>
          <w:color w:val="auto"/>
          <w:szCs w:val="24"/>
          <w:highlight w:val="none"/>
        </w:rPr>
        <w:t>投标人须在上述规定的投标登记时间</w:t>
      </w:r>
      <w:r>
        <w:rPr>
          <w:rFonts w:hint="eastAsia" w:ascii="新宋体" w:hAnsi="新宋体" w:eastAsia="新宋体" w:cs="新宋体"/>
          <w:color w:val="auto"/>
          <w:highlight w:val="none"/>
        </w:rPr>
        <w:t>内完成网上投标登记手续，逾期不受理。</w:t>
      </w:r>
    </w:p>
    <w:p>
      <w:pPr>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5.2 投标人须在递交投标文件时交纳招标文件及其他资料500元/套，售后不退。</w:t>
      </w:r>
    </w:p>
    <w:p>
      <w:pPr>
        <w:spacing w:line="360" w:lineRule="auto"/>
        <w:ind w:firstLine="482" w:firstLineChars="200"/>
        <w:rPr>
          <w:rFonts w:ascii="新宋体" w:hAnsi="新宋体" w:eastAsia="新宋体" w:cs="新宋体"/>
          <w:color w:val="auto"/>
          <w:highlight w:val="none"/>
        </w:rPr>
      </w:pPr>
      <w:r>
        <w:rPr>
          <w:rFonts w:hint="eastAsia" w:ascii="新宋体" w:hAnsi="新宋体" w:eastAsia="新宋体" w:cs="新宋体"/>
          <w:b/>
          <w:bCs/>
          <w:color w:val="auto"/>
          <w:highlight w:val="none"/>
        </w:rPr>
        <w:t>注明：</w:t>
      </w:r>
      <w:r>
        <w:rPr>
          <w:rFonts w:hint="eastAsia" w:ascii="新宋体" w:hAnsi="新宋体" w:eastAsia="新宋体" w:cs="新宋体"/>
          <w:color w:val="auto"/>
          <w:highlight w:val="none"/>
        </w:rPr>
        <w:t>投标人应已在广州交易集团有限公司（广州公共资源交易中心）办理企业信息登记（包括企业及人员信息）和项目负责人信息登记，未办理企业信息登记的无法进行网上投标登记。企业信息登记和项目负责人信息登记时长为提交申请次日资料入库，流程为网上办理，详见广州交易集团有限公司（广州公共资源交易中心）网站发布企业信息登记办事指引。</w:t>
      </w:r>
    </w:p>
    <w:p>
      <w:pPr>
        <w:spacing w:line="360" w:lineRule="auto"/>
        <w:rPr>
          <w:rFonts w:ascii="新宋体" w:hAnsi="新宋体" w:eastAsia="新宋体" w:cs="新宋体"/>
          <w:b/>
          <w:bCs/>
          <w:color w:val="auto"/>
          <w:highlight w:val="none"/>
        </w:rPr>
      </w:pPr>
      <w:r>
        <w:rPr>
          <w:rFonts w:hint="eastAsia" w:ascii="新宋体" w:hAnsi="新宋体" w:eastAsia="新宋体" w:cs="新宋体"/>
          <w:b/>
          <w:bCs/>
          <w:color w:val="auto"/>
          <w:highlight w:val="none"/>
        </w:rPr>
        <w:t>6.开标时间及地点</w:t>
      </w:r>
    </w:p>
    <w:p>
      <w:pPr>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6.1 投标文件递交时间为：2023年</w:t>
      </w:r>
      <w:r>
        <w:rPr>
          <w:rFonts w:hint="eastAsia" w:ascii="新宋体" w:hAnsi="新宋体" w:eastAsia="新宋体" w:cs="新宋体"/>
          <w:color w:val="auto"/>
          <w:highlight w:val="none"/>
          <w:u w:val="single"/>
        </w:rPr>
        <w:t xml:space="preserve">  </w:t>
      </w:r>
      <w:r>
        <w:rPr>
          <w:rFonts w:hint="eastAsia" w:ascii="新宋体" w:hAnsi="新宋体" w:eastAsia="新宋体" w:cs="新宋体"/>
          <w:color w:val="auto"/>
          <w:highlight w:val="none"/>
        </w:rPr>
        <w:t>月</w:t>
      </w:r>
      <w:r>
        <w:rPr>
          <w:rFonts w:hint="eastAsia" w:ascii="新宋体" w:hAnsi="新宋体" w:eastAsia="新宋体" w:cs="新宋体"/>
          <w:color w:val="auto"/>
          <w:highlight w:val="none"/>
          <w:u w:val="single"/>
        </w:rPr>
        <w:t xml:space="preserve">  </w:t>
      </w:r>
      <w:r>
        <w:rPr>
          <w:rFonts w:hint="eastAsia" w:ascii="新宋体" w:hAnsi="新宋体" w:eastAsia="新宋体" w:cs="新宋体"/>
          <w:color w:val="auto"/>
          <w:highlight w:val="none"/>
        </w:rPr>
        <w:t>日</w:t>
      </w:r>
      <w:r>
        <w:rPr>
          <w:rFonts w:hint="eastAsia" w:ascii="新宋体" w:hAnsi="新宋体" w:eastAsia="新宋体" w:cs="新宋体"/>
          <w:color w:val="auto"/>
          <w:highlight w:val="none"/>
          <w:u w:val="single"/>
        </w:rPr>
        <w:t xml:space="preserve">  </w:t>
      </w:r>
      <w:r>
        <w:rPr>
          <w:rFonts w:hint="eastAsia" w:ascii="新宋体" w:hAnsi="新宋体" w:eastAsia="新宋体" w:cs="新宋体"/>
          <w:color w:val="auto"/>
          <w:highlight w:val="none"/>
        </w:rPr>
        <w:t>时</w:t>
      </w:r>
      <w:r>
        <w:rPr>
          <w:rFonts w:hint="eastAsia" w:ascii="新宋体" w:hAnsi="新宋体" w:eastAsia="新宋体" w:cs="新宋体"/>
          <w:color w:val="auto"/>
          <w:highlight w:val="none"/>
          <w:u w:val="single"/>
        </w:rPr>
        <w:t xml:space="preserve">  </w:t>
      </w:r>
      <w:r>
        <w:rPr>
          <w:rFonts w:hint="eastAsia" w:ascii="新宋体" w:hAnsi="新宋体" w:eastAsia="新宋体" w:cs="新宋体"/>
          <w:color w:val="auto"/>
          <w:highlight w:val="none"/>
        </w:rPr>
        <w:t>分至2023年</w:t>
      </w:r>
      <w:r>
        <w:rPr>
          <w:rFonts w:hint="eastAsia" w:ascii="新宋体" w:hAnsi="新宋体" w:eastAsia="新宋体" w:cs="新宋体"/>
          <w:color w:val="auto"/>
          <w:highlight w:val="none"/>
          <w:u w:val="single"/>
        </w:rPr>
        <w:t xml:space="preserve">  </w:t>
      </w:r>
      <w:r>
        <w:rPr>
          <w:rFonts w:hint="eastAsia" w:ascii="新宋体" w:hAnsi="新宋体" w:eastAsia="新宋体" w:cs="新宋体"/>
          <w:color w:val="auto"/>
          <w:highlight w:val="none"/>
        </w:rPr>
        <w:t>月</w:t>
      </w:r>
      <w:r>
        <w:rPr>
          <w:rFonts w:hint="eastAsia" w:ascii="新宋体" w:hAnsi="新宋体" w:eastAsia="新宋体" w:cs="新宋体"/>
          <w:color w:val="auto"/>
          <w:highlight w:val="none"/>
          <w:u w:val="single"/>
        </w:rPr>
        <w:t xml:space="preserve">  </w:t>
      </w:r>
      <w:r>
        <w:rPr>
          <w:rFonts w:hint="eastAsia" w:ascii="新宋体" w:hAnsi="新宋体" w:eastAsia="新宋体" w:cs="新宋体"/>
          <w:color w:val="auto"/>
          <w:highlight w:val="none"/>
        </w:rPr>
        <w:t>日</w:t>
      </w:r>
      <w:r>
        <w:rPr>
          <w:rFonts w:hint="eastAsia" w:ascii="新宋体" w:hAnsi="新宋体" w:eastAsia="新宋体" w:cs="新宋体"/>
          <w:color w:val="auto"/>
          <w:highlight w:val="none"/>
          <w:u w:val="single"/>
        </w:rPr>
        <w:t xml:space="preserve">  </w:t>
      </w:r>
      <w:r>
        <w:rPr>
          <w:rFonts w:hint="eastAsia" w:ascii="新宋体" w:hAnsi="新宋体" w:eastAsia="新宋体" w:cs="新宋体"/>
          <w:color w:val="auto"/>
          <w:highlight w:val="none"/>
        </w:rPr>
        <w:t>时</w:t>
      </w:r>
      <w:r>
        <w:rPr>
          <w:rFonts w:hint="eastAsia" w:ascii="新宋体" w:hAnsi="新宋体" w:eastAsia="新宋体" w:cs="新宋体"/>
          <w:color w:val="auto"/>
          <w:highlight w:val="none"/>
          <w:u w:val="single"/>
        </w:rPr>
        <w:t xml:space="preserve">  </w:t>
      </w:r>
      <w:r>
        <w:rPr>
          <w:rFonts w:hint="eastAsia" w:ascii="新宋体" w:hAnsi="新宋体" w:eastAsia="新宋体" w:cs="新宋体"/>
          <w:color w:val="auto"/>
          <w:highlight w:val="none"/>
        </w:rPr>
        <w:t>分。</w:t>
      </w:r>
    </w:p>
    <w:p>
      <w:pPr>
        <w:spacing w:line="360" w:lineRule="auto"/>
        <w:rPr>
          <w:rFonts w:ascii="新宋体" w:hAnsi="新宋体" w:eastAsia="新宋体" w:cs="新宋体"/>
          <w:color w:val="auto"/>
          <w:highlight w:val="none"/>
        </w:rPr>
      </w:pPr>
      <w:r>
        <w:rPr>
          <w:rFonts w:hint="eastAsia" w:ascii="新宋体" w:hAnsi="新宋体" w:eastAsia="新宋体" w:cs="新宋体"/>
          <w:color w:val="auto"/>
          <w:highlight w:val="none"/>
        </w:rPr>
        <w:t>投标文件递交的截止时间为：2023年</w:t>
      </w:r>
      <w:r>
        <w:rPr>
          <w:rFonts w:hint="eastAsia" w:ascii="新宋体" w:hAnsi="新宋体" w:eastAsia="新宋体" w:cs="新宋体"/>
          <w:color w:val="auto"/>
          <w:highlight w:val="none"/>
          <w:u w:val="single"/>
        </w:rPr>
        <w:t xml:space="preserve">  </w:t>
      </w:r>
      <w:r>
        <w:rPr>
          <w:rFonts w:hint="eastAsia" w:ascii="新宋体" w:hAnsi="新宋体" w:eastAsia="新宋体" w:cs="新宋体"/>
          <w:color w:val="auto"/>
          <w:highlight w:val="none"/>
        </w:rPr>
        <w:t>月</w:t>
      </w:r>
      <w:r>
        <w:rPr>
          <w:rFonts w:hint="eastAsia" w:ascii="新宋体" w:hAnsi="新宋体" w:eastAsia="新宋体" w:cs="新宋体"/>
          <w:color w:val="auto"/>
          <w:highlight w:val="none"/>
          <w:u w:val="single"/>
        </w:rPr>
        <w:t xml:space="preserve">  </w:t>
      </w:r>
      <w:r>
        <w:rPr>
          <w:rFonts w:hint="eastAsia" w:ascii="新宋体" w:hAnsi="新宋体" w:eastAsia="新宋体" w:cs="新宋体"/>
          <w:color w:val="auto"/>
          <w:highlight w:val="none"/>
        </w:rPr>
        <w:t>日</w:t>
      </w:r>
      <w:r>
        <w:rPr>
          <w:rFonts w:hint="eastAsia" w:ascii="新宋体" w:hAnsi="新宋体" w:eastAsia="新宋体" w:cs="新宋体"/>
          <w:color w:val="auto"/>
          <w:highlight w:val="none"/>
          <w:u w:val="single"/>
        </w:rPr>
        <w:t xml:space="preserve">  </w:t>
      </w:r>
      <w:r>
        <w:rPr>
          <w:rFonts w:hint="eastAsia" w:ascii="新宋体" w:hAnsi="新宋体" w:eastAsia="新宋体" w:cs="新宋体"/>
          <w:color w:val="auto"/>
          <w:highlight w:val="none"/>
        </w:rPr>
        <w:t>时</w:t>
      </w:r>
      <w:r>
        <w:rPr>
          <w:rFonts w:hint="eastAsia" w:ascii="新宋体" w:hAnsi="新宋体" w:eastAsia="新宋体" w:cs="新宋体"/>
          <w:color w:val="auto"/>
          <w:highlight w:val="none"/>
          <w:u w:val="single"/>
        </w:rPr>
        <w:t xml:space="preserve">  </w:t>
      </w:r>
      <w:r>
        <w:rPr>
          <w:rFonts w:hint="eastAsia" w:ascii="新宋体" w:hAnsi="新宋体" w:eastAsia="新宋体" w:cs="新宋体"/>
          <w:color w:val="auto"/>
          <w:highlight w:val="none"/>
        </w:rPr>
        <w:t>分。纸质投标文件递交地址：广州公共资源交易中心（广州市天润路333号）</w:t>
      </w:r>
      <w:r>
        <w:rPr>
          <w:rFonts w:hint="eastAsia" w:ascii="新宋体" w:hAnsi="新宋体" w:eastAsia="新宋体" w:cs="新宋体"/>
          <w:color w:val="auto"/>
          <w:highlight w:val="none"/>
          <w:u w:val="single"/>
        </w:rPr>
        <w:t xml:space="preserve">   </w:t>
      </w:r>
      <w:r>
        <w:rPr>
          <w:rFonts w:hint="eastAsia" w:ascii="新宋体" w:hAnsi="新宋体" w:eastAsia="新宋体" w:cs="新宋体"/>
          <w:color w:val="auto"/>
          <w:highlight w:val="none"/>
        </w:rPr>
        <w:t>号开标室。</w:t>
      </w:r>
    </w:p>
    <w:p>
      <w:pPr>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6.1.1 开标时间：2023年</w:t>
      </w:r>
      <w:r>
        <w:rPr>
          <w:rFonts w:hint="eastAsia" w:ascii="新宋体" w:hAnsi="新宋体" w:eastAsia="新宋体" w:cs="新宋体"/>
          <w:color w:val="auto"/>
          <w:highlight w:val="none"/>
          <w:u w:val="single"/>
        </w:rPr>
        <w:t xml:space="preserve">  </w:t>
      </w:r>
      <w:r>
        <w:rPr>
          <w:rFonts w:hint="eastAsia" w:ascii="新宋体" w:hAnsi="新宋体" w:eastAsia="新宋体" w:cs="新宋体"/>
          <w:color w:val="auto"/>
          <w:highlight w:val="none"/>
        </w:rPr>
        <w:t>月</w:t>
      </w:r>
      <w:r>
        <w:rPr>
          <w:rFonts w:hint="eastAsia" w:ascii="新宋体" w:hAnsi="新宋体" w:eastAsia="新宋体" w:cs="新宋体"/>
          <w:color w:val="auto"/>
          <w:highlight w:val="none"/>
          <w:u w:val="single"/>
        </w:rPr>
        <w:t xml:space="preserve">  </w:t>
      </w:r>
      <w:r>
        <w:rPr>
          <w:rFonts w:hint="eastAsia" w:ascii="新宋体" w:hAnsi="新宋体" w:eastAsia="新宋体" w:cs="新宋体"/>
          <w:color w:val="auto"/>
          <w:highlight w:val="none"/>
        </w:rPr>
        <w:t>日</w:t>
      </w:r>
      <w:r>
        <w:rPr>
          <w:rFonts w:hint="eastAsia" w:ascii="新宋体" w:hAnsi="新宋体" w:eastAsia="新宋体" w:cs="新宋体"/>
          <w:color w:val="auto"/>
          <w:highlight w:val="none"/>
          <w:u w:val="single"/>
        </w:rPr>
        <w:t xml:space="preserve">  </w:t>
      </w:r>
      <w:r>
        <w:rPr>
          <w:rFonts w:hint="eastAsia" w:ascii="新宋体" w:hAnsi="新宋体" w:eastAsia="新宋体" w:cs="新宋体"/>
          <w:color w:val="auto"/>
          <w:highlight w:val="none"/>
        </w:rPr>
        <w:t>时</w:t>
      </w:r>
      <w:r>
        <w:rPr>
          <w:rFonts w:hint="eastAsia" w:ascii="新宋体" w:hAnsi="新宋体" w:eastAsia="新宋体" w:cs="新宋体"/>
          <w:color w:val="auto"/>
          <w:highlight w:val="none"/>
          <w:u w:val="single"/>
        </w:rPr>
        <w:t xml:space="preserve">  </w:t>
      </w:r>
      <w:r>
        <w:rPr>
          <w:rFonts w:hint="eastAsia" w:ascii="新宋体" w:hAnsi="新宋体" w:eastAsia="新宋体" w:cs="新宋体"/>
          <w:color w:val="auto"/>
          <w:highlight w:val="none"/>
        </w:rPr>
        <w:t>分。</w:t>
      </w:r>
    </w:p>
    <w:p>
      <w:pPr>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6.1.2 开标地址：广州公共资源交易中心（广州市天润路333号）</w:t>
      </w:r>
      <w:r>
        <w:rPr>
          <w:rFonts w:hint="eastAsia" w:ascii="新宋体" w:hAnsi="新宋体" w:eastAsia="新宋体" w:cs="新宋体"/>
          <w:color w:val="auto"/>
          <w:highlight w:val="none"/>
          <w:u w:val="single"/>
        </w:rPr>
        <w:t xml:space="preserve">  </w:t>
      </w:r>
      <w:r>
        <w:rPr>
          <w:rFonts w:hint="eastAsia" w:ascii="新宋体" w:hAnsi="新宋体" w:eastAsia="新宋体" w:cs="新宋体"/>
          <w:color w:val="auto"/>
          <w:highlight w:val="none"/>
        </w:rPr>
        <w:t>号开标室。</w:t>
      </w:r>
    </w:p>
    <w:p>
      <w:pPr>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6.2 逾期送达的、未送达指定地点的、不按照招标文件要求密封的投标文件，招标人将予以拒收。</w:t>
      </w:r>
    </w:p>
    <w:p>
      <w:pPr>
        <w:spacing w:line="360" w:lineRule="auto"/>
        <w:rPr>
          <w:rFonts w:ascii="新宋体" w:hAnsi="新宋体" w:eastAsia="新宋体" w:cs="新宋体"/>
          <w:b/>
          <w:bCs/>
          <w:color w:val="auto"/>
          <w:highlight w:val="none"/>
        </w:rPr>
      </w:pPr>
      <w:r>
        <w:rPr>
          <w:rFonts w:hint="eastAsia" w:ascii="新宋体" w:hAnsi="新宋体" w:eastAsia="新宋体" w:cs="新宋体"/>
          <w:b/>
          <w:bCs/>
          <w:color w:val="auto"/>
          <w:highlight w:val="none"/>
        </w:rPr>
        <w:t>7.费用</w:t>
      </w:r>
    </w:p>
    <w:p>
      <w:pPr>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7.1 本项目勘察及初步设计费最高限价（暂定价）：</w:t>
      </w:r>
      <w:r>
        <w:rPr>
          <w:rFonts w:hint="eastAsia" w:ascii="新宋体" w:hAnsi="新宋体" w:eastAsia="新宋体" w:cs="新宋体"/>
          <w:b/>
          <w:bCs/>
          <w:color w:val="auto"/>
          <w:highlight w:val="none"/>
          <w:u w:val="single"/>
        </w:rPr>
        <w:t xml:space="preserve"> </w:t>
      </w:r>
      <w:r>
        <w:rPr>
          <w:rFonts w:hint="eastAsia" w:ascii="新宋体" w:hAnsi="新宋体" w:eastAsia="新宋体" w:cs="新宋体"/>
          <w:color w:val="auto"/>
          <w:highlight w:val="none"/>
          <w:u w:val="single"/>
        </w:rPr>
        <w:t>226.66</w:t>
      </w:r>
      <w:r>
        <w:rPr>
          <w:rFonts w:hint="eastAsia" w:ascii="新宋体" w:hAnsi="新宋体" w:eastAsia="新宋体" w:cs="新宋体"/>
          <w:b/>
          <w:bCs/>
          <w:color w:val="auto"/>
          <w:highlight w:val="none"/>
          <w:u w:val="single"/>
        </w:rPr>
        <w:t xml:space="preserve"> </w:t>
      </w:r>
      <w:r>
        <w:rPr>
          <w:rFonts w:hint="eastAsia" w:ascii="新宋体" w:hAnsi="新宋体" w:eastAsia="新宋体" w:cs="新宋体"/>
          <w:color w:val="auto"/>
          <w:highlight w:val="none"/>
        </w:rPr>
        <w:t>万元。</w:t>
      </w:r>
    </w:p>
    <w:p>
      <w:pPr>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7.2 勘察及初步设计费结算价：</w:t>
      </w:r>
    </w:p>
    <w:p>
      <w:pPr>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（1）本项目工程勘察费=实际完成工作量（勘察、测量、物探）×工作费用单价×（1-中标下浮率）。最终结算价根据合理的实际发生工程量计算（单价不变），以徐闻县财政局审定金额为准。</w:t>
      </w:r>
    </w:p>
    <w:p>
      <w:pPr>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2）本项目初步设计根据国家计委、建设部发布的《工程勘察及初步设计收费标准》（2002年修订本），本工程属于市政工程项目，初步设计工作量占设计工作量的40%；工程设计收费计费额，其中工程设计收费专业调整系数取1.0，工程复杂调整系数取0.85，附加调整系数取1.0，最终初步设计费按国家计委、建设部发布的《工程勘察及初步设计收费标准》（2002年修订本）计费标准×1.0×0.85×1.0×40%×（1-中标下浮率）为结算价。</w:t>
      </w:r>
    </w:p>
    <w:p>
      <w:pPr>
        <w:spacing w:line="360" w:lineRule="auto"/>
        <w:ind w:firstLine="480" w:firstLineChars="200"/>
        <w:rPr>
          <w:rFonts w:ascii="新宋体" w:hAnsi="新宋体" w:eastAsia="新宋体" w:cs="新宋体"/>
          <w:b/>
          <w:bCs/>
          <w:color w:val="auto"/>
          <w:highlight w:val="none"/>
        </w:rPr>
      </w:pPr>
      <w:r>
        <w:rPr>
          <w:rFonts w:hint="eastAsia" w:ascii="新宋体" w:hAnsi="新宋体" w:eastAsia="新宋体" w:cs="新宋体"/>
          <w:color w:val="auto"/>
          <w:highlight w:val="none"/>
        </w:rPr>
        <w:t>7.3 本项目勘察及初步设计费包括本项目全部招标内容的勘察及初步设计费，包括但不限于：（1）工程勘察（包含测量、地质勘探及管线物探）及后期服务；（2）方案设计及修改费，初步设计文件，概算编制费等；（3）投标人为完成本勘察及初步设计项目所需进行的研究或评估及因设计人需要外出考察等工作的所有费用。（4）本次招标总费用中包含了本项目勘察及初步设计过程中所产生的可预见与不可预见一切费用，招标人不再另行支付费用。</w:t>
      </w:r>
    </w:p>
    <w:p>
      <w:pPr>
        <w:spacing w:line="360" w:lineRule="auto"/>
        <w:rPr>
          <w:rFonts w:ascii="新宋体" w:hAnsi="新宋体" w:eastAsia="新宋体" w:cs="新宋体"/>
          <w:b/>
          <w:bCs/>
          <w:color w:val="auto"/>
          <w:highlight w:val="none"/>
        </w:rPr>
      </w:pPr>
      <w:r>
        <w:rPr>
          <w:rFonts w:hint="eastAsia" w:ascii="新宋体" w:hAnsi="新宋体" w:eastAsia="新宋体" w:cs="新宋体"/>
          <w:b/>
          <w:bCs/>
          <w:color w:val="auto"/>
          <w:highlight w:val="none"/>
        </w:rPr>
        <w:t>8.工期</w:t>
      </w:r>
    </w:p>
    <w:p>
      <w:pPr>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8.1 勘察及初步设计总工期：</w:t>
      </w:r>
      <w:r>
        <w:rPr>
          <w:rFonts w:hint="eastAsia" w:ascii="新宋体" w:hAnsi="新宋体" w:eastAsia="新宋体" w:cs="新宋体"/>
          <w:b/>
          <w:bCs/>
          <w:color w:val="auto"/>
          <w:highlight w:val="none"/>
          <w:u w:val="single"/>
        </w:rPr>
        <w:t xml:space="preserve"> 40 </w:t>
      </w:r>
      <w:r>
        <w:rPr>
          <w:rFonts w:hint="eastAsia" w:ascii="新宋体" w:hAnsi="新宋体" w:eastAsia="新宋体" w:cs="新宋体"/>
          <w:color w:val="auto"/>
          <w:highlight w:val="none"/>
        </w:rPr>
        <w:t>日历天；其中其中勘察工期为</w:t>
      </w:r>
      <w:r>
        <w:rPr>
          <w:rFonts w:hint="eastAsia" w:ascii="新宋体" w:hAnsi="新宋体" w:eastAsia="新宋体" w:cs="新宋体"/>
          <w:color w:val="auto"/>
          <w:highlight w:val="none"/>
          <w:u w:val="single"/>
        </w:rPr>
        <w:t xml:space="preserve"> 15 </w:t>
      </w:r>
      <w:r>
        <w:rPr>
          <w:rFonts w:hint="eastAsia" w:ascii="新宋体" w:hAnsi="新宋体" w:eastAsia="新宋体" w:cs="新宋体"/>
          <w:color w:val="auto"/>
          <w:highlight w:val="none"/>
        </w:rPr>
        <w:t>日历天，初步设计工期：</w:t>
      </w:r>
      <w:r>
        <w:rPr>
          <w:rFonts w:hint="eastAsia" w:ascii="新宋体" w:hAnsi="新宋体" w:eastAsia="新宋体" w:cs="新宋体"/>
          <w:color w:val="auto"/>
          <w:highlight w:val="none"/>
          <w:u w:val="single"/>
        </w:rPr>
        <w:t xml:space="preserve"> 25 </w:t>
      </w:r>
      <w:r>
        <w:rPr>
          <w:rFonts w:hint="eastAsia" w:ascii="新宋体" w:hAnsi="新宋体" w:eastAsia="新宋体" w:cs="新宋体"/>
          <w:color w:val="auto"/>
          <w:highlight w:val="none"/>
        </w:rPr>
        <w:t>日历天内完成初步设计等所有相关工作任务（不含评审、审批时间）。</w:t>
      </w:r>
    </w:p>
    <w:p>
      <w:pPr>
        <w:spacing w:line="360" w:lineRule="auto"/>
        <w:ind w:firstLine="476" w:firstLineChars="200"/>
        <w:rPr>
          <w:rFonts w:ascii="新宋体" w:hAnsi="新宋体" w:eastAsia="新宋体" w:cs="新宋体"/>
          <w:color w:val="auto"/>
          <w:spacing w:val="-1"/>
          <w:highlight w:val="none"/>
        </w:rPr>
      </w:pPr>
      <w:r>
        <w:rPr>
          <w:rFonts w:hint="eastAsia" w:ascii="新宋体" w:hAnsi="新宋体" w:eastAsia="新宋体" w:cs="新宋体"/>
          <w:color w:val="auto"/>
          <w:spacing w:val="-1"/>
          <w:highlight w:val="none"/>
        </w:rPr>
        <w:t>8.2 勘察工期</w:t>
      </w:r>
      <w:r>
        <w:rPr>
          <w:rFonts w:hint="eastAsia" w:ascii="新宋体" w:hAnsi="新宋体" w:eastAsia="新宋体" w:cs="新宋体"/>
          <w:color w:val="auto"/>
          <w:spacing w:val="-1"/>
          <w:highlight w:val="none"/>
          <w:u w:val="single"/>
        </w:rPr>
        <w:t xml:space="preserve"> 15 </w:t>
      </w:r>
      <w:r>
        <w:rPr>
          <w:rFonts w:hint="eastAsia" w:ascii="新宋体" w:hAnsi="新宋体" w:eastAsia="新宋体" w:cs="新宋体"/>
          <w:color w:val="auto"/>
          <w:spacing w:val="-1"/>
          <w:highlight w:val="none"/>
        </w:rPr>
        <w:t>个日历天；合同签订后</w:t>
      </w:r>
      <w:r>
        <w:rPr>
          <w:rFonts w:hint="eastAsia" w:ascii="新宋体" w:hAnsi="新宋体" w:eastAsia="新宋体" w:cs="新宋体"/>
          <w:color w:val="auto"/>
          <w:spacing w:val="-1"/>
          <w:highlight w:val="none"/>
          <w:u w:val="single"/>
        </w:rPr>
        <w:t xml:space="preserve"> 5 </w:t>
      </w:r>
      <w:r>
        <w:rPr>
          <w:rFonts w:hint="eastAsia" w:ascii="新宋体" w:hAnsi="新宋体" w:eastAsia="新宋体" w:cs="新宋体"/>
          <w:color w:val="auto"/>
          <w:spacing w:val="-1"/>
          <w:highlight w:val="none"/>
        </w:rPr>
        <w:t>个日历天内，中标人提出勘察方案；自勘察方案确定后（经招标人审查批准）</w:t>
      </w:r>
      <w:r>
        <w:rPr>
          <w:rFonts w:hint="eastAsia" w:ascii="新宋体" w:hAnsi="新宋体" w:eastAsia="新宋体" w:cs="新宋体"/>
          <w:color w:val="auto"/>
          <w:spacing w:val="-1"/>
          <w:highlight w:val="none"/>
          <w:u w:val="single"/>
        </w:rPr>
        <w:t xml:space="preserve"> 10 </w:t>
      </w:r>
      <w:r>
        <w:rPr>
          <w:rFonts w:hint="eastAsia" w:ascii="新宋体" w:hAnsi="新宋体" w:eastAsia="新宋体" w:cs="新宋体"/>
          <w:color w:val="auto"/>
          <w:spacing w:val="-1"/>
          <w:highlight w:val="none"/>
        </w:rPr>
        <w:t>个日历天内完成地质勘探、建设周边地下管线物探、工程物探（如需）等相关工作，提交勘察成果文件、物探报告。</w:t>
      </w:r>
    </w:p>
    <w:p>
      <w:pPr>
        <w:spacing w:line="360" w:lineRule="auto"/>
        <w:ind w:firstLine="476" w:firstLineChars="200"/>
        <w:rPr>
          <w:rFonts w:ascii="新宋体" w:hAnsi="新宋体" w:eastAsia="新宋体" w:cs="新宋体"/>
          <w:color w:val="auto"/>
          <w:spacing w:val="-8"/>
          <w:highlight w:val="none"/>
        </w:rPr>
      </w:pPr>
      <w:r>
        <w:rPr>
          <w:rFonts w:hint="eastAsia" w:ascii="新宋体" w:hAnsi="新宋体" w:eastAsia="新宋体" w:cs="新宋体"/>
          <w:color w:val="auto"/>
          <w:spacing w:val="-1"/>
          <w:highlight w:val="none"/>
        </w:rPr>
        <w:t xml:space="preserve">8.3 </w:t>
      </w:r>
      <w:r>
        <w:rPr>
          <w:rFonts w:hint="eastAsia" w:ascii="新宋体" w:hAnsi="新宋体" w:eastAsia="新宋体" w:cs="新宋体"/>
          <w:color w:val="auto"/>
          <w:spacing w:val="-17"/>
          <w:highlight w:val="none"/>
        </w:rPr>
        <w:t>初步设计工期：</w:t>
      </w:r>
      <w:r>
        <w:rPr>
          <w:rFonts w:hint="eastAsia" w:ascii="新宋体" w:hAnsi="新宋体" w:eastAsia="新宋体" w:cs="新宋体"/>
          <w:color w:val="auto"/>
          <w:spacing w:val="-17"/>
          <w:highlight w:val="none"/>
          <w:u w:val="single"/>
        </w:rPr>
        <w:t xml:space="preserve"> 25 </w:t>
      </w:r>
      <w:r>
        <w:rPr>
          <w:rFonts w:hint="eastAsia" w:ascii="新宋体" w:hAnsi="新宋体" w:eastAsia="新宋体" w:cs="新宋体"/>
          <w:color w:val="auto"/>
          <w:spacing w:val="-17"/>
          <w:highlight w:val="none"/>
        </w:rPr>
        <w:t>日历天，</w:t>
      </w:r>
      <w:r>
        <w:rPr>
          <w:rFonts w:hint="eastAsia" w:ascii="新宋体" w:hAnsi="新宋体" w:eastAsia="新宋体" w:cs="新宋体"/>
          <w:color w:val="auto"/>
          <w:spacing w:val="-8"/>
          <w:highlight w:val="none"/>
        </w:rPr>
        <w:t>中标人应在设计合同签订后</w:t>
      </w:r>
      <w:r>
        <w:rPr>
          <w:rFonts w:hint="eastAsia" w:ascii="新宋体" w:hAnsi="新宋体" w:eastAsia="新宋体" w:cs="新宋体"/>
          <w:color w:val="auto"/>
          <w:spacing w:val="-8"/>
          <w:highlight w:val="none"/>
          <w:u w:val="single"/>
        </w:rPr>
        <w:t xml:space="preserve"> 5 </w:t>
      </w:r>
      <w:r>
        <w:rPr>
          <w:rFonts w:hint="eastAsia" w:ascii="新宋体" w:hAnsi="新宋体" w:eastAsia="新宋体" w:cs="新宋体"/>
          <w:color w:val="auto"/>
          <w:spacing w:val="-8"/>
          <w:highlight w:val="none"/>
        </w:rPr>
        <w:t>个日历天内完成方案设计，方案设计确认后</w:t>
      </w:r>
      <w:r>
        <w:rPr>
          <w:rFonts w:hint="eastAsia" w:ascii="新宋体" w:hAnsi="新宋体" w:eastAsia="新宋体" w:cs="新宋体"/>
          <w:color w:val="auto"/>
          <w:spacing w:val="-8"/>
          <w:highlight w:val="none"/>
          <w:u w:val="single"/>
        </w:rPr>
        <w:t xml:space="preserve"> 10 </w:t>
      </w:r>
      <w:r>
        <w:rPr>
          <w:rFonts w:hint="eastAsia" w:ascii="新宋体" w:hAnsi="新宋体" w:eastAsia="新宋体" w:cs="新宋体"/>
          <w:color w:val="auto"/>
          <w:spacing w:val="-8"/>
          <w:highlight w:val="none"/>
        </w:rPr>
        <w:t xml:space="preserve">个日历天内完成初步设计，初步设计审查批准后 </w:t>
      </w:r>
      <w:r>
        <w:rPr>
          <w:rFonts w:hint="eastAsia" w:ascii="新宋体" w:hAnsi="新宋体" w:eastAsia="新宋体" w:cs="新宋体"/>
          <w:color w:val="auto"/>
          <w:spacing w:val="-8"/>
          <w:highlight w:val="none"/>
          <w:u w:val="single"/>
        </w:rPr>
        <w:t xml:space="preserve"> 10 </w:t>
      </w:r>
      <w:r>
        <w:rPr>
          <w:rFonts w:hint="eastAsia" w:ascii="新宋体" w:hAnsi="新宋体" w:eastAsia="新宋体" w:cs="新宋体"/>
          <w:color w:val="auto"/>
          <w:spacing w:val="-8"/>
          <w:highlight w:val="none"/>
        </w:rPr>
        <w:t>个日历天内完成概算编制。中标人按招标人的要求提供设计成果（不含评审、审批时间，含修改时间），</w:t>
      </w:r>
      <w:r>
        <w:rPr>
          <w:rFonts w:hint="eastAsia"/>
          <w:color w:val="auto"/>
          <w:szCs w:val="24"/>
          <w:highlight w:val="none"/>
        </w:rPr>
        <w:t>如初步设计审批单位要求补充、完善的资料或图纸，须在</w:t>
      </w:r>
      <w:r>
        <w:rPr>
          <w:rFonts w:hint="eastAsia"/>
          <w:color w:val="auto"/>
          <w:szCs w:val="24"/>
          <w:highlight w:val="none"/>
          <w:u w:val="single"/>
        </w:rPr>
        <w:t xml:space="preserve"> 3 </w:t>
      </w:r>
      <w:r>
        <w:rPr>
          <w:rFonts w:hint="eastAsia"/>
          <w:color w:val="auto"/>
          <w:szCs w:val="24"/>
          <w:highlight w:val="none"/>
        </w:rPr>
        <w:t>个日历天内提交</w:t>
      </w:r>
      <w:r>
        <w:rPr>
          <w:rFonts w:hint="eastAsia" w:ascii="新宋体" w:hAnsi="新宋体" w:eastAsia="新宋体" w:cs="新宋体"/>
          <w:color w:val="auto"/>
          <w:spacing w:val="-8"/>
          <w:highlight w:val="none"/>
        </w:rPr>
        <w:t>。</w:t>
      </w:r>
    </w:p>
    <w:p>
      <w:pPr>
        <w:spacing w:line="360" w:lineRule="auto"/>
        <w:ind w:firstLine="476" w:firstLineChars="200"/>
        <w:rPr>
          <w:rFonts w:ascii="新宋体" w:hAnsi="新宋体" w:eastAsia="新宋体" w:cs="新宋体"/>
          <w:color w:val="auto"/>
          <w:spacing w:val="-1"/>
          <w:highlight w:val="none"/>
        </w:rPr>
      </w:pPr>
      <w:r>
        <w:rPr>
          <w:rFonts w:hint="eastAsia" w:ascii="新宋体" w:hAnsi="新宋体" w:eastAsia="新宋体" w:cs="新宋体"/>
          <w:color w:val="auto"/>
          <w:spacing w:val="-1"/>
          <w:highlight w:val="none"/>
        </w:rPr>
        <w:t>8.4 质量要求</w:t>
      </w:r>
    </w:p>
    <w:p>
      <w:pPr>
        <w:spacing w:line="360" w:lineRule="auto"/>
        <w:ind w:firstLine="476" w:firstLineChars="200"/>
        <w:rPr>
          <w:rFonts w:ascii="新宋体" w:hAnsi="新宋体" w:eastAsia="新宋体" w:cs="新宋体"/>
          <w:color w:val="auto"/>
          <w:spacing w:val="-1"/>
          <w:highlight w:val="none"/>
        </w:rPr>
      </w:pPr>
      <w:r>
        <w:rPr>
          <w:rFonts w:ascii="新宋体" w:hAnsi="新宋体" w:eastAsia="新宋体" w:cs="新宋体"/>
          <w:color w:val="auto"/>
          <w:spacing w:val="-1"/>
          <w:highlight w:val="none"/>
        </w:rPr>
        <w:t>勘察</w:t>
      </w:r>
      <w:r>
        <w:rPr>
          <w:rFonts w:hint="eastAsia" w:ascii="新宋体" w:hAnsi="新宋体" w:eastAsia="新宋体" w:cs="新宋体"/>
          <w:color w:val="auto"/>
          <w:spacing w:val="-1"/>
          <w:highlight w:val="none"/>
        </w:rPr>
        <w:t>及初步</w:t>
      </w:r>
      <w:r>
        <w:rPr>
          <w:rFonts w:ascii="新宋体" w:hAnsi="新宋体" w:eastAsia="新宋体" w:cs="新宋体"/>
          <w:color w:val="auto"/>
          <w:spacing w:val="-1"/>
          <w:highlight w:val="none"/>
        </w:rPr>
        <w:t>设计质量符合国家相关标准和规范，达到</w:t>
      </w:r>
      <w:r>
        <w:rPr>
          <w:rFonts w:ascii="新宋体" w:hAnsi="新宋体" w:eastAsia="新宋体" w:cs="新宋体"/>
          <w:b/>
          <w:bCs/>
          <w:color w:val="auto"/>
          <w:spacing w:val="-1"/>
          <w:highlight w:val="none"/>
          <w:u w:val="single"/>
        </w:rPr>
        <w:t>合格或以上要求</w:t>
      </w:r>
      <w:r>
        <w:rPr>
          <w:rFonts w:ascii="新宋体" w:hAnsi="新宋体" w:eastAsia="新宋体" w:cs="新宋体"/>
          <w:color w:val="auto"/>
          <w:spacing w:val="-1"/>
          <w:highlight w:val="none"/>
        </w:rPr>
        <w:t>。</w:t>
      </w:r>
    </w:p>
    <w:p>
      <w:pPr>
        <w:spacing w:line="360" w:lineRule="auto"/>
        <w:rPr>
          <w:rFonts w:ascii="新宋体" w:hAnsi="新宋体" w:eastAsia="新宋体" w:cs="新宋体"/>
          <w:b/>
          <w:bCs/>
          <w:color w:val="auto"/>
          <w:highlight w:val="none"/>
        </w:rPr>
      </w:pPr>
      <w:r>
        <w:rPr>
          <w:rFonts w:hint="eastAsia" w:ascii="新宋体" w:hAnsi="新宋体" w:eastAsia="新宋体" w:cs="新宋体"/>
          <w:b/>
          <w:bCs/>
          <w:color w:val="auto"/>
          <w:highlight w:val="none"/>
        </w:rPr>
        <w:t>9.其他事项</w:t>
      </w:r>
    </w:p>
    <w:p>
      <w:pPr>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9.1 投标时是否需要提交设计模型：</w:t>
      </w:r>
      <w:r>
        <w:rPr>
          <w:rFonts w:hint="eastAsia" w:ascii="新宋体" w:hAnsi="新宋体" w:eastAsia="新宋体" w:cs="新宋体"/>
          <w:b/>
          <w:bCs/>
          <w:color w:val="auto"/>
          <w:highlight w:val="none"/>
          <w:u w:val="single"/>
        </w:rPr>
        <w:t xml:space="preserve">  否  </w:t>
      </w:r>
      <w:r>
        <w:rPr>
          <w:rFonts w:hint="eastAsia" w:ascii="新宋体" w:hAnsi="新宋体" w:eastAsia="新宋体" w:cs="新宋体"/>
          <w:color w:val="auto"/>
          <w:highlight w:val="none"/>
        </w:rPr>
        <w:t>。</w:t>
      </w:r>
    </w:p>
    <w:p>
      <w:pPr>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9.2 本项目不设经济补偿。投标人应承担其编制投标文件与提交投标文件所涉及的一切费用。</w:t>
      </w:r>
    </w:p>
    <w:p>
      <w:pPr>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9.3 不管投标结果如何，招标人对上述费用不负任何责任。</w:t>
      </w:r>
    </w:p>
    <w:p>
      <w:pPr>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9.4 有关获取招标文件相关事宜，与招标人或招标代理机构联系。</w:t>
      </w:r>
    </w:p>
    <w:p>
      <w:pPr>
        <w:spacing w:line="360" w:lineRule="auto"/>
        <w:rPr>
          <w:rFonts w:ascii="新宋体" w:hAnsi="新宋体" w:eastAsia="新宋体" w:cs="新宋体"/>
          <w:b/>
          <w:bCs/>
          <w:color w:val="auto"/>
          <w:highlight w:val="none"/>
        </w:rPr>
      </w:pPr>
      <w:r>
        <w:rPr>
          <w:rFonts w:hint="eastAsia" w:ascii="新宋体" w:hAnsi="新宋体" w:eastAsia="新宋体" w:cs="新宋体"/>
          <w:b/>
          <w:bCs/>
          <w:color w:val="auto"/>
          <w:highlight w:val="none"/>
        </w:rPr>
        <w:t>10.公告媒体</w:t>
      </w:r>
    </w:p>
    <w:p>
      <w:pPr>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10.1本次招标公告在广东省招标投标监管网（</w:t>
      </w:r>
      <w:r>
        <w:rPr>
          <w:color w:val="auto"/>
          <w:highlight w:val="none"/>
        </w:rPr>
        <w:fldChar w:fldCharType="begin"/>
      </w:r>
      <w:r>
        <w:rPr>
          <w:color w:val="auto"/>
          <w:highlight w:val="none"/>
        </w:rPr>
        <w:instrText xml:space="preserve"> HYPERLINK "http://zbtb.gd.gov.cn/login" \h </w:instrText>
      </w:r>
      <w:r>
        <w:rPr>
          <w:color w:val="auto"/>
          <w:highlight w:val="none"/>
        </w:rPr>
        <w:fldChar w:fldCharType="separate"/>
      </w:r>
      <w:r>
        <w:rPr>
          <w:rFonts w:hint="eastAsia" w:ascii="新宋体" w:hAnsi="新宋体" w:eastAsia="新宋体" w:cs="新宋体"/>
          <w:color w:val="auto"/>
          <w:highlight w:val="none"/>
        </w:rPr>
        <w:t>http://zbtb.gd.gov.cn/login</w:t>
      </w:r>
      <w:r>
        <w:rPr>
          <w:rFonts w:hint="eastAsia" w:ascii="新宋体" w:hAnsi="新宋体" w:eastAsia="新宋体" w:cs="新宋体"/>
          <w:color w:val="auto"/>
          <w:highlight w:val="none"/>
        </w:rPr>
        <w:fldChar w:fldCharType="end"/>
      </w:r>
      <w:r>
        <w:rPr>
          <w:rFonts w:hint="eastAsia" w:ascii="新宋体" w:hAnsi="新宋体" w:eastAsia="新宋体" w:cs="新宋体"/>
          <w:color w:val="auto"/>
          <w:highlight w:val="none"/>
        </w:rPr>
        <w:t>）、广州公共资源交易中心（http://www.gzggzy.cn/html/index.html）网上发布。公告内容和时间不一致时，以广州公共资源交易中心网站发布的为准。招标人的澄清（答疑）、补充、修改等文件一律通过广州公共资源交易中心网站发布。</w:t>
      </w:r>
    </w:p>
    <w:p>
      <w:pPr>
        <w:spacing w:line="360" w:lineRule="auto"/>
        <w:rPr>
          <w:rFonts w:ascii="新宋体" w:hAnsi="新宋体" w:eastAsia="新宋体" w:cs="新宋体"/>
          <w:b/>
          <w:bCs/>
          <w:color w:val="auto"/>
          <w:highlight w:val="none"/>
        </w:rPr>
      </w:pPr>
      <w:r>
        <w:rPr>
          <w:rFonts w:hint="eastAsia" w:ascii="新宋体" w:hAnsi="新宋体" w:eastAsia="新宋体" w:cs="新宋体"/>
          <w:b/>
          <w:bCs/>
          <w:color w:val="auto"/>
          <w:highlight w:val="none"/>
        </w:rPr>
        <w:t>11.招标人</w:t>
      </w:r>
    </w:p>
    <w:p>
      <w:pPr>
        <w:spacing w:line="360" w:lineRule="auto"/>
        <w:ind w:left="480" w:leftChars="200"/>
        <w:rPr>
          <w:rFonts w:ascii="新宋体" w:hAnsi="新宋体" w:eastAsia="新宋体" w:cs="新宋体"/>
          <w:color w:val="auto"/>
          <w:highlight w:val="none"/>
        </w:rPr>
      </w:pPr>
      <w:r>
        <w:rPr>
          <w:rFonts w:hint="eastAsia" w:ascii="新宋体" w:hAnsi="新宋体" w:eastAsia="新宋体" w:cs="新宋体"/>
          <w:color w:val="auto"/>
          <w:highlight w:val="none"/>
        </w:rPr>
        <w:t>11.1 招标人：徐闻县下桥镇人民政府</w:t>
      </w:r>
    </w:p>
    <w:p>
      <w:pPr>
        <w:spacing w:line="360" w:lineRule="auto"/>
        <w:ind w:left="480" w:leftChars="200"/>
        <w:rPr>
          <w:rFonts w:ascii="新宋体" w:hAnsi="新宋体" w:eastAsia="新宋体" w:cs="新宋体"/>
          <w:color w:val="auto"/>
          <w:highlight w:val="none"/>
        </w:rPr>
      </w:pPr>
      <w:r>
        <w:rPr>
          <w:rFonts w:hint="eastAsia" w:ascii="新宋体" w:hAnsi="新宋体" w:eastAsia="新宋体" w:cs="新宋体"/>
          <w:color w:val="auto"/>
          <w:highlight w:val="none"/>
        </w:rPr>
        <w:t>11.2 招标人地址：湛江市徐闻县下桥镇东升路7号</w:t>
      </w:r>
    </w:p>
    <w:p>
      <w:pPr>
        <w:spacing w:line="360" w:lineRule="auto"/>
        <w:ind w:left="480" w:leftChars="200"/>
        <w:rPr>
          <w:rFonts w:ascii="新宋体" w:hAnsi="新宋体" w:eastAsia="新宋体" w:cs="新宋体"/>
          <w:color w:val="auto"/>
          <w:highlight w:val="none"/>
        </w:rPr>
      </w:pPr>
      <w:r>
        <w:rPr>
          <w:rFonts w:hint="eastAsia" w:ascii="新宋体" w:hAnsi="新宋体" w:eastAsia="新宋体" w:cs="新宋体"/>
          <w:color w:val="auto"/>
          <w:highlight w:val="none"/>
        </w:rPr>
        <w:t>11.3 招标人联系人及电话：谭逢飞/18318188801</w:t>
      </w:r>
    </w:p>
    <w:p>
      <w:pPr>
        <w:spacing w:line="360" w:lineRule="auto"/>
        <w:ind w:left="480" w:leftChars="200"/>
        <w:rPr>
          <w:rFonts w:ascii="新宋体" w:hAnsi="新宋体" w:eastAsia="新宋体" w:cs="新宋体"/>
          <w:color w:val="auto"/>
          <w:highlight w:val="none"/>
        </w:rPr>
      </w:pPr>
      <w:r>
        <w:rPr>
          <w:rFonts w:hint="eastAsia" w:ascii="新宋体" w:hAnsi="新宋体" w:eastAsia="新宋体" w:cs="新宋体"/>
          <w:color w:val="auto"/>
          <w:highlight w:val="none"/>
        </w:rPr>
        <w:t>11.4 电子邮箱：xqzjjfzb@163.com</w:t>
      </w:r>
    </w:p>
    <w:p>
      <w:pPr>
        <w:spacing w:line="360" w:lineRule="auto"/>
        <w:rPr>
          <w:rFonts w:ascii="新宋体" w:hAnsi="新宋体" w:eastAsia="新宋体" w:cs="新宋体"/>
          <w:b/>
          <w:bCs/>
          <w:color w:val="auto"/>
          <w:highlight w:val="none"/>
        </w:rPr>
      </w:pPr>
      <w:r>
        <w:rPr>
          <w:rFonts w:hint="eastAsia" w:ascii="新宋体" w:hAnsi="新宋体" w:eastAsia="新宋体" w:cs="新宋体"/>
          <w:b/>
          <w:bCs/>
          <w:color w:val="auto"/>
          <w:highlight w:val="none"/>
        </w:rPr>
        <w:t>12.招标代理机构</w:t>
      </w:r>
    </w:p>
    <w:p>
      <w:pPr>
        <w:spacing w:line="360" w:lineRule="auto"/>
        <w:ind w:left="480" w:leftChars="200"/>
        <w:rPr>
          <w:rFonts w:ascii="新宋体" w:hAnsi="新宋体" w:eastAsia="新宋体" w:cs="新宋体"/>
          <w:color w:val="auto"/>
          <w:highlight w:val="none"/>
        </w:rPr>
      </w:pPr>
      <w:r>
        <w:rPr>
          <w:rFonts w:hint="eastAsia" w:ascii="新宋体" w:hAnsi="新宋体" w:eastAsia="新宋体" w:cs="新宋体"/>
          <w:color w:val="auto"/>
          <w:highlight w:val="none"/>
        </w:rPr>
        <w:t>12.1 单位名称：广东华冠工程管理有限公司</w:t>
      </w:r>
    </w:p>
    <w:p>
      <w:pPr>
        <w:spacing w:line="360" w:lineRule="auto"/>
        <w:ind w:left="480" w:leftChars="200"/>
        <w:rPr>
          <w:rFonts w:ascii="新宋体" w:hAnsi="新宋体" w:eastAsia="新宋体" w:cs="新宋体"/>
          <w:color w:val="auto"/>
          <w:highlight w:val="none"/>
          <w:lang w:val="zh-CN"/>
        </w:rPr>
      </w:pPr>
      <w:r>
        <w:rPr>
          <w:rFonts w:hint="eastAsia" w:ascii="新宋体" w:hAnsi="新宋体" w:eastAsia="新宋体" w:cs="新宋体"/>
          <w:color w:val="auto"/>
          <w:highlight w:val="none"/>
        </w:rPr>
        <w:t>12.2 地址:</w:t>
      </w:r>
      <w:r>
        <w:rPr>
          <w:rFonts w:hint="eastAsia" w:ascii="新宋体" w:hAnsi="新宋体" w:eastAsia="新宋体" w:cs="新宋体"/>
          <w:color w:val="auto"/>
          <w:highlight w:val="none"/>
          <w:lang w:val="zh-CN"/>
        </w:rPr>
        <w:t>湛江市赤坎区海北路九号之一鹰展假日广场第</w:t>
      </w:r>
      <w:r>
        <w:rPr>
          <w:rFonts w:hint="eastAsia" w:ascii="新宋体" w:hAnsi="新宋体" w:eastAsia="新宋体" w:cs="新宋体"/>
          <w:color w:val="auto"/>
          <w:highlight w:val="none"/>
        </w:rPr>
        <w:t>8</w:t>
      </w:r>
      <w:r>
        <w:rPr>
          <w:rFonts w:hint="eastAsia" w:ascii="新宋体" w:hAnsi="新宋体" w:eastAsia="新宋体" w:cs="新宋体"/>
          <w:color w:val="auto"/>
          <w:highlight w:val="none"/>
          <w:lang w:val="zh-CN"/>
        </w:rPr>
        <w:t>层</w:t>
      </w:r>
    </w:p>
    <w:p>
      <w:pPr>
        <w:spacing w:line="360" w:lineRule="auto"/>
        <w:ind w:left="480" w:leftChars="200"/>
        <w:rPr>
          <w:rFonts w:ascii="新宋体" w:hAnsi="新宋体" w:eastAsia="新宋体" w:cs="新宋体"/>
          <w:color w:val="auto"/>
          <w:highlight w:val="none"/>
          <w:lang w:val="zh-CN"/>
        </w:rPr>
      </w:pPr>
      <w:r>
        <w:rPr>
          <w:rFonts w:hint="eastAsia" w:ascii="新宋体" w:hAnsi="新宋体" w:eastAsia="新宋体" w:cs="新宋体"/>
          <w:color w:val="auto"/>
          <w:highlight w:val="none"/>
        </w:rPr>
        <w:t>12.3 联系人及电话：李</w:t>
      </w:r>
      <w:r>
        <w:rPr>
          <w:rFonts w:hint="eastAsia" w:ascii="新宋体" w:hAnsi="新宋体" w:eastAsia="新宋体" w:cs="新宋体"/>
          <w:color w:val="auto"/>
          <w:highlight w:val="none"/>
          <w:lang w:eastAsia="zh-CN"/>
        </w:rPr>
        <w:t>晓</w:t>
      </w:r>
      <w:r>
        <w:rPr>
          <w:rFonts w:hint="eastAsia" w:ascii="新宋体" w:hAnsi="新宋体" w:eastAsia="新宋体" w:cs="新宋体"/>
          <w:color w:val="auto"/>
          <w:highlight w:val="none"/>
        </w:rPr>
        <w:t>/</w:t>
      </w:r>
      <w:r>
        <w:rPr>
          <w:rFonts w:hint="eastAsia" w:ascii="新宋体" w:hAnsi="新宋体" w:eastAsia="新宋体" w:cs="新宋体"/>
          <w:color w:val="auto"/>
          <w:highlight w:val="none"/>
          <w:lang w:val="zh-CN"/>
        </w:rPr>
        <w:t>0759-3197520</w:t>
      </w:r>
      <w:bookmarkStart w:id="53" w:name="_GoBack"/>
      <w:bookmarkEnd w:id="53"/>
    </w:p>
    <w:p>
      <w:pPr>
        <w:spacing w:line="360" w:lineRule="auto"/>
        <w:ind w:left="480" w:leftChars="200"/>
        <w:rPr>
          <w:rFonts w:ascii="新宋体" w:hAnsi="新宋体" w:eastAsia="新宋体" w:cs="新宋体"/>
          <w:color w:val="auto"/>
          <w:highlight w:val="none"/>
        </w:rPr>
      </w:pPr>
      <w:r>
        <w:rPr>
          <w:rFonts w:hint="eastAsia" w:ascii="新宋体" w:hAnsi="新宋体" w:eastAsia="新宋体" w:cs="新宋体"/>
          <w:color w:val="auto"/>
          <w:highlight w:val="none"/>
        </w:rPr>
        <w:t>12.4 电子邮箱：</w:t>
      </w:r>
      <w:r>
        <w:rPr>
          <w:rFonts w:hint="eastAsia" w:ascii="新宋体" w:hAnsi="新宋体" w:eastAsia="新宋体" w:cs="新宋体"/>
          <w:color w:val="auto"/>
          <w:highlight w:val="none"/>
          <w:lang w:val="zh-CN"/>
        </w:rPr>
        <w:t>gdhg2019@163.com</w:t>
      </w:r>
    </w:p>
    <w:p>
      <w:pPr>
        <w:pStyle w:val="10"/>
        <w:tabs>
          <w:tab w:val="left" w:pos="9781"/>
        </w:tabs>
        <w:spacing w:before="199" w:line="360" w:lineRule="auto"/>
        <w:ind w:left="3663"/>
        <w:rPr>
          <w:rFonts w:ascii="新宋体" w:hAnsi="新宋体" w:eastAsia="新宋体" w:cs="新宋体"/>
          <w:color w:val="auto"/>
          <w:highlight w:val="none"/>
        </w:rPr>
      </w:pPr>
    </w:p>
    <w:p>
      <w:pPr>
        <w:pStyle w:val="10"/>
        <w:tabs>
          <w:tab w:val="left" w:pos="9781"/>
        </w:tabs>
        <w:spacing w:before="199" w:line="360" w:lineRule="auto"/>
        <w:ind w:left="3663"/>
        <w:rPr>
          <w:rFonts w:ascii="新宋体" w:hAnsi="新宋体" w:eastAsia="新宋体" w:cs="新宋体"/>
          <w:color w:val="auto"/>
          <w:highlight w:val="none"/>
        </w:rPr>
      </w:pPr>
    </w:p>
    <w:p>
      <w:pPr>
        <w:pStyle w:val="10"/>
        <w:tabs>
          <w:tab w:val="left" w:pos="9781"/>
        </w:tabs>
        <w:spacing w:before="199" w:line="360" w:lineRule="auto"/>
        <w:ind w:left="3662"/>
        <w:rPr>
          <w:rFonts w:ascii="新宋体" w:hAnsi="新宋体" w:eastAsia="新宋体" w:cs="新宋体"/>
          <w:color w:val="auto"/>
          <w:highlight w:val="none"/>
        </w:rPr>
      </w:pPr>
      <w:r>
        <w:rPr>
          <w:rFonts w:hint="eastAsia" w:ascii="新宋体" w:hAnsi="新宋体" w:eastAsia="新宋体" w:cs="新宋体"/>
          <w:color w:val="auto"/>
          <w:highlight w:val="none"/>
        </w:rPr>
        <w:t>招标人：徐闻县下桥镇人民政府</w:t>
      </w:r>
    </w:p>
    <w:p>
      <w:pPr>
        <w:pStyle w:val="10"/>
        <w:tabs>
          <w:tab w:val="left" w:pos="8470"/>
          <w:tab w:val="left" w:pos="9781"/>
        </w:tabs>
        <w:spacing w:before="1" w:line="360" w:lineRule="auto"/>
        <w:ind w:left="3662" w:right="671"/>
        <w:rPr>
          <w:rFonts w:ascii="新宋体" w:hAnsi="新宋体" w:eastAsia="新宋体" w:cs="新宋体"/>
          <w:color w:val="auto"/>
          <w:spacing w:val="-1"/>
          <w:highlight w:val="none"/>
        </w:rPr>
      </w:pPr>
      <w:r>
        <w:rPr>
          <w:rFonts w:hint="eastAsia" w:ascii="新宋体" w:hAnsi="新宋体" w:eastAsia="新宋体" w:cs="新宋体"/>
          <w:color w:val="auto"/>
          <w:spacing w:val="-1"/>
          <w:highlight w:val="none"/>
        </w:rPr>
        <w:t>招标代理机构：广东华冠工程管理有限公司</w:t>
      </w:r>
    </w:p>
    <w:p>
      <w:pPr>
        <w:pStyle w:val="10"/>
        <w:tabs>
          <w:tab w:val="left" w:pos="8470"/>
          <w:tab w:val="left" w:pos="9781"/>
        </w:tabs>
        <w:spacing w:before="1" w:line="360" w:lineRule="auto"/>
        <w:ind w:right="671" w:firstLine="3600" w:firstLineChars="1500"/>
        <w:rPr>
          <w:rFonts w:ascii="新宋体" w:hAnsi="新宋体" w:eastAsia="新宋体" w:cs="新宋体"/>
          <w:color w:val="auto"/>
          <w:highlight w:val="none"/>
        </w:rPr>
      </w:pPr>
      <w:r>
        <w:rPr>
          <w:rFonts w:hint="eastAsia" w:ascii="新宋体" w:hAnsi="新宋体" w:eastAsia="新宋体" w:cs="新宋体"/>
          <w:color w:val="auto"/>
          <w:highlight w:val="none"/>
        </w:rPr>
        <w:t>日 期：</w:t>
      </w:r>
      <w:r>
        <w:rPr>
          <w:rFonts w:hint="eastAsia" w:ascii="新宋体" w:hAnsi="新宋体" w:eastAsia="新宋体" w:cs="新宋体"/>
          <w:color w:val="auto"/>
          <w:highlight w:val="none"/>
          <w:u w:val="single"/>
        </w:rPr>
        <w:t>2023</w:t>
      </w:r>
      <w:r>
        <w:rPr>
          <w:rFonts w:hint="eastAsia" w:ascii="新宋体" w:hAnsi="新宋体" w:eastAsia="新宋体" w:cs="新宋体"/>
          <w:color w:val="auto"/>
          <w:spacing w:val="-20"/>
          <w:highlight w:val="none"/>
        </w:rPr>
        <w:t>年</w:t>
      </w:r>
      <w:r>
        <w:rPr>
          <w:rFonts w:hint="eastAsia" w:ascii="新宋体" w:hAnsi="新宋体" w:eastAsia="新宋体" w:cs="新宋体"/>
          <w:color w:val="auto"/>
          <w:spacing w:val="-20"/>
          <w:highlight w:val="none"/>
          <w:u w:val="single"/>
        </w:rPr>
        <w:t xml:space="preserve">    </w:t>
      </w:r>
      <w:r>
        <w:rPr>
          <w:rFonts w:hint="eastAsia" w:ascii="新宋体" w:hAnsi="新宋体" w:eastAsia="新宋体" w:cs="新宋体"/>
          <w:color w:val="auto"/>
          <w:highlight w:val="none"/>
        </w:rPr>
        <w:t>月</w:t>
      </w:r>
      <w:r>
        <w:rPr>
          <w:rFonts w:hint="eastAsia" w:ascii="新宋体" w:hAnsi="新宋体" w:eastAsia="新宋体" w:cs="新宋体"/>
          <w:color w:val="auto"/>
          <w:highlight w:val="none"/>
          <w:u w:val="single"/>
        </w:rPr>
        <w:t xml:space="preserve">    </w:t>
      </w:r>
      <w:r>
        <w:rPr>
          <w:rFonts w:hint="eastAsia" w:ascii="新宋体" w:hAnsi="新宋体" w:eastAsia="新宋体" w:cs="新宋体"/>
          <w:color w:val="auto"/>
          <w:highlight w:val="none"/>
        </w:rPr>
        <w:t>日</w:t>
      </w:r>
    </w:p>
    <w:p>
      <w:pPr>
        <w:spacing w:line="360" w:lineRule="auto"/>
        <w:rPr>
          <w:rFonts w:ascii="新宋体" w:hAnsi="新宋体" w:eastAsia="新宋体" w:cs="新宋体"/>
          <w:color w:val="auto"/>
          <w:highlight w:val="none"/>
        </w:rPr>
      </w:pPr>
      <w:r>
        <w:rPr>
          <w:rFonts w:hint="eastAsia" w:ascii="新宋体" w:hAnsi="新宋体" w:eastAsia="新宋体" w:cs="新宋体"/>
          <w:color w:val="auto"/>
          <w:highlight w:val="none"/>
        </w:rPr>
        <w:br w:type="page"/>
      </w:r>
    </w:p>
    <w:p>
      <w:pPr>
        <w:spacing w:line="360" w:lineRule="auto"/>
        <w:rPr>
          <w:rFonts w:ascii="新宋体" w:hAnsi="新宋体" w:eastAsia="新宋体" w:cs="新宋体"/>
          <w:color w:val="auto"/>
          <w:highlight w:val="none"/>
        </w:rPr>
      </w:pPr>
      <w:r>
        <w:rPr>
          <w:rFonts w:hint="eastAsia" w:ascii="新宋体" w:hAnsi="新宋体" w:eastAsia="新宋体" w:cs="新宋体"/>
          <w:color w:val="auto"/>
          <w:highlight w:val="none"/>
        </w:rPr>
        <w:t>附件一：联合体协议书格式</w:t>
      </w:r>
      <w:bookmarkStart w:id="5" w:name="_Toc11909"/>
      <w:bookmarkStart w:id="6" w:name="_Toc21938"/>
      <w:bookmarkStart w:id="7" w:name="_Toc20301"/>
      <w:bookmarkStart w:id="8" w:name="_Toc21349"/>
    </w:p>
    <w:p>
      <w:pPr>
        <w:adjustRightInd w:val="0"/>
        <w:snapToGrid w:val="0"/>
        <w:spacing w:line="360" w:lineRule="auto"/>
        <w:jc w:val="center"/>
        <w:outlineLvl w:val="1"/>
        <w:rPr>
          <w:rFonts w:ascii="新宋体" w:hAnsi="新宋体" w:eastAsia="新宋体" w:cs="新宋体"/>
          <w:b/>
          <w:bCs/>
          <w:color w:val="auto"/>
          <w:sz w:val="32"/>
          <w:szCs w:val="24"/>
          <w:highlight w:val="none"/>
        </w:rPr>
      </w:pPr>
      <w:bookmarkStart w:id="9" w:name="_Toc98248942"/>
      <w:bookmarkStart w:id="10" w:name="_Toc98321423"/>
      <w:bookmarkStart w:id="11" w:name="_Toc105614322"/>
      <w:bookmarkStart w:id="12" w:name="_Toc3635"/>
      <w:bookmarkStart w:id="13" w:name="_Toc99621424"/>
      <w:bookmarkStart w:id="14" w:name="_Toc105616045"/>
      <w:bookmarkStart w:id="15" w:name="_Toc105600695"/>
      <w:bookmarkStart w:id="16" w:name="_Toc98250950"/>
      <w:r>
        <w:rPr>
          <w:rFonts w:hint="eastAsia" w:ascii="新宋体" w:hAnsi="新宋体" w:eastAsia="新宋体" w:cs="新宋体"/>
          <w:b/>
          <w:bCs/>
          <w:color w:val="auto"/>
          <w:sz w:val="32"/>
          <w:szCs w:val="24"/>
          <w:highlight w:val="none"/>
        </w:rPr>
        <w:t>联合体协议书</w:t>
      </w:r>
      <w:bookmarkEnd w:id="5"/>
      <w:bookmarkEnd w:id="6"/>
      <w:bookmarkEnd w:id="7"/>
      <w:bookmarkEnd w:id="8"/>
      <w:bookmarkEnd w:id="9"/>
      <w:bookmarkEnd w:id="10"/>
      <w:bookmarkEnd w:id="11"/>
      <w:bookmarkEnd w:id="12"/>
      <w:bookmarkEnd w:id="13"/>
      <w:bookmarkEnd w:id="14"/>
      <w:bookmarkEnd w:id="15"/>
      <w:bookmarkEnd w:id="16"/>
      <w:r>
        <w:rPr>
          <w:rFonts w:hint="eastAsia" w:ascii="新宋体" w:hAnsi="新宋体" w:eastAsia="新宋体" w:cs="新宋体"/>
          <w:b/>
          <w:bCs/>
          <w:color w:val="auto"/>
          <w:sz w:val="32"/>
          <w:szCs w:val="24"/>
          <w:highlight w:val="none"/>
        </w:rPr>
        <w:t>（如需）</w:t>
      </w:r>
    </w:p>
    <w:p>
      <w:pPr>
        <w:pStyle w:val="7"/>
        <w:spacing w:before="0" w:line="480" w:lineRule="auto"/>
        <w:ind w:left="340" w:firstLine="420" w:firstLineChars="200"/>
        <w:jc w:val="both"/>
        <w:rPr>
          <w:rFonts w:ascii="新宋体" w:hAnsi="新宋体" w:eastAsia="新宋体" w:cs="新宋体"/>
          <w:color w:val="auto"/>
          <w:sz w:val="21"/>
          <w:highlight w:val="none"/>
        </w:rPr>
      </w:pPr>
      <w:r>
        <w:rPr>
          <w:rFonts w:hint="eastAsia" w:ascii="新宋体" w:hAnsi="新宋体" w:eastAsia="新宋体" w:cs="新宋体"/>
          <w:color w:val="auto"/>
          <w:sz w:val="21"/>
          <w:highlight w:val="none"/>
          <w:u w:val="single"/>
        </w:rPr>
        <w:tab/>
      </w:r>
      <w:r>
        <w:rPr>
          <w:rFonts w:hint="eastAsia" w:ascii="新宋体" w:hAnsi="新宋体" w:eastAsia="新宋体" w:cs="新宋体"/>
          <w:color w:val="auto"/>
          <w:sz w:val="21"/>
          <w:highlight w:val="none"/>
          <w:u w:val="single"/>
        </w:rPr>
        <w:t xml:space="preserve"> </w:t>
      </w:r>
      <w:r>
        <w:rPr>
          <w:rFonts w:hint="eastAsia" w:ascii="新宋体" w:hAnsi="新宋体" w:eastAsia="新宋体" w:cs="新宋体"/>
          <w:color w:val="auto"/>
          <w:sz w:val="21"/>
          <w:highlight w:val="none"/>
        </w:rPr>
        <w:t>和</w:t>
      </w:r>
      <w:r>
        <w:rPr>
          <w:rFonts w:hint="eastAsia" w:ascii="新宋体" w:hAnsi="新宋体" w:eastAsia="新宋体" w:cs="新宋体"/>
          <w:color w:val="auto"/>
          <w:sz w:val="21"/>
          <w:highlight w:val="none"/>
          <w:u w:val="single"/>
        </w:rPr>
        <w:t>（</w:t>
      </w:r>
      <w:r>
        <w:rPr>
          <w:rFonts w:hint="eastAsia" w:ascii="新宋体" w:hAnsi="新宋体" w:eastAsia="新宋体" w:cs="新宋体"/>
          <w:color w:val="auto"/>
          <w:spacing w:val="-3"/>
          <w:sz w:val="21"/>
          <w:highlight w:val="none"/>
          <w:u w:val="single"/>
        </w:rPr>
        <w:t>所</w:t>
      </w:r>
      <w:r>
        <w:rPr>
          <w:rFonts w:hint="eastAsia" w:ascii="新宋体" w:hAnsi="新宋体" w:eastAsia="新宋体" w:cs="新宋体"/>
          <w:color w:val="auto"/>
          <w:sz w:val="21"/>
          <w:highlight w:val="none"/>
          <w:u w:val="single"/>
        </w:rPr>
        <w:t>有</w:t>
      </w:r>
      <w:r>
        <w:rPr>
          <w:rFonts w:hint="eastAsia" w:ascii="新宋体" w:hAnsi="新宋体" w:eastAsia="新宋体" w:cs="新宋体"/>
          <w:color w:val="auto"/>
          <w:spacing w:val="-3"/>
          <w:sz w:val="21"/>
          <w:highlight w:val="none"/>
          <w:u w:val="single"/>
        </w:rPr>
        <w:t>成</w:t>
      </w:r>
      <w:r>
        <w:rPr>
          <w:rFonts w:hint="eastAsia" w:ascii="新宋体" w:hAnsi="新宋体" w:eastAsia="新宋体" w:cs="新宋体"/>
          <w:color w:val="auto"/>
          <w:sz w:val="21"/>
          <w:highlight w:val="none"/>
          <w:u w:val="single"/>
        </w:rPr>
        <w:t>员</w:t>
      </w:r>
      <w:r>
        <w:rPr>
          <w:rFonts w:hint="eastAsia" w:ascii="新宋体" w:hAnsi="新宋体" w:eastAsia="新宋体" w:cs="新宋体"/>
          <w:color w:val="auto"/>
          <w:spacing w:val="-3"/>
          <w:sz w:val="21"/>
          <w:highlight w:val="none"/>
          <w:u w:val="single"/>
        </w:rPr>
        <w:t>单</w:t>
      </w:r>
      <w:r>
        <w:rPr>
          <w:rFonts w:hint="eastAsia" w:ascii="新宋体" w:hAnsi="新宋体" w:eastAsia="新宋体" w:cs="新宋体"/>
          <w:color w:val="auto"/>
          <w:sz w:val="21"/>
          <w:highlight w:val="none"/>
          <w:u w:val="single"/>
        </w:rPr>
        <w:t>位</w:t>
      </w:r>
      <w:r>
        <w:rPr>
          <w:rFonts w:hint="eastAsia" w:ascii="新宋体" w:hAnsi="新宋体" w:eastAsia="新宋体" w:cs="新宋体"/>
          <w:color w:val="auto"/>
          <w:spacing w:val="-3"/>
          <w:sz w:val="21"/>
          <w:highlight w:val="none"/>
          <w:u w:val="single"/>
        </w:rPr>
        <w:t>名称</w:t>
      </w:r>
      <w:r>
        <w:rPr>
          <w:rFonts w:hint="eastAsia" w:ascii="新宋体" w:hAnsi="新宋体" w:eastAsia="新宋体" w:cs="新宋体"/>
          <w:color w:val="auto"/>
          <w:spacing w:val="-53"/>
          <w:sz w:val="21"/>
          <w:highlight w:val="none"/>
          <w:u w:val="single"/>
        </w:rPr>
        <w:t>）</w:t>
      </w:r>
      <w:r>
        <w:rPr>
          <w:rFonts w:hint="eastAsia" w:ascii="新宋体" w:hAnsi="新宋体" w:eastAsia="新宋体" w:cs="新宋体"/>
          <w:color w:val="auto"/>
          <w:spacing w:val="-3"/>
          <w:sz w:val="21"/>
          <w:highlight w:val="none"/>
        </w:rPr>
        <w:t>自</w:t>
      </w:r>
      <w:r>
        <w:rPr>
          <w:rFonts w:hint="eastAsia" w:ascii="新宋体" w:hAnsi="新宋体" w:eastAsia="新宋体" w:cs="新宋体"/>
          <w:color w:val="auto"/>
          <w:sz w:val="21"/>
          <w:highlight w:val="none"/>
        </w:rPr>
        <w:t>愿组成</w:t>
      </w:r>
      <w:r>
        <w:rPr>
          <w:rFonts w:hint="eastAsia" w:ascii="新宋体" w:hAnsi="新宋体" w:eastAsia="新宋体" w:cs="新宋体"/>
          <w:color w:val="auto"/>
          <w:spacing w:val="-3"/>
          <w:sz w:val="21"/>
          <w:highlight w:val="none"/>
        </w:rPr>
        <w:t>联</w:t>
      </w:r>
      <w:r>
        <w:rPr>
          <w:rFonts w:hint="eastAsia" w:ascii="新宋体" w:hAnsi="新宋体" w:eastAsia="新宋体" w:cs="新宋体"/>
          <w:color w:val="auto"/>
          <w:sz w:val="21"/>
          <w:highlight w:val="none"/>
        </w:rPr>
        <w:t>合</w:t>
      </w:r>
      <w:r>
        <w:rPr>
          <w:rFonts w:hint="eastAsia" w:ascii="新宋体" w:hAnsi="新宋体" w:eastAsia="新宋体" w:cs="新宋体"/>
          <w:color w:val="auto"/>
          <w:spacing w:val="-3"/>
          <w:sz w:val="21"/>
          <w:highlight w:val="none"/>
        </w:rPr>
        <w:t>体</w:t>
      </w:r>
      <w:r>
        <w:rPr>
          <w:rFonts w:hint="eastAsia" w:ascii="新宋体" w:hAnsi="新宋体" w:eastAsia="新宋体" w:cs="新宋体"/>
          <w:color w:val="auto"/>
          <w:spacing w:val="-55"/>
          <w:sz w:val="21"/>
          <w:highlight w:val="none"/>
        </w:rPr>
        <w:t>，</w:t>
      </w:r>
      <w:r>
        <w:rPr>
          <w:rFonts w:hint="eastAsia" w:ascii="新宋体" w:hAnsi="新宋体" w:eastAsia="新宋体" w:cs="新宋体"/>
          <w:color w:val="auto"/>
          <w:sz w:val="21"/>
          <w:highlight w:val="none"/>
        </w:rPr>
        <w:t>参加</w:t>
      </w:r>
      <w:r>
        <w:rPr>
          <w:rFonts w:hint="eastAsia" w:ascii="新宋体" w:hAnsi="新宋体" w:eastAsia="新宋体" w:cs="新宋体"/>
          <w:color w:val="auto"/>
          <w:sz w:val="21"/>
          <w:highlight w:val="none"/>
          <w:u w:val="single"/>
        </w:rPr>
        <w:tab/>
      </w:r>
      <w:r>
        <w:rPr>
          <w:rFonts w:hint="eastAsia" w:ascii="新宋体" w:hAnsi="新宋体" w:eastAsia="新宋体" w:cs="新宋体"/>
          <w:color w:val="auto"/>
          <w:spacing w:val="-3"/>
          <w:sz w:val="21"/>
          <w:highlight w:val="none"/>
          <w:u w:val="single"/>
        </w:rPr>
        <w:t>（</w:t>
      </w:r>
      <w:r>
        <w:rPr>
          <w:rFonts w:hint="eastAsia" w:ascii="新宋体" w:hAnsi="新宋体" w:eastAsia="新宋体" w:cs="新宋体"/>
          <w:color w:val="auto"/>
          <w:sz w:val="21"/>
          <w:highlight w:val="none"/>
          <w:u w:val="single"/>
        </w:rPr>
        <w:t>项</w:t>
      </w:r>
      <w:r>
        <w:rPr>
          <w:rFonts w:hint="eastAsia" w:ascii="新宋体" w:hAnsi="新宋体" w:eastAsia="新宋体" w:cs="新宋体"/>
          <w:color w:val="auto"/>
          <w:spacing w:val="-3"/>
          <w:sz w:val="21"/>
          <w:highlight w:val="none"/>
          <w:u w:val="single"/>
        </w:rPr>
        <w:t>目</w:t>
      </w:r>
      <w:r>
        <w:rPr>
          <w:rFonts w:hint="eastAsia" w:ascii="新宋体" w:hAnsi="新宋体" w:eastAsia="新宋体" w:cs="新宋体"/>
          <w:color w:val="auto"/>
          <w:sz w:val="21"/>
          <w:highlight w:val="none"/>
          <w:u w:val="single"/>
        </w:rPr>
        <w:t>名</w:t>
      </w:r>
      <w:r>
        <w:rPr>
          <w:rFonts w:hint="eastAsia" w:ascii="新宋体" w:hAnsi="新宋体" w:eastAsia="新宋体" w:cs="新宋体"/>
          <w:color w:val="auto"/>
          <w:spacing w:val="-3"/>
          <w:sz w:val="21"/>
          <w:highlight w:val="none"/>
          <w:u w:val="single"/>
        </w:rPr>
        <w:t>称</w:t>
      </w:r>
      <w:r>
        <w:rPr>
          <w:rFonts w:hint="eastAsia" w:ascii="新宋体" w:hAnsi="新宋体" w:eastAsia="新宋体" w:cs="新宋体"/>
          <w:color w:val="auto"/>
          <w:spacing w:val="-15"/>
          <w:sz w:val="21"/>
          <w:highlight w:val="none"/>
          <w:u w:val="single"/>
        </w:rPr>
        <w:t>）</w:t>
      </w:r>
      <w:r>
        <w:rPr>
          <w:rFonts w:hint="eastAsia" w:ascii="新宋体" w:hAnsi="新宋体" w:eastAsia="新宋体" w:cs="新宋体"/>
          <w:color w:val="auto"/>
          <w:sz w:val="21"/>
          <w:highlight w:val="none"/>
        </w:rPr>
        <w:t>投标</w:t>
      </w:r>
      <w:r>
        <w:rPr>
          <w:rFonts w:hint="eastAsia" w:ascii="新宋体" w:hAnsi="新宋体" w:eastAsia="新宋体" w:cs="新宋体"/>
          <w:color w:val="auto"/>
          <w:spacing w:val="-3"/>
          <w:sz w:val="21"/>
          <w:highlight w:val="none"/>
        </w:rPr>
        <w:t>。</w:t>
      </w:r>
      <w:r>
        <w:rPr>
          <w:rFonts w:hint="eastAsia" w:ascii="新宋体" w:hAnsi="新宋体" w:eastAsia="新宋体" w:cs="新宋体"/>
          <w:color w:val="auto"/>
          <w:sz w:val="21"/>
          <w:highlight w:val="none"/>
        </w:rPr>
        <w:t>现</w:t>
      </w:r>
      <w:r>
        <w:rPr>
          <w:rFonts w:hint="eastAsia" w:ascii="新宋体" w:hAnsi="新宋体" w:eastAsia="新宋体" w:cs="新宋体"/>
          <w:color w:val="auto"/>
          <w:spacing w:val="-3"/>
          <w:sz w:val="21"/>
          <w:highlight w:val="none"/>
        </w:rPr>
        <w:t>就</w:t>
      </w:r>
      <w:r>
        <w:rPr>
          <w:rFonts w:hint="eastAsia" w:ascii="新宋体" w:hAnsi="新宋体" w:eastAsia="新宋体" w:cs="新宋体"/>
          <w:color w:val="auto"/>
          <w:sz w:val="21"/>
          <w:highlight w:val="none"/>
        </w:rPr>
        <w:t>联</w:t>
      </w:r>
      <w:r>
        <w:rPr>
          <w:rFonts w:hint="eastAsia" w:ascii="新宋体" w:hAnsi="新宋体" w:eastAsia="新宋体" w:cs="新宋体"/>
          <w:color w:val="auto"/>
          <w:spacing w:val="-3"/>
          <w:sz w:val="21"/>
          <w:highlight w:val="none"/>
        </w:rPr>
        <w:t>合</w:t>
      </w:r>
      <w:r>
        <w:rPr>
          <w:rFonts w:hint="eastAsia" w:ascii="新宋体" w:hAnsi="新宋体" w:eastAsia="新宋体" w:cs="新宋体"/>
          <w:color w:val="auto"/>
          <w:sz w:val="21"/>
          <w:highlight w:val="none"/>
        </w:rPr>
        <w:t>体</w:t>
      </w:r>
      <w:r>
        <w:rPr>
          <w:rFonts w:hint="eastAsia" w:ascii="新宋体" w:hAnsi="新宋体" w:eastAsia="新宋体" w:cs="新宋体"/>
          <w:color w:val="auto"/>
          <w:spacing w:val="-3"/>
          <w:sz w:val="21"/>
          <w:highlight w:val="none"/>
        </w:rPr>
        <w:t>投</w:t>
      </w:r>
      <w:r>
        <w:rPr>
          <w:rFonts w:hint="eastAsia" w:ascii="新宋体" w:hAnsi="新宋体" w:eastAsia="新宋体" w:cs="新宋体"/>
          <w:color w:val="auto"/>
          <w:sz w:val="21"/>
          <w:highlight w:val="none"/>
        </w:rPr>
        <w:t>标</w:t>
      </w:r>
      <w:r>
        <w:rPr>
          <w:rFonts w:hint="eastAsia" w:ascii="新宋体" w:hAnsi="新宋体" w:eastAsia="新宋体" w:cs="新宋体"/>
          <w:color w:val="auto"/>
          <w:spacing w:val="-3"/>
          <w:sz w:val="21"/>
          <w:highlight w:val="none"/>
        </w:rPr>
        <w:t>事</w:t>
      </w:r>
      <w:r>
        <w:rPr>
          <w:rFonts w:hint="eastAsia" w:ascii="新宋体" w:hAnsi="新宋体" w:eastAsia="新宋体" w:cs="新宋体"/>
          <w:color w:val="auto"/>
          <w:sz w:val="21"/>
          <w:highlight w:val="none"/>
        </w:rPr>
        <w:t>宜订立如下协议。</w:t>
      </w:r>
    </w:p>
    <w:p>
      <w:pPr>
        <w:pStyle w:val="7"/>
        <w:spacing w:before="0" w:line="480" w:lineRule="auto"/>
        <w:ind w:left="480" w:leftChars="200"/>
        <w:jc w:val="both"/>
        <w:rPr>
          <w:rFonts w:ascii="新宋体" w:hAnsi="新宋体" w:eastAsia="新宋体" w:cs="新宋体"/>
          <w:color w:val="auto"/>
          <w:sz w:val="21"/>
          <w:highlight w:val="none"/>
        </w:rPr>
      </w:pPr>
      <w:r>
        <w:rPr>
          <w:rFonts w:hint="eastAsia" w:ascii="新宋体" w:hAnsi="新宋体" w:eastAsia="新宋体" w:cs="新宋体"/>
          <w:color w:val="auto"/>
          <w:sz w:val="21"/>
          <w:highlight w:val="none"/>
        </w:rPr>
        <w:t>1、</w:t>
      </w:r>
      <w:r>
        <w:rPr>
          <w:rFonts w:hint="eastAsia" w:ascii="新宋体" w:hAnsi="新宋体" w:eastAsia="新宋体" w:cs="新宋体"/>
          <w:color w:val="auto"/>
          <w:sz w:val="21"/>
          <w:highlight w:val="none"/>
          <w:u w:val="single"/>
        </w:rPr>
        <w:t xml:space="preserve">                  </w:t>
      </w:r>
      <w:r>
        <w:rPr>
          <w:rFonts w:hint="eastAsia" w:ascii="新宋体" w:hAnsi="新宋体" w:eastAsia="新宋体" w:cs="新宋体"/>
          <w:color w:val="auto"/>
          <w:sz w:val="21"/>
          <w:highlight w:val="none"/>
        </w:rPr>
        <w:t>为联合体主办方，</w:t>
      </w:r>
      <w:r>
        <w:rPr>
          <w:rFonts w:hint="eastAsia" w:ascii="新宋体" w:hAnsi="新宋体" w:eastAsia="新宋体" w:cs="新宋体"/>
          <w:color w:val="auto"/>
          <w:sz w:val="21"/>
          <w:highlight w:val="none"/>
          <w:u w:val="single"/>
        </w:rPr>
        <w:t xml:space="preserve">           </w:t>
      </w:r>
      <w:r>
        <w:rPr>
          <w:rFonts w:hint="eastAsia" w:ascii="新宋体" w:hAnsi="新宋体" w:eastAsia="新宋体" w:cs="新宋体"/>
          <w:color w:val="auto"/>
          <w:sz w:val="21"/>
          <w:highlight w:val="none"/>
        </w:rPr>
        <w:t>为</w:t>
      </w:r>
      <w:r>
        <w:rPr>
          <w:rFonts w:hint="eastAsia" w:ascii="新宋体" w:hAnsi="新宋体" w:eastAsia="新宋体" w:cs="新宋体"/>
          <w:color w:val="auto"/>
          <w:spacing w:val="-3"/>
          <w:sz w:val="21"/>
          <w:highlight w:val="none"/>
        </w:rPr>
        <w:t>联合体成员</w:t>
      </w:r>
      <w:r>
        <w:rPr>
          <w:rFonts w:hint="eastAsia" w:ascii="新宋体" w:hAnsi="新宋体" w:eastAsia="新宋体" w:cs="新宋体"/>
          <w:color w:val="auto"/>
          <w:sz w:val="21"/>
          <w:highlight w:val="none"/>
        </w:rPr>
        <w:t>。</w:t>
      </w:r>
    </w:p>
    <w:p>
      <w:pPr>
        <w:tabs>
          <w:tab w:val="left" w:pos="3490"/>
          <w:tab w:val="left" w:pos="6954"/>
        </w:tabs>
        <w:spacing w:line="480" w:lineRule="auto"/>
        <w:ind w:firstLine="420" w:firstLineChars="200"/>
        <w:rPr>
          <w:rFonts w:ascii="新宋体" w:hAnsi="新宋体" w:eastAsia="新宋体" w:cs="新宋体"/>
          <w:color w:val="auto"/>
          <w:sz w:val="21"/>
          <w:highlight w:val="none"/>
        </w:rPr>
      </w:pPr>
      <w:r>
        <w:rPr>
          <w:rFonts w:hint="eastAsia" w:ascii="新宋体" w:hAnsi="新宋体" w:eastAsia="新宋体" w:cs="新宋体"/>
          <w:color w:val="auto"/>
          <w:sz w:val="21"/>
          <w:highlight w:val="none"/>
        </w:rPr>
        <w:t xml:space="preserve">2、联合体主办方合法代表联合体各成员负责本招标项目的所有投标事宜和合同谈判活动，并代表联合体提交和接收相关的资料、信息及指示，并处理与之有关的一切事务的主办和协调工作， </w:t>
      </w:r>
      <w:r>
        <w:rPr>
          <w:rFonts w:hint="eastAsia" w:ascii="新宋体" w:hAnsi="新宋体" w:eastAsia="新宋体" w:cs="新宋体"/>
          <w:color w:val="auto"/>
          <w:spacing w:val="-3"/>
          <w:sz w:val="21"/>
          <w:highlight w:val="none"/>
        </w:rPr>
        <w:t>负责合同实施阶段的主办、组织和协调工作。</w:t>
      </w:r>
    </w:p>
    <w:p>
      <w:pPr>
        <w:spacing w:line="480" w:lineRule="auto"/>
        <w:ind w:firstLine="420" w:firstLineChars="200"/>
        <w:rPr>
          <w:rFonts w:ascii="新宋体" w:hAnsi="新宋体" w:eastAsia="新宋体" w:cs="新宋体"/>
          <w:color w:val="auto"/>
          <w:sz w:val="21"/>
          <w:highlight w:val="none"/>
        </w:rPr>
      </w:pPr>
      <w:r>
        <w:rPr>
          <w:rFonts w:hint="eastAsia" w:ascii="新宋体" w:hAnsi="新宋体" w:eastAsia="新宋体" w:cs="新宋体"/>
          <w:color w:val="auto"/>
          <w:sz w:val="21"/>
          <w:highlight w:val="none"/>
        </w:rPr>
        <w:t>3、联合体将严格按照招标文件的各项要求，递交投标文件，履行合同，并对外承担连带责任。</w:t>
      </w:r>
    </w:p>
    <w:p>
      <w:pPr>
        <w:spacing w:line="480" w:lineRule="auto"/>
        <w:ind w:firstLine="420" w:firstLineChars="200"/>
        <w:rPr>
          <w:rFonts w:ascii="新宋体" w:hAnsi="新宋体" w:eastAsia="新宋体" w:cs="新宋体"/>
          <w:color w:val="auto"/>
          <w:sz w:val="21"/>
          <w:highlight w:val="none"/>
        </w:rPr>
      </w:pPr>
      <w:r>
        <w:rPr>
          <w:rFonts w:hint="eastAsia" w:ascii="新宋体" w:hAnsi="新宋体" w:eastAsia="新宋体" w:cs="新宋体"/>
          <w:color w:val="auto"/>
          <w:sz w:val="21"/>
          <w:highlight w:val="none"/>
        </w:rPr>
        <w:t>4、如中标，联合体内部将遵守以下规则：</w:t>
      </w:r>
    </w:p>
    <w:p>
      <w:pPr>
        <w:spacing w:line="480" w:lineRule="auto"/>
        <w:ind w:left="480" w:leftChars="200"/>
        <w:rPr>
          <w:rFonts w:ascii="新宋体" w:hAnsi="新宋体" w:eastAsia="新宋体" w:cs="新宋体"/>
          <w:color w:val="auto"/>
          <w:spacing w:val="-11"/>
          <w:sz w:val="21"/>
          <w:highlight w:val="none"/>
        </w:rPr>
      </w:pPr>
      <w:r>
        <w:rPr>
          <w:rFonts w:hint="eastAsia" w:ascii="新宋体" w:hAnsi="新宋体" w:eastAsia="新宋体" w:cs="新宋体"/>
          <w:color w:val="auto"/>
          <w:spacing w:val="-28"/>
          <w:sz w:val="21"/>
          <w:highlight w:val="none"/>
        </w:rPr>
        <w:t>a.</w:t>
      </w:r>
      <w:r>
        <w:rPr>
          <w:rFonts w:hint="eastAsia" w:ascii="新宋体" w:hAnsi="新宋体" w:eastAsia="新宋体" w:cs="新宋体"/>
          <w:color w:val="auto"/>
          <w:spacing w:val="-11"/>
          <w:sz w:val="21"/>
          <w:highlight w:val="none"/>
        </w:rPr>
        <w:t xml:space="preserve">联合体各方与招标人签订合同书，并就中标项目向招标人负责有连带的和各自的法律责任； </w:t>
      </w:r>
    </w:p>
    <w:p>
      <w:pPr>
        <w:spacing w:line="480" w:lineRule="auto"/>
        <w:ind w:left="480" w:leftChars="200"/>
        <w:rPr>
          <w:rFonts w:ascii="新宋体" w:hAnsi="新宋体" w:eastAsia="新宋体" w:cs="新宋体"/>
          <w:color w:val="auto"/>
          <w:sz w:val="21"/>
          <w:highlight w:val="none"/>
        </w:rPr>
      </w:pPr>
      <w:r>
        <w:rPr>
          <w:rFonts w:hint="eastAsia" w:ascii="新宋体" w:hAnsi="新宋体" w:eastAsia="新宋体" w:cs="新宋体"/>
          <w:color w:val="auto"/>
          <w:spacing w:val="-11"/>
          <w:sz w:val="21"/>
          <w:highlight w:val="none"/>
        </w:rPr>
        <w:t>b.联合体主办方代表联合体成员承担责任和接受招标人的指令、指示和通知，并且在整个合</w:t>
      </w:r>
      <w:r>
        <w:rPr>
          <w:rFonts w:hint="eastAsia" w:ascii="新宋体" w:hAnsi="新宋体" w:eastAsia="新宋体" w:cs="新宋体"/>
          <w:color w:val="auto"/>
          <w:sz w:val="21"/>
          <w:highlight w:val="none"/>
        </w:rPr>
        <w:t>同实施过程中全部事宜均由联合体主办方负责；</w:t>
      </w:r>
    </w:p>
    <w:p>
      <w:pPr>
        <w:pStyle w:val="44"/>
        <w:tabs>
          <w:tab w:val="left" w:pos="1078"/>
          <w:tab w:val="left" w:pos="8634"/>
        </w:tabs>
        <w:spacing w:line="480" w:lineRule="auto"/>
        <w:ind w:left="480" w:leftChars="200" w:firstLine="0"/>
        <w:rPr>
          <w:rFonts w:ascii="新宋体" w:hAnsi="新宋体" w:eastAsia="新宋体" w:cs="新宋体"/>
          <w:color w:val="auto"/>
          <w:sz w:val="21"/>
          <w:highlight w:val="none"/>
        </w:rPr>
      </w:pPr>
      <w:r>
        <w:rPr>
          <w:rFonts w:hint="eastAsia" w:ascii="新宋体" w:hAnsi="新宋体" w:eastAsia="新宋体" w:cs="新宋体"/>
          <w:color w:val="auto"/>
          <w:sz w:val="21"/>
          <w:highlight w:val="none"/>
        </w:rPr>
        <w:t>c.联合体各方的职责分</w:t>
      </w:r>
      <w:r>
        <w:rPr>
          <w:rFonts w:hint="eastAsia" w:ascii="新宋体" w:hAnsi="新宋体" w:eastAsia="新宋体" w:cs="新宋体"/>
          <w:color w:val="auto"/>
          <w:spacing w:val="-3"/>
          <w:sz w:val="21"/>
          <w:highlight w:val="none"/>
        </w:rPr>
        <w:t>工</w:t>
      </w:r>
      <w:r>
        <w:rPr>
          <w:rFonts w:hint="eastAsia" w:ascii="新宋体" w:hAnsi="新宋体" w:eastAsia="新宋体" w:cs="新宋体"/>
          <w:color w:val="auto"/>
          <w:sz w:val="21"/>
          <w:highlight w:val="none"/>
        </w:rPr>
        <w:t>如下：</w:t>
      </w:r>
      <w:r>
        <w:rPr>
          <w:rFonts w:hint="eastAsia" w:ascii="新宋体" w:hAnsi="新宋体" w:eastAsia="新宋体" w:cs="新宋体"/>
          <w:color w:val="auto"/>
          <w:sz w:val="21"/>
          <w:highlight w:val="none"/>
          <w:u w:val="single"/>
        </w:rPr>
        <w:tab/>
      </w:r>
      <w:r>
        <w:rPr>
          <w:rFonts w:hint="eastAsia" w:ascii="新宋体" w:hAnsi="新宋体" w:eastAsia="新宋体" w:cs="新宋体"/>
          <w:color w:val="auto"/>
          <w:sz w:val="21"/>
          <w:highlight w:val="none"/>
        </w:rPr>
        <w:t>。</w:t>
      </w:r>
    </w:p>
    <w:p>
      <w:pPr>
        <w:pStyle w:val="44"/>
        <w:tabs>
          <w:tab w:val="left" w:pos="1078"/>
          <w:tab w:val="left" w:pos="8634"/>
        </w:tabs>
        <w:spacing w:line="480" w:lineRule="auto"/>
        <w:ind w:left="190" w:leftChars="79" w:firstLine="323" w:firstLineChars="154"/>
        <w:rPr>
          <w:rFonts w:ascii="新宋体" w:hAnsi="新宋体" w:eastAsia="新宋体" w:cs="新宋体"/>
          <w:color w:val="auto"/>
          <w:sz w:val="21"/>
          <w:highlight w:val="none"/>
        </w:rPr>
      </w:pPr>
      <w:r>
        <w:rPr>
          <w:rFonts w:hint="eastAsia" w:ascii="新宋体" w:hAnsi="新宋体" w:eastAsia="新宋体" w:cs="新宋体"/>
          <w:color w:val="auto"/>
          <w:sz w:val="21"/>
          <w:highlight w:val="none"/>
        </w:rPr>
        <w:t>d.联合体各方将依照上述分工原则，就各方的具体工作范围和相应的责任、权利和义务，另</w:t>
      </w:r>
      <w:r>
        <w:rPr>
          <w:rFonts w:hint="eastAsia" w:ascii="新宋体" w:hAnsi="新宋体" w:eastAsia="新宋体" w:cs="新宋体"/>
          <w:color w:val="auto"/>
          <w:spacing w:val="-3"/>
          <w:sz w:val="21"/>
          <w:highlight w:val="none"/>
        </w:rPr>
        <w:t>行签订协议或合同，并报招标人。</w:t>
      </w:r>
    </w:p>
    <w:p>
      <w:pPr>
        <w:spacing w:line="480" w:lineRule="auto"/>
        <w:ind w:firstLine="420" w:firstLineChars="200"/>
        <w:rPr>
          <w:rFonts w:ascii="新宋体" w:hAnsi="新宋体" w:eastAsia="新宋体" w:cs="新宋体"/>
          <w:color w:val="auto"/>
          <w:sz w:val="21"/>
          <w:highlight w:val="none"/>
        </w:rPr>
      </w:pPr>
      <w:r>
        <w:rPr>
          <w:rFonts w:hint="eastAsia" w:ascii="新宋体" w:hAnsi="新宋体" w:eastAsia="新宋体" w:cs="新宋体"/>
          <w:color w:val="auto"/>
          <w:sz w:val="21"/>
          <w:highlight w:val="none"/>
        </w:rPr>
        <w:t>5、投标工作和中标后工程实施过程中的有关费用，按联合体成员各自承担的工作分摊。</w:t>
      </w:r>
    </w:p>
    <w:p>
      <w:pPr>
        <w:spacing w:line="480" w:lineRule="auto"/>
        <w:ind w:firstLine="420" w:firstLineChars="200"/>
        <w:rPr>
          <w:rFonts w:ascii="新宋体" w:hAnsi="新宋体" w:eastAsia="新宋体" w:cs="新宋体"/>
          <w:color w:val="auto"/>
          <w:sz w:val="21"/>
          <w:highlight w:val="none"/>
        </w:rPr>
      </w:pPr>
      <w:r>
        <w:rPr>
          <w:rFonts w:hint="eastAsia" w:ascii="新宋体" w:hAnsi="新宋体" w:eastAsia="新宋体" w:cs="新宋体"/>
          <w:color w:val="auto"/>
          <w:sz w:val="21"/>
          <w:highlight w:val="none"/>
        </w:rPr>
        <w:t>6、本协议书自签署之日起生效，合同履行完毕后自动失效。</w:t>
      </w:r>
    </w:p>
    <w:p>
      <w:pPr>
        <w:spacing w:line="360" w:lineRule="auto"/>
        <w:rPr>
          <w:rFonts w:ascii="新宋体" w:hAnsi="新宋体" w:eastAsia="新宋体" w:cs="新宋体"/>
          <w:color w:val="auto"/>
          <w:highlight w:val="none"/>
        </w:rPr>
      </w:pPr>
    </w:p>
    <w:p>
      <w:pPr>
        <w:tabs>
          <w:tab w:val="left" w:pos="4016"/>
          <w:tab w:val="left" w:pos="5065"/>
        </w:tabs>
        <w:spacing w:before="78" w:line="360" w:lineRule="auto"/>
        <w:ind w:left="340" w:right="3753"/>
        <w:rPr>
          <w:rFonts w:ascii="新宋体" w:hAnsi="新宋体" w:eastAsia="新宋体" w:cs="新宋体"/>
          <w:color w:val="auto"/>
          <w:sz w:val="21"/>
          <w:highlight w:val="none"/>
          <w:u w:val="single"/>
        </w:rPr>
      </w:pPr>
      <w:r>
        <w:rPr>
          <w:rFonts w:hint="eastAsia" w:ascii="新宋体" w:hAnsi="新宋体" w:eastAsia="新宋体" w:cs="新宋体"/>
          <w:color w:val="auto"/>
          <w:sz w:val="21"/>
          <w:highlight w:val="none"/>
        </w:rPr>
        <w:t>主办方名</w:t>
      </w:r>
      <w:r>
        <w:rPr>
          <w:rFonts w:hint="eastAsia" w:ascii="新宋体" w:hAnsi="新宋体" w:eastAsia="新宋体" w:cs="新宋体"/>
          <w:color w:val="auto"/>
          <w:spacing w:val="-3"/>
          <w:sz w:val="21"/>
          <w:highlight w:val="none"/>
        </w:rPr>
        <w:t>称</w:t>
      </w:r>
      <w:r>
        <w:rPr>
          <w:rFonts w:hint="eastAsia" w:ascii="新宋体" w:hAnsi="新宋体" w:eastAsia="新宋体" w:cs="新宋体"/>
          <w:color w:val="auto"/>
          <w:sz w:val="21"/>
          <w:highlight w:val="none"/>
        </w:rPr>
        <w:t>：</w:t>
      </w:r>
      <w:r>
        <w:rPr>
          <w:rFonts w:hint="eastAsia" w:ascii="新宋体" w:hAnsi="新宋体" w:eastAsia="新宋体" w:cs="新宋体"/>
          <w:color w:val="auto"/>
          <w:sz w:val="21"/>
          <w:highlight w:val="none"/>
          <w:u w:val="single"/>
        </w:rPr>
        <w:tab/>
      </w:r>
    </w:p>
    <w:p>
      <w:pPr>
        <w:tabs>
          <w:tab w:val="left" w:pos="4016"/>
          <w:tab w:val="left" w:pos="5065"/>
        </w:tabs>
        <w:spacing w:before="78" w:line="360" w:lineRule="auto"/>
        <w:ind w:right="3753" w:firstLine="210" w:firstLineChars="100"/>
        <w:rPr>
          <w:rFonts w:ascii="新宋体" w:hAnsi="新宋体" w:eastAsia="新宋体" w:cs="新宋体"/>
          <w:color w:val="auto"/>
          <w:sz w:val="21"/>
          <w:highlight w:val="none"/>
        </w:rPr>
      </w:pPr>
      <w:r>
        <w:rPr>
          <w:rFonts w:hint="eastAsia" w:ascii="新宋体" w:hAnsi="新宋体" w:eastAsia="新宋体" w:cs="新宋体"/>
          <w:color w:val="auto"/>
          <w:sz w:val="21"/>
          <w:highlight w:val="none"/>
        </w:rPr>
        <w:t>（盖</w:t>
      </w:r>
      <w:r>
        <w:rPr>
          <w:rFonts w:hint="eastAsia" w:ascii="新宋体" w:hAnsi="新宋体" w:eastAsia="新宋体" w:cs="新宋体"/>
          <w:color w:val="auto"/>
          <w:spacing w:val="-3"/>
          <w:sz w:val="21"/>
          <w:highlight w:val="none"/>
        </w:rPr>
        <w:t>单</w:t>
      </w:r>
      <w:r>
        <w:rPr>
          <w:rFonts w:hint="eastAsia" w:ascii="新宋体" w:hAnsi="新宋体" w:eastAsia="新宋体" w:cs="新宋体"/>
          <w:color w:val="auto"/>
          <w:sz w:val="21"/>
          <w:highlight w:val="none"/>
        </w:rPr>
        <w:t>位</w:t>
      </w:r>
      <w:r>
        <w:rPr>
          <w:rFonts w:hint="eastAsia" w:ascii="新宋体" w:hAnsi="新宋体" w:eastAsia="新宋体" w:cs="新宋体"/>
          <w:color w:val="auto"/>
          <w:spacing w:val="-3"/>
          <w:sz w:val="21"/>
          <w:highlight w:val="none"/>
        </w:rPr>
        <w:t>章</w:t>
      </w:r>
      <w:r>
        <w:rPr>
          <w:rFonts w:hint="eastAsia" w:ascii="新宋体" w:hAnsi="新宋体" w:eastAsia="新宋体" w:cs="新宋体"/>
          <w:color w:val="auto"/>
          <w:spacing w:val="-15"/>
          <w:sz w:val="21"/>
          <w:highlight w:val="none"/>
        </w:rPr>
        <w:t>）</w:t>
      </w:r>
      <w:r>
        <w:rPr>
          <w:rFonts w:hint="eastAsia" w:ascii="新宋体" w:hAnsi="新宋体" w:eastAsia="新宋体" w:cs="新宋体"/>
          <w:color w:val="auto"/>
          <w:sz w:val="21"/>
          <w:highlight w:val="none"/>
          <w:u w:val="single"/>
        </w:rPr>
        <w:tab/>
      </w:r>
    </w:p>
    <w:p>
      <w:pPr>
        <w:tabs>
          <w:tab w:val="left" w:pos="4016"/>
          <w:tab w:val="left" w:pos="5065"/>
        </w:tabs>
        <w:spacing w:before="78" w:line="360" w:lineRule="auto"/>
        <w:ind w:left="340" w:right="3753"/>
        <w:rPr>
          <w:rFonts w:ascii="新宋体" w:hAnsi="新宋体" w:eastAsia="新宋体" w:cs="新宋体"/>
          <w:color w:val="auto"/>
          <w:sz w:val="21"/>
          <w:highlight w:val="none"/>
        </w:rPr>
      </w:pPr>
      <w:r>
        <w:rPr>
          <w:rFonts w:hint="eastAsia" w:ascii="新宋体" w:hAnsi="新宋体" w:eastAsia="新宋体" w:cs="新宋体"/>
          <w:color w:val="auto"/>
          <w:sz w:val="21"/>
          <w:highlight w:val="none"/>
        </w:rPr>
        <w:t>法定</w:t>
      </w:r>
      <w:r>
        <w:rPr>
          <w:rFonts w:hint="eastAsia" w:ascii="新宋体" w:hAnsi="新宋体" w:eastAsia="新宋体" w:cs="新宋体"/>
          <w:color w:val="auto"/>
          <w:spacing w:val="-3"/>
          <w:sz w:val="21"/>
          <w:highlight w:val="none"/>
        </w:rPr>
        <w:t>代</w:t>
      </w:r>
      <w:r>
        <w:rPr>
          <w:rFonts w:hint="eastAsia" w:ascii="新宋体" w:hAnsi="新宋体" w:eastAsia="新宋体" w:cs="新宋体"/>
          <w:color w:val="auto"/>
          <w:sz w:val="21"/>
          <w:highlight w:val="none"/>
        </w:rPr>
        <w:t>表</w:t>
      </w:r>
      <w:r>
        <w:rPr>
          <w:rFonts w:hint="eastAsia" w:ascii="新宋体" w:hAnsi="新宋体" w:eastAsia="新宋体" w:cs="新宋体"/>
          <w:color w:val="auto"/>
          <w:spacing w:val="-3"/>
          <w:sz w:val="21"/>
          <w:highlight w:val="none"/>
        </w:rPr>
        <w:t>人</w:t>
      </w:r>
      <w:r>
        <w:rPr>
          <w:rFonts w:hint="eastAsia" w:ascii="新宋体" w:hAnsi="新宋体" w:eastAsia="新宋体" w:cs="新宋体"/>
          <w:color w:val="auto"/>
          <w:sz w:val="21"/>
          <w:highlight w:val="none"/>
        </w:rPr>
        <w:t>：（签字）</w:t>
      </w:r>
      <w:r>
        <w:rPr>
          <w:rFonts w:hint="eastAsia" w:ascii="新宋体" w:hAnsi="新宋体" w:eastAsia="新宋体" w:cs="新宋体"/>
          <w:color w:val="auto"/>
          <w:sz w:val="21"/>
          <w:highlight w:val="none"/>
          <w:u w:val="single"/>
        </w:rPr>
        <w:tab/>
      </w:r>
    </w:p>
    <w:p>
      <w:pPr>
        <w:tabs>
          <w:tab w:val="left" w:pos="4016"/>
          <w:tab w:val="left" w:pos="5065"/>
        </w:tabs>
        <w:spacing w:line="360" w:lineRule="auto"/>
        <w:ind w:left="340" w:right="3753"/>
        <w:rPr>
          <w:rFonts w:ascii="新宋体" w:hAnsi="新宋体" w:eastAsia="新宋体" w:cs="新宋体"/>
          <w:color w:val="auto"/>
          <w:spacing w:val="-3"/>
          <w:sz w:val="21"/>
          <w:highlight w:val="none"/>
          <w:u w:val="single"/>
        </w:rPr>
      </w:pPr>
      <w:r>
        <w:rPr>
          <w:rFonts w:hint="eastAsia" w:ascii="新宋体" w:hAnsi="新宋体" w:eastAsia="新宋体" w:cs="新宋体"/>
          <w:color w:val="auto"/>
          <w:sz w:val="21"/>
          <w:highlight w:val="none"/>
        </w:rPr>
        <w:t>成员</w:t>
      </w:r>
      <w:r>
        <w:rPr>
          <w:rFonts w:hint="eastAsia" w:ascii="新宋体" w:hAnsi="新宋体" w:eastAsia="新宋体" w:cs="新宋体"/>
          <w:color w:val="auto"/>
          <w:spacing w:val="-3"/>
          <w:sz w:val="21"/>
          <w:highlight w:val="none"/>
        </w:rPr>
        <w:t>名</w:t>
      </w:r>
      <w:r>
        <w:rPr>
          <w:rFonts w:hint="eastAsia" w:ascii="新宋体" w:hAnsi="新宋体" w:eastAsia="新宋体" w:cs="新宋体"/>
          <w:color w:val="auto"/>
          <w:sz w:val="21"/>
          <w:highlight w:val="none"/>
        </w:rPr>
        <w:t>称</w:t>
      </w:r>
      <w:r>
        <w:rPr>
          <w:rFonts w:hint="eastAsia" w:ascii="新宋体" w:hAnsi="新宋体" w:eastAsia="新宋体" w:cs="新宋体"/>
          <w:color w:val="auto"/>
          <w:spacing w:val="-3"/>
          <w:sz w:val="21"/>
          <w:highlight w:val="none"/>
        </w:rPr>
        <w:t>：</w:t>
      </w:r>
      <w:r>
        <w:rPr>
          <w:rFonts w:hint="eastAsia" w:ascii="新宋体" w:hAnsi="新宋体" w:eastAsia="新宋体" w:cs="新宋体"/>
          <w:color w:val="auto"/>
          <w:spacing w:val="-3"/>
          <w:sz w:val="21"/>
          <w:highlight w:val="none"/>
          <w:u w:val="single"/>
        </w:rPr>
        <w:tab/>
      </w:r>
    </w:p>
    <w:p>
      <w:pPr>
        <w:tabs>
          <w:tab w:val="left" w:pos="4016"/>
          <w:tab w:val="left" w:pos="5065"/>
        </w:tabs>
        <w:spacing w:line="360" w:lineRule="auto"/>
        <w:ind w:right="3753" w:firstLine="210" w:firstLineChars="100"/>
        <w:rPr>
          <w:rFonts w:ascii="新宋体" w:hAnsi="新宋体" w:eastAsia="新宋体" w:cs="新宋体"/>
          <w:color w:val="auto"/>
          <w:sz w:val="21"/>
          <w:highlight w:val="none"/>
        </w:rPr>
      </w:pPr>
      <w:r>
        <w:rPr>
          <w:rFonts w:hint="eastAsia" w:ascii="新宋体" w:hAnsi="新宋体" w:eastAsia="新宋体" w:cs="新宋体"/>
          <w:color w:val="auto"/>
          <w:sz w:val="21"/>
          <w:highlight w:val="none"/>
        </w:rPr>
        <w:t>（盖</w:t>
      </w:r>
      <w:r>
        <w:rPr>
          <w:rFonts w:hint="eastAsia" w:ascii="新宋体" w:hAnsi="新宋体" w:eastAsia="新宋体" w:cs="新宋体"/>
          <w:color w:val="auto"/>
          <w:spacing w:val="-3"/>
          <w:sz w:val="21"/>
          <w:highlight w:val="none"/>
        </w:rPr>
        <w:t>单</w:t>
      </w:r>
      <w:r>
        <w:rPr>
          <w:rFonts w:hint="eastAsia" w:ascii="新宋体" w:hAnsi="新宋体" w:eastAsia="新宋体" w:cs="新宋体"/>
          <w:color w:val="auto"/>
          <w:sz w:val="21"/>
          <w:highlight w:val="none"/>
        </w:rPr>
        <w:t>位</w:t>
      </w:r>
      <w:r>
        <w:rPr>
          <w:rFonts w:hint="eastAsia" w:ascii="新宋体" w:hAnsi="新宋体" w:eastAsia="新宋体" w:cs="新宋体"/>
          <w:color w:val="auto"/>
          <w:spacing w:val="-3"/>
          <w:sz w:val="21"/>
          <w:highlight w:val="none"/>
        </w:rPr>
        <w:t>章</w:t>
      </w:r>
      <w:r>
        <w:rPr>
          <w:rFonts w:hint="eastAsia" w:ascii="新宋体" w:hAnsi="新宋体" w:eastAsia="新宋体" w:cs="新宋体"/>
          <w:color w:val="auto"/>
          <w:spacing w:val="-15"/>
          <w:sz w:val="21"/>
          <w:highlight w:val="none"/>
        </w:rPr>
        <w:t>）</w:t>
      </w:r>
      <w:r>
        <w:rPr>
          <w:rFonts w:hint="eastAsia" w:ascii="新宋体" w:hAnsi="新宋体" w:eastAsia="新宋体" w:cs="新宋体"/>
          <w:color w:val="auto"/>
          <w:spacing w:val="-3"/>
          <w:sz w:val="21"/>
          <w:highlight w:val="none"/>
          <w:u w:val="single"/>
        </w:rPr>
        <w:tab/>
      </w:r>
    </w:p>
    <w:p>
      <w:pPr>
        <w:tabs>
          <w:tab w:val="left" w:pos="4016"/>
          <w:tab w:val="left" w:pos="5065"/>
        </w:tabs>
        <w:spacing w:before="78" w:line="360" w:lineRule="auto"/>
        <w:ind w:left="340" w:right="3753"/>
        <w:rPr>
          <w:rFonts w:ascii="新宋体" w:hAnsi="新宋体" w:eastAsia="新宋体" w:cs="新宋体"/>
          <w:color w:val="auto"/>
          <w:sz w:val="21"/>
          <w:highlight w:val="none"/>
        </w:rPr>
      </w:pPr>
      <w:r>
        <w:rPr>
          <w:rFonts w:hint="eastAsia" w:ascii="新宋体" w:hAnsi="新宋体" w:eastAsia="新宋体" w:cs="新宋体"/>
          <w:color w:val="auto"/>
          <w:sz w:val="21"/>
          <w:highlight w:val="none"/>
        </w:rPr>
        <w:t>法定</w:t>
      </w:r>
      <w:r>
        <w:rPr>
          <w:rFonts w:hint="eastAsia" w:ascii="新宋体" w:hAnsi="新宋体" w:eastAsia="新宋体" w:cs="新宋体"/>
          <w:color w:val="auto"/>
          <w:spacing w:val="-3"/>
          <w:sz w:val="21"/>
          <w:highlight w:val="none"/>
        </w:rPr>
        <w:t>代</w:t>
      </w:r>
      <w:r>
        <w:rPr>
          <w:rFonts w:hint="eastAsia" w:ascii="新宋体" w:hAnsi="新宋体" w:eastAsia="新宋体" w:cs="新宋体"/>
          <w:color w:val="auto"/>
          <w:sz w:val="21"/>
          <w:highlight w:val="none"/>
        </w:rPr>
        <w:t>表</w:t>
      </w:r>
      <w:r>
        <w:rPr>
          <w:rFonts w:hint="eastAsia" w:ascii="新宋体" w:hAnsi="新宋体" w:eastAsia="新宋体" w:cs="新宋体"/>
          <w:color w:val="auto"/>
          <w:spacing w:val="-3"/>
          <w:sz w:val="21"/>
          <w:highlight w:val="none"/>
        </w:rPr>
        <w:t>人</w:t>
      </w:r>
      <w:r>
        <w:rPr>
          <w:rFonts w:hint="eastAsia" w:ascii="新宋体" w:hAnsi="新宋体" w:eastAsia="新宋体" w:cs="新宋体"/>
          <w:color w:val="auto"/>
          <w:sz w:val="21"/>
          <w:highlight w:val="none"/>
        </w:rPr>
        <w:t>：（签字）</w:t>
      </w:r>
      <w:r>
        <w:rPr>
          <w:rFonts w:hint="eastAsia" w:ascii="新宋体" w:hAnsi="新宋体" w:eastAsia="新宋体" w:cs="新宋体"/>
          <w:color w:val="auto"/>
          <w:sz w:val="21"/>
          <w:highlight w:val="none"/>
          <w:u w:val="single"/>
        </w:rPr>
        <w:tab/>
      </w:r>
    </w:p>
    <w:p>
      <w:pPr>
        <w:topLinePunct/>
        <w:spacing w:line="360" w:lineRule="auto"/>
        <w:ind w:firstLine="420" w:firstLineChars="200"/>
        <w:jc w:val="right"/>
        <w:rPr>
          <w:rFonts w:ascii="新宋体" w:hAnsi="新宋体" w:eastAsia="新宋体" w:cs="新宋体"/>
          <w:color w:val="auto"/>
          <w:sz w:val="21"/>
          <w:highlight w:val="none"/>
        </w:rPr>
      </w:pPr>
    </w:p>
    <w:p>
      <w:pPr>
        <w:topLinePunct/>
        <w:spacing w:line="360" w:lineRule="auto"/>
        <w:ind w:firstLine="420" w:firstLineChars="200"/>
        <w:jc w:val="center"/>
        <w:rPr>
          <w:rFonts w:ascii="新宋体" w:hAnsi="新宋体" w:eastAsia="新宋体" w:cs="新宋体"/>
          <w:color w:val="auto"/>
          <w:szCs w:val="21"/>
          <w:highlight w:val="none"/>
        </w:rPr>
      </w:pPr>
      <w:r>
        <w:rPr>
          <w:rFonts w:hint="eastAsia" w:ascii="新宋体" w:hAnsi="新宋体" w:eastAsia="新宋体" w:cs="新宋体"/>
          <w:color w:val="auto"/>
          <w:sz w:val="21"/>
          <w:highlight w:val="none"/>
        </w:rPr>
        <w:t xml:space="preserve">            </w:t>
      </w:r>
      <w:r>
        <w:rPr>
          <w:rFonts w:hint="eastAsia" w:ascii="新宋体" w:hAnsi="新宋体" w:eastAsia="新宋体" w:cs="新宋体"/>
          <w:color w:val="auto"/>
          <w:sz w:val="21"/>
          <w:highlight w:val="none"/>
          <w:lang w:val="en-US" w:eastAsia="zh-CN"/>
        </w:rPr>
        <w:t xml:space="preserve">                              </w:t>
      </w:r>
      <w:r>
        <w:rPr>
          <w:rFonts w:hint="eastAsia" w:ascii="新宋体" w:hAnsi="新宋体" w:eastAsia="新宋体" w:cs="新宋体"/>
          <w:color w:val="auto"/>
          <w:sz w:val="21"/>
          <w:highlight w:val="none"/>
        </w:rPr>
        <w:t xml:space="preserve"> 日期：</w:t>
      </w:r>
      <w:r>
        <w:rPr>
          <w:rFonts w:hint="eastAsia" w:ascii="新宋体" w:hAnsi="新宋体" w:eastAsia="新宋体" w:cs="新宋体"/>
          <w:color w:val="auto"/>
          <w:sz w:val="21"/>
          <w:highlight w:val="none"/>
          <w:u w:val="single"/>
        </w:rPr>
        <w:t xml:space="preserve">    </w:t>
      </w:r>
      <w:r>
        <w:rPr>
          <w:rFonts w:hint="eastAsia" w:ascii="新宋体" w:hAnsi="新宋体" w:eastAsia="新宋体" w:cs="新宋体"/>
          <w:color w:val="auto"/>
          <w:sz w:val="21"/>
          <w:highlight w:val="none"/>
        </w:rPr>
        <w:t>年</w:t>
      </w:r>
      <w:r>
        <w:rPr>
          <w:rFonts w:hint="eastAsia" w:ascii="新宋体" w:hAnsi="新宋体" w:eastAsia="新宋体" w:cs="新宋体"/>
          <w:color w:val="auto"/>
          <w:sz w:val="21"/>
          <w:highlight w:val="none"/>
          <w:u w:val="single"/>
        </w:rPr>
        <w:t xml:space="preserve">    </w:t>
      </w:r>
      <w:r>
        <w:rPr>
          <w:rFonts w:hint="eastAsia" w:ascii="新宋体" w:hAnsi="新宋体" w:eastAsia="新宋体" w:cs="新宋体"/>
          <w:color w:val="auto"/>
          <w:spacing w:val="-3"/>
          <w:sz w:val="21"/>
          <w:highlight w:val="none"/>
        </w:rPr>
        <w:t>月</w:t>
      </w:r>
      <w:r>
        <w:rPr>
          <w:rFonts w:hint="eastAsia" w:ascii="新宋体" w:hAnsi="新宋体" w:eastAsia="新宋体" w:cs="新宋体"/>
          <w:color w:val="auto"/>
          <w:spacing w:val="-3"/>
          <w:sz w:val="21"/>
          <w:highlight w:val="none"/>
          <w:u w:val="single"/>
        </w:rPr>
        <w:t xml:space="preserve">    </w:t>
      </w:r>
      <w:r>
        <w:rPr>
          <w:rFonts w:hint="eastAsia" w:ascii="新宋体" w:hAnsi="新宋体" w:eastAsia="新宋体" w:cs="新宋体"/>
          <w:color w:val="auto"/>
          <w:sz w:val="21"/>
          <w:highlight w:val="none"/>
        </w:rPr>
        <w:t>日</w:t>
      </w:r>
    </w:p>
    <w:p>
      <w:pPr>
        <w:spacing w:line="360" w:lineRule="auto"/>
        <w:rPr>
          <w:rFonts w:ascii="新宋体" w:hAnsi="新宋体" w:eastAsia="新宋体" w:cs="新宋体"/>
          <w:color w:val="auto"/>
          <w:highlight w:val="none"/>
        </w:rPr>
      </w:pPr>
    </w:p>
    <w:p>
      <w:pPr>
        <w:spacing w:line="360" w:lineRule="auto"/>
        <w:rPr>
          <w:rFonts w:ascii="新宋体" w:hAnsi="新宋体" w:eastAsia="新宋体" w:cs="新宋体"/>
          <w:color w:val="auto"/>
          <w:highlight w:val="none"/>
        </w:rPr>
      </w:pPr>
      <w:bookmarkStart w:id="17" w:name="第二章__日程安排"/>
      <w:bookmarkEnd w:id="17"/>
      <w:r>
        <w:rPr>
          <w:rFonts w:hint="eastAsia" w:ascii="新宋体" w:hAnsi="新宋体" w:eastAsia="新宋体" w:cs="新宋体"/>
          <w:color w:val="auto"/>
          <w:highlight w:val="none"/>
        </w:rPr>
        <w:br w:type="page"/>
      </w:r>
    </w:p>
    <w:p>
      <w:pPr>
        <w:pStyle w:val="3"/>
        <w:spacing w:before="0" w:after="0" w:line="360" w:lineRule="auto"/>
        <w:rPr>
          <w:rFonts w:ascii="新宋体" w:hAnsi="新宋体" w:eastAsia="新宋体" w:cs="新宋体"/>
          <w:color w:val="auto"/>
          <w:highlight w:val="none"/>
        </w:rPr>
      </w:pPr>
      <w:bookmarkStart w:id="18" w:name="_Toc2945"/>
      <w:r>
        <w:rPr>
          <w:rFonts w:hint="eastAsia" w:ascii="新宋体" w:hAnsi="新宋体" w:eastAsia="新宋体" w:cs="新宋体"/>
          <w:color w:val="auto"/>
          <w:highlight w:val="none"/>
        </w:rPr>
        <w:t>第二章 日程安排</w:t>
      </w:r>
      <w:bookmarkEnd w:id="18"/>
    </w:p>
    <w:p>
      <w:pPr>
        <w:pStyle w:val="43"/>
        <w:tabs>
          <w:tab w:val="left" w:pos="543"/>
        </w:tabs>
        <w:spacing w:line="360" w:lineRule="auto"/>
        <w:ind w:left="0"/>
        <w:rPr>
          <w:rFonts w:ascii="新宋体" w:hAnsi="新宋体" w:eastAsia="新宋体" w:cs="新宋体"/>
          <w:color w:val="auto"/>
          <w:highlight w:val="none"/>
        </w:rPr>
      </w:pPr>
      <w:r>
        <w:rPr>
          <w:rFonts w:hint="eastAsia" w:ascii="新宋体" w:hAnsi="新宋体" w:eastAsia="新宋体" w:cs="新宋体"/>
          <w:color w:val="auto"/>
          <w:highlight w:val="none"/>
        </w:rPr>
        <w:t>2.1本项目初步设计招标日程安排如下：</w:t>
      </w:r>
    </w:p>
    <w:p>
      <w:pPr>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2.1.1 踏勘现场</w:t>
      </w:r>
    </w:p>
    <w:p>
      <w:pPr>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2.1.1.1 地点：徐闻县下桥镇。</w:t>
      </w:r>
    </w:p>
    <w:p>
      <w:pPr>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2.1.1.2 招标人不组织踏勘现场，投标人若有需要可自行前往踏勘现场。</w:t>
      </w:r>
    </w:p>
    <w:p>
      <w:pPr>
        <w:pStyle w:val="44"/>
        <w:tabs>
          <w:tab w:val="left" w:pos="709"/>
        </w:tabs>
        <w:spacing w:line="360" w:lineRule="auto"/>
        <w:ind w:left="0"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2.1.2 提出疑问截止时间。</w:t>
      </w:r>
    </w:p>
    <w:p>
      <w:pPr>
        <w:pStyle w:val="10"/>
        <w:tabs>
          <w:tab w:val="left" w:pos="709"/>
        </w:tabs>
        <w:spacing w:line="360" w:lineRule="auto"/>
        <w:ind w:right="221" w:firstLine="480" w:firstLineChars="200"/>
        <w:jc w:val="both"/>
        <w:rPr>
          <w:rFonts w:ascii="新宋体" w:hAnsi="新宋体" w:eastAsia="新宋体" w:cs="新宋体"/>
          <w:color w:val="auto"/>
          <w:highlight w:val="none"/>
        </w:rPr>
      </w:pPr>
      <w:r>
        <w:rPr>
          <w:rFonts w:hint="eastAsia" w:ascii="新宋体" w:hAnsi="新宋体" w:eastAsia="新宋体" w:cs="新宋体"/>
          <w:color w:val="auto"/>
          <w:highlight w:val="none"/>
        </w:rPr>
        <w:t>2.1.2.1 提出疑问截止时间：2023</w:t>
      </w:r>
      <w:r>
        <w:rPr>
          <w:rFonts w:hint="eastAsia" w:ascii="新宋体" w:hAnsi="新宋体" w:eastAsia="新宋体" w:cs="新宋体"/>
          <w:color w:val="auto"/>
          <w:spacing w:val="-27"/>
          <w:highlight w:val="none"/>
        </w:rPr>
        <w:t>年</w:t>
      </w:r>
      <w:r>
        <w:rPr>
          <w:rFonts w:hint="eastAsia" w:ascii="新宋体" w:hAnsi="新宋体" w:eastAsia="新宋体" w:cs="新宋体"/>
          <w:color w:val="auto"/>
          <w:spacing w:val="-27"/>
          <w:highlight w:val="none"/>
          <w:u w:val="single"/>
        </w:rPr>
        <w:t xml:space="preserve">   </w:t>
      </w:r>
      <w:r>
        <w:rPr>
          <w:rFonts w:hint="eastAsia" w:ascii="新宋体" w:hAnsi="新宋体" w:eastAsia="新宋体" w:cs="新宋体"/>
          <w:color w:val="auto"/>
          <w:highlight w:val="none"/>
        </w:rPr>
        <w:t>月</w:t>
      </w:r>
      <w:r>
        <w:rPr>
          <w:rFonts w:hint="eastAsia" w:ascii="新宋体" w:hAnsi="新宋体" w:eastAsia="新宋体" w:cs="新宋体"/>
          <w:color w:val="auto"/>
          <w:highlight w:val="none"/>
          <w:u w:val="single"/>
        </w:rPr>
        <w:t xml:space="preserve">   </w:t>
      </w:r>
      <w:r>
        <w:rPr>
          <w:rFonts w:hint="eastAsia" w:ascii="新宋体" w:hAnsi="新宋体" w:eastAsia="新宋体" w:cs="新宋体"/>
          <w:color w:val="auto"/>
          <w:spacing w:val="-28"/>
          <w:highlight w:val="none"/>
        </w:rPr>
        <w:t>日</w:t>
      </w:r>
      <w:r>
        <w:rPr>
          <w:rFonts w:hint="eastAsia" w:ascii="新宋体" w:hAnsi="新宋体" w:eastAsia="新宋体" w:cs="新宋体"/>
          <w:color w:val="auto"/>
          <w:highlight w:val="none"/>
        </w:rPr>
        <w:t>17</w:t>
      </w:r>
      <w:r>
        <w:rPr>
          <w:rFonts w:hint="eastAsia" w:ascii="新宋体" w:hAnsi="新宋体" w:eastAsia="新宋体" w:cs="新宋体"/>
          <w:color w:val="auto"/>
          <w:spacing w:val="-38"/>
          <w:highlight w:val="none"/>
        </w:rPr>
        <w:t>时</w:t>
      </w:r>
      <w:r>
        <w:rPr>
          <w:rFonts w:hint="eastAsia" w:ascii="新宋体" w:hAnsi="新宋体" w:eastAsia="新宋体" w:cs="新宋体"/>
          <w:color w:val="auto"/>
          <w:highlight w:val="none"/>
        </w:rPr>
        <w:t>30</w:t>
      </w:r>
      <w:r>
        <w:rPr>
          <w:rFonts w:hint="eastAsia" w:ascii="新宋体" w:hAnsi="新宋体" w:eastAsia="新宋体" w:cs="新宋体"/>
          <w:color w:val="auto"/>
          <w:spacing w:val="-19"/>
          <w:highlight w:val="none"/>
        </w:rPr>
        <w:t>分前。</w:t>
      </w:r>
    </w:p>
    <w:p>
      <w:pPr>
        <w:pStyle w:val="10"/>
        <w:tabs>
          <w:tab w:val="left" w:pos="709"/>
        </w:tabs>
        <w:spacing w:line="360" w:lineRule="auto"/>
        <w:ind w:right="221"/>
        <w:jc w:val="both"/>
        <w:rPr>
          <w:rFonts w:ascii="新宋体" w:hAnsi="新宋体" w:eastAsia="新宋体" w:cs="新宋体"/>
          <w:b/>
          <w:bCs/>
          <w:color w:val="auto"/>
          <w:spacing w:val="-3"/>
          <w:highlight w:val="none"/>
        </w:rPr>
      </w:pPr>
      <w:r>
        <w:rPr>
          <w:rFonts w:hint="eastAsia" w:ascii="新宋体" w:hAnsi="新宋体" w:eastAsia="新宋体" w:cs="新宋体"/>
          <w:b/>
          <w:bCs/>
          <w:color w:val="auto"/>
          <w:spacing w:val="-3"/>
          <w:highlight w:val="none"/>
        </w:rPr>
        <w:t>2.2 递交投标文件、开标及评标</w:t>
      </w:r>
    </w:p>
    <w:p>
      <w:pPr>
        <w:pStyle w:val="10"/>
        <w:tabs>
          <w:tab w:val="left" w:pos="709"/>
        </w:tabs>
        <w:spacing w:line="360" w:lineRule="auto"/>
        <w:ind w:right="221" w:firstLine="468" w:firstLineChars="200"/>
        <w:jc w:val="both"/>
        <w:rPr>
          <w:rFonts w:ascii="新宋体" w:hAnsi="新宋体" w:eastAsia="新宋体" w:cs="新宋体"/>
          <w:color w:val="auto"/>
          <w:spacing w:val="-3"/>
          <w:highlight w:val="none"/>
        </w:rPr>
      </w:pPr>
      <w:r>
        <w:rPr>
          <w:rFonts w:hint="eastAsia" w:ascii="新宋体" w:hAnsi="新宋体" w:eastAsia="新宋体" w:cs="新宋体"/>
          <w:color w:val="auto"/>
          <w:spacing w:val="-3"/>
          <w:highlight w:val="none"/>
        </w:rPr>
        <w:t>2.2.1 递交投标文件时间：2023年</w:t>
      </w:r>
      <w:r>
        <w:rPr>
          <w:rFonts w:hint="eastAsia" w:ascii="新宋体" w:hAnsi="新宋体" w:eastAsia="新宋体" w:cs="新宋体"/>
          <w:color w:val="auto"/>
          <w:spacing w:val="-3"/>
          <w:highlight w:val="none"/>
          <w:u w:val="single"/>
        </w:rPr>
        <w:t xml:space="preserve">  </w:t>
      </w:r>
      <w:r>
        <w:rPr>
          <w:rFonts w:hint="eastAsia" w:ascii="新宋体" w:hAnsi="新宋体" w:eastAsia="新宋体" w:cs="新宋体"/>
          <w:color w:val="auto"/>
          <w:spacing w:val="-3"/>
          <w:highlight w:val="none"/>
        </w:rPr>
        <w:t>月</w:t>
      </w:r>
      <w:r>
        <w:rPr>
          <w:rFonts w:hint="eastAsia" w:ascii="新宋体" w:hAnsi="新宋体" w:eastAsia="新宋体" w:cs="新宋体"/>
          <w:color w:val="auto"/>
          <w:spacing w:val="-3"/>
          <w:highlight w:val="none"/>
          <w:u w:val="single"/>
        </w:rPr>
        <w:t xml:space="preserve">  </w:t>
      </w:r>
      <w:r>
        <w:rPr>
          <w:rFonts w:hint="eastAsia" w:ascii="新宋体" w:hAnsi="新宋体" w:eastAsia="新宋体" w:cs="新宋体"/>
          <w:color w:val="auto"/>
          <w:spacing w:val="-3"/>
          <w:highlight w:val="none"/>
        </w:rPr>
        <w:t>日</w:t>
      </w:r>
      <w:r>
        <w:rPr>
          <w:rFonts w:hint="eastAsia" w:ascii="新宋体" w:hAnsi="新宋体" w:eastAsia="新宋体" w:cs="新宋体"/>
          <w:color w:val="auto"/>
          <w:spacing w:val="-3"/>
          <w:highlight w:val="none"/>
          <w:u w:val="single"/>
        </w:rPr>
        <w:t xml:space="preserve">  </w:t>
      </w:r>
      <w:r>
        <w:rPr>
          <w:rFonts w:hint="eastAsia" w:ascii="新宋体" w:hAnsi="新宋体" w:eastAsia="新宋体" w:cs="新宋体"/>
          <w:color w:val="auto"/>
          <w:spacing w:val="-3"/>
          <w:highlight w:val="none"/>
        </w:rPr>
        <w:t>时</w:t>
      </w:r>
      <w:r>
        <w:rPr>
          <w:rFonts w:hint="eastAsia" w:ascii="新宋体" w:hAnsi="新宋体" w:eastAsia="新宋体" w:cs="新宋体"/>
          <w:color w:val="auto"/>
          <w:spacing w:val="-3"/>
          <w:highlight w:val="none"/>
          <w:u w:val="single"/>
        </w:rPr>
        <w:t xml:space="preserve"> 00 </w:t>
      </w:r>
      <w:r>
        <w:rPr>
          <w:rFonts w:hint="eastAsia" w:ascii="新宋体" w:hAnsi="新宋体" w:eastAsia="新宋体" w:cs="新宋体"/>
          <w:color w:val="auto"/>
          <w:spacing w:val="-3"/>
          <w:highlight w:val="none"/>
        </w:rPr>
        <w:t>分至2023年</w:t>
      </w:r>
      <w:r>
        <w:rPr>
          <w:rFonts w:hint="eastAsia" w:ascii="新宋体" w:hAnsi="新宋体" w:eastAsia="新宋体" w:cs="新宋体"/>
          <w:color w:val="auto"/>
          <w:spacing w:val="-3"/>
          <w:highlight w:val="none"/>
          <w:u w:val="single"/>
        </w:rPr>
        <w:t xml:space="preserve">  </w:t>
      </w:r>
      <w:r>
        <w:rPr>
          <w:rFonts w:hint="eastAsia" w:ascii="新宋体" w:hAnsi="新宋体" w:eastAsia="新宋体" w:cs="新宋体"/>
          <w:color w:val="auto"/>
          <w:spacing w:val="-3"/>
          <w:highlight w:val="none"/>
        </w:rPr>
        <w:t>月</w:t>
      </w:r>
      <w:r>
        <w:rPr>
          <w:rFonts w:hint="eastAsia" w:ascii="新宋体" w:hAnsi="新宋体" w:eastAsia="新宋体" w:cs="新宋体"/>
          <w:color w:val="auto"/>
          <w:spacing w:val="-3"/>
          <w:highlight w:val="none"/>
          <w:u w:val="single"/>
        </w:rPr>
        <w:t xml:space="preserve">  </w:t>
      </w:r>
      <w:r>
        <w:rPr>
          <w:rFonts w:hint="eastAsia" w:ascii="新宋体" w:hAnsi="新宋体" w:eastAsia="新宋体" w:cs="新宋体"/>
          <w:color w:val="auto"/>
          <w:spacing w:val="-3"/>
          <w:highlight w:val="none"/>
        </w:rPr>
        <w:t>日</w:t>
      </w:r>
      <w:r>
        <w:rPr>
          <w:rFonts w:hint="eastAsia" w:ascii="新宋体" w:hAnsi="新宋体" w:eastAsia="新宋体" w:cs="新宋体"/>
          <w:color w:val="auto"/>
          <w:spacing w:val="-3"/>
          <w:highlight w:val="none"/>
          <w:u w:val="single"/>
        </w:rPr>
        <w:t xml:space="preserve">  </w:t>
      </w:r>
      <w:r>
        <w:rPr>
          <w:rFonts w:hint="eastAsia" w:ascii="新宋体" w:hAnsi="新宋体" w:eastAsia="新宋体" w:cs="新宋体"/>
          <w:color w:val="auto"/>
          <w:spacing w:val="-3"/>
          <w:highlight w:val="none"/>
        </w:rPr>
        <w:t>时</w:t>
      </w:r>
      <w:r>
        <w:rPr>
          <w:rFonts w:hint="eastAsia" w:ascii="新宋体" w:hAnsi="新宋体" w:eastAsia="新宋体" w:cs="新宋体"/>
          <w:color w:val="auto"/>
          <w:spacing w:val="-3"/>
          <w:highlight w:val="none"/>
          <w:u w:val="single"/>
        </w:rPr>
        <w:t xml:space="preserve">  </w:t>
      </w:r>
      <w:r>
        <w:rPr>
          <w:rFonts w:hint="eastAsia" w:ascii="新宋体" w:hAnsi="新宋体" w:eastAsia="新宋体" w:cs="新宋体"/>
          <w:color w:val="auto"/>
          <w:spacing w:val="-3"/>
          <w:highlight w:val="none"/>
        </w:rPr>
        <w:t>分。</w:t>
      </w:r>
    </w:p>
    <w:p>
      <w:pPr>
        <w:pStyle w:val="10"/>
        <w:tabs>
          <w:tab w:val="left" w:pos="709"/>
        </w:tabs>
        <w:spacing w:line="360" w:lineRule="auto"/>
        <w:ind w:right="221" w:firstLine="468" w:firstLineChars="200"/>
        <w:jc w:val="both"/>
        <w:rPr>
          <w:rFonts w:ascii="新宋体" w:hAnsi="新宋体" w:eastAsia="新宋体" w:cs="新宋体"/>
          <w:color w:val="auto"/>
          <w:spacing w:val="-3"/>
          <w:highlight w:val="none"/>
        </w:rPr>
      </w:pPr>
      <w:r>
        <w:rPr>
          <w:rFonts w:hint="eastAsia" w:ascii="新宋体" w:hAnsi="新宋体" w:eastAsia="新宋体" w:cs="新宋体"/>
          <w:color w:val="auto"/>
          <w:spacing w:val="-3"/>
          <w:highlight w:val="none"/>
        </w:rPr>
        <w:t>2.2.2 投标截止时间：2023年</w:t>
      </w:r>
      <w:r>
        <w:rPr>
          <w:rFonts w:hint="eastAsia" w:ascii="新宋体" w:hAnsi="新宋体" w:eastAsia="新宋体" w:cs="新宋体"/>
          <w:color w:val="auto"/>
          <w:spacing w:val="-3"/>
          <w:highlight w:val="none"/>
          <w:u w:val="single"/>
        </w:rPr>
        <w:t xml:space="preserve">   </w:t>
      </w:r>
      <w:r>
        <w:rPr>
          <w:rFonts w:hint="eastAsia" w:ascii="新宋体" w:hAnsi="新宋体" w:eastAsia="新宋体" w:cs="新宋体"/>
          <w:color w:val="auto"/>
          <w:spacing w:val="-3"/>
          <w:highlight w:val="none"/>
        </w:rPr>
        <w:t>月</w:t>
      </w:r>
      <w:r>
        <w:rPr>
          <w:rFonts w:hint="eastAsia" w:ascii="新宋体" w:hAnsi="新宋体" w:eastAsia="新宋体" w:cs="新宋体"/>
          <w:color w:val="auto"/>
          <w:spacing w:val="-3"/>
          <w:highlight w:val="none"/>
          <w:u w:val="single"/>
        </w:rPr>
        <w:t xml:space="preserve">   </w:t>
      </w:r>
      <w:r>
        <w:rPr>
          <w:rFonts w:hint="eastAsia" w:ascii="新宋体" w:hAnsi="新宋体" w:eastAsia="新宋体" w:cs="新宋体"/>
          <w:color w:val="auto"/>
          <w:spacing w:val="-3"/>
          <w:highlight w:val="none"/>
        </w:rPr>
        <w:t>日</w:t>
      </w:r>
      <w:r>
        <w:rPr>
          <w:rFonts w:hint="eastAsia" w:ascii="新宋体" w:hAnsi="新宋体" w:eastAsia="新宋体" w:cs="新宋体"/>
          <w:color w:val="auto"/>
          <w:spacing w:val="-3"/>
          <w:highlight w:val="none"/>
          <w:u w:val="single"/>
        </w:rPr>
        <w:t xml:space="preserve">   </w:t>
      </w:r>
      <w:r>
        <w:rPr>
          <w:rFonts w:hint="eastAsia" w:ascii="新宋体" w:hAnsi="新宋体" w:eastAsia="新宋体" w:cs="新宋体"/>
          <w:color w:val="auto"/>
          <w:spacing w:val="-3"/>
          <w:highlight w:val="none"/>
        </w:rPr>
        <w:t>时</w:t>
      </w:r>
      <w:r>
        <w:rPr>
          <w:rFonts w:hint="eastAsia" w:ascii="新宋体" w:hAnsi="新宋体" w:eastAsia="新宋体" w:cs="新宋体"/>
          <w:color w:val="auto"/>
          <w:spacing w:val="-3"/>
          <w:highlight w:val="none"/>
          <w:u w:val="single"/>
        </w:rPr>
        <w:t xml:space="preserve">   </w:t>
      </w:r>
      <w:r>
        <w:rPr>
          <w:rFonts w:hint="eastAsia" w:ascii="新宋体" w:hAnsi="新宋体" w:eastAsia="新宋体" w:cs="新宋体"/>
          <w:color w:val="auto"/>
          <w:spacing w:val="-3"/>
          <w:highlight w:val="none"/>
        </w:rPr>
        <w:t>分。</w:t>
      </w:r>
    </w:p>
    <w:p>
      <w:pPr>
        <w:pStyle w:val="10"/>
        <w:tabs>
          <w:tab w:val="left" w:pos="709"/>
        </w:tabs>
        <w:spacing w:line="360" w:lineRule="auto"/>
        <w:ind w:right="221" w:firstLine="468" w:firstLineChars="200"/>
        <w:jc w:val="both"/>
        <w:rPr>
          <w:rFonts w:ascii="新宋体" w:hAnsi="新宋体" w:eastAsia="新宋体" w:cs="新宋体"/>
          <w:color w:val="auto"/>
          <w:spacing w:val="-3"/>
          <w:highlight w:val="none"/>
        </w:rPr>
      </w:pPr>
      <w:r>
        <w:rPr>
          <w:rFonts w:hint="eastAsia" w:ascii="新宋体" w:hAnsi="新宋体" w:eastAsia="新宋体" w:cs="新宋体"/>
          <w:color w:val="auto"/>
          <w:spacing w:val="-3"/>
          <w:highlight w:val="none"/>
        </w:rPr>
        <w:t>2.2.3 开标时间：2023年</w:t>
      </w:r>
      <w:r>
        <w:rPr>
          <w:rFonts w:hint="eastAsia" w:ascii="新宋体" w:hAnsi="新宋体" w:eastAsia="新宋体" w:cs="新宋体"/>
          <w:color w:val="auto"/>
          <w:spacing w:val="-3"/>
          <w:highlight w:val="none"/>
          <w:u w:val="single"/>
        </w:rPr>
        <w:t xml:space="preserve">   </w:t>
      </w:r>
      <w:r>
        <w:rPr>
          <w:rFonts w:hint="eastAsia" w:ascii="新宋体" w:hAnsi="新宋体" w:eastAsia="新宋体" w:cs="新宋体"/>
          <w:color w:val="auto"/>
          <w:spacing w:val="-3"/>
          <w:highlight w:val="none"/>
        </w:rPr>
        <w:t>月</w:t>
      </w:r>
      <w:r>
        <w:rPr>
          <w:rFonts w:hint="eastAsia" w:ascii="新宋体" w:hAnsi="新宋体" w:eastAsia="新宋体" w:cs="新宋体"/>
          <w:color w:val="auto"/>
          <w:spacing w:val="-3"/>
          <w:highlight w:val="none"/>
          <w:u w:val="single"/>
        </w:rPr>
        <w:t xml:space="preserve">   </w:t>
      </w:r>
      <w:r>
        <w:rPr>
          <w:rFonts w:hint="eastAsia" w:ascii="新宋体" w:hAnsi="新宋体" w:eastAsia="新宋体" w:cs="新宋体"/>
          <w:color w:val="auto"/>
          <w:spacing w:val="-3"/>
          <w:highlight w:val="none"/>
        </w:rPr>
        <w:t>日</w:t>
      </w:r>
      <w:r>
        <w:rPr>
          <w:rFonts w:hint="eastAsia" w:ascii="新宋体" w:hAnsi="新宋体" w:eastAsia="新宋体" w:cs="新宋体"/>
          <w:color w:val="auto"/>
          <w:spacing w:val="-3"/>
          <w:highlight w:val="none"/>
          <w:u w:val="single"/>
        </w:rPr>
        <w:t xml:space="preserve">   </w:t>
      </w:r>
      <w:r>
        <w:rPr>
          <w:rFonts w:hint="eastAsia" w:ascii="新宋体" w:hAnsi="新宋体" w:eastAsia="新宋体" w:cs="新宋体"/>
          <w:color w:val="auto"/>
          <w:spacing w:val="-3"/>
          <w:highlight w:val="none"/>
        </w:rPr>
        <w:t xml:space="preserve"> 时</w:t>
      </w:r>
      <w:r>
        <w:rPr>
          <w:rFonts w:hint="eastAsia" w:ascii="新宋体" w:hAnsi="新宋体" w:eastAsia="新宋体" w:cs="新宋体"/>
          <w:color w:val="auto"/>
          <w:spacing w:val="-3"/>
          <w:highlight w:val="none"/>
          <w:u w:val="single"/>
        </w:rPr>
        <w:t xml:space="preserve">   </w:t>
      </w:r>
      <w:r>
        <w:rPr>
          <w:rFonts w:hint="eastAsia" w:ascii="新宋体" w:hAnsi="新宋体" w:eastAsia="新宋体" w:cs="新宋体"/>
          <w:color w:val="auto"/>
          <w:spacing w:val="-3"/>
          <w:highlight w:val="none"/>
        </w:rPr>
        <w:t>分。</w:t>
      </w:r>
    </w:p>
    <w:p>
      <w:pPr>
        <w:pStyle w:val="10"/>
        <w:tabs>
          <w:tab w:val="left" w:pos="709"/>
        </w:tabs>
        <w:spacing w:before="40" w:line="360" w:lineRule="auto"/>
        <w:ind w:right="225" w:firstLine="440" w:firstLineChars="200"/>
        <w:jc w:val="both"/>
        <w:rPr>
          <w:rFonts w:ascii="新宋体" w:hAnsi="新宋体" w:eastAsia="新宋体" w:cs="新宋体"/>
          <w:color w:val="auto"/>
          <w:highlight w:val="none"/>
        </w:rPr>
      </w:pPr>
      <w:r>
        <w:rPr>
          <w:rFonts w:hint="eastAsia" w:ascii="新宋体" w:hAnsi="新宋体" w:eastAsia="新宋体" w:cs="新宋体"/>
          <w:color w:val="auto"/>
          <w:spacing w:val="-10"/>
          <w:highlight w:val="none"/>
        </w:rPr>
        <w:t>2.2.4 地点：广州公共资源交易中心</w:t>
      </w:r>
      <w:r>
        <w:rPr>
          <w:rFonts w:hint="eastAsia" w:ascii="新宋体" w:hAnsi="新宋体" w:eastAsia="新宋体" w:cs="新宋体"/>
          <w:color w:val="auto"/>
          <w:highlight w:val="none"/>
        </w:rPr>
        <w:t>（</w:t>
      </w:r>
      <w:r>
        <w:rPr>
          <w:rFonts w:hint="eastAsia" w:ascii="新宋体" w:hAnsi="新宋体" w:eastAsia="新宋体" w:cs="新宋体"/>
          <w:color w:val="auto"/>
          <w:spacing w:val="-5"/>
          <w:highlight w:val="none"/>
        </w:rPr>
        <w:t>广州市天润路333号</w:t>
      </w:r>
      <w:r>
        <w:rPr>
          <w:rFonts w:hint="eastAsia" w:ascii="新宋体" w:hAnsi="新宋体" w:eastAsia="新宋体" w:cs="新宋体"/>
          <w:color w:val="auto"/>
          <w:highlight w:val="none"/>
        </w:rPr>
        <w:t>）</w:t>
      </w:r>
      <w:r>
        <w:rPr>
          <w:rFonts w:hint="eastAsia" w:ascii="新宋体" w:hAnsi="新宋体" w:eastAsia="新宋体" w:cs="新宋体"/>
          <w:color w:val="auto"/>
          <w:highlight w:val="none"/>
          <w:u w:val="single"/>
        </w:rPr>
        <w:t xml:space="preserve">    </w:t>
      </w:r>
      <w:r>
        <w:rPr>
          <w:rFonts w:hint="eastAsia" w:ascii="新宋体" w:hAnsi="新宋体" w:eastAsia="新宋体" w:cs="新宋体"/>
          <w:color w:val="auto"/>
          <w:highlight w:val="none"/>
        </w:rPr>
        <w:t>号开标室。</w:t>
      </w:r>
    </w:p>
    <w:p>
      <w:pPr>
        <w:pStyle w:val="44"/>
        <w:tabs>
          <w:tab w:val="left" w:pos="851"/>
        </w:tabs>
        <w:spacing w:line="360" w:lineRule="auto"/>
        <w:ind w:left="0" w:firstLine="480" w:firstLineChars="200"/>
        <w:jc w:val="both"/>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2.2.5 投标保证金退还按照本招标文件规定退还投标保证金。</w:t>
      </w:r>
    </w:p>
    <w:p>
      <w:pPr>
        <w:pStyle w:val="44"/>
        <w:tabs>
          <w:tab w:val="left" w:pos="851"/>
        </w:tabs>
        <w:spacing w:line="360" w:lineRule="auto"/>
        <w:ind w:left="0" w:firstLine="480" w:firstLineChars="200"/>
        <w:jc w:val="both"/>
        <w:rPr>
          <w:rFonts w:ascii="新宋体" w:hAnsi="新宋体" w:eastAsia="新宋体" w:cs="新宋体"/>
          <w:color w:val="auto"/>
          <w:sz w:val="28"/>
          <w:szCs w:val="28"/>
          <w:highlight w:val="none"/>
        </w:rPr>
      </w:pPr>
      <w:r>
        <w:rPr>
          <w:rFonts w:hint="eastAsia" w:ascii="新宋体" w:hAnsi="新宋体" w:eastAsia="新宋体" w:cs="新宋体"/>
          <w:color w:val="auto"/>
          <w:szCs w:val="24"/>
          <w:highlight w:val="none"/>
        </w:rPr>
        <w:t>2.2.6 支付投标经济补偿：</w:t>
      </w:r>
      <w:r>
        <w:rPr>
          <w:rFonts w:hint="eastAsia" w:ascii="新宋体" w:hAnsi="新宋体" w:eastAsia="新宋体" w:cs="新宋体"/>
          <w:color w:val="auto"/>
          <w:szCs w:val="24"/>
          <w:highlight w:val="none"/>
          <w:u w:val="single"/>
        </w:rPr>
        <w:t xml:space="preserve"> 无 。</w:t>
      </w:r>
    </w:p>
    <w:p>
      <w:pPr>
        <w:pStyle w:val="43"/>
        <w:tabs>
          <w:tab w:val="left" w:pos="709"/>
        </w:tabs>
        <w:spacing w:before="66" w:line="360" w:lineRule="auto"/>
        <w:ind w:left="0"/>
        <w:jc w:val="both"/>
        <w:rPr>
          <w:rFonts w:ascii="新宋体" w:hAnsi="新宋体" w:eastAsia="新宋体" w:cs="新宋体"/>
          <w:color w:val="auto"/>
          <w:highlight w:val="none"/>
        </w:rPr>
      </w:pPr>
      <w:r>
        <w:rPr>
          <w:rFonts w:hint="eastAsia" w:ascii="新宋体" w:hAnsi="新宋体" w:eastAsia="新宋体" w:cs="新宋体"/>
          <w:color w:val="auto"/>
          <w:highlight w:val="none"/>
        </w:rPr>
        <w:t>2.3 注意事项</w:t>
      </w:r>
    </w:p>
    <w:p>
      <w:pPr>
        <w:pStyle w:val="44"/>
        <w:tabs>
          <w:tab w:val="left" w:pos="851"/>
        </w:tabs>
        <w:spacing w:before="1" w:line="360" w:lineRule="auto"/>
        <w:ind w:left="0" w:firstLine="480" w:firstLineChars="200"/>
        <w:jc w:val="both"/>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2.3.1 投标人不得将招标文件转售给第三方。</w:t>
      </w:r>
    </w:p>
    <w:p>
      <w:pPr>
        <w:pStyle w:val="44"/>
        <w:tabs>
          <w:tab w:val="left" w:pos="851"/>
        </w:tabs>
        <w:spacing w:line="360" w:lineRule="auto"/>
        <w:ind w:left="0" w:right="225" w:firstLine="452" w:firstLineChars="200"/>
        <w:jc w:val="both"/>
        <w:rPr>
          <w:rFonts w:ascii="新宋体" w:hAnsi="新宋体" w:eastAsia="新宋体" w:cs="新宋体"/>
          <w:color w:val="auto"/>
          <w:szCs w:val="24"/>
          <w:highlight w:val="none"/>
        </w:rPr>
      </w:pPr>
      <w:r>
        <w:rPr>
          <w:rFonts w:hint="eastAsia" w:ascii="新宋体" w:hAnsi="新宋体" w:eastAsia="新宋体" w:cs="新宋体"/>
          <w:color w:val="auto"/>
          <w:spacing w:val="-7"/>
          <w:szCs w:val="24"/>
          <w:highlight w:val="none"/>
        </w:rPr>
        <w:t>2.3.2 投标人可以对工程现场和周围环境进行勘察，以获取须投标人自己负责的</w:t>
      </w:r>
      <w:r>
        <w:rPr>
          <w:rFonts w:hint="eastAsia" w:ascii="新宋体" w:hAnsi="新宋体" w:eastAsia="新宋体" w:cs="新宋体"/>
          <w:color w:val="auto"/>
          <w:spacing w:val="-6"/>
          <w:szCs w:val="24"/>
          <w:highlight w:val="none"/>
        </w:rPr>
        <w:t>有关编制投标文件和签署合同所需的所有资料。踏勘项目现场所发生的费</w:t>
      </w:r>
      <w:r>
        <w:rPr>
          <w:rFonts w:hint="eastAsia" w:ascii="新宋体" w:hAnsi="新宋体" w:eastAsia="新宋体" w:cs="新宋体"/>
          <w:color w:val="auto"/>
          <w:szCs w:val="24"/>
          <w:highlight w:val="none"/>
        </w:rPr>
        <w:t>用和伤亡事故由投标人自己承担责任。</w:t>
      </w:r>
    </w:p>
    <w:p>
      <w:pPr>
        <w:pStyle w:val="44"/>
        <w:tabs>
          <w:tab w:val="left" w:pos="851"/>
        </w:tabs>
        <w:spacing w:before="1" w:line="360" w:lineRule="auto"/>
        <w:ind w:left="0" w:firstLine="480" w:firstLineChars="200"/>
        <w:jc w:val="both"/>
        <w:rPr>
          <w:rFonts w:ascii="新宋体" w:hAnsi="新宋体" w:eastAsia="新宋体" w:cs="新宋体"/>
          <w:color w:val="auto"/>
          <w:highlight w:val="none"/>
        </w:rPr>
      </w:pPr>
      <w:r>
        <w:rPr>
          <w:rFonts w:hint="eastAsia" w:ascii="新宋体" w:hAnsi="新宋体" w:eastAsia="新宋体" w:cs="新宋体"/>
          <w:color w:val="auto"/>
          <w:highlight w:val="none"/>
        </w:rPr>
        <w:t>2.3.3 招标人向投标人提供的有关工程现场的资料和数据，是招标人现有的能使投标人利用的资料，招标人对投标人由此而作出的推论、理解和结论概不负责。</w:t>
      </w:r>
    </w:p>
    <w:p>
      <w:pPr>
        <w:pStyle w:val="44"/>
        <w:tabs>
          <w:tab w:val="left" w:pos="851"/>
        </w:tabs>
        <w:spacing w:line="360" w:lineRule="auto"/>
        <w:ind w:left="0" w:firstLine="480" w:firstLineChars="200"/>
        <w:jc w:val="both"/>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2.3.4 招标文件答疑、澄清、修改或补充内容统一在广州公共资源交易中心网站发布。</w:t>
      </w:r>
    </w:p>
    <w:p>
      <w:pPr>
        <w:pStyle w:val="44"/>
        <w:tabs>
          <w:tab w:val="left" w:pos="709"/>
        </w:tabs>
        <w:spacing w:line="360" w:lineRule="auto"/>
        <w:ind w:left="0" w:right="221" w:firstLine="452" w:firstLineChars="200"/>
        <w:jc w:val="both"/>
        <w:rPr>
          <w:rFonts w:ascii="新宋体" w:hAnsi="新宋体" w:eastAsia="新宋体" w:cs="新宋体"/>
          <w:color w:val="auto"/>
          <w:szCs w:val="24"/>
          <w:highlight w:val="none"/>
        </w:rPr>
      </w:pPr>
      <w:r>
        <w:rPr>
          <w:rFonts w:hint="eastAsia" w:ascii="新宋体" w:hAnsi="新宋体" w:eastAsia="新宋体" w:cs="新宋体"/>
          <w:color w:val="auto"/>
          <w:spacing w:val="-7"/>
          <w:szCs w:val="24"/>
          <w:highlight w:val="none"/>
        </w:rPr>
        <w:t>2.3.5 各投标人提出的问题及解答内容，将统一整理为答疑纪要，若口头解答与</w:t>
      </w:r>
      <w:r>
        <w:rPr>
          <w:rFonts w:hint="eastAsia" w:ascii="新宋体" w:hAnsi="新宋体" w:eastAsia="新宋体" w:cs="新宋体"/>
          <w:color w:val="auto"/>
          <w:spacing w:val="-4"/>
          <w:szCs w:val="24"/>
          <w:highlight w:val="none"/>
        </w:rPr>
        <w:t>答疑纪要不符时，以答疑纪要为准。</w:t>
      </w:r>
      <w:r>
        <w:rPr>
          <w:rFonts w:hint="eastAsia" w:ascii="新宋体" w:hAnsi="新宋体" w:eastAsia="新宋体" w:cs="新宋体"/>
          <w:color w:val="auto"/>
          <w:spacing w:val="-3"/>
          <w:szCs w:val="24"/>
          <w:highlight w:val="none"/>
        </w:rPr>
        <w:t>投标人应在广州公共资源交易中心</w:t>
      </w:r>
      <w:r>
        <w:rPr>
          <w:rFonts w:hint="eastAsia" w:ascii="新宋体" w:hAnsi="新宋体" w:eastAsia="新宋体" w:cs="新宋体"/>
          <w:color w:val="auto"/>
          <w:szCs w:val="24"/>
          <w:highlight w:val="none"/>
        </w:rPr>
        <w:t>查阅该项目的答疑纪要或补充通知，否则，造成的一切后果由投标人自行承担。</w:t>
      </w:r>
    </w:p>
    <w:p>
      <w:pPr>
        <w:pStyle w:val="44"/>
        <w:tabs>
          <w:tab w:val="left" w:pos="709"/>
        </w:tabs>
        <w:spacing w:before="41" w:line="360" w:lineRule="auto"/>
        <w:ind w:left="0" w:right="224" w:firstLine="480" w:firstLineChars="200"/>
        <w:jc w:val="both"/>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2.3.6 任何投标人被取消资格，招标代理机构应在收到该投标人的请求之日起15</w:t>
      </w:r>
      <w:r>
        <w:rPr>
          <w:rFonts w:hint="eastAsia" w:ascii="新宋体" w:hAnsi="新宋体" w:eastAsia="新宋体" w:cs="新宋体"/>
          <w:color w:val="auto"/>
          <w:spacing w:val="-8"/>
          <w:szCs w:val="24"/>
          <w:highlight w:val="none"/>
        </w:rPr>
        <w:t>天内通知其被拒绝的理由。</w:t>
      </w:r>
    </w:p>
    <w:p>
      <w:pPr>
        <w:pStyle w:val="44"/>
        <w:tabs>
          <w:tab w:val="left" w:pos="709"/>
        </w:tabs>
        <w:spacing w:before="1" w:line="360" w:lineRule="auto"/>
        <w:ind w:left="0" w:right="221" w:firstLine="480" w:firstLineChars="200"/>
        <w:jc w:val="both"/>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2.3.7 招标人可以拒绝任何对本项目招标代理机构拥有支配性影响的单位参加</w:t>
      </w:r>
      <w:r>
        <w:rPr>
          <w:rFonts w:hint="eastAsia" w:ascii="新宋体" w:hAnsi="新宋体" w:eastAsia="新宋体" w:cs="新宋体"/>
          <w:color w:val="auto"/>
          <w:spacing w:val="-4"/>
          <w:szCs w:val="24"/>
          <w:highlight w:val="none"/>
        </w:rPr>
        <w:t>投标，这些单位包括：招标代理机构拥有出资的单位，拥有招标代理机构</w:t>
      </w:r>
      <w:r>
        <w:rPr>
          <w:rFonts w:hint="eastAsia" w:ascii="新宋体" w:hAnsi="新宋体" w:eastAsia="新宋体" w:cs="新宋体"/>
          <w:color w:val="auto"/>
          <w:szCs w:val="24"/>
          <w:highlight w:val="none"/>
        </w:rPr>
        <w:t>出资的单位，与招标代理机构同属一个企业（集团）控股的单位。</w:t>
      </w:r>
    </w:p>
    <w:p>
      <w:pPr>
        <w:spacing w:line="360" w:lineRule="auto"/>
        <w:jc w:val="both"/>
        <w:rPr>
          <w:rFonts w:ascii="新宋体" w:hAnsi="新宋体" w:eastAsia="新宋体" w:cs="新宋体"/>
          <w:color w:val="auto"/>
          <w:szCs w:val="24"/>
          <w:highlight w:val="none"/>
        </w:rPr>
        <w:sectPr>
          <w:headerReference r:id="rId7" w:type="default"/>
          <w:footerReference r:id="rId8" w:type="default"/>
          <w:pgSz w:w="11910" w:h="16840"/>
          <w:pgMar w:top="1043" w:right="1080" w:bottom="1043" w:left="1080" w:header="878" w:footer="968" w:gutter="0"/>
          <w:cols w:space="720" w:num="1"/>
        </w:sectPr>
      </w:pPr>
    </w:p>
    <w:p>
      <w:pPr>
        <w:pStyle w:val="3"/>
        <w:spacing w:before="0" w:after="0" w:line="360" w:lineRule="auto"/>
        <w:rPr>
          <w:rFonts w:ascii="新宋体" w:hAnsi="新宋体" w:eastAsia="新宋体" w:cs="新宋体"/>
          <w:color w:val="auto"/>
          <w:highlight w:val="none"/>
        </w:rPr>
      </w:pPr>
      <w:bookmarkStart w:id="19" w:name="_bookmark2"/>
      <w:bookmarkEnd w:id="19"/>
      <w:bookmarkStart w:id="20" w:name="第三章__投标须知"/>
      <w:bookmarkEnd w:id="20"/>
      <w:bookmarkStart w:id="21" w:name="_Toc26779"/>
      <w:r>
        <w:rPr>
          <w:rFonts w:hint="eastAsia" w:ascii="新宋体" w:hAnsi="新宋体" w:eastAsia="新宋体" w:cs="新宋体"/>
          <w:color w:val="auto"/>
          <w:highlight w:val="none"/>
        </w:rPr>
        <w:t>第三章 投标须知</w:t>
      </w:r>
      <w:bookmarkEnd w:id="21"/>
    </w:p>
    <w:p>
      <w:pPr>
        <w:pStyle w:val="43"/>
        <w:spacing w:before="1" w:line="360" w:lineRule="auto"/>
        <w:ind w:left="0"/>
        <w:rPr>
          <w:rFonts w:ascii="新宋体" w:hAnsi="新宋体" w:eastAsia="新宋体" w:cs="新宋体"/>
          <w:color w:val="auto"/>
          <w:highlight w:val="none"/>
        </w:rPr>
      </w:pPr>
      <w:r>
        <w:rPr>
          <w:rFonts w:hint="eastAsia" w:ascii="新宋体" w:hAnsi="新宋体" w:eastAsia="新宋体" w:cs="新宋体"/>
          <w:color w:val="auto"/>
          <w:w w:val="95"/>
          <w:highlight w:val="none"/>
        </w:rPr>
        <w:t>3.1 总则</w:t>
      </w:r>
    </w:p>
    <w:p>
      <w:pPr>
        <w:pStyle w:val="44"/>
        <w:tabs>
          <w:tab w:val="left" w:pos="567"/>
        </w:tabs>
        <w:spacing w:before="124" w:line="360" w:lineRule="auto"/>
        <w:ind w:left="0" w:firstLine="448" w:firstLineChars="200"/>
        <w:rPr>
          <w:rFonts w:ascii="新宋体" w:hAnsi="新宋体" w:eastAsia="新宋体" w:cs="新宋体"/>
          <w:color w:val="auto"/>
          <w:szCs w:val="24"/>
          <w:highlight w:val="none"/>
        </w:rPr>
      </w:pPr>
      <w:r>
        <w:rPr>
          <w:rFonts w:hint="eastAsia" w:ascii="新宋体" w:hAnsi="新宋体" w:eastAsia="新宋体" w:cs="新宋体"/>
          <w:color w:val="auto"/>
          <w:spacing w:val="-8"/>
          <w:szCs w:val="24"/>
          <w:highlight w:val="none"/>
        </w:rPr>
        <w:t>3.1.1 本招标文件是招标人发出的要约寻求，凡参加投标的单位均视为承认招标</w:t>
      </w:r>
      <w:r>
        <w:rPr>
          <w:rFonts w:hint="eastAsia" w:ascii="新宋体" w:hAnsi="新宋体" w:eastAsia="新宋体" w:cs="新宋体"/>
          <w:color w:val="auto"/>
          <w:szCs w:val="24"/>
          <w:highlight w:val="none"/>
        </w:rPr>
        <w:t>公告、招标文件及附件的所有条款，按招标人提供的相关资料进行工程勘察及初步设计，并提交成果文件</w:t>
      </w:r>
    </w:p>
    <w:p>
      <w:pPr>
        <w:pStyle w:val="44"/>
        <w:tabs>
          <w:tab w:val="left" w:pos="567"/>
        </w:tabs>
        <w:spacing w:before="124" w:line="360" w:lineRule="auto"/>
        <w:ind w:left="0" w:firstLine="452" w:firstLineChars="200"/>
        <w:rPr>
          <w:rFonts w:ascii="新宋体" w:hAnsi="新宋体" w:eastAsia="新宋体" w:cs="新宋体"/>
          <w:color w:val="auto"/>
          <w:szCs w:val="24"/>
          <w:highlight w:val="none"/>
        </w:rPr>
      </w:pPr>
      <w:r>
        <w:rPr>
          <w:rFonts w:hint="eastAsia" w:ascii="新宋体" w:hAnsi="新宋体" w:eastAsia="新宋体" w:cs="新宋体"/>
          <w:color w:val="auto"/>
          <w:spacing w:val="-7"/>
          <w:szCs w:val="24"/>
          <w:highlight w:val="none"/>
        </w:rPr>
        <w:t>3.1.2 投标人应认真审阅招标文件中所有的投标须知、合同条件、规定格式、技</w:t>
      </w:r>
      <w:r>
        <w:rPr>
          <w:rFonts w:hint="eastAsia" w:ascii="新宋体" w:hAnsi="新宋体" w:eastAsia="新宋体" w:cs="新宋体"/>
          <w:color w:val="auto"/>
          <w:spacing w:val="-10"/>
          <w:szCs w:val="24"/>
          <w:highlight w:val="none"/>
        </w:rPr>
        <w:t>术规范、附件等资料。投标人在提交其标书之前应尽力澄清导致出现不合</w:t>
      </w:r>
      <w:r>
        <w:rPr>
          <w:rFonts w:hint="eastAsia" w:ascii="新宋体" w:hAnsi="新宋体" w:eastAsia="新宋体" w:cs="新宋体"/>
          <w:color w:val="auto"/>
          <w:spacing w:val="-9"/>
          <w:szCs w:val="24"/>
          <w:highlight w:val="none"/>
        </w:rPr>
        <w:t>格标书的一切疑点，询问应尽早提出，如果投标人的投标文件不能符合招标文件的要求，实质上不响应招标文件要求的投标文件将被拒绝，责任由</w:t>
      </w:r>
      <w:r>
        <w:rPr>
          <w:rFonts w:hint="eastAsia" w:ascii="新宋体" w:hAnsi="新宋体" w:eastAsia="新宋体" w:cs="新宋体"/>
          <w:color w:val="auto"/>
          <w:szCs w:val="24"/>
          <w:highlight w:val="none"/>
        </w:rPr>
        <w:t>投标人自负。</w:t>
      </w:r>
    </w:p>
    <w:p>
      <w:pPr>
        <w:pStyle w:val="44"/>
        <w:tabs>
          <w:tab w:val="left" w:pos="851"/>
        </w:tabs>
        <w:spacing w:before="3" w:line="360" w:lineRule="auto"/>
        <w:ind w:left="0" w:right="225" w:firstLine="476" w:firstLineChars="200"/>
        <w:jc w:val="both"/>
        <w:rPr>
          <w:rFonts w:ascii="新宋体" w:hAnsi="新宋体" w:eastAsia="新宋体" w:cs="新宋体"/>
          <w:color w:val="auto"/>
          <w:szCs w:val="24"/>
          <w:highlight w:val="none"/>
        </w:rPr>
      </w:pPr>
      <w:r>
        <w:rPr>
          <w:rFonts w:hint="eastAsia" w:ascii="新宋体" w:hAnsi="新宋体" w:eastAsia="新宋体" w:cs="新宋体"/>
          <w:color w:val="auto"/>
          <w:spacing w:val="-1"/>
          <w:szCs w:val="24"/>
          <w:highlight w:val="none"/>
        </w:rPr>
        <w:t>3.1.3 招标人无须接受出价最低的投标文件或任何一份投标文件,招标人有权接</w:t>
      </w:r>
      <w:r>
        <w:rPr>
          <w:rFonts w:hint="eastAsia" w:ascii="新宋体" w:hAnsi="新宋体" w:eastAsia="新宋体" w:cs="新宋体"/>
          <w:color w:val="auto"/>
          <w:szCs w:val="24"/>
          <w:highlight w:val="none"/>
        </w:rPr>
        <w:t>受任何一份投标文件的全部或部分内容。</w:t>
      </w:r>
    </w:p>
    <w:p>
      <w:pPr>
        <w:pStyle w:val="10"/>
        <w:spacing w:line="360" w:lineRule="auto"/>
        <w:ind w:right="225"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3.1.4 本次招标工作由广东华冠工程管理有限公司代理，严格按照《中华人民共和国招标投标法》、《中华人民共和国招标投标法实施条例》、《广东省实施＜中华人民共和国招标投标法＞办法》和湛江市建设工程招标程序进行。</w:t>
      </w:r>
    </w:p>
    <w:p>
      <w:pPr>
        <w:pStyle w:val="44"/>
        <w:tabs>
          <w:tab w:val="left" w:pos="851"/>
        </w:tabs>
        <w:spacing w:before="2" w:line="360" w:lineRule="auto"/>
        <w:ind w:left="120"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3.1.5招标文件的解释权归招标人</w:t>
      </w:r>
      <w:r>
        <w:rPr>
          <w:rFonts w:hint="eastAsia"/>
          <w:color w:val="auto"/>
          <w:szCs w:val="24"/>
          <w:highlight w:val="none"/>
        </w:rPr>
        <w:t>或招标代理机构</w:t>
      </w:r>
      <w:r>
        <w:rPr>
          <w:rFonts w:hint="eastAsia" w:ascii="新宋体" w:hAnsi="新宋体" w:eastAsia="新宋体" w:cs="新宋体"/>
          <w:color w:val="auto"/>
          <w:szCs w:val="24"/>
          <w:highlight w:val="none"/>
        </w:rPr>
        <w:t>所有。</w:t>
      </w:r>
    </w:p>
    <w:p>
      <w:pPr>
        <w:pStyle w:val="43"/>
        <w:tabs>
          <w:tab w:val="left" w:pos="567"/>
        </w:tabs>
        <w:spacing w:line="360" w:lineRule="auto"/>
        <w:ind w:left="0"/>
        <w:rPr>
          <w:rFonts w:ascii="新宋体" w:hAnsi="新宋体" w:eastAsia="新宋体" w:cs="新宋体"/>
          <w:color w:val="auto"/>
          <w:highlight w:val="none"/>
        </w:rPr>
      </w:pPr>
      <w:r>
        <w:rPr>
          <w:rFonts w:hint="eastAsia" w:ascii="新宋体" w:hAnsi="新宋体" w:eastAsia="新宋体" w:cs="新宋体"/>
          <w:color w:val="auto"/>
          <w:highlight w:val="none"/>
        </w:rPr>
        <w:t>3.2 工程说明</w:t>
      </w:r>
    </w:p>
    <w:p>
      <w:pPr>
        <w:pStyle w:val="44"/>
        <w:tabs>
          <w:tab w:val="left" w:pos="851"/>
        </w:tabs>
        <w:spacing w:line="360" w:lineRule="auto"/>
        <w:ind w:left="0"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3.2.1 工程的说明见招标公告、勘察及初步设计要求、附件等资料所述。</w:t>
      </w:r>
    </w:p>
    <w:p>
      <w:pPr>
        <w:pStyle w:val="43"/>
        <w:tabs>
          <w:tab w:val="left" w:pos="567"/>
        </w:tabs>
        <w:spacing w:line="360" w:lineRule="auto"/>
        <w:ind w:left="0"/>
        <w:rPr>
          <w:rFonts w:ascii="新宋体" w:hAnsi="新宋体" w:eastAsia="新宋体" w:cs="新宋体"/>
          <w:color w:val="auto"/>
          <w:highlight w:val="none"/>
        </w:rPr>
      </w:pPr>
      <w:r>
        <w:rPr>
          <w:rFonts w:hint="eastAsia" w:ascii="新宋体" w:hAnsi="新宋体" w:eastAsia="新宋体" w:cs="新宋体"/>
          <w:color w:val="auto"/>
          <w:highlight w:val="none"/>
        </w:rPr>
        <w:t>3.3 资金来源</w:t>
      </w:r>
    </w:p>
    <w:p>
      <w:pPr>
        <w:pStyle w:val="44"/>
        <w:tabs>
          <w:tab w:val="left" w:pos="142"/>
          <w:tab w:val="left" w:pos="426"/>
          <w:tab w:val="left" w:pos="851"/>
        </w:tabs>
        <w:spacing w:before="1" w:line="360" w:lineRule="auto"/>
        <w:ind w:left="0"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rPr>
        <w:t>3.3.1 建设资金来源：地方政府专项债券资金和上级专项资金解决，不足部分由县财政统筹解决。</w:t>
      </w:r>
    </w:p>
    <w:p>
      <w:pPr>
        <w:pStyle w:val="44"/>
        <w:tabs>
          <w:tab w:val="left" w:pos="142"/>
          <w:tab w:val="left" w:pos="426"/>
          <w:tab w:val="left" w:pos="851"/>
        </w:tabs>
        <w:spacing w:before="1" w:line="360" w:lineRule="auto"/>
        <w:ind w:left="0"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highlight w:val="none"/>
        </w:rPr>
        <w:t>3.3.2 资质与合格条件的要求：</w:t>
      </w:r>
      <w:r>
        <w:rPr>
          <w:rFonts w:hint="eastAsia" w:ascii="新宋体" w:hAnsi="新宋体" w:eastAsia="新宋体" w:cs="新宋体"/>
          <w:color w:val="auto"/>
          <w:spacing w:val="-4"/>
          <w:szCs w:val="24"/>
          <w:highlight w:val="none"/>
          <w:u w:val="single"/>
        </w:rPr>
        <w:t>具体详见本招标文件第一章招标公告第</w:t>
      </w:r>
      <w:r>
        <w:rPr>
          <w:rFonts w:hint="eastAsia" w:ascii="新宋体" w:hAnsi="新宋体" w:eastAsia="新宋体" w:cs="新宋体"/>
          <w:color w:val="auto"/>
          <w:szCs w:val="24"/>
          <w:highlight w:val="none"/>
          <w:u w:val="single"/>
        </w:rPr>
        <w:t>4</w:t>
      </w:r>
      <w:r>
        <w:rPr>
          <w:rFonts w:hint="eastAsia" w:ascii="新宋体" w:hAnsi="新宋体" w:eastAsia="新宋体" w:cs="新宋体"/>
          <w:color w:val="auto"/>
          <w:spacing w:val="-20"/>
          <w:szCs w:val="24"/>
          <w:highlight w:val="none"/>
          <w:u w:val="single"/>
        </w:rPr>
        <w:t>条</w:t>
      </w:r>
      <w:r>
        <w:rPr>
          <w:rFonts w:hint="eastAsia" w:ascii="新宋体" w:hAnsi="新宋体" w:eastAsia="新宋体" w:cs="新宋体"/>
          <w:color w:val="auto"/>
          <w:spacing w:val="-20"/>
          <w:szCs w:val="24"/>
          <w:highlight w:val="none"/>
        </w:rPr>
        <w:t>。</w:t>
      </w:r>
    </w:p>
    <w:p>
      <w:pPr>
        <w:pStyle w:val="43"/>
        <w:tabs>
          <w:tab w:val="left" w:pos="709"/>
        </w:tabs>
        <w:spacing w:before="66" w:line="360" w:lineRule="auto"/>
        <w:ind w:left="0"/>
        <w:rPr>
          <w:rFonts w:ascii="新宋体" w:hAnsi="新宋体" w:eastAsia="新宋体" w:cs="新宋体"/>
          <w:color w:val="auto"/>
          <w:highlight w:val="none"/>
        </w:rPr>
      </w:pPr>
      <w:r>
        <w:rPr>
          <w:rFonts w:hint="eastAsia" w:ascii="新宋体" w:hAnsi="新宋体" w:eastAsia="新宋体" w:cs="新宋体"/>
          <w:color w:val="auto"/>
          <w:w w:val="95"/>
          <w:highlight w:val="none"/>
        </w:rPr>
        <w:t>3.4 工期</w:t>
      </w:r>
    </w:p>
    <w:p>
      <w:pPr>
        <w:pStyle w:val="44"/>
        <w:tabs>
          <w:tab w:val="left" w:pos="840"/>
          <w:tab w:val="left" w:pos="993"/>
        </w:tabs>
        <w:spacing w:line="360" w:lineRule="auto"/>
        <w:ind w:left="0" w:firstLine="464" w:firstLineChars="200"/>
        <w:rPr>
          <w:rFonts w:ascii="新宋体" w:hAnsi="新宋体" w:eastAsia="新宋体" w:cs="新宋体"/>
          <w:color w:val="auto"/>
          <w:szCs w:val="24"/>
          <w:highlight w:val="none"/>
        </w:rPr>
      </w:pPr>
      <w:r>
        <w:rPr>
          <w:rFonts w:hint="eastAsia" w:ascii="新宋体" w:hAnsi="新宋体" w:eastAsia="新宋体" w:cs="新宋体"/>
          <w:color w:val="auto"/>
          <w:spacing w:val="-4"/>
          <w:szCs w:val="24"/>
          <w:highlight w:val="none"/>
        </w:rPr>
        <w:t xml:space="preserve">3.4.1 </w:t>
      </w:r>
      <w:r>
        <w:rPr>
          <w:rFonts w:hint="eastAsia" w:ascii="新宋体" w:hAnsi="新宋体" w:eastAsia="新宋体" w:cs="新宋体"/>
          <w:color w:val="auto"/>
          <w:spacing w:val="-4"/>
          <w:szCs w:val="24"/>
          <w:highlight w:val="none"/>
          <w:u w:val="single"/>
        </w:rPr>
        <w:t>具体详见本招标文件第一章招标公告第</w:t>
      </w:r>
      <w:r>
        <w:rPr>
          <w:rFonts w:hint="eastAsia" w:ascii="新宋体" w:hAnsi="新宋体" w:eastAsia="新宋体" w:cs="新宋体"/>
          <w:color w:val="auto"/>
          <w:szCs w:val="24"/>
          <w:highlight w:val="none"/>
          <w:u w:val="single"/>
        </w:rPr>
        <w:t>8</w:t>
      </w:r>
      <w:r>
        <w:rPr>
          <w:rFonts w:hint="eastAsia" w:ascii="新宋体" w:hAnsi="新宋体" w:eastAsia="新宋体" w:cs="新宋体"/>
          <w:color w:val="auto"/>
          <w:spacing w:val="-30"/>
          <w:szCs w:val="24"/>
          <w:highlight w:val="none"/>
          <w:u w:val="single"/>
        </w:rPr>
        <w:t>条</w:t>
      </w:r>
      <w:r>
        <w:rPr>
          <w:rFonts w:hint="eastAsia" w:ascii="新宋体" w:hAnsi="新宋体" w:eastAsia="新宋体" w:cs="新宋体"/>
          <w:color w:val="auto"/>
          <w:szCs w:val="24"/>
          <w:highlight w:val="none"/>
        </w:rPr>
        <w:t>。</w:t>
      </w:r>
    </w:p>
    <w:p>
      <w:pPr>
        <w:pStyle w:val="43"/>
        <w:tabs>
          <w:tab w:val="left" w:pos="709"/>
        </w:tabs>
        <w:spacing w:line="360" w:lineRule="auto"/>
        <w:ind w:left="0"/>
        <w:rPr>
          <w:rFonts w:ascii="新宋体" w:hAnsi="新宋体" w:eastAsia="新宋体" w:cs="新宋体"/>
          <w:color w:val="auto"/>
          <w:highlight w:val="none"/>
        </w:rPr>
      </w:pPr>
      <w:r>
        <w:rPr>
          <w:rFonts w:hint="eastAsia" w:ascii="新宋体" w:hAnsi="新宋体" w:eastAsia="新宋体" w:cs="新宋体"/>
          <w:color w:val="auto"/>
          <w:highlight w:val="none"/>
        </w:rPr>
        <w:t>3.5 投标费用</w:t>
      </w:r>
    </w:p>
    <w:p>
      <w:pPr>
        <w:pStyle w:val="44"/>
        <w:tabs>
          <w:tab w:val="left" w:pos="709"/>
          <w:tab w:val="left" w:pos="851"/>
          <w:tab w:val="left" w:pos="993"/>
        </w:tabs>
        <w:spacing w:line="360" w:lineRule="auto"/>
        <w:ind w:left="0"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3.5.1 除非另有规定，投标文件报价则全部采用人民币表示。</w:t>
      </w:r>
    </w:p>
    <w:p>
      <w:pPr>
        <w:pStyle w:val="44"/>
        <w:tabs>
          <w:tab w:val="left" w:pos="840"/>
          <w:tab w:val="left" w:pos="993"/>
        </w:tabs>
        <w:spacing w:line="360" w:lineRule="auto"/>
        <w:ind w:left="0" w:right="225" w:firstLine="476" w:firstLineChars="200"/>
        <w:rPr>
          <w:rFonts w:ascii="新宋体" w:hAnsi="新宋体" w:eastAsia="新宋体" w:cs="新宋体"/>
          <w:color w:val="auto"/>
          <w:szCs w:val="24"/>
          <w:highlight w:val="none"/>
        </w:rPr>
      </w:pPr>
      <w:r>
        <w:rPr>
          <w:rFonts w:hint="eastAsia" w:ascii="新宋体" w:hAnsi="新宋体" w:eastAsia="新宋体" w:cs="新宋体"/>
          <w:color w:val="auto"/>
          <w:spacing w:val="-1"/>
          <w:szCs w:val="24"/>
          <w:highlight w:val="none"/>
        </w:rPr>
        <w:t>3.5.2 投标人应承担其编制投标文件与提交投标文件所涉及的一切费用。不管投</w:t>
      </w:r>
      <w:r>
        <w:rPr>
          <w:rFonts w:hint="eastAsia" w:ascii="新宋体" w:hAnsi="新宋体" w:eastAsia="新宋体" w:cs="新宋体"/>
          <w:color w:val="auto"/>
          <w:szCs w:val="24"/>
          <w:highlight w:val="none"/>
        </w:rPr>
        <w:t>标结果如何，招标人对以上述费用不负任何责任。</w:t>
      </w:r>
    </w:p>
    <w:p>
      <w:pPr>
        <w:pStyle w:val="44"/>
        <w:tabs>
          <w:tab w:val="left" w:pos="840"/>
          <w:tab w:val="left" w:pos="993"/>
        </w:tabs>
        <w:spacing w:line="360" w:lineRule="auto"/>
        <w:ind w:left="0" w:right="225"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3.5.3 招标代理服务费以本项目中标价为计费基价按中华人民共和国国家发展计划委员会颁发的计价格[2011]号534文中规定计算，由招标人向招标代理机构一次性支付，不占用勘察及初步设计费。</w:t>
      </w:r>
    </w:p>
    <w:p>
      <w:pPr>
        <w:pStyle w:val="44"/>
        <w:tabs>
          <w:tab w:val="left" w:pos="840"/>
          <w:tab w:val="left" w:pos="993"/>
        </w:tabs>
        <w:spacing w:line="360" w:lineRule="auto"/>
        <w:ind w:left="0" w:firstLine="480" w:firstLineChars="200"/>
        <w:rPr>
          <w:rFonts w:ascii="新宋体" w:hAnsi="新宋体" w:eastAsia="新宋体" w:cs="新宋体"/>
          <w:color w:val="auto"/>
          <w:szCs w:val="24"/>
          <w:highlight w:val="none"/>
        </w:rPr>
      </w:pPr>
      <w:r>
        <w:rPr>
          <w:rFonts w:hint="eastAsia"/>
          <w:color w:val="auto"/>
          <w:highlight w:val="none"/>
        </w:rPr>
        <w:t>3.5.</w:t>
      </w:r>
      <w:r>
        <w:rPr>
          <w:color w:val="auto"/>
          <w:highlight w:val="none"/>
        </w:rPr>
        <w:t>4</w:t>
      </w:r>
      <w:r>
        <w:rPr>
          <w:rFonts w:hint="eastAsia"/>
          <w:color w:val="auto"/>
          <w:highlight w:val="none"/>
        </w:rPr>
        <w:t>广州公共资源交易中心交易场地服务费由中标人支付</w:t>
      </w:r>
      <w:r>
        <w:rPr>
          <w:rFonts w:hint="eastAsia"/>
          <w:b/>
          <w:bCs/>
          <w:color w:val="auto"/>
          <w:highlight w:val="none"/>
        </w:rPr>
        <w:t>（若联合体投标的，则由联合体主办方支付）</w:t>
      </w:r>
      <w:r>
        <w:rPr>
          <w:rFonts w:hint="eastAsia"/>
          <w:color w:val="auto"/>
          <w:highlight w:val="none"/>
        </w:rPr>
        <w:t>，投标单位在投标报价时综合考虑本项费用。中标人须在中标候选人公示结束之日起 3 个工作日之内向广州公共资源交易中心缴纳交易场地服务费。具体操作要求详见广州公共资源交易中心有关指引，或自行咨询交易中心。该费用由广州公共资源交易中心收取。（具体收费标准投标人可以在广州公共</w:t>
      </w:r>
      <w:r>
        <w:rPr>
          <w:rFonts w:hint="eastAsia" w:ascii="新宋体" w:hAnsi="新宋体" w:eastAsia="新宋体" w:cs="新宋体"/>
          <w:color w:val="auto"/>
          <w:szCs w:val="24"/>
          <w:highlight w:val="none"/>
        </w:rPr>
        <w:t>资源交易中心网站查阅，如有变更以广州公共资源交易中心最新发布的标准为准。）</w:t>
      </w:r>
    </w:p>
    <w:p>
      <w:pPr>
        <w:pStyle w:val="44"/>
        <w:tabs>
          <w:tab w:val="left" w:pos="851"/>
          <w:tab w:val="left" w:pos="993"/>
        </w:tabs>
        <w:spacing w:line="360" w:lineRule="auto"/>
        <w:ind w:left="0"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3.5.</w:t>
      </w:r>
      <w:r>
        <w:rPr>
          <w:rFonts w:ascii="新宋体" w:hAnsi="新宋体" w:eastAsia="新宋体" w:cs="新宋体"/>
          <w:color w:val="auto"/>
          <w:szCs w:val="24"/>
          <w:highlight w:val="none"/>
        </w:rPr>
        <w:t>5</w:t>
      </w:r>
      <w:r>
        <w:rPr>
          <w:rFonts w:hint="eastAsia" w:ascii="新宋体" w:hAnsi="新宋体" w:eastAsia="新宋体" w:cs="新宋体"/>
          <w:color w:val="auto"/>
          <w:szCs w:val="24"/>
          <w:highlight w:val="none"/>
        </w:rPr>
        <w:t xml:space="preserve"> 招标人不给予投标经济补偿。</w:t>
      </w:r>
    </w:p>
    <w:p>
      <w:pPr>
        <w:pStyle w:val="43"/>
        <w:tabs>
          <w:tab w:val="left" w:pos="709"/>
        </w:tabs>
        <w:spacing w:line="360" w:lineRule="auto"/>
        <w:ind w:left="0"/>
        <w:jc w:val="both"/>
        <w:rPr>
          <w:rFonts w:ascii="新宋体" w:hAnsi="新宋体" w:eastAsia="新宋体" w:cs="新宋体"/>
          <w:color w:val="auto"/>
          <w:highlight w:val="none"/>
        </w:rPr>
      </w:pPr>
      <w:r>
        <w:rPr>
          <w:rFonts w:hint="eastAsia" w:ascii="新宋体" w:hAnsi="新宋体" w:eastAsia="新宋体" w:cs="新宋体"/>
          <w:color w:val="auto"/>
          <w:highlight w:val="none"/>
        </w:rPr>
        <w:t>3.6 投标保证金</w:t>
      </w:r>
    </w:p>
    <w:p>
      <w:pPr>
        <w:widowControl/>
        <w:spacing w:line="360" w:lineRule="auto"/>
        <w:ind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3.6.1 投标人应提供</w:t>
      </w:r>
      <w:r>
        <w:rPr>
          <w:rFonts w:hint="eastAsia" w:ascii="新宋体" w:hAnsi="新宋体" w:eastAsia="新宋体" w:cs="新宋体"/>
          <w:color w:val="auto"/>
          <w:szCs w:val="24"/>
          <w:highlight w:val="none"/>
          <w:u w:val="single"/>
        </w:rPr>
        <w:t>壹</w:t>
      </w:r>
      <w:r>
        <w:rPr>
          <w:rFonts w:hint="eastAsia" w:ascii="新宋体" w:hAnsi="新宋体" w:eastAsia="新宋体" w:cs="新宋体"/>
          <w:b/>
          <w:bCs/>
          <w:color w:val="auto"/>
          <w:szCs w:val="24"/>
          <w:highlight w:val="none"/>
          <w:u w:val="single"/>
        </w:rPr>
        <w:t>万元</w:t>
      </w:r>
      <w:r>
        <w:rPr>
          <w:rFonts w:hint="eastAsia" w:ascii="新宋体" w:hAnsi="新宋体" w:eastAsia="新宋体" w:cs="新宋体"/>
          <w:b/>
          <w:bCs/>
          <w:color w:val="auto"/>
          <w:szCs w:val="24"/>
          <w:highlight w:val="none"/>
        </w:rPr>
        <w:t>人</w:t>
      </w:r>
      <w:r>
        <w:rPr>
          <w:rFonts w:hint="eastAsia" w:ascii="新宋体" w:hAnsi="新宋体" w:eastAsia="新宋体" w:cs="新宋体"/>
          <w:color w:val="auto"/>
          <w:szCs w:val="24"/>
          <w:highlight w:val="none"/>
        </w:rPr>
        <w:t>民币金额的投标保证金，采用现金汇款或者银行保函的方式缴交均可。</w:t>
      </w:r>
    </w:p>
    <w:p>
      <w:pPr>
        <w:widowControl/>
        <w:spacing w:line="360" w:lineRule="auto"/>
        <w:ind w:firstLine="482" w:firstLineChars="200"/>
        <w:rPr>
          <w:rFonts w:ascii="新宋体" w:hAnsi="新宋体" w:eastAsia="新宋体" w:cs="新宋体"/>
          <w:color w:val="auto"/>
          <w:szCs w:val="24"/>
          <w:highlight w:val="none"/>
        </w:rPr>
      </w:pPr>
      <w:r>
        <w:rPr>
          <w:rFonts w:hint="eastAsia" w:ascii="新宋体" w:hAnsi="新宋体" w:eastAsia="新宋体" w:cs="新宋体"/>
          <w:b/>
          <w:bCs/>
          <w:color w:val="auto"/>
          <w:szCs w:val="24"/>
          <w:highlight w:val="none"/>
        </w:rPr>
        <w:t>①现金汇款：</w:t>
      </w:r>
      <w:r>
        <w:rPr>
          <w:rFonts w:hint="eastAsia" w:ascii="新宋体" w:hAnsi="新宋体" w:eastAsia="新宋体" w:cs="新宋体"/>
          <w:color w:val="auto"/>
          <w:szCs w:val="24"/>
          <w:highlight w:val="none"/>
        </w:rPr>
        <w:t>投标人应提供</w:t>
      </w:r>
      <w:r>
        <w:rPr>
          <w:rFonts w:hint="eastAsia" w:ascii="新宋体" w:hAnsi="新宋体" w:eastAsia="新宋体" w:cs="新宋体"/>
          <w:color w:val="auto"/>
          <w:szCs w:val="24"/>
          <w:highlight w:val="none"/>
          <w:u w:val="single"/>
        </w:rPr>
        <w:t>壹</w:t>
      </w:r>
      <w:r>
        <w:rPr>
          <w:rFonts w:hint="eastAsia" w:ascii="新宋体" w:hAnsi="新宋体" w:eastAsia="新宋体" w:cs="新宋体"/>
          <w:b/>
          <w:bCs/>
          <w:color w:val="auto"/>
          <w:szCs w:val="24"/>
          <w:highlight w:val="none"/>
          <w:u w:val="single"/>
        </w:rPr>
        <w:t>万元</w:t>
      </w:r>
      <w:r>
        <w:rPr>
          <w:rFonts w:hint="eastAsia" w:ascii="新宋体" w:hAnsi="新宋体" w:eastAsia="新宋体" w:cs="新宋体"/>
          <w:color w:val="auto"/>
          <w:szCs w:val="24"/>
          <w:highlight w:val="none"/>
        </w:rPr>
        <w:t>人民币金</w:t>
      </w:r>
      <w:r>
        <w:rPr>
          <w:rFonts w:hint="eastAsia" w:ascii="新宋体" w:hAnsi="新宋体" w:eastAsia="新宋体" w:cs="新宋体"/>
          <w:color w:val="auto"/>
          <w:spacing w:val="-12"/>
          <w:szCs w:val="24"/>
          <w:highlight w:val="none"/>
        </w:rPr>
        <w:t>额的投标保证金。投标保证金必须由投标申请人基本帐户汇到</w:t>
      </w:r>
      <w:r>
        <w:rPr>
          <w:rFonts w:hint="eastAsia" w:ascii="新宋体" w:hAnsi="新宋体" w:eastAsia="新宋体" w:cs="新宋体"/>
          <w:color w:val="auto"/>
          <w:spacing w:val="-12"/>
          <w:szCs w:val="24"/>
          <w:highlight w:val="none"/>
          <w:lang w:val="zh-CN"/>
        </w:rPr>
        <w:t>广东华冠工程管理有限公司</w:t>
      </w:r>
      <w:r>
        <w:rPr>
          <w:rFonts w:hint="eastAsia" w:ascii="新宋体" w:hAnsi="新宋体" w:eastAsia="新宋体" w:cs="新宋体"/>
          <w:color w:val="auto"/>
          <w:spacing w:val="-3"/>
          <w:szCs w:val="24"/>
          <w:highlight w:val="none"/>
        </w:rPr>
        <w:t>专用帐户。</w:t>
      </w:r>
      <w:r>
        <w:rPr>
          <w:rFonts w:hint="eastAsia" w:ascii="新宋体" w:hAnsi="新宋体" w:eastAsia="新宋体" w:cs="新宋体"/>
          <w:b/>
          <w:bCs/>
          <w:color w:val="auto"/>
          <w:spacing w:val="-3"/>
          <w:szCs w:val="24"/>
          <w:highlight w:val="none"/>
        </w:rPr>
        <w:t>开户名：</w:t>
      </w:r>
      <w:r>
        <w:rPr>
          <w:rFonts w:hint="eastAsia" w:ascii="新宋体" w:hAnsi="新宋体" w:eastAsia="新宋体" w:cs="新宋体"/>
          <w:b/>
          <w:bCs/>
          <w:color w:val="auto"/>
          <w:spacing w:val="-3"/>
          <w:szCs w:val="24"/>
          <w:highlight w:val="none"/>
          <w:u w:val="single"/>
          <w:lang w:val="zh-CN"/>
        </w:rPr>
        <w:t>广东华冠工程管理有限公司</w:t>
      </w:r>
      <w:r>
        <w:rPr>
          <w:rFonts w:hint="eastAsia" w:ascii="新宋体" w:hAnsi="新宋体" w:eastAsia="新宋体" w:cs="新宋体"/>
          <w:b/>
          <w:bCs/>
          <w:color w:val="auto"/>
          <w:spacing w:val="-2"/>
          <w:szCs w:val="24"/>
          <w:highlight w:val="none"/>
        </w:rPr>
        <w:t>，开户银</w:t>
      </w:r>
      <w:r>
        <w:rPr>
          <w:rFonts w:hint="eastAsia" w:ascii="新宋体" w:hAnsi="新宋体" w:eastAsia="新宋体" w:cs="新宋体"/>
          <w:b/>
          <w:bCs/>
          <w:color w:val="auto"/>
          <w:spacing w:val="-16"/>
          <w:szCs w:val="24"/>
          <w:highlight w:val="none"/>
        </w:rPr>
        <w:t>行：</w:t>
      </w:r>
      <w:r>
        <w:rPr>
          <w:rFonts w:hint="eastAsia" w:ascii="新宋体" w:hAnsi="新宋体" w:eastAsia="新宋体" w:cs="新宋体"/>
          <w:b/>
          <w:bCs/>
          <w:color w:val="auto"/>
          <w:spacing w:val="-16"/>
          <w:szCs w:val="24"/>
          <w:highlight w:val="none"/>
          <w:u w:val="single"/>
          <w:lang w:val="zh-CN"/>
        </w:rPr>
        <w:t>中国农业银行股份有限公司湛江前进支行</w:t>
      </w:r>
      <w:r>
        <w:rPr>
          <w:rFonts w:hint="eastAsia" w:ascii="新宋体" w:hAnsi="新宋体" w:eastAsia="新宋体" w:cs="新宋体"/>
          <w:b/>
          <w:bCs/>
          <w:color w:val="auto"/>
          <w:spacing w:val="-2"/>
          <w:szCs w:val="24"/>
          <w:highlight w:val="none"/>
        </w:rPr>
        <w:t>，账号为：</w:t>
      </w:r>
      <w:r>
        <w:rPr>
          <w:rFonts w:hint="eastAsia" w:ascii="新宋体" w:hAnsi="新宋体" w:eastAsia="新宋体" w:cs="新宋体"/>
          <w:b/>
          <w:bCs/>
          <w:color w:val="auto"/>
          <w:spacing w:val="-2"/>
          <w:szCs w:val="24"/>
          <w:highlight w:val="none"/>
          <w:u w:val="single"/>
          <w:lang w:val="zh-CN"/>
        </w:rPr>
        <w:t xml:space="preserve">44605101040003423 </w:t>
      </w:r>
      <w:r>
        <w:rPr>
          <w:rFonts w:hint="eastAsia" w:ascii="新宋体" w:hAnsi="新宋体" w:eastAsia="新宋体" w:cs="新宋体"/>
          <w:color w:val="auto"/>
          <w:spacing w:val="1"/>
          <w:szCs w:val="24"/>
          <w:highlight w:val="none"/>
        </w:rPr>
        <w:t>，该保证金必须在开标</w:t>
      </w:r>
      <w:r>
        <w:rPr>
          <w:rFonts w:hint="eastAsia" w:ascii="新宋体" w:hAnsi="新宋体" w:eastAsia="新宋体" w:cs="新宋体"/>
          <w:color w:val="auto"/>
          <w:szCs w:val="24"/>
          <w:highlight w:val="none"/>
        </w:rPr>
        <w:t>前</w:t>
      </w:r>
      <w:r>
        <w:rPr>
          <w:rFonts w:hint="eastAsia" w:ascii="新宋体" w:hAnsi="新宋体" w:eastAsia="新宋体" w:cs="新宋体"/>
          <w:color w:val="auto"/>
          <w:spacing w:val="-7"/>
          <w:szCs w:val="24"/>
          <w:highlight w:val="none"/>
        </w:rPr>
        <w:t>汇到</w:t>
      </w:r>
      <w:r>
        <w:rPr>
          <w:rFonts w:hint="eastAsia" w:ascii="新宋体" w:hAnsi="新宋体" w:eastAsia="新宋体" w:cs="新宋体"/>
          <w:color w:val="auto"/>
          <w:spacing w:val="-12"/>
          <w:szCs w:val="24"/>
          <w:highlight w:val="none"/>
          <w:lang w:val="zh-CN"/>
        </w:rPr>
        <w:t>广东华冠工程管理有限公司</w:t>
      </w:r>
      <w:r>
        <w:rPr>
          <w:rFonts w:hint="eastAsia" w:ascii="新宋体" w:hAnsi="新宋体" w:eastAsia="新宋体" w:cs="新宋体"/>
          <w:color w:val="auto"/>
          <w:spacing w:val="-3"/>
          <w:szCs w:val="24"/>
          <w:highlight w:val="none"/>
        </w:rPr>
        <w:t>专用帐户</w:t>
      </w:r>
      <w:r>
        <w:rPr>
          <w:rFonts w:hint="eastAsia" w:ascii="新宋体" w:hAnsi="新宋体" w:eastAsia="新宋体" w:cs="新宋体"/>
          <w:color w:val="auto"/>
          <w:spacing w:val="-7"/>
          <w:szCs w:val="24"/>
          <w:highlight w:val="none"/>
        </w:rPr>
        <w:t>，否则作无效标处理。该投标保证</w:t>
      </w:r>
      <w:r>
        <w:rPr>
          <w:rFonts w:hint="eastAsia" w:ascii="新宋体" w:hAnsi="新宋体" w:eastAsia="新宋体" w:cs="新宋体"/>
          <w:color w:val="auto"/>
          <w:spacing w:val="-4"/>
          <w:szCs w:val="24"/>
          <w:highlight w:val="none"/>
        </w:rPr>
        <w:t>金的银行汇款凭证必须注明</w:t>
      </w:r>
      <w:r>
        <w:rPr>
          <w:rFonts w:hint="eastAsia" w:ascii="新宋体" w:hAnsi="新宋体" w:eastAsia="新宋体" w:cs="新宋体"/>
          <w:color w:val="auto"/>
          <w:spacing w:val="-3"/>
          <w:szCs w:val="24"/>
          <w:highlight w:val="none"/>
          <w:u w:val="single"/>
        </w:rPr>
        <w:t>“徐闻县下桥镇城乡融合基础设施建设项目勘察及初步设计”或简称“徐闻县下桥镇基础设施建设勘察及初步设计”</w:t>
      </w:r>
      <w:r>
        <w:rPr>
          <w:rFonts w:hint="eastAsia" w:ascii="新宋体" w:hAnsi="新宋体" w:eastAsia="新宋体" w:cs="新宋体"/>
          <w:color w:val="auto"/>
          <w:szCs w:val="24"/>
          <w:highlight w:val="none"/>
        </w:rPr>
        <w:t>，否则，可能导致无法确认该笔投标保证金的用途，一切因此造成的后果由投标申请人自负。该银行汇款凭证复印件是投标文件的一个组成部分，应放入投标文件中。</w:t>
      </w:r>
    </w:p>
    <w:p>
      <w:pPr>
        <w:widowControl/>
        <w:spacing w:line="360" w:lineRule="auto"/>
        <w:ind w:firstLine="482" w:firstLineChars="200"/>
        <w:rPr>
          <w:rFonts w:ascii="新宋体" w:hAnsi="新宋体" w:eastAsia="新宋体" w:cs="新宋体"/>
          <w:color w:val="auto"/>
          <w:szCs w:val="24"/>
          <w:highlight w:val="none"/>
        </w:rPr>
      </w:pPr>
      <w:r>
        <w:rPr>
          <w:rFonts w:hint="eastAsia" w:ascii="新宋体" w:hAnsi="新宋体" w:eastAsia="新宋体" w:cs="新宋体"/>
          <w:b/>
          <w:bCs/>
          <w:color w:val="auto"/>
          <w:szCs w:val="24"/>
          <w:highlight w:val="none"/>
        </w:rPr>
        <w:t>②银行保函原件：</w:t>
      </w:r>
      <w:r>
        <w:rPr>
          <w:rFonts w:hint="eastAsia" w:ascii="新宋体" w:hAnsi="新宋体" w:eastAsia="新宋体" w:cs="新宋体"/>
          <w:color w:val="auto"/>
          <w:szCs w:val="24"/>
          <w:highlight w:val="none"/>
        </w:rPr>
        <w:t>必须由投标人的基本账户银行出具（若出具的银行保函无法显示出基本账户信息，可后附上基本账户许可证复印件，银行出具的保函银行账号必须与银行基本许可证账号一致），银行保函格式可参考第九章投标文件格式“格式</w:t>
      </w:r>
      <w:r>
        <w:rPr>
          <w:rFonts w:hint="eastAsia" w:ascii="新宋体" w:hAnsi="新宋体" w:eastAsia="新宋体" w:cs="新宋体"/>
          <w:color w:val="auto"/>
          <w:szCs w:val="24"/>
          <w:highlight w:val="none"/>
          <w:lang w:eastAsia="zh-CN"/>
        </w:rPr>
        <w:t>七</w:t>
      </w:r>
      <w:r>
        <w:rPr>
          <w:rFonts w:hint="eastAsia" w:ascii="新宋体" w:hAnsi="新宋体" w:eastAsia="新宋体" w:cs="新宋体"/>
          <w:color w:val="auto"/>
          <w:szCs w:val="24"/>
          <w:highlight w:val="none"/>
        </w:rPr>
        <w:t>”。银行保函原件扫描复印件附在投标文件中，银行保函原件备查。投标保证金银行保函的终止时间须与投标有效期一致。</w:t>
      </w:r>
    </w:p>
    <w:p>
      <w:pPr>
        <w:widowControl/>
        <w:spacing w:line="360" w:lineRule="auto"/>
        <w:ind w:firstLine="482" w:firstLineChars="200"/>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注：若联合体投标的，投标保证金则由联合体主办方缴纳。</w:t>
      </w:r>
    </w:p>
    <w:p>
      <w:pPr>
        <w:pStyle w:val="44"/>
        <w:tabs>
          <w:tab w:val="left" w:pos="1134"/>
        </w:tabs>
        <w:spacing w:before="34" w:line="360" w:lineRule="auto"/>
        <w:ind w:left="0" w:right="225" w:firstLine="428" w:firstLineChars="200"/>
        <w:jc w:val="both"/>
        <w:rPr>
          <w:rFonts w:ascii="新宋体" w:hAnsi="新宋体" w:eastAsia="新宋体" w:cs="新宋体"/>
          <w:color w:val="auto"/>
          <w:szCs w:val="24"/>
          <w:highlight w:val="none"/>
        </w:rPr>
      </w:pPr>
      <w:r>
        <w:rPr>
          <w:rFonts w:hint="eastAsia" w:ascii="新宋体" w:hAnsi="新宋体" w:eastAsia="新宋体" w:cs="新宋体"/>
          <w:color w:val="auto"/>
          <w:spacing w:val="-13"/>
          <w:szCs w:val="24"/>
          <w:highlight w:val="none"/>
        </w:rPr>
        <w:t>3.6.2 排名在前</w:t>
      </w:r>
      <w:r>
        <w:rPr>
          <w:rFonts w:hint="eastAsia" w:ascii="新宋体" w:hAnsi="新宋体" w:eastAsia="新宋体" w:cs="新宋体"/>
          <w:color w:val="auto"/>
          <w:spacing w:val="-1"/>
          <w:szCs w:val="24"/>
          <w:highlight w:val="none"/>
        </w:rPr>
        <w:t>3</w:t>
      </w:r>
      <w:r>
        <w:rPr>
          <w:rFonts w:hint="eastAsia" w:ascii="新宋体" w:hAnsi="新宋体" w:eastAsia="新宋体" w:cs="新宋体"/>
          <w:color w:val="auto"/>
          <w:spacing w:val="-31"/>
          <w:szCs w:val="24"/>
          <w:highlight w:val="none"/>
        </w:rPr>
        <w:t>名</w:t>
      </w:r>
      <w:r>
        <w:rPr>
          <w:rFonts w:hint="eastAsia" w:ascii="新宋体" w:hAnsi="新宋体" w:eastAsia="新宋体" w:cs="新宋体"/>
          <w:color w:val="auto"/>
          <w:spacing w:val="-1"/>
          <w:szCs w:val="24"/>
          <w:highlight w:val="none"/>
        </w:rPr>
        <w:t>（</w:t>
      </w:r>
      <w:r>
        <w:rPr>
          <w:rFonts w:hint="eastAsia" w:ascii="新宋体" w:hAnsi="新宋体" w:eastAsia="新宋体" w:cs="新宋体"/>
          <w:color w:val="auto"/>
          <w:spacing w:val="-21"/>
          <w:szCs w:val="24"/>
          <w:highlight w:val="none"/>
        </w:rPr>
        <w:t>含第</w:t>
      </w:r>
      <w:r>
        <w:rPr>
          <w:rFonts w:hint="eastAsia" w:ascii="新宋体" w:hAnsi="新宋体" w:eastAsia="新宋体" w:cs="新宋体"/>
          <w:color w:val="auto"/>
          <w:spacing w:val="-1"/>
          <w:szCs w:val="24"/>
          <w:highlight w:val="none"/>
        </w:rPr>
        <w:t>3</w:t>
      </w:r>
      <w:r>
        <w:rPr>
          <w:rFonts w:hint="eastAsia" w:ascii="新宋体" w:hAnsi="新宋体" w:eastAsia="新宋体" w:cs="新宋体"/>
          <w:color w:val="auto"/>
          <w:spacing w:val="-31"/>
          <w:szCs w:val="24"/>
          <w:highlight w:val="none"/>
        </w:rPr>
        <w:t>名</w:t>
      </w:r>
      <w:r>
        <w:rPr>
          <w:rFonts w:hint="eastAsia" w:ascii="新宋体" w:hAnsi="新宋体" w:eastAsia="新宋体" w:cs="新宋体"/>
          <w:color w:val="auto"/>
          <w:spacing w:val="-1"/>
          <w:szCs w:val="24"/>
          <w:highlight w:val="none"/>
        </w:rPr>
        <w:t>）的未中标投标人的投标保证金将在招标人与中</w:t>
      </w:r>
      <w:r>
        <w:rPr>
          <w:rFonts w:hint="eastAsia" w:ascii="新宋体" w:hAnsi="新宋体" w:eastAsia="新宋体" w:cs="新宋体"/>
          <w:color w:val="auto"/>
          <w:spacing w:val="-4"/>
          <w:szCs w:val="24"/>
          <w:highlight w:val="none"/>
        </w:rPr>
        <w:t>标人签署勘察及初步设计合同后</w:t>
      </w:r>
      <w:r>
        <w:rPr>
          <w:rFonts w:hint="eastAsia" w:ascii="新宋体" w:hAnsi="新宋体" w:eastAsia="新宋体" w:cs="新宋体"/>
          <w:color w:val="auto"/>
          <w:szCs w:val="24"/>
          <w:highlight w:val="none"/>
        </w:rPr>
        <w:t>5</w:t>
      </w:r>
      <w:r>
        <w:rPr>
          <w:rFonts w:hint="eastAsia" w:ascii="新宋体" w:hAnsi="新宋体" w:eastAsia="新宋体" w:cs="新宋体"/>
          <w:color w:val="auto"/>
          <w:spacing w:val="-8"/>
          <w:szCs w:val="24"/>
          <w:highlight w:val="none"/>
        </w:rPr>
        <w:t>个工作日内返还。</w:t>
      </w:r>
    </w:p>
    <w:p>
      <w:pPr>
        <w:pStyle w:val="44"/>
        <w:tabs>
          <w:tab w:val="left" w:pos="1134"/>
        </w:tabs>
        <w:spacing w:before="1" w:line="360" w:lineRule="auto"/>
        <w:ind w:left="0" w:right="285" w:firstLine="428" w:firstLineChars="200"/>
        <w:rPr>
          <w:rFonts w:ascii="新宋体" w:hAnsi="新宋体" w:eastAsia="新宋体" w:cs="新宋体"/>
          <w:color w:val="auto"/>
          <w:szCs w:val="24"/>
          <w:highlight w:val="none"/>
        </w:rPr>
      </w:pPr>
      <w:r>
        <w:rPr>
          <w:rFonts w:hint="eastAsia" w:ascii="新宋体" w:hAnsi="新宋体" w:eastAsia="新宋体" w:cs="新宋体"/>
          <w:color w:val="auto"/>
          <w:spacing w:val="-13"/>
          <w:szCs w:val="24"/>
          <w:highlight w:val="none"/>
        </w:rPr>
        <w:t>3.6.3 排名在第</w:t>
      </w:r>
      <w:r>
        <w:rPr>
          <w:rFonts w:hint="eastAsia" w:ascii="新宋体" w:hAnsi="新宋体" w:eastAsia="新宋体" w:cs="新宋体"/>
          <w:color w:val="auto"/>
          <w:spacing w:val="-1"/>
          <w:szCs w:val="24"/>
          <w:highlight w:val="none"/>
        </w:rPr>
        <w:t>3</w:t>
      </w:r>
      <w:r>
        <w:rPr>
          <w:rFonts w:hint="eastAsia" w:ascii="新宋体" w:hAnsi="新宋体" w:eastAsia="新宋体" w:cs="新宋体"/>
          <w:color w:val="auto"/>
          <w:spacing w:val="-11"/>
          <w:szCs w:val="24"/>
          <w:highlight w:val="none"/>
        </w:rPr>
        <w:t>名之后的未中标投标人的投标保证金将在发出中标通知书后</w:t>
      </w:r>
      <w:r>
        <w:rPr>
          <w:rFonts w:hint="eastAsia" w:ascii="新宋体" w:hAnsi="新宋体" w:eastAsia="新宋体" w:cs="新宋体"/>
          <w:color w:val="auto"/>
          <w:szCs w:val="24"/>
          <w:highlight w:val="none"/>
        </w:rPr>
        <w:t>5个工作日内返还。</w:t>
      </w:r>
    </w:p>
    <w:p>
      <w:pPr>
        <w:pStyle w:val="44"/>
        <w:tabs>
          <w:tab w:val="left" w:pos="709"/>
          <w:tab w:val="left" w:pos="993"/>
          <w:tab w:val="left" w:pos="1134"/>
        </w:tabs>
        <w:spacing w:line="360" w:lineRule="auto"/>
        <w:ind w:left="0" w:right="225" w:firstLine="464" w:firstLineChars="200"/>
        <w:rPr>
          <w:rFonts w:ascii="新宋体" w:hAnsi="新宋体" w:eastAsia="新宋体" w:cs="新宋体"/>
          <w:color w:val="auto"/>
          <w:szCs w:val="24"/>
          <w:highlight w:val="none"/>
        </w:rPr>
      </w:pPr>
      <w:r>
        <w:rPr>
          <w:rFonts w:hint="eastAsia" w:ascii="新宋体" w:hAnsi="新宋体" w:eastAsia="新宋体" w:cs="新宋体"/>
          <w:color w:val="auto"/>
          <w:spacing w:val="-4"/>
          <w:szCs w:val="24"/>
          <w:highlight w:val="none"/>
        </w:rPr>
        <w:t>3.6.4 中标人的投标保证金，在按要求提供履约保证金并签署合同后</w:t>
      </w:r>
      <w:r>
        <w:rPr>
          <w:rFonts w:hint="eastAsia" w:ascii="新宋体" w:hAnsi="新宋体" w:eastAsia="新宋体" w:cs="新宋体"/>
          <w:color w:val="auto"/>
          <w:szCs w:val="24"/>
          <w:highlight w:val="none"/>
        </w:rPr>
        <w:t>5</w:t>
      </w:r>
      <w:r>
        <w:rPr>
          <w:rFonts w:hint="eastAsia" w:ascii="新宋体" w:hAnsi="新宋体" w:eastAsia="新宋体" w:cs="新宋体"/>
          <w:color w:val="auto"/>
          <w:spacing w:val="-12"/>
          <w:szCs w:val="24"/>
          <w:highlight w:val="none"/>
        </w:rPr>
        <w:t>个工作日</w:t>
      </w:r>
      <w:r>
        <w:rPr>
          <w:rFonts w:hint="eastAsia" w:ascii="新宋体" w:hAnsi="新宋体" w:eastAsia="新宋体" w:cs="新宋体"/>
          <w:color w:val="auto"/>
          <w:szCs w:val="24"/>
          <w:highlight w:val="none"/>
        </w:rPr>
        <w:t>内予以退还。</w:t>
      </w:r>
    </w:p>
    <w:p>
      <w:pPr>
        <w:pStyle w:val="44"/>
        <w:tabs>
          <w:tab w:val="left" w:pos="840"/>
          <w:tab w:val="left" w:pos="1134"/>
        </w:tabs>
        <w:spacing w:line="360" w:lineRule="auto"/>
        <w:ind w:left="0"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3.6.5 如投标人出现下列情况之一的，将被没收投标保证金：</w:t>
      </w:r>
    </w:p>
    <w:p>
      <w:pPr>
        <w:pStyle w:val="44"/>
        <w:tabs>
          <w:tab w:val="left" w:pos="1020"/>
          <w:tab w:val="left" w:pos="1418"/>
        </w:tabs>
        <w:spacing w:before="1" w:line="360" w:lineRule="auto"/>
        <w:ind w:left="0"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3.6.5.1 投标人在有效期内撤回其投标文件；</w:t>
      </w:r>
    </w:p>
    <w:p>
      <w:pPr>
        <w:pStyle w:val="44"/>
        <w:tabs>
          <w:tab w:val="left" w:pos="1020"/>
          <w:tab w:val="left" w:pos="1418"/>
        </w:tabs>
        <w:spacing w:line="360" w:lineRule="auto"/>
        <w:ind w:left="0"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3.6.5.2 投标人在投标过程中有违反招标投标法律法规行为的；</w:t>
      </w:r>
    </w:p>
    <w:p>
      <w:pPr>
        <w:pStyle w:val="44"/>
        <w:tabs>
          <w:tab w:val="left" w:pos="1020"/>
          <w:tab w:val="left" w:pos="1418"/>
        </w:tabs>
        <w:spacing w:line="360" w:lineRule="auto"/>
        <w:ind w:left="0"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3.6.5.3 中标人未能在规定期限内按招标文件要求提交履约保证金或签署勘察及初步设计合同；</w:t>
      </w:r>
    </w:p>
    <w:p>
      <w:pPr>
        <w:pStyle w:val="44"/>
        <w:tabs>
          <w:tab w:val="left" w:pos="1020"/>
          <w:tab w:val="left" w:pos="1418"/>
        </w:tabs>
        <w:spacing w:line="360" w:lineRule="auto"/>
        <w:ind w:left="0"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3.6.5.4 中标人放弃中标资格的；</w:t>
      </w:r>
    </w:p>
    <w:p>
      <w:pPr>
        <w:spacing w:line="360" w:lineRule="auto"/>
        <w:ind w:firstLine="480" w:firstLineChars="200"/>
        <w:rPr>
          <w:color w:val="auto"/>
          <w:highlight w:val="none"/>
        </w:rPr>
      </w:pPr>
      <w:r>
        <w:rPr>
          <w:rFonts w:hint="eastAsia"/>
          <w:color w:val="auto"/>
          <w:highlight w:val="none"/>
        </w:rPr>
        <w:t>3.6.5.5 中标人在签订合同时对上述文件有异议或增加招标文件外的要求，不愿遵照执行招标文件的条款时，招标人将没收其投标保证金，取消其中标资格，确认评标结果排位第二名的投标人为中标单位。</w:t>
      </w:r>
    </w:p>
    <w:p>
      <w:pPr>
        <w:pStyle w:val="43"/>
        <w:tabs>
          <w:tab w:val="left" w:pos="709"/>
        </w:tabs>
        <w:spacing w:before="1" w:line="360" w:lineRule="auto"/>
        <w:ind w:left="310"/>
        <w:jc w:val="both"/>
        <w:rPr>
          <w:rFonts w:ascii="新宋体" w:hAnsi="新宋体" w:eastAsia="新宋体" w:cs="新宋体"/>
          <w:color w:val="auto"/>
          <w:highlight w:val="none"/>
        </w:rPr>
      </w:pPr>
      <w:r>
        <w:rPr>
          <w:rFonts w:hint="eastAsia" w:ascii="新宋体" w:hAnsi="新宋体" w:eastAsia="新宋体" w:cs="新宋体"/>
          <w:color w:val="auto"/>
          <w:highlight w:val="none"/>
        </w:rPr>
        <w:t>3.7 招标文件</w:t>
      </w:r>
    </w:p>
    <w:p>
      <w:pPr>
        <w:spacing w:line="360" w:lineRule="auto"/>
        <w:ind w:firstLine="480" w:firstLineChars="200"/>
        <w:rPr>
          <w:rFonts w:hint="eastAsia"/>
          <w:color w:val="auto"/>
          <w:highlight w:val="none"/>
        </w:rPr>
      </w:pPr>
      <w:r>
        <w:rPr>
          <w:rFonts w:hint="eastAsia"/>
          <w:color w:val="auto"/>
          <w:highlight w:val="none"/>
        </w:rPr>
        <w:t>3.7.1招标答疑采用网上答疑方式进行，投标人在收到招标文件后，若有问题需要澄清或者答疑时，应于招标答疑截止前在广州公共资源交易中心网站提出疑问。招标人应在投标截止时间15日前解答投标人对招标文件提出的疑问，形成答疑纪要，并在广州公共资源交易中心网站项目答疑专区发布。招标答疑纪要一经在广州公共资源交易中心网站发布，视作已发放给所有投标人。招标答疑纪要为招标文件的一部分。投标人可在广州公资源交易中心网站浏览、下载招标答疑纪要。</w:t>
      </w:r>
    </w:p>
    <w:p>
      <w:pPr>
        <w:spacing w:line="440" w:lineRule="exact"/>
        <w:ind w:firstLine="480" w:firstLineChars="200"/>
        <w:rPr>
          <w:rFonts w:hint="eastAsia" w:ascii="新宋体" w:hAnsi="新宋体" w:eastAsia="新宋体" w:cs="新宋体"/>
          <w:color w:val="auto"/>
          <w:szCs w:val="24"/>
          <w:highlight w:val="none"/>
        </w:rPr>
      </w:pPr>
      <w:r>
        <w:rPr>
          <w:rFonts w:hint="eastAsia" w:ascii="新宋体" w:hAnsi="新宋体" w:eastAsia="新宋体" w:cs="新宋体"/>
          <w:color w:val="auto"/>
          <w:szCs w:val="24"/>
          <w:highlight w:val="none"/>
        </w:rPr>
        <w:t>3.7.2 在提交投标文件截止时间15日前，招标人可能会以补充通知的方式修改招标文件，补充通知报招标管理机构备案审查。</w:t>
      </w:r>
    </w:p>
    <w:p>
      <w:pPr>
        <w:spacing w:line="440" w:lineRule="exact"/>
        <w:ind w:firstLine="480" w:firstLineChars="200"/>
        <w:rPr>
          <w:rFonts w:hint="eastAsia" w:ascii="新宋体" w:hAnsi="新宋体" w:eastAsia="新宋体" w:cs="新宋体"/>
          <w:color w:val="auto"/>
          <w:szCs w:val="24"/>
          <w:highlight w:val="none"/>
        </w:rPr>
      </w:pPr>
      <w:r>
        <w:rPr>
          <w:rFonts w:hint="eastAsia" w:ascii="新宋体" w:hAnsi="新宋体" w:eastAsia="新宋体" w:cs="新宋体"/>
          <w:color w:val="auto"/>
          <w:szCs w:val="24"/>
          <w:highlight w:val="none"/>
        </w:rPr>
        <w:t>3.7.3 补充通知将以书面方式发给所有获得招标文件的投标人，补充通知作为招标文件的组成部分，对投标人起约束作用。</w:t>
      </w:r>
    </w:p>
    <w:p>
      <w:pPr>
        <w:spacing w:line="440" w:lineRule="exact"/>
        <w:ind w:firstLine="480" w:firstLineChars="200"/>
        <w:rPr>
          <w:rFonts w:hint="eastAsia" w:ascii="新宋体" w:hAnsi="新宋体" w:eastAsia="新宋体" w:cs="新宋体"/>
          <w:color w:val="auto"/>
          <w:szCs w:val="24"/>
          <w:highlight w:val="none"/>
        </w:rPr>
      </w:pPr>
      <w:r>
        <w:rPr>
          <w:rFonts w:hint="eastAsia" w:ascii="新宋体" w:hAnsi="新宋体" w:eastAsia="新宋体" w:cs="新宋体"/>
          <w:color w:val="auto"/>
          <w:szCs w:val="24"/>
          <w:highlight w:val="none"/>
        </w:rPr>
        <w:t>3.7.4 为使投标人在编制投标文件时把补充通知内容考虑进去，招标人可以酌情延长提交投标文件的截止日期。</w:t>
      </w:r>
    </w:p>
    <w:p>
      <w:pPr>
        <w:spacing w:line="440" w:lineRule="exact"/>
        <w:ind w:firstLine="480" w:firstLineChars="200"/>
        <w:rPr>
          <w:rFonts w:hint="eastAsia" w:ascii="新宋体" w:hAnsi="新宋体" w:eastAsia="新宋体" w:cs="新宋体"/>
          <w:color w:val="auto"/>
          <w:szCs w:val="24"/>
          <w:highlight w:val="none"/>
        </w:rPr>
      </w:pPr>
      <w:r>
        <w:rPr>
          <w:rFonts w:hint="eastAsia" w:ascii="新宋体" w:hAnsi="新宋体" w:eastAsia="新宋体" w:cs="新宋体"/>
          <w:color w:val="auto"/>
          <w:szCs w:val="24"/>
          <w:highlight w:val="none"/>
        </w:rPr>
        <w:t>3.7.5 招标人对某个投标人提供重要情况将同时也通知其他投标人。</w:t>
      </w:r>
    </w:p>
    <w:p>
      <w:pPr>
        <w:pStyle w:val="43"/>
        <w:tabs>
          <w:tab w:val="left" w:pos="965"/>
        </w:tabs>
        <w:spacing w:before="1" w:line="360" w:lineRule="auto"/>
        <w:ind w:left="0"/>
        <w:rPr>
          <w:rFonts w:ascii="新宋体" w:hAnsi="新宋体" w:eastAsia="新宋体" w:cs="新宋体"/>
          <w:color w:val="auto"/>
          <w:highlight w:val="none"/>
        </w:rPr>
      </w:pPr>
      <w:r>
        <w:rPr>
          <w:rFonts w:hint="eastAsia" w:ascii="新宋体" w:hAnsi="新宋体" w:eastAsia="新宋体" w:cs="新宋体"/>
          <w:color w:val="auto"/>
          <w:highlight w:val="none"/>
        </w:rPr>
        <w:t>3.8 投标文件</w:t>
      </w:r>
    </w:p>
    <w:p>
      <w:pPr>
        <w:pStyle w:val="44"/>
        <w:spacing w:line="360" w:lineRule="auto"/>
        <w:ind w:left="0" w:right="105" w:firstLine="476" w:firstLineChars="200"/>
        <w:rPr>
          <w:rFonts w:ascii="新宋体" w:hAnsi="新宋体" w:eastAsia="新宋体" w:cs="新宋体"/>
          <w:color w:val="auto"/>
          <w:szCs w:val="24"/>
          <w:highlight w:val="none"/>
        </w:rPr>
      </w:pPr>
      <w:r>
        <w:rPr>
          <w:rFonts w:hint="eastAsia" w:ascii="新宋体" w:hAnsi="新宋体" w:eastAsia="新宋体" w:cs="新宋体"/>
          <w:color w:val="auto"/>
          <w:spacing w:val="-1"/>
          <w:szCs w:val="24"/>
          <w:highlight w:val="none"/>
        </w:rPr>
        <w:t>3.8.1 投标文件及投标人与招标人、招标代理机构之间与投标有关的来往通知、</w:t>
      </w:r>
      <w:r>
        <w:rPr>
          <w:rFonts w:hint="eastAsia" w:ascii="新宋体" w:hAnsi="新宋体" w:eastAsia="新宋体" w:cs="新宋体"/>
          <w:color w:val="auto"/>
          <w:szCs w:val="24"/>
          <w:highlight w:val="none"/>
        </w:rPr>
        <w:t>函件和文件均应使用中文。</w:t>
      </w:r>
    </w:p>
    <w:p>
      <w:pPr>
        <w:pStyle w:val="44"/>
        <w:tabs>
          <w:tab w:val="left" w:pos="960"/>
          <w:tab w:val="left" w:pos="1276"/>
        </w:tabs>
        <w:spacing w:before="1" w:line="360" w:lineRule="auto"/>
        <w:ind w:left="0"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3.8.2 投标文件组成详见第四章。</w:t>
      </w:r>
    </w:p>
    <w:p>
      <w:pPr>
        <w:pStyle w:val="43"/>
        <w:tabs>
          <w:tab w:val="left" w:pos="965"/>
        </w:tabs>
        <w:spacing w:before="1" w:line="360" w:lineRule="auto"/>
        <w:ind w:left="0"/>
        <w:rPr>
          <w:rFonts w:ascii="新宋体" w:hAnsi="新宋体" w:eastAsia="新宋体" w:cs="新宋体"/>
          <w:color w:val="auto"/>
          <w:highlight w:val="none"/>
        </w:rPr>
      </w:pPr>
      <w:r>
        <w:rPr>
          <w:rFonts w:hint="eastAsia" w:ascii="新宋体" w:hAnsi="新宋体" w:eastAsia="新宋体" w:cs="新宋体"/>
          <w:color w:val="auto"/>
          <w:highlight w:val="none"/>
        </w:rPr>
        <w:t>3.9 中标通知书</w:t>
      </w:r>
    </w:p>
    <w:p>
      <w:pPr>
        <w:pStyle w:val="44"/>
        <w:tabs>
          <w:tab w:val="left" w:pos="1276"/>
          <w:tab w:val="left" w:pos="1418"/>
        </w:tabs>
        <w:spacing w:line="360" w:lineRule="auto"/>
        <w:ind w:left="0" w:right="225" w:firstLine="432" w:firstLineChars="200"/>
        <w:rPr>
          <w:rFonts w:ascii="新宋体" w:hAnsi="新宋体" w:eastAsia="新宋体" w:cs="新宋体"/>
          <w:color w:val="auto"/>
          <w:szCs w:val="24"/>
          <w:highlight w:val="none"/>
        </w:rPr>
      </w:pPr>
      <w:r>
        <w:rPr>
          <w:rFonts w:hint="eastAsia" w:ascii="新宋体" w:hAnsi="新宋体" w:eastAsia="新宋体" w:cs="新宋体"/>
          <w:color w:val="auto"/>
          <w:spacing w:val="-12"/>
          <w:szCs w:val="24"/>
          <w:highlight w:val="none"/>
        </w:rPr>
        <w:t>3.9.1 确定中标人后，招标人将以中标通知书形式通知中标的投标人其投标被接</w:t>
      </w:r>
      <w:r>
        <w:rPr>
          <w:rFonts w:hint="eastAsia" w:ascii="新宋体" w:hAnsi="新宋体" w:eastAsia="新宋体" w:cs="新宋体"/>
          <w:color w:val="auto"/>
          <w:szCs w:val="24"/>
          <w:highlight w:val="none"/>
        </w:rPr>
        <w:t>受。</w:t>
      </w:r>
    </w:p>
    <w:p>
      <w:pPr>
        <w:pStyle w:val="44"/>
        <w:tabs>
          <w:tab w:val="left" w:pos="1276"/>
          <w:tab w:val="left" w:pos="1418"/>
        </w:tabs>
        <w:spacing w:line="360" w:lineRule="auto"/>
        <w:ind w:left="0" w:right="225" w:firstLine="432" w:firstLineChars="200"/>
        <w:rPr>
          <w:rFonts w:ascii="新宋体" w:hAnsi="新宋体" w:eastAsia="新宋体" w:cs="新宋体"/>
          <w:color w:val="auto"/>
          <w:szCs w:val="24"/>
          <w:highlight w:val="none"/>
        </w:rPr>
      </w:pPr>
      <w:r>
        <w:rPr>
          <w:rFonts w:hint="eastAsia" w:ascii="新宋体" w:hAnsi="新宋体" w:eastAsia="新宋体" w:cs="新宋体"/>
          <w:color w:val="auto"/>
          <w:spacing w:val="-12"/>
          <w:szCs w:val="24"/>
          <w:highlight w:val="none"/>
        </w:rPr>
        <w:t>3.9.2 中</w:t>
      </w:r>
      <w:r>
        <w:rPr>
          <w:rFonts w:hint="eastAsia" w:ascii="新宋体" w:hAnsi="新宋体" w:eastAsia="新宋体" w:cs="新宋体"/>
          <w:color w:val="auto"/>
          <w:spacing w:val="-1"/>
          <w:szCs w:val="24"/>
          <w:highlight w:val="none"/>
        </w:rPr>
        <w:t>标通知书将成为合同的组成部分。中标通知书的内容包括中标人名称、</w:t>
      </w:r>
      <w:r>
        <w:rPr>
          <w:rFonts w:hint="eastAsia" w:ascii="新宋体" w:hAnsi="新宋体" w:eastAsia="新宋体" w:cs="新宋体"/>
          <w:color w:val="auto"/>
          <w:szCs w:val="24"/>
          <w:highlight w:val="none"/>
        </w:rPr>
        <w:t>中标标价及项目负责人姓名等。</w:t>
      </w:r>
    </w:p>
    <w:p>
      <w:pPr>
        <w:pStyle w:val="43"/>
        <w:tabs>
          <w:tab w:val="left" w:pos="960"/>
          <w:tab w:val="left" w:pos="1134"/>
        </w:tabs>
        <w:spacing w:line="360" w:lineRule="auto"/>
        <w:ind w:left="0"/>
        <w:rPr>
          <w:rFonts w:ascii="新宋体" w:hAnsi="新宋体" w:eastAsia="新宋体" w:cs="新宋体"/>
          <w:color w:val="auto"/>
          <w:highlight w:val="none"/>
        </w:rPr>
      </w:pPr>
      <w:r>
        <w:rPr>
          <w:rFonts w:hint="eastAsia" w:ascii="新宋体" w:hAnsi="新宋体" w:eastAsia="新宋体" w:cs="新宋体"/>
          <w:color w:val="auto"/>
          <w:highlight w:val="none"/>
        </w:rPr>
        <w:t>3.10 履约保证</w:t>
      </w:r>
    </w:p>
    <w:p>
      <w:pPr>
        <w:pStyle w:val="44"/>
        <w:tabs>
          <w:tab w:val="left" w:pos="1276"/>
        </w:tabs>
        <w:spacing w:line="360" w:lineRule="auto"/>
        <w:ind w:left="0" w:right="105"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3.10.1 履约担保的形式：银行保函形式中标人在接到招标人发出的中标通知书后 10 天内、合同签订前将（中标价的 5% ）以银行保函或现金转账形式提交给招标人。</w:t>
      </w:r>
    </w:p>
    <w:p>
      <w:pPr>
        <w:widowControl/>
        <w:spacing w:line="360" w:lineRule="auto"/>
        <w:ind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3.10.2 履约担保形式：</w:t>
      </w:r>
      <w:r>
        <w:rPr>
          <w:rFonts w:hint="eastAsia" w:ascii="新宋体" w:hAnsi="新宋体" w:eastAsia="新宋体" w:cs="新宋体"/>
          <w:b/>
          <w:bCs/>
          <w:color w:val="auto"/>
          <w:szCs w:val="24"/>
          <w:highlight w:val="none"/>
        </w:rPr>
        <w:t>①</w:t>
      </w:r>
      <w:r>
        <w:rPr>
          <w:rFonts w:hint="eastAsia" w:ascii="新宋体" w:hAnsi="新宋体" w:eastAsia="新宋体" w:cs="新宋体"/>
          <w:color w:val="auto"/>
          <w:szCs w:val="24"/>
          <w:highlight w:val="none"/>
        </w:rPr>
        <w:t>国有商业银行或股份制商业银行的地级市支行或以上级别的银行，并且是投标人基本账户的开户银行开具的保函；</w:t>
      </w:r>
      <w:r>
        <w:rPr>
          <w:rFonts w:hint="eastAsia" w:ascii="新宋体" w:hAnsi="新宋体" w:eastAsia="新宋体" w:cs="新宋体"/>
          <w:b/>
          <w:bCs/>
          <w:color w:val="auto"/>
          <w:szCs w:val="24"/>
          <w:highlight w:val="none"/>
        </w:rPr>
        <w:t>②</w:t>
      </w:r>
      <w:r>
        <w:rPr>
          <w:rFonts w:hint="eastAsia" w:ascii="新宋体" w:hAnsi="新宋体" w:eastAsia="新宋体" w:cs="新宋体"/>
          <w:color w:val="auto"/>
          <w:szCs w:val="24"/>
          <w:highlight w:val="none"/>
        </w:rPr>
        <w:t>湛江市国有控股融资担保公司开具的保函。开具格式按招标文件第九章投标文件格式“格式</w:t>
      </w:r>
      <w:r>
        <w:rPr>
          <w:rFonts w:hint="eastAsia" w:ascii="新宋体" w:hAnsi="新宋体" w:eastAsia="新宋体" w:cs="新宋体"/>
          <w:color w:val="auto"/>
          <w:szCs w:val="24"/>
          <w:highlight w:val="none"/>
          <w:lang w:eastAsia="zh-CN"/>
        </w:rPr>
        <w:t>十</w:t>
      </w:r>
      <w:r>
        <w:rPr>
          <w:rFonts w:hint="eastAsia" w:ascii="新宋体" w:hAnsi="新宋体" w:eastAsia="新宋体" w:cs="新宋体"/>
          <w:color w:val="auto"/>
          <w:szCs w:val="24"/>
          <w:highlight w:val="none"/>
        </w:rPr>
        <w:t>”。履约保函在合同期内必须保证有效。如中标人在合同履行过程中没有违约责任，业主在工程竣工验收合格并交付使用且提交业主所需资料后 7 日内应中标人的要求全额无息退还履约保证金。</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注：若联合体投标的，则由联合体主办方缴纳。</w:t>
      </w:r>
    </w:p>
    <w:p>
      <w:pPr>
        <w:pStyle w:val="43"/>
        <w:tabs>
          <w:tab w:val="left" w:pos="965"/>
        </w:tabs>
        <w:spacing w:line="360" w:lineRule="auto"/>
        <w:ind w:left="0"/>
        <w:jc w:val="both"/>
        <w:rPr>
          <w:rFonts w:ascii="新宋体" w:hAnsi="新宋体" w:eastAsia="新宋体" w:cs="新宋体"/>
          <w:color w:val="auto"/>
          <w:highlight w:val="none"/>
        </w:rPr>
      </w:pPr>
      <w:r>
        <w:rPr>
          <w:rFonts w:hint="eastAsia" w:ascii="新宋体" w:hAnsi="新宋体" w:eastAsia="新宋体" w:cs="新宋体"/>
          <w:color w:val="auto"/>
          <w:highlight w:val="none"/>
        </w:rPr>
        <w:t>3.11 合同协议书的签署</w:t>
      </w:r>
    </w:p>
    <w:p>
      <w:pPr>
        <w:pStyle w:val="44"/>
        <w:tabs>
          <w:tab w:val="left" w:pos="1276"/>
        </w:tabs>
        <w:spacing w:line="360" w:lineRule="auto"/>
        <w:ind w:left="0" w:right="225" w:firstLine="416" w:firstLineChars="200"/>
        <w:jc w:val="both"/>
        <w:rPr>
          <w:rFonts w:ascii="新宋体" w:hAnsi="新宋体" w:eastAsia="新宋体" w:cs="新宋体"/>
          <w:color w:val="auto"/>
          <w:szCs w:val="24"/>
          <w:highlight w:val="none"/>
        </w:rPr>
      </w:pPr>
      <w:r>
        <w:rPr>
          <w:rFonts w:hint="eastAsia" w:ascii="新宋体" w:hAnsi="新宋体" w:eastAsia="新宋体" w:cs="新宋体"/>
          <w:color w:val="auto"/>
          <w:spacing w:val="-16"/>
          <w:szCs w:val="24"/>
          <w:highlight w:val="none"/>
        </w:rPr>
        <w:t>3.11.1</w:t>
      </w:r>
      <w:r>
        <w:rPr>
          <w:rFonts w:hint="eastAsia" w:ascii="新宋体" w:hAnsi="新宋体" w:eastAsia="新宋体" w:cs="新宋体"/>
          <w:color w:val="auto"/>
          <w:spacing w:val="-5"/>
          <w:szCs w:val="24"/>
          <w:highlight w:val="none"/>
        </w:rPr>
        <w:t xml:space="preserve"> 中标人自接到中标通知书之日起</w:t>
      </w:r>
      <w:r>
        <w:rPr>
          <w:rFonts w:hint="eastAsia" w:ascii="新宋体" w:hAnsi="新宋体" w:eastAsia="新宋体" w:cs="新宋体"/>
          <w:color w:val="auto"/>
          <w:spacing w:val="-1"/>
          <w:szCs w:val="24"/>
          <w:highlight w:val="none"/>
        </w:rPr>
        <w:t>30</w:t>
      </w:r>
      <w:r>
        <w:rPr>
          <w:rFonts w:hint="eastAsia" w:ascii="新宋体" w:hAnsi="新宋体" w:eastAsia="新宋体" w:cs="新宋体"/>
          <w:color w:val="auto"/>
          <w:spacing w:val="-8"/>
          <w:szCs w:val="24"/>
          <w:highlight w:val="none"/>
        </w:rPr>
        <w:t>天内，由法定代表人或授权代表前往</w:t>
      </w:r>
      <w:r>
        <w:rPr>
          <w:rFonts w:hint="eastAsia" w:ascii="新宋体" w:hAnsi="新宋体" w:eastAsia="新宋体" w:cs="新宋体"/>
          <w:color w:val="auto"/>
          <w:szCs w:val="24"/>
          <w:highlight w:val="none"/>
        </w:rPr>
        <w:t>与建设单位代表进行签订合同。</w:t>
      </w:r>
    </w:p>
    <w:p>
      <w:pPr>
        <w:pStyle w:val="44"/>
        <w:tabs>
          <w:tab w:val="left" w:pos="960"/>
          <w:tab w:val="left" w:pos="1134"/>
          <w:tab w:val="left" w:pos="1276"/>
          <w:tab w:val="left" w:pos="1418"/>
        </w:tabs>
        <w:spacing w:before="2" w:line="360" w:lineRule="auto"/>
        <w:ind w:left="0" w:firstLine="416" w:firstLineChars="200"/>
        <w:jc w:val="both"/>
        <w:rPr>
          <w:rFonts w:ascii="新宋体" w:hAnsi="新宋体" w:eastAsia="新宋体" w:cs="新宋体"/>
          <w:color w:val="auto"/>
          <w:szCs w:val="24"/>
          <w:highlight w:val="none"/>
        </w:rPr>
      </w:pPr>
      <w:r>
        <w:rPr>
          <w:rFonts w:hint="eastAsia" w:ascii="新宋体" w:hAnsi="新宋体" w:eastAsia="新宋体" w:cs="新宋体"/>
          <w:color w:val="auto"/>
          <w:spacing w:val="-16"/>
          <w:szCs w:val="24"/>
          <w:highlight w:val="none"/>
        </w:rPr>
        <w:t>3.11.2 中标人应按照中标标价、招标文件和投标文件的内容，与招标人签订合同。</w:t>
      </w:r>
    </w:p>
    <w:p>
      <w:pPr>
        <w:pStyle w:val="44"/>
        <w:tabs>
          <w:tab w:val="left" w:pos="963"/>
          <w:tab w:val="left" w:pos="1276"/>
        </w:tabs>
        <w:spacing w:line="360" w:lineRule="auto"/>
        <w:ind w:left="0" w:right="224" w:firstLine="416" w:firstLineChars="200"/>
        <w:jc w:val="both"/>
        <w:rPr>
          <w:rFonts w:ascii="新宋体" w:hAnsi="新宋体" w:eastAsia="新宋体" w:cs="新宋体"/>
          <w:color w:val="auto"/>
          <w:szCs w:val="24"/>
          <w:highlight w:val="none"/>
        </w:rPr>
      </w:pPr>
      <w:r>
        <w:rPr>
          <w:rFonts w:hint="eastAsia" w:ascii="新宋体" w:hAnsi="新宋体" w:eastAsia="新宋体" w:cs="新宋体"/>
          <w:color w:val="auto"/>
          <w:spacing w:val="-16"/>
          <w:szCs w:val="24"/>
          <w:highlight w:val="none"/>
        </w:rPr>
        <w:t>3.11.3 招</w:t>
      </w:r>
      <w:r>
        <w:rPr>
          <w:rFonts w:hint="eastAsia" w:ascii="新宋体" w:hAnsi="新宋体" w:eastAsia="新宋体" w:cs="新宋体"/>
          <w:color w:val="auto"/>
          <w:szCs w:val="24"/>
          <w:highlight w:val="none"/>
        </w:rPr>
        <w:t>标人提供证据证明中标人有下列行为之一的，经建设行政主管部门确认，该中标无效，招标人可以不与中标人签订合同：</w:t>
      </w:r>
    </w:p>
    <w:p>
      <w:pPr>
        <w:pStyle w:val="44"/>
        <w:tabs>
          <w:tab w:val="left" w:pos="963"/>
          <w:tab w:val="left" w:pos="1276"/>
        </w:tabs>
        <w:spacing w:line="360" w:lineRule="auto"/>
        <w:ind w:left="0" w:right="224" w:firstLine="416" w:firstLineChars="200"/>
        <w:jc w:val="both"/>
        <w:rPr>
          <w:rFonts w:ascii="新宋体" w:hAnsi="新宋体" w:eastAsia="新宋体" w:cs="新宋体"/>
          <w:color w:val="auto"/>
          <w:spacing w:val="-16"/>
          <w:szCs w:val="24"/>
          <w:highlight w:val="none"/>
        </w:rPr>
      </w:pPr>
      <w:r>
        <w:rPr>
          <w:rFonts w:hint="eastAsia" w:ascii="新宋体" w:hAnsi="新宋体" w:eastAsia="新宋体" w:cs="新宋体"/>
          <w:color w:val="auto"/>
          <w:spacing w:val="-16"/>
          <w:szCs w:val="24"/>
          <w:highlight w:val="none"/>
        </w:rPr>
        <w:t>3.11.3.1 中标人与其他投标人或招标代理机构串通投标的；</w:t>
      </w:r>
    </w:p>
    <w:p>
      <w:pPr>
        <w:pStyle w:val="44"/>
        <w:tabs>
          <w:tab w:val="left" w:pos="963"/>
          <w:tab w:val="left" w:pos="1276"/>
        </w:tabs>
        <w:spacing w:line="360" w:lineRule="auto"/>
        <w:ind w:left="0" w:right="224" w:firstLine="416" w:firstLineChars="200"/>
        <w:jc w:val="both"/>
        <w:rPr>
          <w:rFonts w:ascii="新宋体" w:hAnsi="新宋体" w:eastAsia="新宋体" w:cs="新宋体"/>
          <w:color w:val="auto"/>
          <w:spacing w:val="-16"/>
          <w:szCs w:val="24"/>
          <w:highlight w:val="none"/>
        </w:rPr>
      </w:pPr>
      <w:r>
        <w:rPr>
          <w:rFonts w:hint="eastAsia" w:ascii="新宋体" w:hAnsi="新宋体" w:eastAsia="新宋体" w:cs="新宋体"/>
          <w:color w:val="auto"/>
          <w:spacing w:val="-16"/>
          <w:szCs w:val="24"/>
          <w:highlight w:val="none"/>
        </w:rPr>
        <w:t>3.11.3.2 中标人以他人的名义进行投标的；</w:t>
      </w:r>
    </w:p>
    <w:p>
      <w:pPr>
        <w:pStyle w:val="44"/>
        <w:tabs>
          <w:tab w:val="left" w:pos="963"/>
          <w:tab w:val="left" w:pos="1276"/>
        </w:tabs>
        <w:spacing w:line="360" w:lineRule="auto"/>
        <w:ind w:left="0" w:right="224" w:firstLine="416" w:firstLineChars="200"/>
        <w:jc w:val="both"/>
        <w:rPr>
          <w:rFonts w:ascii="新宋体" w:hAnsi="新宋体" w:eastAsia="新宋体" w:cs="新宋体"/>
          <w:color w:val="auto"/>
          <w:spacing w:val="-16"/>
          <w:szCs w:val="24"/>
          <w:highlight w:val="none"/>
        </w:rPr>
      </w:pPr>
      <w:r>
        <w:rPr>
          <w:rFonts w:hint="eastAsia" w:ascii="新宋体" w:hAnsi="新宋体" w:eastAsia="新宋体" w:cs="新宋体"/>
          <w:color w:val="auto"/>
          <w:spacing w:val="-16"/>
          <w:szCs w:val="24"/>
          <w:highlight w:val="none"/>
        </w:rPr>
        <w:t>3.11.3.3 中标人弄虚作假骗取中标的；</w:t>
      </w:r>
    </w:p>
    <w:p>
      <w:pPr>
        <w:pStyle w:val="44"/>
        <w:tabs>
          <w:tab w:val="left" w:pos="963"/>
          <w:tab w:val="left" w:pos="1276"/>
        </w:tabs>
        <w:spacing w:line="360" w:lineRule="auto"/>
        <w:ind w:left="0" w:right="224" w:firstLine="416" w:firstLineChars="200"/>
        <w:jc w:val="both"/>
        <w:rPr>
          <w:rFonts w:ascii="新宋体" w:hAnsi="新宋体" w:eastAsia="新宋体" w:cs="新宋体"/>
          <w:color w:val="auto"/>
          <w:szCs w:val="24"/>
          <w:highlight w:val="none"/>
        </w:rPr>
      </w:pPr>
      <w:r>
        <w:rPr>
          <w:rFonts w:hint="eastAsia" w:ascii="新宋体" w:hAnsi="新宋体" w:eastAsia="新宋体" w:cs="新宋体"/>
          <w:color w:val="auto"/>
          <w:spacing w:val="-16"/>
          <w:szCs w:val="24"/>
          <w:highlight w:val="none"/>
        </w:rPr>
        <w:t>3.11.3.4</w:t>
      </w:r>
      <w:r>
        <w:rPr>
          <w:rFonts w:hint="eastAsia" w:ascii="新宋体" w:hAnsi="新宋体" w:eastAsia="新宋体" w:cs="新宋体"/>
          <w:color w:val="auto"/>
          <w:szCs w:val="24"/>
          <w:highlight w:val="none"/>
        </w:rPr>
        <w:t xml:space="preserve"> </w:t>
      </w:r>
      <w:r>
        <w:rPr>
          <w:rFonts w:hint="eastAsia" w:ascii="新宋体" w:hAnsi="新宋体" w:eastAsia="新宋体" w:cs="新宋体"/>
          <w:color w:val="auto"/>
          <w:spacing w:val="-4"/>
          <w:szCs w:val="24"/>
          <w:highlight w:val="none"/>
        </w:rPr>
        <w:t>中标人直接或间接地给予招标人代表或评标委员会成员、交易中心见证</w:t>
      </w:r>
      <w:r>
        <w:rPr>
          <w:rFonts w:hint="eastAsia" w:ascii="新宋体" w:hAnsi="新宋体" w:eastAsia="新宋体" w:cs="新宋体"/>
          <w:color w:val="auto"/>
          <w:szCs w:val="24"/>
          <w:highlight w:val="none"/>
        </w:rPr>
        <w:t>人、招标代理机构工作人员酬金或礼品，或其他利诱的手段谋取中标。</w:t>
      </w:r>
    </w:p>
    <w:p>
      <w:pPr>
        <w:pStyle w:val="44"/>
        <w:tabs>
          <w:tab w:val="left" w:pos="1140"/>
          <w:tab w:val="left" w:pos="1418"/>
        </w:tabs>
        <w:spacing w:line="360" w:lineRule="auto"/>
        <w:ind w:left="0" w:firstLine="416" w:firstLineChars="200"/>
        <w:rPr>
          <w:rFonts w:ascii="新宋体" w:hAnsi="新宋体" w:eastAsia="新宋体" w:cs="新宋体"/>
          <w:color w:val="auto"/>
          <w:szCs w:val="24"/>
          <w:highlight w:val="none"/>
        </w:rPr>
      </w:pPr>
      <w:r>
        <w:rPr>
          <w:rFonts w:hint="eastAsia" w:ascii="新宋体" w:hAnsi="新宋体" w:eastAsia="新宋体" w:cs="新宋体"/>
          <w:color w:val="auto"/>
          <w:spacing w:val="-16"/>
          <w:szCs w:val="24"/>
          <w:highlight w:val="none"/>
        </w:rPr>
        <w:t>3.11.3.5</w:t>
      </w:r>
      <w:r>
        <w:rPr>
          <w:rFonts w:hint="eastAsia" w:ascii="新宋体" w:hAnsi="新宋体" w:eastAsia="新宋体" w:cs="新宋体"/>
          <w:color w:val="auto"/>
          <w:szCs w:val="24"/>
          <w:highlight w:val="none"/>
        </w:rPr>
        <w:t xml:space="preserve"> 法律、法规规定的其他损害招标人利益和社会公共利益情形的。</w:t>
      </w:r>
    </w:p>
    <w:p>
      <w:pPr>
        <w:pStyle w:val="43"/>
        <w:tabs>
          <w:tab w:val="left" w:pos="845"/>
        </w:tabs>
        <w:spacing w:line="360" w:lineRule="auto"/>
        <w:ind w:left="0"/>
        <w:rPr>
          <w:rFonts w:ascii="新宋体" w:hAnsi="新宋体" w:eastAsia="新宋体" w:cs="新宋体"/>
          <w:color w:val="auto"/>
          <w:highlight w:val="none"/>
        </w:rPr>
      </w:pPr>
      <w:r>
        <w:rPr>
          <w:rFonts w:hint="eastAsia" w:ascii="新宋体" w:hAnsi="新宋体" w:eastAsia="新宋体" w:cs="新宋体"/>
          <w:color w:val="auto"/>
          <w:highlight w:val="none"/>
        </w:rPr>
        <w:t>3.12 见证与投诉</w:t>
      </w:r>
    </w:p>
    <w:p>
      <w:pPr>
        <w:pStyle w:val="44"/>
        <w:tabs>
          <w:tab w:val="left" w:pos="960"/>
          <w:tab w:val="left" w:pos="1134"/>
        </w:tabs>
        <w:spacing w:before="1" w:line="360" w:lineRule="auto"/>
        <w:ind w:left="0" w:firstLine="416" w:firstLineChars="200"/>
        <w:rPr>
          <w:rFonts w:ascii="新宋体" w:hAnsi="新宋体" w:eastAsia="新宋体" w:cs="新宋体"/>
          <w:color w:val="auto"/>
          <w:szCs w:val="24"/>
          <w:highlight w:val="none"/>
        </w:rPr>
      </w:pPr>
      <w:r>
        <w:rPr>
          <w:rFonts w:hint="eastAsia" w:ascii="新宋体" w:hAnsi="新宋体" w:eastAsia="新宋体" w:cs="新宋体"/>
          <w:color w:val="auto"/>
          <w:spacing w:val="-16"/>
          <w:szCs w:val="24"/>
          <w:highlight w:val="none"/>
        </w:rPr>
        <w:t>3.12.1</w:t>
      </w:r>
      <w:r>
        <w:rPr>
          <w:rFonts w:hint="eastAsia" w:ascii="新宋体" w:hAnsi="新宋体" w:eastAsia="新宋体" w:cs="新宋体"/>
          <w:color w:val="auto"/>
          <w:szCs w:val="24"/>
          <w:highlight w:val="none"/>
        </w:rPr>
        <w:t xml:space="preserve"> 本次招标若有纠纷，将按现行法律、法规通过友好协商或诉讼程序解决。</w:t>
      </w:r>
    </w:p>
    <w:p>
      <w:pPr>
        <w:pStyle w:val="44"/>
        <w:tabs>
          <w:tab w:val="left" w:pos="960"/>
          <w:tab w:val="left" w:pos="1134"/>
        </w:tabs>
        <w:spacing w:before="124" w:line="360" w:lineRule="auto"/>
        <w:ind w:left="0" w:right="225" w:firstLine="416" w:firstLineChars="200"/>
        <w:rPr>
          <w:rFonts w:ascii="新宋体" w:hAnsi="新宋体" w:eastAsia="新宋体" w:cs="新宋体"/>
          <w:color w:val="auto"/>
          <w:szCs w:val="24"/>
          <w:highlight w:val="none"/>
        </w:rPr>
      </w:pPr>
      <w:r>
        <w:rPr>
          <w:rFonts w:hint="eastAsia" w:ascii="新宋体" w:hAnsi="新宋体" w:eastAsia="新宋体" w:cs="新宋体"/>
          <w:color w:val="auto"/>
          <w:spacing w:val="-16"/>
          <w:szCs w:val="24"/>
          <w:highlight w:val="none"/>
        </w:rPr>
        <w:t>3.12.2</w:t>
      </w:r>
      <w:r>
        <w:rPr>
          <w:rFonts w:hint="eastAsia" w:ascii="新宋体" w:hAnsi="新宋体" w:eastAsia="新宋体" w:cs="新宋体"/>
          <w:color w:val="auto"/>
          <w:highlight w:val="none"/>
        </w:rPr>
        <w:t xml:space="preserve"> 招标人和中标人均应保</w:t>
      </w:r>
      <w:r>
        <w:rPr>
          <w:rFonts w:hint="eastAsia" w:ascii="新宋体" w:hAnsi="新宋体" w:eastAsia="新宋体" w:cs="新宋体"/>
          <w:color w:val="auto"/>
          <w:szCs w:val="24"/>
          <w:highlight w:val="none"/>
        </w:rPr>
        <w:t>存有关招标、投标的有关资料，以便在必要时确证该项招标的完成是公平和公正合理的。</w:t>
      </w:r>
    </w:p>
    <w:p>
      <w:pPr>
        <w:pStyle w:val="43"/>
        <w:tabs>
          <w:tab w:val="left" w:pos="663"/>
          <w:tab w:val="left" w:pos="851"/>
        </w:tabs>
        <w:spacing w:before="128" w:line="360" w:lineRule="auto"/>
        <w:ind w:left="0"/>
        <w:jc w:val="both"/>
        <w:rPr>
          <w:rFonts w:ascii="新宋体" w:hAnsi="新宋体" w:eastAsia="新宋体" w:cs="新宋体"/>
          <w:color w:val="auto"/>
          <w:highlight w:val="none"/>
        </w:rPr>
      </w:pPr>
      <w:r>
        <w:rPr>
          <w:rFonts w:hint="eastAsia" w:ascii="新宋体" w:hAnsi="新宋体" w:eastAsia="新宋体" w:cs="新宋体"/>
          <w:color w:val="auto"/>
          <w:highlight w:val="none"/>
        </w:rPr>
        <w:t>3.13 需要补充的其它内容</w:t>
      </w:r>
    </w:p>
    <w:p>
      <w:pPr>
        <w:pStyle w:val="10"/>
        <w:spacing w:line="360" w:lineRule="auto"/>
        <w:ind w:right="225" w:firstLine="416" w:firstLineChars="200"/>
        <w:jc w:val="both"/>
        <w:rPr>
          <w:rFonts w:ascii="新宋体" w:hAnsi="新宋体" w:eastAsia="新宋体" w:cs="新宋体"/>
          <w:color w:val="auto"/>
          <w:spacing w:val="12"/>
          <w:highlight w:val="none"/>
        </w:rPr>
      </w:pPr>
      <w:r>
        <w:rPr>
          <w:rFonts w:hint="eastAsia" w:ascii="新宋体" w:hAnsi="新宋体" w:eastAsia="新宋体" w:cs="新宋体"/>
          <w:color w:val="auto"/>
          <w:spacing w:val="-16"/>
          <w:highlight w:val="none"/>
        </w:rPr>
        <w:t>3.13.1</w:t>
      </w:r>
      <w:r>
        <w:rPr>
          <w:rFonts w:hint="eastAsia" w:ascii="新宋体" w:hAnsi="新宋体" w:eastAsia="新宋体" w:cs="新宋体"/>
          <w:color w:val="auto"/>
          <w:spacing w:val="-3"/>
          <w:highlight w:val="none"/>
        </w:rPr>
        <w:t xml:space="preserve"> 凡投标人登记后不参加投标的，必须在该项目投标保证金递交截止前</w:t>
      </w:r>
      <w:r>
        <w:rPr>
          <w:rFonts w:hint="eastAsia" w:ascii="新宋体" w:hAnsi="新宋体" w:eastAsia="新宋体" w:cs="新宋体"/>
          <w:color w:val="auto"/>
          <w:highlight w:val="none"/>
        </w:rPr>
        <w:t>1</w:t>
      </w:r>
      <w:r>
        <w:rPr>
          <w:rFonts w:hint="eastAsia" w:ascii="新宋体" w:hAnsi="新宋体" w:eastAsia="新宋体" w:cs="新宋体"/>
          <w:color w:val="auto"/>
          <w:spacing w:val="-20"/>
          <w:highlight w:val="none"/>
        </w:rPr>
        <w:t>天提</w:t>
      </w:r>
      <w:r>
        <w:rPr>
          <w:rFonts w:hint="eastAsia" w:ascii="新宋体" w:hAnsi="新宋体" w:eastAsia="新宋体" w:cs="新宋体"/>
          <w:color w:val="auto"/>
          <w:spacing w:val="-1"/>
          <w:highlight w:val="none"/>
        </w:rPr>
        <w:t>交书面文件，说明不参加投标的原因，否则，将上报主管部门，依据企业信用评价管理相关规定对该企业按一次</w:t>
      </w:r>
      <w:r>
        <w:rPr>
          <w:rFonts w:hint="eastAsia" w:ascii="新宋体" w:hAnsi="新宋体" w:eastAsia="新宋体" w:cs="新宋体"/>
          <w:color w:val="auto"/>
          <w:highlight w:val="none"/>
        </w:rPr>
        <w:t>不良记录处理。</w:t>
      </w:r>
      <w:bookmarkStart w:id="22" w:name="第四章__投标文件编制要求"/>
      <w:bookmarkEnd w:id="22"/>
      <w:bookmarkStart w:id="23" w:name="_bookmark3"/>
      <w:bookmarkEnd w:id="23"/>
    </w:p>
    <w:p>
      <w:pPr>
        <w:spacing w:line="360" w:lineRule="auto"/>
        <w:rPr>
          <w:rFonts w:ascii="新宋体" w:hAnsi="新宋体" w:eastAsia="新宋体" w:cs="新宋体"/>
          <w:color w:val="auto"/>
          <w:highlight w:val="none"/>
        </w:rPr>
      </w:pPr>
      <w:r>
        <w:rPr>
          <w:rFonts w:hint="eastAsia" w:ascii="新宋体" w:hAnsi="新宋体" w:eastAsia="新宋体" w:cs="新宋体"/>
          <w:color w:val="auto"/>
          <w:highlight w:val="none"/>
        </w:rPr>
        <w:br w:type="page"/>
      </w:r>
    </w:p>
    <w:p>
      <w:pPr>
        <w:pStyle w:val="3"/>
        <w:spacing w:line="360" w:lineRule="auto"/>
        <w:rPr>
          <w:rFonts w:ascii="新宋体" w:hAnsi="新宋体" w:eastAsia="新宋体" w:cs="新宋体"/>
          <w:color w:val="auto"/>
          <w:highlight w:val="none"/>
        </w:rPr>
      </w:pPr>
      <w:bookmarkStart w:id="24" w:name="_Toc15912"/>
      <w:r>
        <w:rPr>
          <w:rFonts w:hint="eastAsia" w:ascii="新宋体" w:hAnsi="新宋体" w:eastAsia="新宋体" w:cs="新宋体"/>
          <w:color w:val="auto"/>
          <w:highlight w:val="none"/>
        </w:rPr>
        <w:t>第四章 投标文件编制要求</w:t>
      </w:r>
      <w:bookmarkEnd w:id="24"/>
    </w:p>
    <w:p>
      <w:pPr>
        <w:bidi w:val="0"/>
        <w:rPr>
          <w:b/>
          <w:bCs/>
          <w:color w:val="auto"/>
          <w:highlight w:val="none"/>
        </w:rPr>
      </w:pPr>
      <w:r>
        <w:rPr>
          <w:rFonts w:hint="eastAsia"/>
          <w:b/>
          <w:bCs/>
          <w:color w:val="auto"/>
          <w:highlight w:val="none"/>
          <w:lang w:val="en-US" w:eastAsia="zh-CN"/>
        </w:rPr>
        <w:t>4.1</w:t>
      </w:r>
      <w:r>
        <w:rPr>
          <w:rFonts w:hint="eastAsia"/>
          <w:b/>
          <w:bCs/>
          <w:color w:val="auto"/>
          <w:highlight w:val="none"/>
        </w:rPr>
        <w:t>投标文件</w:t>
      </w:r>
    </w:p>
    <w:p>
      <w:pPr>
        <w:bidi w:val="0"/>
        <w:ind w:firstLine="480" w:firstLineChars="200"/>
        <w:rPr>
          <w:color w:val="auto"/>
          <w:highlight w:val="none"/>
        </w:rPr>
      </w:pPr>
      <w:r>
        <w:rPr>
          <w:rFonts w:hint="eastAsia"/>
          <w:color w:val="auto"/>
          <w:highlight w:val="none"/>
        </w:rPr>
        <w:t>4.1.1投标文件由下列资料组成。</w:t>
      </w:r>
    </w:p>
    <w:p>
      <w:pPr>
        <w:bidi w:val="0"/>
        <w:ind w:firstLine="480" w:firstLineChars="200"/>
        <w:rPr>
          <w:color w:val="auto"/>
          <w:highlight w:val="none"/>
        </w:rPr>
      </w:pPr>
      <w:r>
        <w:rPr>
          <w:rFonts w:hint="eastAsia"/>
          <w:color w:val="auto"/>
          <w:highlight w:val="none"/>
        </w:rPr>
        <w:t>4.1.1.1商务文件；</w:t>
      </w:r>
    </w:p>
    <w:p>
      <w:pPr>
        <w:bidi w:val="0"/>
        <w:ind w:firstLine="480" w:firstLineChars="200"/>
        <w:rPr>
          <w:rFonts w:hint="eastAsia"/>
          <w:color w:val="auto"/>
          <w:highlight w:val="none"/>
        </w:rPr>
      </w:pPr>
      <w:r>
        <w:rPr>
          <w:rFonts w:hint="eastAsia"/>
          <w:color w:val="auto"/>
          <w:highlight w:val="none"/>
        </w:rPr>
        <w:t>4.1.1.2技术文件；</w:t>
      </w:r>
    </w:p>
    <w:p>
      <w:pPr>
        <w:bidi w:val="0"/>
        <w:ind w:firstLine="480" w:firstLineChars="200"/>
        <w:rPr>
          <w:rFonts w:hint="default"/>
          <w:color w:val="auto"/>
          <w:highlight w:val="none"/>
          <w:lang w:val="en-US" w:eastAsia="zh-CN"/>
        </w:rPr>
      </w:pPr>
      <w:r>
        <w:rPr>
          <w:rFonts w:hint="eastAsia"/>
          <w:color w:val="auto"/>
          <w:highlight w:val="none"/>
          <w:lang w:val="en-US" w:eastAsia="zh-CN"/>
        </w:rPr>
        <w:t>4.1.1.3保密信封。</w:t>
      </w:r>
    </w:p>
    <w:p>
      <w:pPr>
        <w:bidi w:val="0"/>
        <w:rPr>
          <w:b/>
          <w:bCs/>
          <w:color w:val="auto"/>
          <w:highlight w:val="none"/>
        </w:rPr>
      </w:pPr>
      <w:r>
        <w:rPr>
          <w:rFonts w:hint="eastAsia"/>
          <w:b/>
          <w:bCs/>
          <w:color w:val="auto"/>
          <w:highlight w:val="none"/>
          <w:lang w:val="en-US" w:eastAsia="zh-CN"/>
        </w:rPr>
        <w:t>4.2</w:t>
      </w:r>
      <w:r>
        <w:rPr>
          <w:rFonts w:hint="eastAsia"/>
          <w:b/>
          <w:bCs/>
          <w:color w:val="auto"/>
          <w:highlight w:val="none"/>
        </w:rPr>
        <w:t>商务文件组成</w:t>
      </w:r>
    </w:p>
    <w:p>
      <w:pPr>
        <w:bidi w:val="0"/>
        <w:ind w:firstLine="480" w:firstLineChars="200"/>
        <w:rPr>
          <w:color w:val="auto"/>
          <w:highlight w:val="none"/>
        </w:rPr>
      </w:pPr>
      <w:r>
        <w:rPr>
          <w:rFonts w:hint="eastAsia"/>
          <w:color w:val="auto"/>
          <w:highlight w:val="none"/>
        </w:rPr>
        <w:t>（1）封面；</w:t>
      </w:r>
    </w:p>
    <w:p>
      <w:pPr>
        <w:bidi w:val="0"/>
        <w:ind w:firstLine="480" w:firstLineChars="200"/>
        <w:rPr>
          <w:color w:val="auto"/>
          <w:highlight w:val="none"/>
        </w:rPr>
      </w:pPr>
      <w:r>
        <w:rPr>
          <w:rFonts w:hint="eastAsia"/>
          <w:color w:val="auto"/>
          <w:highlight w:val="none"/>
        </w:rPr>
        <w:t>（2）目录；</w:t>
      </w:r>
    </w:p>
    <w:p>
      <w:pPr>
        <w:bidi w:val="0"/>
        <w:ind w:firstLine="480" w:firstLineChars="200"/>
        <w:rPr>
          <w:color w:val="auto"/>
          <w:highlight w:val="none"/>
        </w:rPr>
      </w:pPr>
      <w:r>
        <w:rPr>
          <w:rFonts w:hint="eastAsia"/>
          <w:color w:val="auto"/>
          <w:highlight w:val="none"/>
        </w:rPr>
        <w:t>（3）联合体协议书(联合体投标提供，招标公告附件一）；</w:t>
      </w:r>
    </w:p>
    <w:p>
      <w:pPr>
        <w:bidi w:val="0"/>
        <w:ind w:firstLine="480" w:firstLineChars="200"/>
        <w:rPr>
          <w:color w:val="auto"/>
          <w:highlight w:val="none"/>
        </w:rPr>
      </w:pPr>
      <w:r>
        <w:rPr>
          <w:rFonts w:hint="eastAsia"/>
          <w:color w:val="auto"/>
          <w:highlight w:val="none"/>
        </w:rPr>
        <w:t>（4）投标函（按格式一）；</w:t>
      </w:r>
    </w:p>
    <w:p>
      <w:pPr>
        <w:bidi w:val="0"/>
        <w:ind w:firstLine="480" w:firstLineChars="200"/>
        <w:rPr>
          <w:color w:val="auto"/>
          <w:highlight w:val="none"/>
        </w:rPr>
      </w:pPr>
      <w:r>
        <w:rPr>
          <w:rFonts w:hint="eastAsia"/>
          <w:color w:val="auto"/>
          <w:highlight w:val="none"/>
        </w:rPr>
        <w:t>（5）法定代表人证明书原件、法定代表人授权委托书原件（法人代表人亲自参加的，则无需提供）（按格式二）；</w:t>
      </w:r>
    </w:p>
    <w:p>
      <w:pPr>
        <w:bidi w:val="0"/>
        <w:ind w:firstLine="480" w:firstLineChars="200"/>
        <w:rPr>
          <w:color w:val="auto"/>
          <w:highlight w:val="none"/>
        </w:rPr>
      </w:pPr>
      <w:r>
        <w:rPr>
          <w:rFonts w:hint="eastAsia"/>
          <w:color w:val="auto"/>
          <w:highlight w:val="none"/>
        </w:rPr>
        <w:t>（6）投标人基本情况（按格式三）；</w:t>
      </w:r>
    </w:p>
    <w:p>
      <w:pPr>
        <w:bidi w:val="0"/>
        <w:ind w:firstLine="480" w:firstLineChars="200"/>
        <w:rPr>
          <w:rFonts w:hint="eastAsia" w:eastAsia="宋体"/>
          <w:color w:val="auto"/>
          <w:highlight w:val="none"/>
          <w:lang w:eastAsia="zh-CN"/>
        </w:rPr>
      </w:pPr>
      <w:r>
        <w:rPr>
          <w:rFonts w:hint="eastAsia"/>
          <w:color w:val="auto"/>
          <w:highlight w:val="none"/>
        </w:rPr>
        <w:t>（</w:t>
      </w:r>
      <w:r>
        <w:rPr>
          <w:rFonts w:hint="eastAsia"/>
          <w:color w:val="auto"/>
          <w:highlight w:val="none"/>
          <w:lang w:val="en-US" w:eastAsia="zh-CN"/>
        </w:rPr>
        <w:t>7</w:t>
      </w:r>
      <w:r>
        <w:rPr>
          <w:rFonts w:hint="eastAsia"/>
          <w:color w:val="auto"/>
          <w:highlight w:val="none"/>
        </w:rPr>
        <w:t>）投标人项目负责人</w:t>
      </w:r>
      <w:r>
        <w:rPr>
          <w:rFonts w:hint="eastAsia"/>
          <w:color w:val="auto"/>
          <w:highlight w:val="none"/>
          <w:lang w:eastAsia="zh-CN"/>
        </w:rPr>
        <w:t>人员</w:t>
      </w:r>
      <w:r>
        <w:rPr>
          <w:rFonts w:hint="eastAsia"/>
          <w:color w:val="auto"/>
          <w:highlight w:val="none"/>
        </w:rPr>
        <w:t>情况（按格式</w:t>
      </w:r>
      <w:r>
        <w:rPr>
          <w:rFonts w:hint="eastAsia"/>
          <w:color w:val="auto"/>
          <w:highlight w:val="none"/>
          <w:lang w:eastAsia="zh-CN"/>
        </w:rPr>
        <w:t>四</w:t>
      </w:r>
      <w:r>
        <w:rPr>
          <w:rFonts w:hint="eastAsia"/>
          <w:color w:val="auto"/>
          <w:highlight w:val="none"/>
        </w:rPr>
        <w:t>）</w:t>
      </w:r>
      <w:r>
        <w:rPr>
          <w:rFonts w:hint="eastAsia"/>
          <w:color w:val="auto"/>
          <w:highlight w:val="none"/>
          <w:lang w:eastAsia="zh-CN"/>
        </w:rPr>
        <w:t>；</w:t>
      </w:r>
    </w:p>
    <w:p>
      <w:pPr>
        <w:bidi w:val="0"/>
        <w:ind w:firstLine="480" w:firstLineChars="200"/>
        <w:rPr>
          <w:color w:val="auto"/>
          <w:highlight w:val="none"/>
        </w:rPr>
      </w:pPr>
      <w:r>
        <w:rPr>
          <w:rFonts w:hint="eastAsia"/>
          <w:color w:val="auto"/>
          <w:highlight w:val="none"/>
        </w:rPr>
        <w:t>（</w:t>
      </w:r>
      <w:r>
        <w:rPr>
          <w:rFonts w:hint="eastAsia"/>
          <w:color w:val="auto"/>
          <w:highlight w:val="none"/>
          <w:lang w:val="en-US" w:eastAsia="zh-CN"/>
        </w:rPr>
        <w:t>8</w:t>
      </w:r>
      <w:r>
        <w:rPr>
          <w:rFonts w:hint="eastAsia"/>
          <w:color w:val="auto"/>
          <w:highlight w:val="none"/>
        </w:rPr>
        <w:t>）关于资格的声明函（按格式</w:t>
      </w:r>
      <w:r>
        <w:rPr>
          <w:rFonts w:hint="eastAsia"/>
          <w:color w:val="auto"/>
          <w:highlight w:val="none"/>
          <w:lang w:eastAsia="zh-CN"/>
        </w:rPr>
        <w:t>五</w:t>
      </w:r>
      <w:r>
        <w:rPr>
          <w:rFonts w:hint="eastAsia"/>
          <w:color w:val="auto"/>
          <w:highlight w:val="none"/>
        </w:rPr>
        <w:t>）；</w:t>
      </w:r>
    </w:p>
    <w:p>
      <w:pPr>
        <w:bidi w:val="0"/>
        <w:ind w:firstLine="480" w:firstLineChars="200"/>
        <w:rPr>
          <w:color w:val="auto"/>
          <w:highlight w:val="none"/>
        </w:rPr>
      </w:pPr>
      <w:r>
        <w:rPr>
          <w:rFonts w:hint="eastAsia"/>
          <w:color w:val="auto"/>
          <w:highlight w:val="none"/>
        </w:rPr>
        <w:t>（</w:t>
      </w:r>
      <w:r>
        <w:rPr>
          <w:rFonts w:hint="eastAsia"/>
          <w:color w:val="auto"/>
          <w:highlight w:val="none"/>
          <w:lang w:val="en-US" w:eastAsia="zh-CN"/>
        </w:rPr>
        <w:t>9</w:t>
      </w:r>
      <w:r>
        <w:rPr>
          <w:rFonts w:hint="eastAsia"/>
          <w:color w:val="auto"/>
          <w:highlight w:val="none"/>
        </w:rPr>
        <w:t>）保证工期承诺书（按格式</w:t>
      </w:r>
      <w:r>
        <w:rPr>
          <w:rFonts w:hint="eastAsia"/>
          <w:color w:val="auto"/>
          <w:highlight w:val="none"/>
          <w:lang w:eastAsia="zh-CN"/>
        </w:rPr>
        <w:t>六</w:t>
      </w:r>
      <w:r>
        <w:rPr>
          <w:rFonts w:hint="eastAsia"/>
          <w:color w:val="auto"/>
          <w:highlight w:val="none"/>
        </w:rPr>
        <w:t>）；</w:t>
      </w:r>
    </w:p>
    <w:p>
      <w:pPr>
        <w:bidi w:val="0"/>
        <w:ind w:firstLine="480" w:firstLineChars="200"/>
        <w:rPr>
          <w:color w:val="auto"/>
          <w:highlight w:val="none"/>
        </w:rPr>
      </w:pPr>
      <w:r>
        <w:rPr>
          <w:rFonts w:hint="eastAsia"/>
          <w:color w:val="auto"/>
          <w:highlight w:val="none"/>
        </w:rPr>
        <w:t>（</w:t>
      </w:r>
      <w:r>
        <w:rPr>
          <w:rFonts w:hint="eastAsia"/>
          <w:color w:val="auto"/>
          <w:highlight w:val="none"/>
          <w:lang w:val="en-US" w:eastAsia="zh-CN"/>
        </w:rPr>
        <w:t>10</w:t>
      </w:r>
      <w:r>
        <w:rPr>
          <w:rFonts w:hint="eastAsia"/>
          <w:color w:val="auto"/>
          <w:highlight w:val="none"/>
        </w:rPr>
        <w:t>）投标保证金（按格式</w:t>
      </w:r>
      <w:r>
        <w:rPr>
          <w:rFonts w:hint="eastAsia"/>
          <w:color w:val="auto"/>
          <w:highlight w:val="none"/>
          <w:lang w:eastAsia="zh-CN"/>
        </w:rPr>
        <w:t>七</w:t>
      </w:r>
      <w:r>
        <w:rPr>
          <w:rFonts w:hint="eastAsia"/>
          <w:color w:val="auto"/>
          <w:highlight w:val="none"/>
        </w:rPr>
        <w:t>）；</w:t>
      </w:r>
    </w:p>
    <w:p>
      <w:pPr>
        <w:bidi w:val="0"/>
        <w:ind w:firstLine="480" w:firstLineChars="200"/>
        <w:rPr>
          <w:color w:val="auto"/>
          <w:highlight w:val="none"/>
        </w:rPr>
      </w:pPr>
      <w:r>
        <w:rPr>
          <w:rFonts w:hint="eastAsia"/>
          <w:color w:val="auto"/>
          <w:highlight w:val="none"/>
        </w:rPr>
        <w:t>（1</w:t>
      </w:r>
      <w:r>
        <w:rPr>
          <w:rFonts w:hint="eastAsia"/>
          <w:color w:val="auto"/>
          <w:highlight w:val="none"/>
          <w:lang w:val="en-US" w:eastAsia="zh-CN"/>
        </w:rPr>
        <w:t>1</w:t>
      </w:r>
      <w:r>
        <w:rPr>
          <w:rFonts w:hint="eastAsia"/>
          <w:color w:val="auto"/>
          <w:highlight w:val="none"/>
        </w:rPr>
        <w:t>）投标报价书（按格式</w:t>
      </w:r>
      <w:r>
        <w:rPr>
          <w:rFonts w:hint="eastAsia"/>
          <w:color w:val="auto"/>
          <w:highlight w:val="none"/>
          <w:lang w:eastAsia="zh-CN"/>
        </w:rPr>
        <w:t>八</w:t>
      </w:r>
      <w:r>
        <w:rPr>
          <w:rFonts w:hint="eastAsia"/>
          <w:color w:val="auto"/>
          <w:highlight w:val="none"/>
        </w:rPr>
        <w:t>）；</w:t>
      </w:r>
    </w:p>
    <w:p>
      <w:pPr>
        <w:bidi w:val="0"/>
        <w:ind w:firstLine="480" w:firstLineChars="200"/>
        <w:rPr>
          <w:color w:val="auto"/>
          <w:highlight w:val="none"/>
        </w:rPr>
      </w:pPr>
      <w:r>
        <w:rPr>
          <w:rFonts w:hint="eastAsia"/>
          <w:color w:val="auto"/>
          <w:highlight w:val="none"/>
        </w:rPr>
        <w:t>（1</w:t>
      </w:r>
      <w:r>
        <w:rPr>
          <w:rFonts w:hint="eastAsia"/>
          <w:color w:val="auto"/>
          <w:highlight w:val="none"/>
          <w:lang w:val="en-US" w:eastAsia="zh-CN"/>
        </w:rPr>
        <w:t>2</w:t>
      </w:r>
      <w:r>
        <w:rPr>
          <w:rFonts w:hint="eastAsia"/>
          <w:color w:val="auto"/>
          <w:highlight w:val="none"/>
        </w:rPr>
        <w:t>）廉洁承诺书（按格式</w:t>
      </w:r>
      <w:r>
        <w:rPr>
          <w:rFonts w:hint="eastAsia"/>
          <w:color w:val="auto"/>
          <w:highlight w:val="none"/>
          <w:lang w:eastAsia="zh-CN"/>
        </w:rPr>
        <w:t>九</w:t>
      </w:r>
      <w:r>
        <w:rPr>
          <w:rFonts w:hint="eastAsia"/>
          <w:color w:val="auto"/>
          <w:highlight w:val="none"/>
        </w:rPr>
        <w:t>）；</w:t>
      </w:r>
    </w:p>
    <w:p>
      <w:pPr>
        <w:bidi w:val="0"/>
        <w:ind w:firstLine="480" w:firstLineChars="200"/>
        <w:rPr>
          <w:color w:val="auto"/>
          <w:highlight w:val="none"/>
        </w:rPr>
      </w:pPr>
      <w:r>
        <w:rPr>
          <w:rFonts w:hint="eastAsia"/>
          <w:color w:val="auto"/>
          <w:highlight w:val="none"/>
        </w:rPr>
        <w:t>（1</w:t>
      </w:r>
      <w:r>
        <w:rPr>
          <w:rFonts w:hint="eastAsia"/>
          <w:color w:val="auto"/>
          <w:highlight w:val="none"/>
          <w:lang w:val="en-US" w:eastAsia="zh-CN"/>
        </w:rPr>
        <w:t>3</w:t>
      </w:r>
      <w:r>
        <w:rPr>
          <w:rFonts w:hint="eastAsia"/>
          <w:color w:val="auto"/>
          <w:highlight w:val="none"/>
        </w:rPr>
        <w:t>）履约保函格式（按格式</w:t>
      </w:r>
      <w:r>
        <w:rPr>
          <w:rFonts w:hint="eastAsia"/>
          <w:color w:val="auto"/>
          <w:highlight w:val="none"/>
          <w:lang w:eastAsia="zh-CN"/>
        </w:rPr>
        <w:t>十</w:t>
      </w:r>
      <w:r>
        <w:rPr>
          <w:rFonts w:hint="eastAsia"/>
          <w:color w:val="auto"/>
          <w:highlight w:val="none"/>
        </w:rPr>
        <w:t>）；</w:t>
      </w:r>
    </w:p>
    <w:p>
      <w:pPr>
        <w:bidi w:val="0"/>
        <w:ind w:firstLine="480" w:firstLineChars="200"/>
        <w:rPr>
          <w:color w:val="auto"/>
          <w:highlight w:val="none"/>
        </w:rPr>
      </w:pPr>
      <w:r>
        <w:rPr>
          <w:rFonts w:hint="eastAsia"/>
          <w:color w:val="auto"/>
          <w:highlight w:val="none"/>
        </w:rPr>
        <w:t>（1</w:t>
      </w:r>
      <w:r>
        <w:rPr>
          <w:rFonts w:hint="eastAsia"/>
          <w:color w:val="auto"/>
          <w:highlight w:val="none"/>
          <w:lang w:val="en-US" w:eastAsia="zh-CN"/>
        </w:rPr>
        <w:t>4</w:t>
      </w:r>
      <w:r>
        <w:rPr>
          <w:rFonts w:hint="eastAsia"/>
          <w:color w:val="auto"/>
          <w:highlight w:val="none"/>
        </w:rPr>
        <w:t>）其他资料（按格式十</w:t>
      </w:r>
      <w:r>
        <w:rPr>
          <w:rFonts w:hint="eastAsia"/>
          <w:color w:val="auto"/>
          <w:highlight w:val="none"/>
          <w:lang w:eastAsia="zh-CN"/>
        </w:rPr>
        <w:t>一</w:t>
      </w:r>
      <w:r>
        <w:rPr>
          <w:rFonts w:hint="eastAsia"/>
          <w:color w:val="auto"/>
          <w:highlight w:val="none"/>
        </w:rPr>
        <w:t>）</w:t>
      </w:r>
      <w:r>
        <w:rPr>
          <w:color w:val="auto"/>
          <w:highlight w:val="none"/>
        </w:rPr>
        <w:t>（《</w:t>
      </w:r>
      <w:r>
        <w:rPr>
          <w:rFonts w:hint="eastAsia"/>
          <w:color w:val="auto"/>
          <w:highlight w:val="none"/>
        </w:rPr>
        <w:t>商务评分标准表</w:t>
      </w:r>
      <w:r>
        <w:rPr>
          <w:color w:val="auto"/>
          <w:highlight w:val="none"/>
        </w:rPr>
        <w:t>》中所需的评审资料）</w:t>
      </w:r>
      <w:r>
        <w:rPr>
          <w:rFonts w:hint="eastAsia"/>
          <w:color w:val="auto"/>
          <w:highlight w:val="none"/>
        </w:rPr>
        <w:t>；</w:t>
      </w:r>
    </w:p>
    <w:p>
      <w:pPr>
        <w:bidi w:val="0"/>
        <w:ind w:firstLine="480" w:firstLineChars="200"/>
        <w:rPr>
          <w:color w:val="auto"/>
          <w:highlight w:val="none"/>
        </w:rPr>
      </w:pPr>
      <w:r>
        <w:rPr>
          <w:rFonts w:hint="eastAsia"/>
          <w:color w:val="auto"/>
          <w:highlight w:val="none"/>
        </w:rPr>
        <w:t>（1</w:t>
      </w:r>
      <w:r>
        <w:rPr>
          <w:rFonts w:hint="eastAsia"/>
          <w:color w:val="auto"/>
          <w:highlight w:val="none"/>
          <w:lang w:val="en-US" w:eastAsia="zh-CN"/>
        </w:rPr>
        <w:t>5</w:t>
      </w:r>
      <w:r>
        <w:rPr>
          <w:rFonts w:hint="eastAsia"/>
          <w:color w:val="auto"/>
          <w:highlight w:val="none"/>
        </w:rPr>
        <w:t>）“信用中国”（http://www.creditchina.gov.cn/)中被列入失信被执行人名单的投标人，在国家企业信用信息公示系统（www.gsxt.gov.cn）中被列入严重违法失信企业名单的投标人</w:t>
      </w:r>
      <w:r>
        <w:rPr>
          <w:rFonts w:hint="eastAsia"/>
          <w:color w:val="auto"/>
          <w:highlight w:val="none"/>
          <w:lang w:eastAsia="zh-CN"/>
        </w:rPr>
        <w:t>，提供网页查询打印页或网页查询截图证明材料</w:t>
      </w:r>
      <w:r>
        <w:rPr>
          <w:rFonts w:hint="eastAsia"/>
          <w:color w:val="auto"/>
          <w:highlight w:val="none"/>
        </w:rPr>
        <w:t>。</w:t>
      </w:r>
    </w:p>
    <w:p>
      <w:pPr>
        <w:bidi w:val="0"/>
        <w:ind w:firstLine="482" w:firstLineChars="200"/>
        <w:rPr>
          <w:rFonts w:hint="eastAsia"/>
          <w:b/>
          <w:bCs/>
          <w:color w:val="auto"/>
          <w:highlight w:val="none"/>
        </w:rPr>
      </w:pPr>
      <w:r>
        <w:rPr>
          <w:rFonts w:hint="eastAsia"/>
          <w:b/>
          <w:bCs/>
          <w:color w:val="auto"/>
          <w:highlight w:val="none"/>
        </w:rPr>
        <w:t>注：以上4.2商务文件组成（1）至（1</w:t>
      </w:r>
      <w:r>
        <w:rPr>
          <w:rFonts w:hint="eastAsia"/>
          <w:b/>
          <w:bCs/>
          <w:color w:val="auto"/>
          <w:highlight w:val="none"/>
          <w:lang w:val="en-US" w:eastAsia="zh-CN"/>
        </w:rPr>
        <w:t>5</w:t>
      </w:r>
      <w:r>
        <w:rPr>
          <w:rFonts w:hint="eastAsia"/>
          <w:b/>
          <w:bCs/>
          <w:color w:val="auto"/>
          <w:highlight w:val="none"/>
        </w:rPr>
        <w:t>）需按顺序装订成册一式五份，其中正本一份，副本四份，且投标人应将投标文件正本文件的所有内容（包括人员证件、业绩、奖项等资料）进行扫描，扫描的内容要求清晰可辨，并以PDF格式制作成电子版投标文件，刻录入U盘，随投标文件正、副本密封后一同在投标文件截止时间前递交。</w:t>
      </w:r>
    </w:p>
    <w:p>
      <w:pPr>
        <w:pStyle w:val="43"/>
        <w:numPr>
          <w:ilvl w:val="0"/>
          <w:numId w:val="0"/>
        </w:numPr>
        <w:tabs>
          <w:tab w:val="left" w:pos="709"/>
        </w:tabs>
        <w:spacing w:line="360" w:lineRule="auto"/>
        <w:ind w:left="339" w:leftChars="0"/>
        <w:rPr>
          <w:rFonts w:ascii="新宋体" w:hAnsi="新宋体" w:eastAsia="新宋体" w:cs="新宋体"/>
          <w:color w:val="auto"/>
          <w:highlight w:val="none"/>
        </w:rPr>
      </w:pPr>
      <w:r>
        <w:rPr>
          <w:rFonts w:hint="eastAsia" w:ascii="新宋体" w:hAnsi="新宋体" w:eastAsia="新宋体" w:cs="新宋体"/>
          <w:color w:val="auto"/>
          <w:highlight w:val="none"/>
          <w:lang w:val="en-US" w:eastAsia="zh-CN"/>
        </w:rPr>
        <w:t>4.3</w:t>
      </w:r>
      <w:r>
        <w:rPr>
          <w:rFonts w:hint="eastAsia" w:ascii="新宋体" w:hAnsi="新宋体" w:eastAsia="新宋体" w:cs="新宋体"/>
          <w:color w:val="auto"/>
          <w:highlight w:val="none"/>
        </w:rPr>
        <w:t>技术文件组成</w:t>
      </w:r>
    </w:p>
    <w:p>
      <w:pPr>
        <w:pStyle w:val="44"/>
        <w:numPr>
          <w:ilvl w:val="0"/>
          <w:numId w:val="0"/>
        </w:numPr>
        <w:tabs>
          <w:tab w:val="left" w:pos="851"/>
        </w:tabs>
        <w:spacing w:line="360" w:lineRule="auto"/>
        <w:ind w:left="340" w:leftChars="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lang w:val="en-US" w:eastAsia="zh-CN"/>
        </w:rPr>
        <w:t>4.3.1</w:t>
      </w:r>
      <w:r>
        <w:rPr>
          <w:rFonts w:hint="eastAsia" w:ascii="新宋体" w:hAnsi="新宋体" w:eastAsia="新宋体" w:cs="新宋体"/>
          <w:color w:val="auto"/>
          <w:szCs w:val="24"/>
          <w:highlight w:val="none"/>
        </w:rPr>
        <w:t>技术文件应包括以下内容（包括但不限于以下内容）</w:t>
      </w:r>
      <w:r>
        <w:rPr>
          <w:rFonts w:hint="eastAsia" w:ascii="新宋体" w:hAnsi="新宋体" w:eastAsia="新宋体" w:cs="新宋体"/>
          <w:color w:val="auto"/>
          <w:highlight w:val="none"/>
        </w:rPr>
        <w:t>（暗标评审）</w:t>
      </w:r>
      <w:r>
        <w:rPr>
          <w:rFonts w:hint="eastAsia" w:ascii="新宋体" w:hAnsi="新宋体" w:eastAsia="新宋体" w:cs="新宋体"/>
          <w:color w:val="auto"/>
          <w:szCs w:val="24"/>
          <w:highlight w:val="none"/>
        </w:rPr>
        <w:t>：</w:t>
      </w:r>
    </w:p>
    <w:p>
      <w:pPr>
        <w:pStyle w:val="10"/>
        <w:spacing w:line="360" w:lineRule="auto"/>
        <w:ind w:left="340"/>
        <w:rPr>
          <w:rFonts w:ascii="新宋体" w:hAnsi="新宋体" w:eastAsia="新宋体" w:cs="新宋体"/>
          <w:color w:val="auto"/>
          <w:highlight w:val="none"/>
        </w:rPr>
      </w:pPr>
      <w:r>
        <w:rPr>
          <w:rFonts w:hint="eastAsia" w:ascii="新宋体" w:hAnsi="新宋体" w:eastAsia="新宋体" w:cs="新宋体"/>
          <w:color w:val="auto"/>
          <w:highlight w:val="none"/>
        </w:rPr>
        <w:t>（1）</w:t>
      </w:r>
      <w:r>
        <w:rPr>
          <w:rFonts w:ascii="新宋体" w:hAnsi="新宋体" w:eastAsia="新宋体" w:cs="新宋体"/>
          <w:color w:val="auto"/>
          <w:highlight w:val="none"/>
        </w:rPr>
        <w:t>技术文件封面</w:t>
      </w:r>
    </w:p>
    <w:p>
      <w:pPr>
        <w:pStyle w:val="10"/>
        <w:spacing w:line="360" w:lineRule="auto"/>
        <w:ind w:left="340"/>
        <w:rPr>
          <w:rFonts w:ascii="新宋体" w:hAnsi="新宋体" w:eastAsia="新宋体" w:cs="新宋体"/>
          <w:color w:val="auto"/>
          <w:highlight w:val="none"/>
        </w:rPr>
      </w:pPr>
      <w:r>
        <w:rPr>
          <w:rFonts w:hint="eastAsia" w:ascii="新宋体" w:hAnsi="新宋体" w:eastAsia="新宋体" w:cs="新宋体"/>
          <w:color w:val="auto"/>
          <w:highlight w:val="none"/>
        </w:rPr>
        <w:t>（</w:t>
      </w:r>
      <w:r>
        <w:rPr>
          <w:rFonts w:ascii="新宋体" w:hAnsi="新宋体" w:eastAsia="新宋体" w:cs="新宋体"/>
          <w:color w:val="auto"/>
          <w:highlight w:val="none"/>
        </w:rPr>
        <w:t>2）</w:t>
      </w:r>
      <w:r>
        <w:rPr>
          <w:rFonts w:hint="eastAsia" w:ascii="新宋体" w:hAnsi="新宋体" w:eastAsia="新宋体" w:cs="新宋体"/>
          <w:color w:val="auto"/>
          <w:highlight w:val="none"/>
        </w:rPr>
        <w:t>目录</w:t>
      </w:r>
      <w:r>
        <w:rPr>
          <w:rFonts w:ascii="新宋体" w:hAnsi="新宋体" w:eastAsia="新宋体" w:cs="新宋体"/>
          <w:color w:val="auto"/>
          <w:highlight w:val="none"/>
        </w:rPr>
        <w:tab/>
      </w:r>
    </w:p>
    <w:p>
      <w:pPr>
        <w:pStyle w:val="10"/>
        <w:spacing w:line="360" w:lineRule="auto"/>
        <w:ind w:firstLine="360" w:firstLineChars="150"/>
        <w:rPr>
          <w:rFonts w:ascii="新宋体" w:hAnsi="新宋体" w:eastAsia="新宋体" w:cs="新宋体"/>
          <w:color w:val="auto"/>
          <w:highlight w:val="none"/>
        </w:rPr>
      </w:pPr>
      <w:r>
        <w:rPr>
          <w:rFonts w:hint="eastAsia" w:ascii="新宋体" w:hAnsi="新宋体" w:eastAsia="新宋体" w:cs="新宋体"/>
          <w:color w:val="auto"/>
          <w:highlight w:val="none"/>
        </w:rPr>
        <w:t>（</w:t>
      </w:r>
      <w:r>
        <w:rPr>
          <w:rFonts w:ascii="新宋体" w:hAnsi="新宋体" w:eastAsia="新宋体" w:cs="新宋体"/>
          <w:color w:val="auto"/>
          <w:highlight w:val="none"/>
        </w:rPr>
        <w:t>3</w:t>
      </w:r>
      <w:r>
        <w:rPr>
          <w:rFonts w:hint="eastAsia" w:ascii="新宋体" w:hAnsi="新宋体" w:eastAsia="新宋体" w:cs="新宋体"/>
          <w:color w:val="auto"/>
          <w:highlight w:val="none"/>
        </w:rPr>
        <w:t>）正文包括但不限于以下内容</w:t>
      </w:r>
    </w:p>
    <w:p>
      <w:pPr>
        <w:pStyle w:val="10"/>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①对招标项目的理解和总体设计思路；</w:t>
      </w:r>
    </w:p>
    <w:p>
      <w:pPr>
        <w:pStyle w:val="10"/>
        <w:spacing w:line="360" w:lineRule="auto"/>
        <w:ind w:firstLine="480" w:firstLineChars="200"/>
        <w:rPr>
          <w:rFonts w:ascii="新宋体" w:hAnsi="新宋体" w:eastAsia="新宋体" w:cs="新宋体"/>
          <w:bCs/>
          <w:color w:val="auto"/>
          <w:spacing w:val="10"/>
          <w:highlight w:val="none"/>
        </w:rPr>
      </w:pPr>
      <w:r>
        <w:rPr>
          <w:rFonts w:hint="eastAsia" w:ascii="新宋体" w:hAnsi="新宋体" w:eastAsia="新宋体" w:cs="新宋体"/>
          <w:color w:val="auto"/>
          <w:highlight w:val="none"/>
        </w:rPr>
        <w:t>②对招标项目场地及建设条件的了解程度</w:t>
      </w:r>
      <w:r>
        <w:rPr>
          <w:rFonts w:hint="eastAsia" w:ascii="新宋体" w:hAnsi="新宋体" w:eastAsia="新宋体" w:cs="新宋体"/>
          <w:bCs/>
          <w:color w:val="auto"/>
          <w:spacing w:val="10"/>
          <w:highlight w:val="none"/>
        </w:rPr>
        <w:t>；</w:t>
      </w:r>
    </w:p>
    <w:p>
      <w:pPr>
        <w:pStyle w:val="11"/>
        <w:spacing w:after="0" w:line="360" w:lineRule="auto"/>
        <w:ind w:left="0" w:leftChars="0"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highlight w:val="none"/>
        </w:rPr>
        <w:t>③</w:t>
      </w:r>
      <w:r>
        <w:rPr>
          <w:rFonts w:hint="eastAsia" w:ascii="新宋体" w:hAnsi="新宋体" w:eastAsia="新宋体" w:cs="新宋体"/>
          <w:bCs/>
          <w:color w:val="auto"/>
          <w:spacing w:val="10"/>
          <w:szCs w:val="24"/>
          <w:highlight w:val="none"/>
        </w:rPr>
        <w:t>对</w:t>
      </w:r>
      <w:r>
        <w:rPr>
          <w:rFonts w:hint="eastAsia" w:ascii="新宋体" w:hAnsi="新宋体" w:eastAsia="新宋体" w:cs="新宋体"/>
          <w:color w:val="auto"/>
          <w:szCs w:val="24"/>
          <w:highlight w:val="none"/>
        </w:rPr>
        <w:t>招标</w:t>
      </w:r>
      <w:r>
        <w:rPr>
          <w:rFonts w:hint="eastAsia" w:ascii="新宋体" w:hAnsi="新宋体" w:eastAsia="新宋体" w:cs="新宋体"/>
          <w:bCs/>
          <w:color w:val="auto"/>
          <w:spacing w:val="10"/>
          <w:szCs w:val="24"/>
          <w:highlight w:val="none"/>
        </w:rPr>
        <w:t>项目勘察及初步设计特点及关键性技术问题认识及其对策措施</w:t>
      </w:r>
      <w:r>
        <w:rPr>
          <w:rFonts w:hint="eastAsia" w:ascii="新宋体" w:hAnsi="新宋体" w:eastAsia="新宋体" w:cs="新宋体"/>
          <w:color w:val="auto"/>
          <w:szCs w:val="24"/>
          <w:highlight w:val="none"/>
        </w:rPr>
        <w:t>；</w:t>
      </w:r>
    </w:p>
    <w:p>
      <w:pPr>
        <w:pStyle w:val="11"/>
        <w:spacing w:after="0" w:line="360" w:lineRule="auto"/>
        <w:ind w:left="0" w:leftChars="0"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④设计方案图表；</w:t>
      </w:r>
    </w:p>
    <w:p>
      <w:pPr>
        <w:pStyle w:val="11"/>
        <w:spacing w:after="0" w:line="360" w:lineRule="auto"/>
        <w:ind w:left="0" w:leftChars="0"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⑤设计的质量保证措施、进度保证措施；</w:t>
      </w:r>
    </w:p>
    <w:p>
      <w:pPr>
        <w:pStyle w:val="11"/>
        <w:spacing w:after="0" w:line="360" w:lineRule="auto"/>
        <w:ind w:left="0" w:leftChars="0" w:firstLine="480" w:firstLineChars="200"/>
        <w:rPr>
          <w:rFonts w:ascii="新宋体" w:hAnsi="新宋体" w:eastAsia="新宋体" w:cs="新宋体"/>
          <w:color w:val="auto"/>
          <w:kern w:val="2"/>
          <w:szCs w:val="24"/>
          <w:highlight w:val="none"/>
        </w:rPr>
      </w:pPr>
      <w:r>
        <w:rPr>
          <w:rFonts w:hint="eastAsia" w:ascii="新宋体" w:hAnsi="新宋体" w:eastAsia="新宋体" w:cs="新宋体"/>
          <w:color w:val="auto"/>
          <w:szCs w:val="24"/>
          <w:highlight w:val="none"/>
        </w:rPr>
        <w:t>⑥（投标人认为需提供有关于技术其他资料）</w:t>
      </w:r>
      <w:r>
        <w:rPr>
          <w:rFonts w:hint="eastAsia" w:ascii="新宋体" w:hAnsi="新宋体" w:eastAsia="新宋体" w:cs="新宋体"/>
          <w:color w:val="auto"/>
          <w:kern w:val="2"/>
          <w:szCs w:val="24"/>
          <w:highlight w:val="none"/>
        </w:rPr>
        <w:t>；</w:t>
      </w:r>
    </w:p>
    <w:p>
      <w:pPr>
        <w:tabs>
          <w:tab w:val="left" w:pos="1421"/>
        </w:tabs>
        <w:spacing w:before="159" w:line="360" w:lineRule="auto"/>
        <w:ind w:firstLine="240" w:firstLineChars="100"/>
        <w:rPr>
          <w:color w:val="auto"/>
          <w:highlight w:val="none"/>
        </w:rPr>
      </w:pPr>
      <w:r>
        <w:rPr>
          <w:rFonts w:hint="eastAsia"/>
          <w:color w:val="auto"/>
          <w:highlight w:val="none"/>
        </w:rPr>
        <w:t>（</w:t>
      </w:r>
      <w:r>
        <w:rPr>
          <w:color w:val="auto"/>
          <w:highlight w:val="none"/>
        </w:rPr>
        <w:t>4</w:t>
      </w:r>
      <w:r>
        <w:rPr>
          <w:rFonts w:hint="eastAsia"/>
          <w:color w:val="auto"/>
          <w:highlight w:val="none"/>
        </w:rPr>
        <w:t>）投标人提交的技术文件正本最后一页（封底）的内面位置粘贴用不透明包装材料密封的保密信封（信封表面不得加盖公章），保密信封内装以下资料：打印或手写（</w:t>
      </w:r>
      <w:r>
        <w:rPr>
          <w:color w:val="auto"/>
          <w:highlight w:val="none"/>
        </w:rPr>
        <w:t>A4纸）拟投入本项目的项目负责人姓名，并标注投标单位名称（独立体或联合体各方），由投标单位法定代表人（独立体或联合体主办方）亲笔签名并加盖单位公章（独立体或联合体</w:t>
      </w:r>
      <w:r>
        <w:rPr>
          <w:rFonts w:hint="eastAsia"/>
          <w:color w:val="auto"/>
          <w:highlight w:val="none"/>
        </w:rPr>
        <w:t>主办</w:t>
      </w:r>
      <w:r>
        <w:rPr>
          <w:color w:val="auto"/>
          <w:highlight w:val="none"/>
        </w:rPr>
        <w:t>方）。除此之外，不得在任何地方标注投标人名称、项目负责人姓名或其它可以辨认投标人及派驻人员身份的符号或标记。</w:t>
      </w:r>
    </w:p>
    <w:p>
      <w:pPr>
        <w:bidi w:val="0"/>
        <w:ind w:firstLine="480" w:firstLineChars="200"/>
        <w:rPr>
          <w:color w:val="auto"/>
          <w:highlight w:val="none"/>
        </w:rPr>
      </w:pPr>
      <w:r>
        <w:rPr>
          <w:rFonts w:hint="eastAsia"/>
          <w:color w:val="auto"/>
          <w:highlight w:val="none"/>
        </w:rPr>
        <w:t>4.3.2 每个投标人仅限报送一个经投标人评选后推荐的设计方案，任何非正式投标人报送的设计方案一律不予受理。</w:t>
      </w:r>
    </w:p>
    <w:p>
      <w:pPr>
        <w:bidi w:val="0"/>
        <w:rPr>
          <w:rFonts w:hint="eastAsia"/>
          <w:b/>
          <w:bCs/>
          <w:color w:val="auto"/>
          <w:highlight w:val="none"/>
          <w:lang w:val="en-US" w:eastAsia="zh-CN"/>
        </w:rPr>
      </w:pPr>
      <w:r>
        <w:rPr>
          <w:rFonts w:hint="eastAsia"/>
          <w:b/>
          <w:bCs/>
          <w:color w:val="auto"/>
          <w:highlight w:val="none"/>
          <w:lang w:val="en-US" w:eastAsia="zh-CN"/>
        </w:rPr>
        <w:t>4.4 保密信封</w:t>
      </w:r>
    </w:p>
    <w:p>
      <w:pPr>
        <w:bidi w:val="0"/>
        <w:ind w:firstLine="480" w:firstLineChars="200"/>
        <w:rPr>
          <w:rFonts w:hint="eastAsia"/>
          <w:color w:val="auto"/>
          <w:highlight w:val="none"/>
        </w:rPr>
      </w:pPr>
      <w:r>
        <w:rPr>
          <w:rFonts w:hint="eastAsia"/>
          <w:color w:val="auto"/>
          <w:highlight w:val="none"/>
        </w:rPr>
        <w:t>4</w:t>
      </w:r>
      <w:r>
        <w:rPr>
          <w:color w:val="auto"/>
          <w:highlight w:val="none"/>
        </w:rPr>
        <w:t xml:space="preserve">.4.1 </w:t>
      </w:r>
      <w:r>
        <w:rPr>
          <w:rFonts w:hint="eastAsia"/>
          <w:color w:val="auto"/>
          <w:highlight w:val="none"/>
        </w:rPr>
        <w:t>保密信封用不透明信封独立密封，外面标注“保密信封”和“202</w:t>
      </w:r>
      <w:r>
        <w:rPr>
          <w:color w:val="auto"/>
          <w:highlight w:val="none"/>
        </w:rPr>
        <w:t>3</w:t>
      </w:r>
      <w:r>
        <w:rPr>
          <w:rFonts w:hint="eastAsia"/>
          <w:color w:val="auto"/>
          <w:highlight w:val="none"/>
        </w:rPr>
        <w:t xml:space="preserve">年  </w:t>
      </w:r>
      <w:r>
        <w:rPr>
          <w:color w:val="auto"/>
          <w:highlight w:val="none"/>
        </w:rPr>
        <w:t>月</w:t>
      </w:r>
      <w:r>
        <w:rPr>
          <w:rFonts w:hint="eastAsia"/>
          <w:color w:val="auto"/>
          <w:highlight w:val="none"/>
        </w:rPr>
        <w:t xml:space="preserve">  </w:t>
      </w:r>
      <w:r>
        <w:rPr>
          <w:color w:val="auto"/>
          <w:highlight w:val="none"/>
        </w:rPr>
        <w:t>日</w:t>
      </w:r>
      <w:r>
        <w:rPr>
          <w:rFonts w:hint="eastAsia"/>
          <w:color w:val="auto"/>
          <w:highlight w:val="none"/>
        </w:rPr>
        <w:t xml:space="preserve">  时  分前不得开启”字样，除此之外不得标注投标人名称、设计人员名称或其它可以辨认投标人身份的符号。</w:t>
      </w:r>
    </w:p>
    <w:p>
      <w:pPr>
        <w:bidi w:val="0"/>
        <w:rPr>
          <w:b/>
          <w:bCs/>
          <w:color w:val="auto"/>
          <w:highlight w:val="none"/>
        </w:rPr>
      </w:pPr>
      <w:r>
        <w:rPr>
          <w:rFonts w:hint="eastAsia"/>
          <w:b/>
          <w:bCs/>
          <w:color w:val="auto"/>
          <w:highlight w:val="none"/>
        </w:rPr>
        <w:t>4.</w:t>
      </w:r>
      <w:r>
        <w:rPr>
          <w:b/>
          <w:bCs/>
          <w:color w:val="auto"/>
          <w:highlight w:val="none"/>
        </w:rPr>
        <w:t>5</w:t>
      </w:r>
      <w:r>
        <w:rPr>
          <w:rFonts w:hint="eastAsia"/>
          <w:b/>
          <w:bCs/>
          <w:color w:val="auto"/>
          <w:highlight w:val="none"/>
        </w:rPr>
        <w:t xml:space="preserve"> 投标文件规格</w:t>
      </w:r>
    </w:p>
    <w:p>
      <w:pPr>
        <w:bidi w:val="0"/>
        <w:ind w:firstLine="480" w:firstLineChars="200"/>
        <w:rPr>
          <w:color w:val="auto"/>
          <w:highlight w:val="none"/>
        </w:rPr>
      </w:pPr>
      <w:r>
        <w:rPr>
          <w:rFonts w:hint="eastAsia"/>
          <w:color w:val="auto"/>
          <w:highlight w:val="none"/>
        </w:rPr>
        <w:t>4.</w:t>
      </w:r>
      <w:r>
        <w:rPr>
          <w:color w:val="auto"/>
          <w:highlight w:val="none"/>
        </w:rPr>
        <w:t>5</w:t>
      </w:r>
      <w:r>
        <w:rPr>
          <w:rFonts w:hint="eastAsia"/>
          <w:color w:val="auto"/>
          <w:highlight w:val="none"/>
        </w:rPr>
        <w:t>.</w:t>
      </w:r>
      <w:r>
        <w:rPr>
          <w:color w:val="auto"/>
          <w:highlight w:val="none"/>
        </w:rPr>
        <w:t xml:space="preserve">1 </w:t>
      </w:r>
      <w:r>
        <w:rPr>
          <w:rFonts w:hint="eastAsia"/>
          <w:color w:val="auto"/>
          <w:highlight w:val="none"/>
        </w:rPr>
        <w:t>投标单位须按本招标文件规定编制投标文件，包括商务文件（一份“正本”、四份“副本”）和技术文件（一份“正本”、四份“副本”），投标文件正本与副本的主要内容应一致。投标文件正本与副本如有不一致之处以正本为准。</w:t>
      </w:r>
    </w:p>
    <w:p>
      <w:pPr>
        <w:bidi w:val="0"/>
        <w:ind w:firstLine="480" w:firstLineChars="200"/>
        <w:rPr>
          <w:color w:val="auto"/>
          <w:highlight w:val="none"/>
        </w:rPr>
      </w:pPr>
      <w:r>
        <w:rPr>
          <w:rFonts w:hint="eastAsia"/>
          <w:color w:val="auto"/>
          <w:highlight w:val="none"/>
        </w:rPr>
        <w:t>4.</w:t>
      </w:r>
      <w:r>
        <w:rPr>
          <w:color w:val="auto"/>
          <w:highlight w:val="none"/>
        </w:rPr>
        <w:t>5</w:t>
      </w:r>
      <w:r>
        <w:rPr>
          <w:rFonts w:hint="eastAsia"/>
          <w:color w:val="auto"/>
          <w:highlight w:val="none"/>
        </w:rPr>
        <w:t>.</w:t>
      </w:r>
      <w:r>
        <w:rPr>
          <w:color w:val="auto"/>
          <w:highlight w:val="none"/>
        </w:rPr>
        <w:t xml:space="preserve">2 </w:t>
      </w:r>
      <w:r>
        <w:rPr>
          <w:rFonts w:hint="eastAsia"/>
          <w:color w:val="auto"/>
          <w:highlight w:val="none"/>
        </w:rPr>
        <w:t>投标文件正本须使用不能擦去的深色墨水打印或书写，如有修改应在修改处加盖投标单位法人公章。</w:t>
      </w:r>
    </w:p>
    <w:p>
      <w:pPr>
        <w:bidi w:val="0"/>
        <w:ind w:firstLine="480" w:firstLineChars="200"/>
        <w:rPr>
          <w:color w:val="auto"/>
          <w:highlight w:val="none"/>
        </w:rPr>
      </w:pPr>
      <w:r>
        <w:rPr>
          <w:rFonts w:hint="eastAsia"/>
          <w:color w:val="auto"/>
          <w:highlight w:val="none"/>
        </w:rPr>
        <w:t>4.</w:t>
      </w:r>
      <w:r>
        <w:rPr>
          <w:color w:val="auto"/>
          <w:highlight w:val="none"/>
        </w:rPr>
        <w:t>5</w:t>
      </w:r>
      <w:r>
        <w:rPr>
          <w:rFonts w:hint="eastAsia"/>
          <w:color w:val="auto"/>
          <w:highlight w:val="none"/>
        </w:rPr>
        <w:t>.</w:t>
      </w:r>
      <w:r>
        <w:rPr>
          <w:color w:val="auto"/>
          <w:highlight w:val="none"/>
        </w:rPr>
        <w:t xml:space="preserve">3 </w:t>
      </w:r>
      <w:r>
        <w:rPr>
          <w:rFonts w:hint="eastAsia"/>
          <w:color w:val="auto"/>
          <w:highlight w:val="none"/>
        </w:rPr>
        <w:t>投标文件应尽量避免以涂改和行间插字方式进行修改，如投标文件存在涂改和行间插字，招标单位将不承担任何可能因此而造成的辩识错误责任。</w:t>
      </w:r>
    </w:p>
    <w:p>
      <w:pPr>
        <w:bidi w:val="0"/>
        <w:rPr>
          <w:b/>
          <w:bCs/>
          <w:color w:val="auto"/>
          <w:highlight w:val="none"/>
        </w:rPr>
      </w:pPr>
      <w:r>
        <w:rPr>
          <w:rFonts w:hint="eastAsia"/>
          <w:b/>
          <w:bCs/>
          <w:color w:val="auto"/>
          <w:highlight w:val="none"/>
          <w:lang w:val="en-US" w:eastAsia="zh-CN"/>
        </w:rPr>
        <w:t>4.6投标文件装订</w:t>
      </w:r>
      <w:r>
        <w:rPr>
          <w:rFonts w:hint="eastAsia"/>
          <w:b/>
          <w:bCs/>
          <w:color w:val="auto"/>
          <w:highlight w:val="none"/>
        </w:rPr>
        <w:t>、密封及标志</w:t>
      </w:r>
    </w:p>
    <w:p>
      <w:pPr>
        <w:bidi w:val="0"/>
        <w:ind w:firstLine="480" w:firstLineChars="200"/>
        <w:rPr>
          <w:color w:val="auto"/>
          <w:highlight w:val="none"/>
        </w:rPr>
      </w:pPr>
      <w:r>
        <w:rPr>
          <w:rFonts w:hint="eastAsia"/>
          <w:color w:val="auto"/>
          <w:highlight w:val="none"/>
          <w:lang w:val="en-US" w:eastAsia="zh-CN"/>
        </w:rPr>
        <w:t>4.6.1</w:t>
      </w:r>
      <w:r>
        <w:rPr>
          <w:rFonts w:hint="eastAsia"/>
          <w:color w:val="auto"/>
          <w:highlight w:val="none"/>
        </w:rPr>
        <w:t>商务文件和技术文件按照规定分开装订。商务文件按“A4”幅面在左侧装订（有关图表可用A3纸打印，但必须按A4幅面折叠装订）。在文件封面上正确标明“正本”或“副本”。商务文件正、副本的封面采用第九章附件格式的封面格式。</w:t>
      </w:r>
    </w:p>
    <w:p>
      <w:pPr>
        <w:bidi w:val="0"/>
        <w:ind w:firstLine="480" w:firstLineChars="200"/>
        <w:rPr>
          <w:color w:val="auto"/>
          <w:highlight w:val="none"/>
        </w:rPr>
      </w:pPr>
      <w:r>
        <w:rPr>
          <w:rFonts w:hint="eastAsia"/>
          <w:color w:val="auto"/>
          <w:highlight w:val="none"/>
          <w:lang w:val="en-US" w:eastAsia="zh-CN"/>
        </w:rPr>
        <w:t>4.6.2</w:t>
      </w:r>
      <w:r>
        <w:rPr>
          <w:rFonts w:hint="eastAsia"/>
          <w:color w:val="auto"/>
          <w:highlight w:val="none"/>
        </w:rPr>
        <w:t>技术文件封面统一用纯白色软皮纸装订成册，技术文件正、副本封面采用第九章附件格式的封面格式。</w:t>
      </w:r>
    </w:p>
    <w:p>
      <w:pPr>
        <w:bidi w:val="0"/>
        <w:ind w:firstLine="480" w:firstLineChars="200"/>
        <w:rPr>
          <w:color w:val="auto"/>
          <w:highlight w:val="none"/>
        </w:rPr>
      </w:pPr>
      <w:r>
        <w:rPr>
          <w:rFonts w:hint="eastAsia"/>
          <w:color w:val="auto"/>
          <w:highlight w:val="none"/>
          <w:lang w:val="en-US" w:eastAsia="zh-CN"/>
        </w:rPr>
        <w:t>4.6.3</w:t>
      </w:r>
      <w:r>
        <w:rPr>
          <w:rFonts w:hint="eastAsia"/>
          <w:color w:val="auto"/>
          <w:highlight w:val="none"/>
        </w:rPr>
        <w:t>投标人应将投标文件分为商务文件（正、副本）、技术文件（正、副本分别独立密封包装）、保密信封三部分进行密封。</w:t>
      </w:r>
    </w:p>
    <w:p>
      <w:pPr>
        <w:bidi w:val="0"/>
        <w:rPr>
          <w:color w:val="auto"/>
          <w:highlight w:val="none"/>
        </w:rPr>
      </w:pPr>
      <w:r>
        <w:rPr>
          <w:rFonts w:hint="eastAsia"/>
          <w:color w:val="auto"/>
          <w:highlight w:val="none"/>
        </w:rPr>
        <w:t>注：保密信封用不透明包装材料密封粘贴在技术文件正本最后一页（封底）的内面位置（信封表面不得加盖公章）</w:t>
      </w:r>
    </w:p>
    <w:p>
      <w:pPr>
        <w:bidi w:val="0"/>
        <w:ind w:firstLine="480" w:firstLineChars="200"/>
        <w:rPr>
          <w:color w:val="auto"/>
          <w:highlight w:val="none"/>
        </w:rPr>
      </w:pPr>
      <w:r>
        <w:rPr>
          <w:rFonts w:hint="eastAsia"/>
          <w:color w:val="auto"/>
          <w:highlight w:val="none"/>
          <w:lang w:val="en-US" w:eastAsia="zh-CN"/>
        </w:rPr>
        <w:t>4.6.4</w:t>
      </w:r>
      <w:r>
        <w:rPr>
          <w:rFonts w:hint="eastAsia"/>
          <w:color w:val="auto"/>
          <w:highlight w:val="none"/>
        </w:rPr>
        <w:t xml:space="preserve">商务标文件用不透明包装袋包装密封并加盖投标人公章，包装袋外面标注“商务标文件”字样，并写明招标人名称、项目名称、投标人名称和“在2021年  </w:t>
      </w:r>
      <w:r>
        <w:rPr>
          <w:color w:val="auto"/>
          <w:highlight w:val="none"/>
        </w:rPr>
        <w:t>月</w:t>
      </w:r>
      <w:r>
        <w:rPr>
          <w:rFonts w:hint="eastAsia"/>
          <w:color w:val="auto"/>
          <w:highlight w:val="none"/>
        </w:rPr>
        <w:t xml:space="preserve">  </w:t>
      </w:r>
      <w:r>
        <w:rPr>
          <w:color w:val="auto"/>
          <w:highlight w:val="none"/>
        </w:rPr>
        <w:t>日</w:t>
      </w:r>
      <w:r>
        <w:rPr>
          <w:rFonts w:hint="eastAsia"/>
          <w:color w:val="auto"/>
          <w:highlight w:val="none"/>
        </w:rPr>
        <w:t xml:space="preserve">  时  分前不得开启”；技术标文件用不透明包装袋包装密封，外包装袋外面标注“技术标文本文件正、副本”和“在2021年  </w:t>
      </w:r>
      <w:r>
        <w:rPr>
          <w:color w:val="auto"/>
          <w:highlight w:val="none"/>
        </w:rPr>
        <w:t>月</w:t>
      </w:r>
      <w:r>
        <w:rPr>
          <w:rFonts w:hint="eastAsia"/>
          <w:color w:val="auto"/>
          <w:highlight w:val="none"/>
        </w:rPr>
        <w:t xml:space="preserve">  </w:t>
      </w:r>
      <w:r>
        <w:rPr>
          <w:color w:val="auto"/>
          <w:highlight w:val="none"/>
        </w:rPr>
        <w:t>日</w:t>
      </w:r>
      <w:r>
        <w:rPr>
          <w:rFonts w:hint="eastAsia"/>
          <w:color w:val="auto"/>
          <w:highlight w:val="none"/>
        </w:rPr>
        <w:t xml:space="preserve">  时  分前不得开启”字样。</w:t>
      </w:r>
    </w:p>
    <w:p>
      <w:pPr>
        <w:bidi w:val="0"/>
        <w:ind w:firstLine="482" w:firstLineChars="200"/>
        <w:rPr>
          <w:b/>
          <w:bCs/>
          <w:color w:val="auto"/>
          <w:highlight w:val="none"/>
        </w:rPr>
      </w:pPr>
      <w:r>
        <w:rPr>
          <w:rFonts w:hint="eastAsia"/>
          <w:b/>
          <w:bCs/>
          <w:color w:val="auto"/>
          <w:highlight w:val="none"/>
          <w:lang w:eastAsia="zh-CN"/>
        </w:rPr>
        <w:t>注：</w:t>
      </w:r>
      <w:r>
        <w:rPr>
          <w:rFonts w:hint="eastAsia"/>
          <w:b/>
          <w:bCs/>
          <w:color w:val="auto"/>
          <w:highlight w:val="none"/>
        </w:rPr>
        <w:t>技术文件必须隐匿投标人及专业技术人员的名称，除商务标文件和保密信封内的分辨投标人身份的文件外，投标人不得在投标文件的技术标文件上标注或做任何可以辨认投标人及专业技术人员身份的名称、印章、商标。</w:t>
      </w:r>
    </w:p>
    <w:p>
      <w:pPr>
        <w:bidi w:val="0"/>
        <w:rPr>
          <w:color w:val="auto"/>
          <w:highlight w:val="none"/>
        </w:rPr>
        <w:sectPr>
          <w:headerReference r:id="rId9" w:type="default"/>
          <w:footerReference r:id="rId10" w:type="default"/>
          <w:pgSz w:w="11910" w:h="16840"/>
          <w:pgMar w:top="1157" w:right="1080" w:bottom="1157" w:left="1080" w:header="914" w:footer="910" w:gutter="0"/>
          <w:cols w:space="720" w:num="1"/>
        </w:sectPr>
      </w:pPr>
    </w:p>
    <w:p>
      <w:pPr>
        <w:pStyle w:val="3"/>
        <w:spacing w:before="0" w:after="0" w:line="360" w:lineRule="auto"/>
        <w:rPr>
          <w:rFonts w:ascii="新宋体" w:hAnsi="新宋体" w:eastAsia="新宋体" w:cs="新宋体"/>
          <w:color w:val="auto"/>
          <w:highlight w:val="none"/>
        </w:rPr>
      </w:pPr>
      <w:bookmarkStart w:id="25" w:name="_bookmark4"/>
      <w:bookmarkEnd w:id="25"/>
      <w:bookmarkStart w:id="26" w:name="第五章__投标文件报送规定"/>
      <w:bookmarkEnd w:id="26"/>
      <w:bookmarkStart w:id="27" w:name="_Toc14303"/>
      <w:r>
        <w:rPr>
          <w:rFonts w:hint="eastAsia" w:ascii="新宋体" w:hAnsi="新宋体" w:eastAsia="新宋体" w:cs="新宋体"/>
          <w:color w:val="auto"/>
          <w:highlight w:val="none"/>
        </w:rPr>
        <w:t>第五章 投标文件报送规定</w:t>
      </w:r>
      <w:bookmarkEnd w:id="27"/>
    </w:p>
    <w:p>
      <w:pPr>
        <w:pStyle w:val="43"/>
        <w:tabs>
          <w:tab w:val="left" w:pos="1134"/>
        </w:tabs>
        <w:spacing w:before="67" w:line="360" w:lineRule="auto"/>
        <w:ind w:left="0"/>
        <w:rPr>
          <w:rFonts w:ascii="新宋体" w:hAnsi="新宋体" w:eastAsia="新宋体" w:cs="新宋体"/>
          <w:color w:val="auto"/>
          <w:highlight w:val="none"/>
        </w:rPr>
      </w:pPr>
      <w:r>
        <w:rPr>
          <w:rFonts w:hint="eastAsia" w:ascii="新宋体" w:hAnsi="新宋体" w:eastAsia="新宋体" w:cs="新宋体"/>
          <w:color w:val="auto"/>
          <w:highlight w:val="none"/>
        </w:rPr>
        <w:t>5.1 总则</w:t>
      </w:r>
    </w:p>
    <w:p>
      <w:pPr>
        <w:pStyle w:val="44"/>
        <w:tabs>
          <w:tab w:val="left" w:pos="1418"/>
        </w:tabs>
        <w:spacing w:line="360" w:lineRule="auto"/>
        <w:ind w:left="0"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5.1. 1投标人可以呈交其他建议，以加强投标文件的竞争力。</w:t>
      </w:r>
    </w:p>
    <w:p>
      <w:pPr>
        <w:pStyle w:val="44"/>
        <w:tabs>
          <w:tab w:val="left" w:pos="1418"/>
        </w:tabs>
        <w:spacing w:before="1" w:line="360" w:lineRule="auto"/>
        <w:ind w:left="0"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5.1.2 投标人应派专人提交投标文件。</w:t>
      </w:r>
    </w:p>
    <w:p>
      <w:pPr>
        <w:pStyle w:val="44"/>
        <w:tabs>
          <w:tab w:val="left" w:pos="1418"/>
        </w:tabs>
        <w:spacing w:line="360" w:lineRule="auto"/>
        <w:ind w:left="0" w:firstLine="452" w:firstLineChars="200"/>
        <w:rPr>
          <w:rFonts w:ascii="新宋体" w:hAnsi="新宋体" w:eastAsia="新宋体" w:cs="新宋体"/>
          <w:color w:val="auto"/>
          <w:szCs w:val="24"/>
          <w:highlight w:val="none"/>
        </w:rPr>
      </w:pPr>
      <w:r>
        <w:rPr>
          <w:rFonts w:hint="eastAsia" w:ascii="新宋体" w:hAnsi="新宋体" w:eastAsia="新宋体" w:cs="新宋体"/>
          <w:color w:val="auto"/>
          <w:spacing w:val="-7"/>
          <w:szCs w:val="24"/>
          <w:highlight w:val="none"/>
        </w:rPr>
        <w:t>5.1.3 投标文件提交截止时间前，任何投标人不得以任何形式向招标人、招标代</w:t>
      </w:r>
      <w:r>
        <w:rPr>
          <w:rFonts w:hint="eastAsia" w:ascii="新宋体" w:hAnsi="新宋体" w:eastAsia="新宋体" w:cs="新宋体"/>
          <w:color w:val="auto"/>
          <w:szCs w:val="24"/>
          <w:highlight w:val="none"/>
        </w:rPr>
        <w:t>理机构或其他参与评标的工作人员展示投标文件。</w:t>
      </w:r>
    </w:p>
    <w:p>
      <w:pPr>
        <w:pStyle w:val="44"/>
        <w:tabs>
          <w:tab w:val="left" w:pos="1418"/>
        </w:tabs>
        <w:spacing w:line="360" w:lineRule="auto"/>
        <w:ind w:left="0" w:firstLine="452" w:firstLineChars="200"/>
        <w:rPr>
          <w:rFonts w:ascii="新宋体" w:hAnsi="新宋体" w:eastAsia="新宋体" w:cs="新宋体"/>
          <w:color w:val="auto"/>
          <w:szCs w:val="24"/>
          <w:highlight w:val="none"/>
        </w:rPr>
      </w:pPr>
      <w:r>
        <w:rPr>
          <w:rFonts w:hint="eastAsia" w:ascii="新宋体" w:hAnsi="新宋体" w:eastAsia="新宋体" w:cs="新宋体"/>
          <w:color w:val="auto"/>
          <w:spacing w:val="-7"/>
          <w:szCs w:val="24"/>
          <w:highlight w:val="none"/>
        </w:rPr>
        <w:t>5.1.4 投标文件的数字不得涂改或擦掉，如须作任何修改，应将不正确的数字删</w:t>
      </w:r>
      <w:r>
        <w:rPr>
          <w:rFonts w:hint="eastAsia" w:ascii="新宋体" w:hAnsi="新宋体" w:eastAsia="新宋体" w:cs="新宋体"/>
          <w:color w:val="auto"/>
          <w:szCs w:val="24"/>
          <w:highlight w:val="none"/>
        </w:rPr>
        <w:t>去，然后在原有数字之上以墨水笔填上正确数字。</w:t>
      </w:r>
    </w:p>
    <w:p>
      <w:pPr>
        <w:pStyle w:val="44"/>
        <w:tabs>
          <w:tab w:val="left" w:pos="1418"/>
        </w:tabs>
        <w:spacing w:line="360" w:lineRule="auto"/>
        <w:ind w:left="0" w:firstLine="440" w:firstLineChars="200"/>
        <w:rPr>
          <w:rFonts w:ascii="新宋体" w:hAnsi="新宋体" w:eastAsia="新宋体" w:cs="新宋体"/>
          <w:color w:val="auto"/>
          <w:szCs w:val="24"/>
          <w:highlight w:val="none"/>
        </w:rPr>
      </w:pPr>
      <w:r>
        <w:rPr>
          <w:rFonts w:hint="eastAsia" w:ascii="新宋体" w:hAnsi="新宋体" w:eastAsia="新宋体" w:cs="新宋体"/>
          <w:color w:val="auto"/>
          <w:spacing w:val="-10"/>
          <w:szCs w:val="24"/>
          <w:highlight w:val="none"/>
        </w:rPr>
        <w:t>5.1.5 投标文件提交截止时间后，投标人由于在投标中粗心造成的错误将不会给</w:t>
      </w:r>
      <w:r>
        <w:rPr>
          <w:rFonts w:hint="eastAsia" w:ascii="新宋体" w:hAnsi="新宋体" w:eastAsia="新宋体" w:cs="新宋体"/>
          <w:color w:val="auto"/>
          <w:szCs w:val="24"/>
          <w:highlight w:val="none"/>
        </w:rPr>
        <w:t>予改正的机会，以免产生任何对其他投标人的歧视性做法。</w:t>
      </w:r>
    </w:p>
    <w:p>
      <w:pPr>
        <w:pStyle w:val="43"/>
        <w:tabs>
          <w:tab w:val="left" w:pos="1512"/>
          <w:tab w:val="left" w:pos="1560"/>
          <w:tab w:val="left" w:pos="1701"/>
        </w:tabs>
        <w:spacing w:line="360" w:lineRule="auto"/>
        <w:ind w:left="0"/>
        <w:rPr>
          <w:rFonts w:ascii="新宋体" w:hAnsi="新宋体" w:eastAsia="新宋体" w:cs="新宋体"/>
          <w:color w:val="auto"/>
          <w:highlight w:val="none"/>
        </w:rPr>
      </w:pPr>
      <w:r>
        <w:rPr>
          <w:rFonts w:hint="eastAsia" w:ascii="新宋体" w:hAnsi="新宋体" w:eastAsia="新宋体" w:cs="新宋体"/>
          <w:color w:val="auto"/>
          <w:highlight w:val="none"/>
        </w:rPr>
        <w:t>5.2 截标时间</w:t>
      </w:r>
    </w:p>
    <w:p>
      <w:pPr>
        <w:pStyle w:val="44"/>
        <w:tabs>
          <w:tab w:val="left" w:pos="1418"/>
        </w:tabs>
        <w:spacing w:line="360" w:lineRule="auto"/>
        <w:ind w:left="0" w:firstLine="480" w:firstLineChars="200"/>
        <w:jc w:val="both"/>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5.2.1 截标时间是指投标人必须提交投标文件的最后时间。</w:t>
      </w:r>
    </w:p>
    <w:p>
      <w:pPr>
        <w:pStyle w:val="44"/>
        <w:tabs>
          <w:tab w:val="left" w:pos="1418"/>
        </w:tabs>
        <w:spacing w:line="360" w:lineRule="auto"/>
        <w:ind w:left="0" w:firstLine="480" w:firstLineChars="200"/>
        <w:jc w:val="both"/>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5.2.2 假如在截标当日的早上 8 时至截标时间，遇不可抗力的情况时（本地气象台的暴雨警告或台风仍然生效），本项招标的截标时间，将顺延至下一个工作</w:t>
      </w:r>
      <w:r>
        <w:rPr>
          <w:rFonts w:hint="eastAsia" w:ascii="新宋体" w:hAnsi="新宋体" w:eastAsia="新宋体" w:cs="新宋体"/>
          <w:color w:val="auto"/>
          <w:spacing w:val="-1"/>
          <w:szCs w:val="24"/>
          <w:highlight w:val="none"/>
        </w:rPr>
        <w:t>日的相同截标时间。如遇这种情况，投标人应与招标人、招标代理机</w:t>
      </w:r>
      <w:r>
        <w:rPr>
          <w:rFonts w:hint="eastAsia" w:ascii="新宋体" w:hAnsi="新宋体" w:eastAsia="新宋体" w:cs="新宋体"/>
          <w:color w:val="auto"/>
          <w:szCs w:val="24"/>
          <w:highlight w:val="none"/>
        </w:rPr>
        <w:t>构联系。</w:t>
      </w:r>
    </w:p>
    <w:p>
      <w:pPr>
        <w:pStyle w:val="44"/>
        <w:tabs>
          <w:tab w:val="left" w:pos="1418"/>
        </w:tabs>
        <w:spacing w:line="360" w:lineRule="auto"/>
        <w:ind w:left="0" w:firstLine="444" w:firstLineChars="200"/>
        <w:jc w:val="both"/>
        <w:rPr>
          <w:rFonts w:ascii="新宋体" w:hAnsi="新宋体" w:eastAsia="新宋体" w:cs="新宋体"/>
          <w:color w:val="auto"/>
          <w:szCs w:val="24"/>
          <w:highlight w:val="none"/>
        </w:rPr>
      </w:pPr>
      <w:r>
        <w:rPr>
          <w:rFonts w:hint="eastAsia" w:ascii="新宋体" w:hAnsi="新宋体" w:eastAsia="新宋体" w:cs="新宋体"/>
          <w:color w:val="auto"/>
          <w:spacing w:val="-9"/>
          <w:szCs w:val="24"/>
          <w:highlight w:val="none"/>
        </w:rPr>
        <w:t>5.2.3 在招标人对招标文件进行澄清、修改，或某几个投标人因无法控制的原因</w:t>
      </w:r>
      <w:r>
        <w:rPr>
          <w:rFonts w:hint="eastAsia" w:ascii="新宋体" w:hAnsi="新宋体" w:eastAsia="新宋体" w:cs="新宋体"/>
          <w:color w:val="auto"/>
          <w:spacing w:val="-7"/>
          <w:szCs w:val="24"/>
          <w:highlight w:val="none"/>
        </w:rPr>
        <w:t>不能在截止日期前提交投标文件，招标人可以决定在提交投标文件截止日</w:t>
      </w:r>
      <w:r>
        <w:rPr>
          <w:rFonts w:hint="eastAsia" w:ascii="新宋体" w:hAnsi="新宋体" w:eastAsia="新宋体" w:cs="新宋体"/>
          <w:color w:val="auto"/>
          <w:szCs w:val="24"/>
          <w:highlight w:val="none"/>
        </w:rPr>
        <w:t>期前展延截止日期。</w:t>
      </w:r>
    </w:p>
    <w:p>
      <w:pPr>
        <w:pStyle w:val="44"/>
        <w:tabs>
          <w:tab w:val="left" w:pos="1418"/>
        </w:tabs>
        <w:spacing w:line="360" w:lineRule="auto"/>
        <w:ind w:left="0" w:firstLine="460" w:firstLineChars="200"/>
        <w:jc w:val="both"/>
        <w:rPr>
          <w:rFonts w:ascii="新宋体" w:hAnsi="新宋体" w:eastAsia="新宋体" w:cs="新宋体"/>
          <w:color w:val="auto"/>
          <w:szCs w:val="24"/>
          <w:highlight w:val="none"/>
        </w:rPr>
      </w:pPr>
      <w:r>
        <w:rPr>
          <w:rFonts w:hint="eastAsia" w:ascii="新宋体" w:hAnsi="新宋体" w:eastAsia="新宋体" w:cs="新宋体"/>
          <w:color w:val="auto"/>
          <w:spacing w:val="-5"/>
          <w:szCs w:val="24"/>
          <w:highlight w:val="none"/>
        </w:rPr>
        <w:t>5.2.4 投标人在招标文件要求提交投标文件的截止时间前，可以补充、修改或者</w:t>
      </w:r>
      <w:r>
        <w:rPr>
          <w:rFonts w:hint="eastAsia" w:ascii="新宋体" w:hAnsi="新宋体" w:eastAsia="新宋体" w:cs="新宋体"/>
          <w:color w:val="auto"/>
          <w:spacing w:val="-1"/>
          <w:szCs w:val="24"/>
          <w:highlight w:val="none"/>
        </w:rPr>
        <w:t>撤回已提交的投标文件，并书面通知招标人。补充、修改的内容为投标文</w:t>
      </w:r>
      <w:r>
        <w:rPr>
          <w:rFonts w:hint="eastAsia" w:ascii="新宋体" w:hAnsi="新宋体" w:eastAsia="新宋体" w:cs="新宋体"/>
          <w:color w:val="auto"/>
          <w:szCs w:val="24"/>
          <w:highlight w:val="none"/>
        </w:rPr>
        <w:t>件的组成部分。</w:t>
      </w:r>
    </w:p>
    <w:p>
      <w:pPr>
        <w:pStyle w:val="44"/>
        <w:tabs>
          <w:tab w:val="left" w:pos="1418"/>
        </w:tabs>
        <w:spacing w:line="360" w:lineRule="auto"/>
        <w:ind w:left="0" w:firstLine="460" w:firstLineChars="200"/>
        <w:jc w:val="both"/>
        <w:rPr>
          <w:rFonts w:ascii="新宋体" w:hAnsi="新宋体" w:eastAsia="新宋体" w:cs="新宋体"/>
          <w:color w:val="auto"/>
          <w:szCs w:val="24"/>
          <w:highlight w:val="none"/>
        </w:rPr>
      </w:pPr>
      <w:r>
        <w:rPr>
          <w:rFonts w:hint="eastAsia" w:ascii="新宋体" w:hAnsi="新宋体" w:eastAsia="新宋体" w:cs="新宋体"/>
          <w:color w:val="auto"/>
          <w:spacing w:val="-5"/>
          <w:szCs w:val="24"/>
          <w:highlight w:val="none"/>
        </w:rPr>
        <w:t>5.2.5 投标人应当在招标文件要求提交投标文件的截止时间前，将投标文件送达</w:t>
      </w:r>
      <w:r>
        <w:rPr>
          <w:rFonts w:hint="eastAsia" w:ascii="新宋体" w:hAnsi="新宋体" w:eastAsia="新宋体" w:cs="新宋体"/>
          <w:color w:val="auto"/>
          <w:szCs w:val="24"/>
          <w:highlight w:val="none"/>
        </w:rPr>
        <w:t>投标地点。在招标文件要求提交投标文件的截止时间后送达的投标文件，</w:t>
      </w:r>
      <w:r>
        <w:rPr>
          <w:rFonts w:hint="eastAsia" w:ascii="新宋体" w:hAnsi="新宋体" w:eastAsia="新宋体" w:cs="新宋体"/>
          <w:color w:val="auto"/>
          <w:spacing w:val="-2"/>
          <w:szCs w:val="24"/>
          <w:highlight w:val="none"/>
        </w:rPr>
        <w:t>招标人拒绝接收。</w:t>
      </w:r>
      <w:r>
        <w:rPr>
          <w:rFonts w:hint="eastAsia" w:ascii="新宋体" w:hAnsi="新宋体" w:eastAsia="新宋体" w:cs="新宋体"/>
          <w:color w:val="auto"/>
          <w:szCs w:val="24"/>
          <w:highlight w:val="none"/>
        </w:rPr>
        <w:t>递交投标文件的投标人少于三个，经评标委员会评审后有效投标人少于三个的，招标人依照招标投标法的规定重新招标。</w:t>
      </w:r>
    </w:p>
    <w:p>
      <w:pPr>
        <w:pStyle w:val="43"/>
        <w:tabs>
          <w:tab w:val="left" w:pos="1134"/>
        </w:tabs>
        <w:spacing w:line="360" w:lineRule="auto"/>
        <w:ind w:left="0"/>
        <w:jc w:val="both"/>
        <w:rPr>
          <w:rFonts w:ascii="新宋体" w:hAnsi="新宋体" w:eastAsia="新宋体" w:cs="新宋体"/>
          <w:color w:val="auto"/>
          <w:highlight w:val="none"/>
        </w:rPr>
      </w:pPr>
      <w:r>
        <w:rPr>
          <w:rFonts w:hint="eastAsia" w:ascii="新宋体" w:hAnsi="新宋体" w:eastAsia="新宋体" w:cs="新宋体"/>
          <w:color w:val="auto"/>
          <w:highlight w:val="none"/>
        </w:rPr>
        <w:t>5.3 投标有效期</w:t>
      </w:r>
    </w:p>
    <w:p>
      <w:pPr>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5.3.1 投标文件在提交投标文件截止日期后90天内有效。如投标人在投标文件有效期前撤回投标文件，投标人日后参与投标的机会可能会受到影响。</w:t>
      </w:r>
    </w:p>
    <w:p>
      <w:pPr>
        <w:spacing w:line="360" w:lineRule="auto"/>
        <w:ind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在原定投标有效期满之前，如果出现特殊情况，经招标管理机构核准，招</w:t>
      </w:r>
      <w:r>
        <w:rPr>
          <w:rFonts w:hint="eastAsia" w:ascii="新宋体" w:hAnsi="新宋体" w:eastAsia="新宋体" w:cs="新宋体"/>
          <w:color w:val="auto"/>
          <w:spacing w:val="-4"/>
          <w:szCs w:val="24"/>
          <w:highlight w:val="none"/>
        </w:rPr>
        <w:t>标人可以书面形式向投标人提出延长投标有效期的要求。投标人须以书面</w:t>
      </w:r>
      <w:r>
        <w:rPr>
          <w:rFonts w:hint="eastAsia" w:ascii="新宋体" w:hAnsi="新宋体" w:eastAsia="新宋体" w:cs="新宋体"/>
          <w:color w:val="auto"/>
          <w:szCs w:val="24"/>
          <w:highlight w:val="none"/>
        </w:rPr>
        <w:t>形式予以答复，同意延长投标有效期的投标人不允许修改他的投标文件。</w:t>
      </w:r>
    </w:p>
    <w:p>
      <w:pPr>
        <w:spacing w:line="360" w:lineRule="auto"/>
        <w:ind w:firstLine="472" w:firstLineChars="200"/>
        <w:rPr>
          <w:rFonts w:ascii="新宋体" w:hAnsi="新宋体" w:eastAsia="新宋体" w:cs="新宋体"/>
          <w:color w:val="auto"/>
          <w:szCs w:val="24"/>
          <w:highlight w:val="none"/>
        </w:rPr>
      </w:pPr>
      <w:r>
        <w:rPr>
          <w:rFonts w:hint="eastAsia" w:ascii="新宋体" w:hAnsi="新宋体" w:eastAsia="新宋体" w:cs="新宋体"/>
          <w:color w:val="auto"/>
          <w:spacing w:val="-2"/>
          <w:szCs w:val="24"/>
          <w:highlight w:val="none"/>
        </w:rPr>
        <w:t>5.3.2 排名在第三名之后的投标文件可于投标有效期满起计</w:t>
      </w:r>
      <w:r>
        <w:rPr>
          <w:rFonts w:hint="eastAsia" w:ascii="新宋体" w:hAnsi="新宋体" w:eastAsia="新宋体" w:cs="新宋体"/>
          <w:color w:val="auto"/>
          <w:szCs w:val="24"/>
          <w:highlight w:val="none"/>
        </w:rPr>
        <w:t>3</w:t>
      </w:r>
      <w:r>
        <w:rPr>
          <w:rFonts w:hint="eastAsia" w:ascii="新宋体" w:hAnsi="新宋体" w:eastAsia="新宋体" w:cs="新宋体"/>
          <w:color w:val="auto"/>
          <w:spacing w:val="-19"/>
          <w:szCs w:val="24"/>
          <w:highlight w:val="none"/>
        </w:rPr>
        <w:t>个月后销毁，排名</w:t>
      </w:r>
      <w:r>
        <w:rPr>
          <w:rFonts w:hint="eastAsia" w:ascii="新宋体" w:hAnsi="新宋体" w:eastAsia="新宋体" w:cs="新宋体"/>
          <w:color w:val="auto"/>
          <w:spacing w:val="-2"/>
          <w:szCs w:val="24"/>
          <w:highlight w:val="none"/>
        </w:rPr>
        <w:t>在前三名的投标文件必须在履行合同后保留最少 3 年。</w:t>
      </w:r>
    </w:p>
    <w:p>
      <w:pPr>
        <w:pStyle w:val="43"/>
        <w:tabs>
          <w:tab w:val="left" w:pos="1512"/>
        </w:tabs>
        <w:spacing w:line="360" w:lineRule="auto"/>
        <w:ind w:left="0"/>
        <w:jc w:val="both"/>
        <w:rPr>
          <w:rFonts w:ascii="新宋体" w:hAnsi="新宋体" w:eastAsia="新宋体" w:cs="新宋体"/>
          <w:color w:val="auto"/>
          <w:highlight w:val="none"/>
        </w:rPr>
      </w:pPr>
      <w:r>
        <w:rPr>
          <w:rFonts w:hint="eastAsia" w:ascii="新宋体" w:hAnsi="新宋体" w:eastAsia="新宋体" w:cs="新宋体"/>
          <w:color w:val="auto"/>
          <w:highlight w:val="none"/>
        </w:rPr>
        <w:t>5.4 其他</w:t>
      </w:r>
    </w:p>
    <w:p>
      <w:pPr>
        <w:pStyle w:val="44"/>
        <w:tabs>
          <w:tab w:val="left" w:pos="1418"/>
        </w:tabs>
        <w:spacing w:line="360" w:lineRule="auto"/>
        <w:ind w:left="0" w:firstLine="472" w:firstLineChars="200"/>
        <w:jc w:val="both"/>
        <w:rPr>
          <w:rFonts w:ascii="新宋体" w:hAnsi="新宋体" w:eastAsia="新宋体" w:cs="新宋体"/>
          <w:color w:val="auto"/>
          <w:szCs w:val="24"/>
          <w:highlight w:val="none"/>
        </w:rPr>
      </w:pPr>
      <w:r>
        <w:rPr>
          <w:rFonts w:hint="eastAsia" w:ascii="新宋体" w:hAnsi="新宋体" w:eastAsia="新宋体" w:cs="新宋体"/>
          <w:color w:val="auto"/>
          <w:spacing w:val="-2"/>
          <w:szCs w:val="24"/>
          <w:highlight w:val="none"/>
        </w:rPr>
        <w:t>5.4.1 中标人应按国家技术规范、标准、规程及招标人提出的设计要求，向招标</w:t>
      </w:r>
      <w:r>
        <w:rPr>
          <w:rFonts w:hint="eastAsia" w:ascii="新宋体" w:hAnsi="新宋体" w:eastAsia="新宋体" w:cs="新宋体"/>
          <w:color w:val="auto"/>
          <w:spacing w:val="-1"/>
          <w:szCs w:val="24"/>
          <w:highlight w:val="none"/>
        </w:rPr>
        <w:t>人提交设计方案。设计方案必须进行技术经济分析。通过对设计方案、工艺、设备等进行全面的评价，在满足功能要求的前提下，采用技术经济优化、可以有效控制工程投资的方案。中标人须无条件配合招标人对设计方</w:t>
      </w:r>
      <w:r>
        <w:rPr>
          <w:rFonts w:hint="eastAsia" w:ascii="新宋体" w:hAnsi="新宋体" w:eastAsia="新宋体" w:cs="新宋体"/>
          <w:color w:val="auto"/>
          <w:szCs w:val="24"/>
          <w:highlight w:val="none"/>
        </w:rPr>
        <w:t>案进行多方案比较和优化</w:t>
      </w:r>
    </w:p>
    <w:p>
      <w:pPr>
        <w:pStyle w:val="44"/>
        <w:tabs>
          <w:tab w:val="left" w:pos="1418"/>
        </w:tabs>
        <w:spacing w:line="360" w:lineRule="auto"/>
        <w:ind w:left="0" w:firstLine="460" w:firstLineChars="200"/>
        <w:jc w:val="both"/>
        <w:rPr>
          <w:rFonts w:ascii="新宋体" w:hAnsi="新宋体" w:eastAsia="新宋体" w:cs="新宋体"/>
          <w:color w:val="auto"/>
          <w:szCs w:val="24"/>
          <w:highlight w:val="none"/>
        </w:rPr>
      </w:pPr>
      <w:r>
        <w:rPr>
          <w:rFonts w:hint="eastAsia" w:ascii="新宋体" w:hAnsi="新宋体" w:eastAsia="新宋体" w:cs="新宋体"/>
          <w:color w:val="auto"/>
          <w:spacing w:val="-5"/>
          <w:szCs w:val="24"/>
          <w:highlight w:val="none"/>
        </w:rPr>
        <w:t>5.4.2 中标人保证其投标文件及资料均未侵犯他人的知识产权，否则必须承担全</w:t>
      </w:r>
      <w:r>
        <w:rPr>
          <w:rFonts w:hint="eastAsia" w:ascii="新宋体" w:hAnsi="新宋体" w:eastAsia="新宋体" w:cs="新宋体"/>
          <w:color w:val="auto"/>
          <w:spacing w:val="-1"/>
          <w:szCs w:val="24"/>
          <w:highlight w:val="none"/>
        </w:rPr>
        <w:t>部责任。若中标人使用了他人的专利、专有技术，涉及的费用由中标人负</w:t>
      </w:r>
      <w:r>
        <w:rPr>
          <w:rFonts w:hint="eastAsia" w:ascii="新宋体" w:hAnsi="新宋体" w:eastAsia="新宋体" w:cs="新宋体"/>
          <w:color w:val="auto"/>
          <w:szCs w:val="24"/>
          <w:highlight w:val="none"/>
        </w:rPr>
        <w:t>责。</w:t>
      </w:r>
    </w:p>
    <w:p>
      <w:pPr>
        <w:pStyle w:val="44"/>
        <w:tabs>
          <w:tab w:val="left" w:pos="1418"/>
        </w:tabs>
        <w:spacing w:line="360" w:lineRule="auto"/>
        <w:ind w:left="0" w:firstLine="480" w:firstLineChars="200"/>
        <w:jc w:val="both"/>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5.4.3 招标人有权无须事先征求中标人的同意而披露关于中标人的名称、地址、合同条款。</w:t>
      </w:r>
    </w:p>
    <w:p>
      <w:pPr>
        <w:pStyle w:val="44"/>
        <w:tabs>
          <w:tab w:val="left" w:pos="1418"/>
        </w:tabs>
        <w:spacing w:line="360" w:lineRule="auto"/>
        <w:ind w:left="0" w:firstLine="460" w:firstLineChars="200"/>
        <w:jc w:val="both"/>
        <w:rPr>
          <w:rFonts w:ascii="新宋体" w:hAnsi="新宋体" w:eastAsia="新宋体" w:cs="新宋体"/>
          <w:color w:val="auto"/>
          <w:szCs w:val="24"/>
          <w:highlight w:val="none"/>
        </w:rPr>
      </w:pPr>
      <w:r>
        <w:rPr>
          <w:rFonts w:hint="eastAsia" w:ascii="新宋体" w:hAnsi="新宋体" w:eastAsia="新宋体" w:cs="新宋体"/>
          <w:color w:val="auto"/>
          <w:spacing w:val="-5"/>
          <w:szCs w:val="24"/>
          <w:highlight w:val="none"/>
        </w:rPr>
        <w:t>5.4.4 本次招标由交易服务机构对各投标人提交的成果和评标过程、评标结果予</w:t>
      </w:r>
      <w:r>
        <w:rPr>
          <w:rFonts w:hint="eastAsia" w:ascii="新宋体" w:hAnsi="新宋体" w:eastAsia="新宋体" w:cs="新宋体"/>
          <w:color w:val="auto"/>
          <w:szCs w:val="24"/>
          <w:highlight w:val="none"/>
        </w:rPr>
        <w:t>以见证，若有纠纷，将按现行法律、法规通过友好协商或诉讼程序解决。</w:t>
      </w:r>
    </w:p>
    <w:p>
      <w:pPr>
        <w:tabs>
          <w:tab w:val="left" w:pos="1418"/>
        </w:tabs>
        <w:spacing w:line="360" w:lineRule="auto"/>
        <w:ind w:left="1418" w:hanging="756"/>
        <w:jc w:val="both"/>
        <w:rPr>
          <w:rFonts w:ascii="新宋体" w:hAnsi="新宋体" w:eastAsia="新宋体" w:cs="新宋体"/>
          <w:color w:val="auto"/>
          <w:szCs w:val="24"/>
          <w:highlight w:val="none"/>
        </w:rPr>
        <w:sectPr>
          <w:headerReference r:id="rId11" w:type="default"/>
          <w:footerReference r:id="rId12" w:type="default"/>
          <w:pgSz w:w="11910" w:h="16840"/>
          <w:pgMar w:top="1440" w:right="1080" w:bottom="1440" w:left="1080" w:header="878" w:footer="927" w:gutter="0"/>
          <w:cols w:space="720" w:num="1"/>
        </w:sectPr>
      </w:pPr>
    </w:p>
    <w:p>
      <w:pPr>
        <w:pStyle w:val="3"/>
        <w:spacing w:before="0" w:after="0" w:line="360" w:lineRule="auto"/>
        <w:rPr>
          <w:rFonts w:ascii="新宋体" w:hAnsi="新宋体" w:eastAsia="新宋体" w:cs="新宋体"/>
          <w:color w:val="auto"/>
          <w:highlight w:val="none"/>
        </w:rPr>
      </w:pPr>
      <w:bookmarkStart w:id="28" w:name="_bookmark5"/>
      <w:bookmarkEnd w:id="28"/>
      <w:bookmarkStart w:id="29" w:name="第六章__开标办法"/>
      <w:bookmarkEnd w:id="29"/>
      <w:bookmarkStart w:id="30" w:name="_Toc22739"/>
      <w:r>
        <w:rPr>
          <w:rFonts w:hint="eastAsia" w:ascii="新宋体" w:hAnsi="新宋体" w:eastAsia="新宋体" w:cs="新宋体"/>
          <w:color w:val="auto"/>
          <w:highlight w:val="none"/>
        </w:rPr>
        <w:t>第六章 开标办法</w:t>
      </w:r>
      <w:bookmarkEnd w:id="30"/>
    </w:p>
    <w:p>
      <w:pPr>
        <w:pStyle w:val="44"/>
        <w:tabs>
          <w:tab w:val="left" w:pos="1134"/>
          <w:tab w:val="left" w:pos="1529"/>
          <w:tab w:val="left" w:pos="1560"/>
        </w:tabs>
        <w:spacing w:line="360" w:lineRule="auto"/>
        <w:ind w:left="0" w:firstLine="482" w:firstLineChars="200"/>
        <w:rPr>
          <w:rFonts w:ascii="新宋体" w:hAnsi="新宋体" w:eastAsia="新宋体" w:cs="新宋体"/>
          <w:color w:val="auto"/>
          <w:szCs w:val="24"/>
          <w:highlight w:val="none"/>
        </w:rPr>
      </w:pPr>
      <w:r>
        <w:rPr>
          <w:rFonts w:hint="eastAsia" w:ascii="新宋体" w:hAnsi="新宋体" w:eastAsia="新宋体" w:cs="新宋体"/>
          <w:b/>
          <w:bCs/>
          <w:color w:val="auto"/>
          <w:szCs w:val="24"/>
          <w:highlight w:val="none"/>
        </w:rPr>
        <w:t xml:space="preserve">6.1 </w:t>
      </w:r>
      <w:r>
        <w:rPr>
          <w:rFonts w:hint="eastAsia" w:ascii="新宋体" w:hAnsi="新宋体" w:eastAsia="新宋体" w:cs="新宋体"/>
          <w:color w:val="auto"/>
          <w:szCs w:val="24"/>
          <w:highlight w:val="none"/>
        </w:rPr>
        <w:t>开标在招标文件日程安排确定的提交投标文件截止时间的同一时间公开进行，开标地点为招标文件日程安排中确定的地点。</w:t>
      </w:r>
    </w:p>
    <w:p>
      <w:pPr>
        <w:pStyle w:val="44"/>
        <w:tabs>
          <w:tab w:val="left" w:pos="1134"/>
          <w:tab w:val="left" w:pos="1529"/>
          <w:tab w:val="left" w:pos="1560"/>
        </w:tabs>
        <w:spacing w:line="360" w:lineRule="auto"/>
        <w:ind w:left="0" w:firstLine="482" w:firstLineChars="200"/>
        <w:rPr>
          <w:rFonts w:ascii="新宋体" w:hAnsi="新宋体" w:eastAsia="新宋体" w:cs="新宋体"/>
          <w:color w:val="auto"/>
          <w:szCs w:val="24"/>
          <w:highlight w:val="none"/>
        </w:rPr>
      </w:pPr>
      <w:r>
        <w:rPr>
          <w:rFonts w:hint="eastAsia" w:ascii="新宋体" w:hAnsi="新宋体" w:eastAsia="新宋体" w:cs="新宋体"/>
          <w:b/>
          <w:bCs/>
          <w:color w:val="auto"/>
          <w:szCs w:val="24"/>
          <w:highlight w:val="none"/>
        </w:rPr>
        <w:t xml:space="preserve">6.2 </w:t>
      </w:r>
      <w:r>
        <w:rPr>
          <w:rFonts w:hint="eastAsia" w:ascii="新宋体" w:hAnsi="新宋体" w:eastAsia="新宋体" w:cs="新宋体"/>
          <w:color w:val="auto"/>
          <w:szCs w:val="24"/>
          <w:highlight w:val="none"/>
        </w:rPr>
        <w:t>开标由招标人、招标代理机构主持，邀请招标管理机构代表、广州公共资源交易中心见证人、所有投标人参加。</w:t>
      </w:r>
    </w:p>
    <w:p>
      <w:pPr>
        <w:pStyle w:val="44"/>
        <w:tabs>
          <w:tab w:val="left" w:pos="1134"/>
          <w:tab w:val="left" w:pos="1529"/>
          <w:tab w:val="left" w:pos="1560"/>
        </w:tabs>
        <w:spacing w:line="360" w:lineRule="auto"/>
        <w:ind w:left="0" w:firstLine="482" w:firstLineChars="200"/>
        <w:rPr>
          <w:rFonts w:ascii="新宋体" w:hAnsi="新宋体" w:eastAsia="新宋体" w:cs="新宋体"/>
          <w:color w:val="auto"/>
          <w:szCs w:val="24"/>
          <w:highlight w:val="none"/>
        </w:rPr>
      </w:pPr>
      <w:r>
        <w:rPr>
          <w:rFonts w:hint="eastAsia" w:ascii="新宋体" w:hAnsi="新宋体" w:eastAsia="新宋体" w:cs="新宋体"/>
          <w:b/>
          <w:bCs/>
          <w:color w:val="auto"/>
          <w:szCs w:val="24"/>
          <w:highlight w:val="none"/>
        </w:rPr>
        <w:t xml:space="preserve">6.3 </w:t>
      </w:r>
      <w:r>
        <w:rPr>
          <w:rFonts w:hint="eastAsia" w:ascii="新宋体" w:hAnsi="新宋体" w:eastAsia="新宋体" w:cs="新宋体"/>
          <w:color w:val="auto"/>
          <w:szCs w:val="24"/>
          <w:highlight w:val="none"/>
        </w:rPr>
        <w:t>开标过程应当记录，并存档备查。</w:t>
      </w:r>
    </w:p>
    <w:p>
      <w:pPr>
        <w:pStyle w:val="43"/>
        <w:tabs>
          <w:tab w:val="left" w:pos="1134"/>
          <w:tab w:val="left" w:pos="1512"/>
          <w:tab w:val="left" w:pos="1560"/>
        </w:tabs>
        <w:spacing w:line="360" w:lineRule="auto"/>
        <w:ind w:left="0" w:firstLine="482"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6.4 投标人在递交投标文件的同时必须单独提交以下资料（不需密封）：</w:t>
      </w:r>
    </w:p>
    <w:p>
      <w:pPr>
        <w:pStyle w:val="43"/>
        <w:tabs>
          <w:tab w:val="left" w:pos="1134"/>
          <w:tab w:val="left" w:pos="1512"/>
          <w:tab w:val="left" w:pos="1560"/>
        </w:tabs>
        <w:spacing w:line="360" w:lineRule="auto"/>
        <w:ind w:left="0" w:firstLine="452" w:firstLineChars="200"/>
        <w:rPr>
          <w:rFonts w:ascii="新宋体" w:hAnsi="新宋体" w:eastAsia="新宋体" w:cs="新宋体"/>
          <w:b w:val="0"/>
          <w:bCs w:val="0"/>
          <w:color w:val="auto"/>
          <w:highlight w:val="none"/>
        </w:rPr>
      </w:pPr>
      <w:r>
        <w:rPr>
          <w:rFonts w:hint="eastAsia" w:ascii="新宋体" w:hAnsi="新宋体" w:eastAsia="新宋体" w:cs="新宋体"/>
          <w:b w:val="0"/>
          <w:bCs w:val="0"/>
          <w:color w:val="auto"/>
          <w:spacing w:val="-7"/>
          <w:highlight w:val="none"/>
        </w:rPr>
        <w:t>6.4.1 若是法定代表亲自参加会议，法定代表人需提供有效证明书原件、本人身</w:t>
      </w:r>
      <w:r>
        <w:rPr>
          <w:rFonts w:hint="eastAsia" w:ascii="新宋体" w:hAnsi="新宋体" w:eastAsia="新宋体" w:cs="新宋体"/>
          <w:b w:val="0"/>
          <w:bCs w:val="0"/>
          <w:color w:val="auto"/>
          <w:highlight w:val="none"/>
        </w:rPr>
        <w:t>份证复印件（须加盖单位公章）；</w:t>
      </w:r>
    </w:p>
    <w:p>
      <w:pPr>
        <w:pStyle w:val="44"/>
        <w:tabs>
          <w:tab w:val="left" w:pos="1418"/>
          <w:tab w:val="left" w:pos="1701"/>
        </w:tabs>
        <w:spacing w:line="360" w:lineRule="auto"/>
        <w:ind w:left="0" w:firstLine="452" w:firstLineChars="200"/>
        <w:rPr>
          <w:rFonts w:ascii="新宋体" w:hAnsi="新宋体" w:eastAsia="新宋体" w:cs="新宋体"/>
          <w:color w:val="auto"/>
          <w:szCs w:val="24"/>
          <w:highlight w:val="none"/>
        </w:rPr>
      </w:pPr>
      <w:r>
        <w:rPr>
          <w:rFonts w:hint="eastAsia" w:ascii="新宋体" w:hAnsi="新宋体" w:eastAsia="新宋体" w:cs="新宋体"/>
          <w:color w:val="auto"/>
          <w:spacing w:val="-7"/>
          <w:szCs w:val="24"/>
          <w:highlight w:val="none"/>
        </w:rPr>
        <w:t>6.4.2 法定代表人授权委托人参加会议的，授权委托人需提供有效法定代表人证明书原件及授权书原</w:t>
      </w:r>
      <w:r>
        <w:rPr>
          <w:rFonts w:hint="eastAsia" w:ascii="新宋体" w:hAnsi="新宋体" w:eastAsia="新宋体" w:cs="新宋体"/>
          <w:color w:val="auto"/>
          <w:szCs w:val="24"/>
          <w:highlight w:val="none"/>
        </w:rPr>
        <w:t>件，本人身份证复印件（须加盖单位公章）。</w:t>
      </w:r>
    </w:p>
    <w:p>
      <w:pPr>
        <w:widowControl/>
        <w:spacing w:line="360" w:lineRule="auto"/>
        <w:ind w:firstLine="482" w:firstLineChars="200"/>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注：若为联合体投标，法定代表人证明书及授权委托书由联合体主办方出具并签名、加盖公章）。</w:t>
      </w:r>
    </w:p>
    <w:p>
      <w:pPr>
        <w:pStyle w:val="43"/>
        <w:tabs>
          <w:tab w:val="left" w:pos="1134"/>
          <w:tab w:val="left" w:pos="1392"/>
        </w:tabs>
        <w:spacing w:line="360" w:lineRule="auto"/>
        <w:ind w:left="0" w:firstLine="482" w:firstLineChars="200"/>
        <w:jc w:val="both"/>
        <w:rPr>
          <w:rFonts w:ascii="新宋体" w:hAnsi="新宋体" w:eastAsia="新宋体" w:cs="新宋体"/>
          <w:color w:val="auto"/>
          <w:highlight w:val="none"/>
        </w:rPr>
      </w:pPr>
      <w:r>
        <w:rPr>
          <w:rFonts w:hint="eastAsia" w:ascii="新宋体" w:hAnsi="新宋体" w:eastAsia="新宋体" w:cs="新宋体"/>
          <w:color w:val="auto"/>
          <w:highlight w:val="none"/>
        </w:rPr>
        <w:t>6.5 开标过程</w:t>
      </w:r>
    </w:p>
    <w:p>
      <w:pPr>
        <w:pStyle w:val="43"/>
        <w:tabs>
          <w:tab w:val="left" w:pos="1134"/>
          <w:tab w:val="left" w:pos="1392"/>
        </w:tabs>
        <w:spacing w:line="360" w:lineRule="auto"/>
        <w:ind w:left="0" w:firstLine="480" w:firstLineChars="200"/>
        <w:jc w:val="both"/>
        <w:rPr>
          <w:rFonts w:ascii="新宋体" w:hAnsi="新宋体" w:eastAsia="新宋体" w:cs="新宋体"/>
          <w:b w:val="0"/>
          <w:bCs w:val="0"/>
          <w:color w:val="auto"/>
          <w:highlight w:val="none"/>
        </w:rPr>
      </w:pPr>
      <w:r>
        <w:rPr>
          <w:rFonts w:hint="eastAsia" w:ascii="新宋体" w:hAnsi="新宋体" w:eastAsia="新宋体" w:cs="新宋体"/>
          <w:b w:val="0"/>
          <w:bCs w:val="0"/>
          <w:color w:val="auto"/>
          <w:highlight w:val="none"/>
        </w:rPr>
        <w:t xml:space="preserve">6.5.1 </w:t>
      </w:r>
      <w:r>
        <w:rPr>
          <w:rFonts w:hint="eastAsia" w:ascii="新宋体" w:hAnsi="新宋体" w:eastAsia="新宋体" w:cs="新宋体"/>
          <w:color w:val="auto"/>
          <w:highlight w:val="none"/>
        </w:rPr>
        <w:t>投标人在开标时须提交以下资料原件进行核对，否则作废标处理：</w:t>
      </w:r>
    </w:p>
    <w:p>
      <w:pPr>
        <w:pStyle w:val="43"/>
        <w:tabs>
          <w:tab w:val="left" w:pos="1134"/>
          <w:tab w:val="left" w:pos="1392"/>
        </w:tabs>
        <w:spacing w:line="360" w:lineRule="auto"/>
        <w:ind w:left="0" w:firstLine="480" w:firstLineChars="200"/>
        <w:jc w:val="both"/>
        <w:rPr>
          <w:rFonts w:ascii="新宋体" w:hAnsi="新宋体" w:eastAsia="新宋体" w:cs="新宋体"/>
          <w:b w:val="0"/>
          <w:bCs w:val="0"/>
          <w:color w:val="auto"/>
          <w:highlight w:val="none"/>
        </w:rPr>
      </w:pPr>
      <w:r>
        <w:rPr>
          <w:rFonts w:hint="eastAsia" w:ascii="新宋体" w:hAnsi="新宋体" w:eastAsia="新宋体" w:cs="新宋体"/>
          <w:b w:val="0"/>
          <w:bCs w:val="0"/>
          <w:color w:val="auto"/>
          <w:highlight w:val="none"/>
        </w:rPr>
        <w:t>6.5.1.1 如投标保证金采用现金汇款的，须提供投标人经基本户汇出的投标保证金银行汇款凭证（若汇款凭证是网上打印的回执则无需核对原件）；如采用银行保函方式的，须提供投标保证金银行保函原件核对。</w:t>
      </w:r>
    </w:p>
    <w:p>
      <w:pPr>
        <w:pStyle w:val="43"/>
        <w:tabs>
          <w:tab w:val="left" w:pos="1134"/>
          <w:tab w:val="left" w:pos="1392"/>
        </w:tabs>
        <w:spacing w:line="360" w:lineRule="auto"/>
        <w:ind w:left="0" w:firstLine="464" w:firstLineChars="200"/>
        <w:jc w:val="both"/>
        <w:rPr>
          <w:rFonts w:ascii="新宋体" w:hAnsi="新宋体" w:eastAsia="新宋体" w:cs="新宋体"/>
          <w:b w:val="0"/>
          <w:bCs w:val="0"/>
          <w:color w:val="auto"/>
          <w:highlight w:val="none"/>
        </w:rPr>
      </w:pPr>
      <w:r>
        <w:rPr>
          <w:rFonts w:hint="eastAsia" w:ascii="新宋体" w:hAnsi="新宋体" w:eastAsia="新宋体" w:cs="新宋体"/>
          <w:b w:val="0"/>
          <w:bCs w:val="0"/>
          <w:color w:val="auto"/>
          <w:spacing w:val="-4"/>
          <w:highlight w:val="none"/>
        </w:rPr>
        <w:t>6.5.1.2 投标人拟派的法定代表人或授权委托人</w:t>
      </w:r>
      <w:r>
        <w:rPr>
          <w:rFonts w:hint="eastAsia" w:ascii="新宋体" w:hAnsi="新宋体" w:eastAsia="新宋体" w:cs="新宋体"/>
          <w:b w:val="0"/>
          <w:bCs w:val="0"/>
          <w:color w:val="auto"/>
          <w:highlight w:val="none"/>
        </w:rPr>
        <w:t>（</w:t>
      </w:r>
      <w:r>
        <w:rPr>
          <w:rFonts w:hint="eastAsia" w:ascii="新宋体" w:hAnsi="新宋体" w:eastAsia="新宋体" w:cs="新宋体"/>
          <w:b w:val="0"/>
          <w:bCs w:val="0"/>
          <w:color w:val="auto"/>
          <w:spacing w:val="-8"/>
          <w:highlight w:val="none"/>
        </w:rPr>
        <w:t>无论何种原因，投标人拟派的法</w:t>
      </w:r>
      <w:r>
        <w:rPr>
          <w:rFonts w:hint="eastAsia" w:ascii="新宋体" w:hAnsi="新宋体" w:eastAsia="新宋体" w:cs="新宋体"/>
          <w:b w:val="0"/>
          <w:bCs w:val="0"/>
          <w:color w:val="auto"/>
          <w:highlight w:val="none"/>
        </w:rPr>
        <w:t>定代表人或授权委托人必须持本人身份证到场参加）；</w:t>
      </w:r>
    </w:p>
    <w:p>
      <w:pPr>
        <w:pStyle w:val="43"/>
        <w:tabs>
          <w:tab w:val="left" w:pos="1134"/>
          <w:tab w:val="left" w:pos="1392"/>
        </w:tabs>
        <w:spacing w:line="360" w:lineRule="auto"/>
        <w:ind w:left="0" w:firstLine="480" w:firstLineChars="200"/>
        <w:jc w:val="both"/>
        <w:rPr>
          <w:rFonts w:ascii="新宋体" w:hAnsi="新宋体" w:eastAsia="新宋体" w:cs="新宋体"/>
          <w:b w:val="0"/>
          <w:bCs w:val="0"/>
          <w:color w:val="auto"/>
          <w:highlight w:val="none"/>
        </w:rPr>
      </w:pPr>
      <w:r>
        <w:rPr>
          <w:rFonts w:hint="eastAsia" w:ascii="新宋体" w:hAnsi="新宋体" w:eastAsia="新宋体" w:cs="新宋体"/>
          <w:b w:val="0"/>
          <w:bCs w:val="0"/>
          <w:color w:val="auto"/>
          <w:highlight w:val="none"/>
        </w:rPr>
        <w:t>6.5.2 投标人代表是法定代表人或授权委托人，在投标截止时间前提交投标文件，招标人将拒绝接收在投标截止时间之后递交的投标文件。</w:t>
      </w:r>
    </w:p>
    <w:p>
      <w:pPr>
        <w:pStyle w:val="43"/>
        <w:tabs>
          <w:tab w:val="left" w:pos="1134"/>
          <w:tab w:val="left" w:pos="1392"/>
        </w:tabs>
        <w:spacing w:line="360" w:lineRule="auto"/>
        <w:ind w:left="0" w:firstLine="480" w:firstLineChars="200"/>
        <w:jc w:val="both"/>
        <w:rPr>
          <w:rFonts w:ascii="新宋体" w:hAnsi="新宋体" w:eastAsia="新宋体" w:cs="新宋体"/>
          <w:b w:val="0"/>
          <w:bCs w:val="0"/>
          <w:color w:val="auto"/>
          <w:highlight w:val="none"/>
        </w:rPr>
      </w:pPr>
      <w:r>
        <w:rPr>
          <w:rFonts w:hint="eastAsia" w:ascii="新宋体" w:hAnsi="新宋体" w:eastAsia="新宋体" w:cs="新宋体"/>
          <w:b w:val="0"/>
          <w:bCs w:val="0"/>
          <w:color w:val="auto"/>
          <w:highlight w:val="none"/>
        </w:rPr>
        <w:t>6.5.3 招标人或招标代理机构核对投标人代表的身份证明资料，投标人代表在招标人提供的表格上签署单位、姓名和联系电话。</w:t>
      </w:r>
    </w:p>
    <w:p>
      <w:pPr>
        <w:pStyle w:val="43"/>
        <w:tabs>
          <w:tab w:val="left" w:pos="1134"/>
          <w:tab w:val="left" w:pos="1392"/>
        </w:tabs>
        <w:spacing w:line="360" w:lineRule="auto"/>
        <w:ind w:left="0" w:firstLine="480" w:firstLineChars="200"/>
        <w:jc w:val="both"/>
        <w:rPr>
          <w:rFonts w:ascii="新宋体" w:hAnsi="新宋体" w:eastAsia="新宋体" w:cs="新宋体"/>
          <w:b w:val="0"/>
          <w:bCs w:val="0"/>
          <w:color w:val="auto"/>
          <w:highlight w:val="none"/>
        </w:rPr>
      </w:pPr>
      <w:r>
        <w:rPr>
          <w:rFonts w:hint="eastAsia" w:ascii="新宋体" w:hAnsi="新宋体" w:eastAsia="新宋体" w:cs="新宋体"/>
          <w:b w:val="0"/>
          <w:bCs w:val="0"/>
          <w:color w:val="auto"/>
          <w:highlight w:val="none"/>
        </w:rPr>
        <w:t>6.5.4招标人、招标代理机构工作人员、投标人代表共同检查投标文件的密封情况，招标人收到投标文件后，应当妥善保存，不得开启。</w:t>
      </w:r>
    </w:p>
    <w:p>
      <w:pPr>
        <w:pStyle w:val="43"/>
        <w:tabs>
          <w:tab w:val="left" w:pos="1134"/>
          <w:tab w:val="left" w:pos="1392"/>
        </w:tabs>
        <w:spacing w:line="360" w:lineRule="auto"/>
        <w:ind w:left="0" w:firstLine="480" w:firstLineChars="200"/>
        <w:jc w:val="both"/>
        <w:rPr>
          <w:rFonts w:ascii="新宋体" w:hAnsi="新宋体" w:eastAsia="新宋体" w:cs="新宋体"/>
          <w:b w:val="0"/>
          <w:bCs w:val="0"/>
          <w:color w:val="auto"/>
          <w:highlight w:val="none"/>
        </w:rPr>
      </w:pPr>
      <w:r>
        <w:rPr>
          <w:rFonts w:hint="eastAsia" w:ascii="新宋体" w:hAnsi="新宋体" w:eastAsia="新宋体" w:cs="新宋体"/>
          <w:b w:val="0"/>
          <w:bCs w:val="0"/>
          <w:color w:val="auto"/>
          <w:highlight w:val="none"/>
        </w:rPr>
        <w:t>6.5.5 投标截止时间到达后，在交易中心人员见证下，招标人、招标代理机构工作人员当众宣读投标人名称，宣读投标人提交投标资料的基本情况。</w:t>
      </w:r>
    </w:p>
    <w:p>
      <w:pPr>
        <w:pStyle w:val="43"/>
        <w:tabs>
          <w:tab w:val="left" w:pos="1276"/>
          <w:tab w:val="left" w:pos="1395"/>
        </w:tabs>
        <w:spacing w:before="2" w:line="360" w:lineRule="auto"/>
        <w:ind w:left="0" w:right="700" w:firstLine="456" w:firstLineChars="200"/>
        <w:rPr>
          <w:rFonts w:ascii="新宋体" w:hAnsi="新宋体" w:eastAsia="新宋体" w:cs="新宋体"/>
          <w:b w:val="0"/>
          <w:bCs w:val="0"/>
          <w:color w:val="auto"/>
          <w:highlight w:val="none"/>
        </w:rPr>
      </w:pPr>
      <w:r>
        <w:rPr>
          <w:rFonts w:hint="eastAsia" w:ascii="新宋体" w:hAnsi="新宋体" w:eastAsia="新宋体" w:cs="新宋体"/>
          <w:b w:val="0"/>
          <w:bCs w:val="0"/>
          <w:color w:val="auto"/>
          <w:w w:val="95"/>
          <w:highlight w:val="none"/>
        </w:rPr>
        <w:t>6.6 有下列情况之一者由招标代理机构当场宣布投标文件无效，不进入评标程序</w:t>
      </w:r>
      <w:r>
        <w:rPr>
          <w:rFonts w:hint="eastAsia" w:ascii="新宋体" w:hAnsi="新宋体" w:eastAsia="新宋体" w:cs="新宋体"/>
          <w:b w:val="0"/>
          <w:bCs w:val="0"/>
          <w:color w:val="auto"/>
          <w:highlight w:val="none"/>
        </w:rPr>
        <w:t>：</w:t>
      </w:r>
    </w:p>
    <w:p>
      <w:pPr>
        <w:pStyle w:val="44"/>
        <w:tabs>
          <w:tab w:val="left" w:pos="1503"/>
        </w:tabs>
        <w:spacing w:line="360" w:lineRule="auto"/>
        <w:ind w:left="0"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6.6.1 逾期送达的；</w:t>
      </w:r>
    </w:p>
    <w:p>
      <w:pPr>
        <w:pStyle w:val="44"/>
        <w:tabs>
          <w:tab w:val="left" w:pos="1503"/>
        </w:tabs>
        <w:spacing w:line="360" w:lineRule="auto"/>
        <w:ind w:left="0"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6.6.2 递交的投标文件未密封，或者密封要求不符合招标文件要求；</w:t>
      </w:r>
    </w:p>
    <w:p>
      <w:pPr>
        <w:pStyle w:val="44"/>
        <w:tabs>
          <w:tab w:val="left" w:pos="1623"/>
        </w:tabs>
        <w:spacing w:before="1" w:line="360" w:lineRule="auto"/>
        <w:ind w:left="0"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6.6.3 投标人法定代表人或其授权委托人未按时参加开标会议。</w:t>
      </w:r>
    </w:p>
    <w:p>
      <w:pPr>
        <w:pStyle w:val="44"/>
        <w:tabs>
          <w:tab w:val="left" w:pos="1503"/>
        </w:tabs>
        <w:spacing w:line="360" w:lineRule="auto"/>
        <w:ind w:left="0"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6.6.4 如法定代表人参加开标会议的，但未能同时提供以下资料：</w:t>
      </w:r>
    </w:p>
    <w:p>
      <w:pPr>
        <w:pStyle w:val="10"/>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①本人有效身份证原件；</w:t>
      </w:r>
    </w:p>
    <w:p>
      <w:pPr>
        <w:pStyle w:val="10"/>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②法定代表人证明书原件；</w:t>
      </w:r>
    </w:p>
    <w:p>
      <w:pPr>
        <w:pStyle w:val="44"/>
        <w:tabs>
          <w:tab w:val="left" w:pos="1623"/>
        </w:tabs>
        <w:spacing w:line="360" w:lineRule="auto"/>
        <w:ind w:left="0"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6.6.4.1如授权委托人参加开标会议的，但未能同时提供以下资料：</w:t>
      </w:r>
    </w:p>
    <w:p>
      <w:pPr>
        <w:pStyle w:val="10"/>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①本人有效身份证原件；</w:t>
      </w:r>
    </w:p>
    <w:p>
      <w:pPr>
        <w:pStyle w:val="10"/>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②法定代表人证明书原件；</w:t>
      </w:r>
    </w:p>
    <w:p>
      <w:pPr>
        <w:pStyle w:val="10"/>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③被委托人有效授权书原件。</w:t>
      </w:r>
    </w:p>
    <w:p>
      <w:pPr>
        <w:pStyle w:val="43"/>
        <w:tabs>
          <w:tab w:val="left" w:pos="1276"/>
        </w:tabs>
        <w:spacing w:line="360" w:lineRule="auto"/>
        <w:ind w:left="0" w:firstLine="482"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6.7 有下列情况之一者由评审委员会宣布投标文件无效：</w:t>
      </w:r>
    </w:p>
    <w:p>
      <w:pPr>
        <w:pStyle w:val="44"/>
        <w:spacing w:line="360" w:lineRule="auto"/>
        <w:ind w:left="0"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6.7.1 投标人未按招标文件规定提交投标函的；</w:t>
      </w:r>
    </w:p>
    <w:p>
      <w:pPr>
        <w:pStyle w:val="44"/>
        <w:spacing w:line="360" w:lineRule="auto"/>
        <w:ind w:left="0"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6.7.2 投标人未按照规定提交投标保证金或银行保函的；</w:t>
      </w:r>
    </w:p>
    <w:p>
      <w:pPr>
        <w:pStyle w:val="44"/>
        <w:spacing w:line="360" w:lineRule="auto"/>
        <w:ind w:left="0"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6.7.3 技术文件出现标注投标人名称或其它可以辨认投标人身份的符号的；</w:t>
      </w:r>
    </w:p>
    <w:p>
      <w:pPr>
        <w:pStyle w:val="44"/>
        <w:spacing w:line="360" w:lineRule="auto"/>
        <w:ind w:left="0"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6.7.4 明显抄袭、与已经公开方案雷同、一稿多投、一稿多用、侵犯他人著作权及专利的作品；</w:t>
      </w:r>
    </w:p>
    <w:p>
      <w:pPr>
        <w:pStyle w:val="44"/>
        <w:spacing w:line="360" w:lineRule="auto"/>
        <w:ind w:left="0"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6.7.5 投标人提供虚假资料和信息，或者不能兑现投标承诺的；</w:t>
      </w:r>
    </w:p>
    <w:p>
      <w:pPr>
        <w:pStyle w:val="44"/>
        <w:spacing w:line="360" w:lineRule="auto"/>
        <w:ind w:left="0"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6.7.6 投标人已破产或停业清理，或者已成为宣告破产诉讼的主体的；</w:t>
      </w:r>
    </w:p>
    <w:p>
      <w:pPr>
        <w:pStyle w:val="44"/>
        <w:spacing w:line="360" w:lineRule="auto"/>
        <w:ind w:left="0"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6.7.7 违反有关法律法规及规定的；</w:t>
      </w:r>
    </w:p>
    <w:p>
      <w:pPr>
        <w:pStyle w:val="44"/>
        <w:spacing w:line="360" w:lineRule="auto"/>
        <w:ind w:left="0"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6.7.8 同一设计单位以他人的名义参与本次投标的；</w:t>
      </w:r>
    </w:p>
    <w:p>
      <w:pPr>
        <w:pStyle w:val="44"/>
        <w:spacing w:line="360" w:lineRule="auto"/>
        <w:ind w:left="0"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6.7.9 项目负责人投标时与投标登记申请时不一致的；</w:t>
      </w:r>
    </w:p>
    <w:p>
      <w:pPr>
        <w:pStyle w:val="44"/>
        <w:spacing w:line="360" w:lineRule="auto"/>
        <w:ind w:left="0"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6.7.10 投标申请人名称与营业执照、资质证书不一致。</w:t>
      </w:r>
    </w:p>
    <w:p>
      <w:pPr>
        <w:pStyle w:val="44"/>
        <w:spacing w:line="360" w:lineRule="auto"/>
        <w:ind w:left="0" w:firstLine="458" w:firstLineChars="200"/>
        <w:rPr>
          <w:rFonts w:ascii="新宋体" w:hAnsi="新宋体" w:eastAsia="新宋体" w:cs="新宋体"/>
          <w:b/>
          <w:bCs/>
          <w:color w:val="auto"/>
          <w:highlight w:val="none"/>
        </w:rPr>
      </w:pPr>
      <w:r>
        <w:rPr>
          <w:rFonts w:hint="eastAsia" w:ascii="新宋体" w:hAnsi="新宋体" w:eastAsia="新宋体" w:cs="新宋体"/>
          <w:b/>
          <w:bCs/>
          <w:color w:val="auto"/>
          <w:w w:val="95"/>
          <w:highlight w:val="none"/>
        </w:rPr>
        <w:t>6.8 经</w:t>
      </w:r>
      <w:r>
        <w:rPr>
          <w:rFonts w:hint="eastAsia" w:ascii="新宋体" w:hAnsi="新宋体" w:eastAsia="新宋体" w:cs="新宋体"/>
          <w:b/>
          <w:bCs/>
          <w:color w:val="auto"/>
          <w:highlight w:val="none"/>
        </w:rPr>
        <w:t>评标委员会评审后，有效投标人少于三家的，招标人将依照中华人民共和国招标投标法的规定重新招标。</w:t>
      </w:r>
    </w:p>
    <w:p>
      <w:pPr>
        <w:pStyle w:val="47"/>
        <w:spacing w:line="360" w:lineRule="auto"/>
        <w:ind w:firstLine="480" w:firstLineChars="200"/>
        <w:rPr>
          <w:rFonts w:ascii="新宋体" w:hAnsi="新宋体" w:eastAsia="新宋体" w:cs="新宋体"/>
          <w:color w:val="auto"/>
          <w:sz w:val="24"/>
          <w:szCs w:val="24"/>
          <w:highlight w:val="none"/>
        </w:rPr>
      </w:pPr>
    </w:p>
    <w:p>
      <w:pPr>
        <w:spacing w:line="360" w:lineRule="auto"/>
        <w:jc w:val="both"/>
        <w:rPr>
          <w:rFonts w:ascii="新宋体" w:hAnsi="新宋体" w:eastAsia="新宋体" w:cs="新宋体"/>
          <w:color w:val="auto"/>
          <w:szCs w:val="24"/>
          <w:highlight w:val="none"/>
        </w:rPr>
        <w:sectPr>
          <w:pgSz w:w="11910" w:h="16840"/>
          <w:pgMar w:top="1380" w:right="920" w:bottom="1120" w:left="1140" w:header="878" w:footer="927" w:gutter="0"/>
          <w:cols w:space="720" w:num="1"/>
        </w:sectPr>
      </w:pPr>
    </w:p>
    <w:p>
      <w:pPr>
        <w:pStyle w:val="3"/>
        <w:spacing w:before="0" w:after="0" w:line="360" w:lineRule="auto"/>
        <w:rPr>
          <w:rFonts w:ascii="新宋体" w:hAnsi="新宋体" w:eastAsia="新宋体" w:cs="新宋体"/>
          <w:color w:val="auto"/>
          <w:highlight w:val="none"/>
        </w:rPr>
      </w:pPr>
      <w:bookmarkStart w:id="31" w:name="第七章__评标办法"/>
      <w:bookmarkEnd w:id="31"/>
      <w:bookmarkStart w:id="32" w:name="_bookmark6"/>
      <w:bookmarkEnd w:id="32"/>
      <w:bookmarkStart w:id="33" w:name="_Toc5153"/>
      <w:r>
        <w:rPr>
          <w:rFonts w:hint="eastAsia" w:ascii="新宋体" w:hAnsi="新宋体" w:eastAsia="新宋体" w:cs="新宋体"/>
          <w:color w:val="auto"/>
          <w:highlight w:val="none"/>
        </w:rPr>
        <w:t>第七章 评标办法</w:t>
      </w:r>
      <w:bookmarkEnd w:id="33"/>
    </w:p>
    <w:p>
      <w:pPr>
        <w:pStyle w:val="37"/>
        <w:spacing w:before="0" w:line="360" w:lineRule="auto"/>
        <w:rPr>
          <w:rFonts w:ascii="新宋体" w:hAnsi="新宋体" w:eastAsia="新宋体" w:cs="新宋体"/>
          <w:color w:val="auto"/>
          <w:highlight w:val="none"/>
        </w:rPr>
      </w:pPr>
      <w:r>
        <w:rPr>
          <w:rFonts w:hint="eastAsia" w:ascii="新宋体" w:hAnsi="新宋体" w:eastAsia="新宋体" w:cs="新宋体"/>
          <w:color w:val="auto"/>
          <w:highlight w:val="none"/>
        </w:rPr>
        <w:t>设计团队综合评分评审法</w:t>
      </w:r>
    </w:p>
    <w:p>
      <w:pPr>
        <w:pStyle w:val="43"/>
        <w:tabs>
          <w:tab w:val="left" w:pos="1134"/>
        </w:tabs>
        <w:spacing w:line="360" w:lineRule="auto"/>
        <w:ind w:left="0"/>
        <w:rPr>
          <w:rFonts w:ascii="新宋体" w:hAnsi="新宋体" w:eastAsia="新宋体" w:cs="新宋体"/>
          <w:color w:val="auto"/>
          <w:sz w:val="19"/>
          <w:szCs w:val="19"/>
          <w:highlight w:val="none"/>
        </w:rPr>
      </w:pPr>
      <w:r>
        <w:rPr>
          <w:rFonts w:hint="eastAsia" w:ascii="新宋体" w:hAnsi="新宋体" w:eastAsia="新宋体" w:cs="新宋体"/>
          <w:color w:val="auto"/>
          <w:highlight w:val="none"/>
        </w:rPr>
        <w:t>7.1 评审机构及职责</w:t>
      </w:r>
    </w:p>
    <w:p>
      <w:pPr>
        <w:pStyle w:val="44"/>
        <w:tabs>
          <w:tab w:val="left" w:pos="1510"/>
        </w:tabs>
        <w:spacing w:line="360" w:lineRule="auto"/>
        <w:ind w:left="0" w:firstLine="452" w:firstLineChars="200"/>
        <w:rPr>
          <w:rFonts w:ascii="新宋体" w:hAnsi="新宋体" w:eastAsia="新宋体" w:cs="新宋体"/>
          <w:color w:val="auto"/>
          <w:szCs w:val="24"/>
          <w:highlight w:val="none"/>
        </w:rPr>
      </w:pPr>
      <w:r>
        <w:rPr>
          <w:rFonts w:hint="eastAsia" w:ascii="新宋体" w:hAnsi="新宋体" w:eastAsia="新宋体" w:cs="新宋体"/>
          <w:color w:val="auto"/>
          <w:spacing w:val="-7"/>
          <w:szCs w:val="24"/>
          <w:highlight w:val="none"/>
        </w:rPr>
        <w:t>7.1.1 评标由招标人依法组建的评标委员会负责，评标委员会成员的名单在中标</w:t>
      </w:r>
      <w:r>
        <w:rPr>
          <w:rFonts w:hint="eastAsia" w:ascii="新宋体" w:hAnsi="新宋体" w:eastAsia="新宋体" w:cs="新宋体"/>
          <w:color w:val="auto"/>
          <w:szCs w:val="24"/>
          <w:highlight w:val="none"/>
        </w:rPr>
        <w:t>结果确定前应当保密。</w:t>
      </w:r>
    </w:p>
    <w:p>
      <w:pPr>
        <w:pStyle w:val="44"/>
        <w:tabs>
          <w:tab w:val="left" w:pos="1508"/>
        </w:tabs>
        <w:spacing w:before="2" w:line="360" w:lineRule="auto"/>
        <w:ind w:left="0"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7.1.2 评标委员会由技术、经济等方面的专家组成。</w:t>
      </w:r>
    </w:p>
    <w:p>
      <w:pPr>
        <w:pStyle w:val="44"/>
        <w:tabs>
          <w:tab w:val="left" w:pos="1508"/>
        </w:tabs>
        <w:spacing w:before="2" w:line="360" w:lineRule="auto"/>
        <w:ind w:left="0"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7.1.3 评标委员会人数由</w:t>
      </w:r>
      <w:r>
        <w:rPr>
          <w:rFonts w:hint="eastAsia" w:ascii="新宋体" w:hAnsi="新宋体" w:eastAsia="新宋体" w:cs="新宋体"/>
          <w:color w:val="auto"/>
          <w:szCs w:val="24"/>
          <w:highlight w:val="none"/>
          <w:u w:val="single"/>
        </w:rPr>
        <w:t xml:space="preserve"> 5 </w:t>
      </w:r>
      <w:r>
        <w:rPr>
          <w:rFonts w:hint="eastAsia" w:ascii="新宋体" w:hAnsi="新宋体" w:eastAsia="新宋体" w:cs="新宋体"/>
          <w:color w:val="auto"/>
          <w:szCs w:val="24"/>
          <w:highlight w:val="none"/>
        </w:rPr>
        <w:t>人组成，其中业主代表1名，其余4名评标委员由招标人在开标前从广东省综合评标评审专家库中随机抽取。</w:t>
      </w:r>
    </w:p>
    <w:p>
      <w:pPr>
        <w:pStyle w:val="44"/>
        <w:tabs>
          <w:tab w:val="left" w:pos="1508"/>
        </w:tabs>
        <w:spacing w:before="2" w:line="360" w:lineRule="auto"/>
        <w:ind w:left="0" w:firstLine="460" w:firstLineChars="200"/>
        <w:rPr>
          <w:rFonts w:ascii="新宋体" w:hAnsi="新宋体" w:eastAsia="新宋体" w:cs="新宋体"/>
          <w:color w:val="auto"/>
          <w:spacing w:val="-16"/>
          <w:szCs w:val="24"/>
          <w:highlight w:val="none"/>
        </w:rPr>
      </w:pPr>
      <w:r>
        <w:rPr>
          <w:rFonts w:hint="eastAsia" w:ascii="新宋体" w:hAnsi="新宋体" w:eastAsia="新宋体" w:cs="新宋体"/>
          <w:color w:val="auto"/>
          <w:spacing w:val="-5"/>
          <w:szCs w:val="24"/>
          <w:highlight w:val="none"/>
        </w:rPr>
        <w:t>7.1.4 凡是在投标文件提交截止时间前浏览过投标方案的人员，不得参与评标工</w:t>
      </w:r>
      <w:r>
        <w:rPr>
          <w:rFonts w:hint="eastAsia" w:ascii="新宋体" w:hAnsi="新宋体" w:eastAsia="新宋体" w:cs="新宋体"/>
          <w:color w:val="auto"/>
          <w:spacing w:val="-16"/>
          <w:szCs w:val="24"/>
          <w:highlight w:val="none"/>
        </w:rPr>
        <w:t>作。与投标人有利害关系的人不得进入评标委员会，已经进入的应当更换。</w:t>
      </w:r>
    </w:p>
    <w:p>
      <w:pPr>
        <w:pStyle w:val="44"/>
        <w:tabs>
          <w:tab w:val="left" w:pos="1508"/>
        </w:tabs>
        <w:spacing w:before="2" w:line="360" w:lineRule="auto"/>
        <w:ind w:left="0" w:firstLine="452" w:firstLineChars="200"/>
        <w:rPr>
          <w:rFonts w:ascii="新宋体" w:hAnsi="新宋体" w:eastAsia="新宋体" w:cs="新宋体"/>
          <w:color w:val="auto"/>
          <w:szCs w:val="24"/>
          <w:highlight w:val="none"/>
        </w:rPr>
      </w:pPr>
      <w:r>
        <w:rPr>
          <w:rFonts w:hint="eastAsia" w:ascii="新宋体" w:hAnsi="新宋体" w:eastAsia="新宋体" w:cs="新宋体"/>
          <w:color w:val="auto"/>
          <w:spacing w:val="-7"/>
          <w:szCs w:val="24"/>
          <w:highlight w:val="none"/>
        </w:rPr>
        <w:t>7.1.5 招标人可以采取必要的措施，保证评标在严格保密的情况下进行，任何单</w:t>
      </w:r>
      <w:r>
        <w:rPr>
          <w:rFonts w:hint="eastAsia" w:ascii="新宋体" w:hAnsi="新宋体" w:eastAsia="新宋体" w:cs="新宋体"/>
          <w:color w:val="auto"/>
          <w:szCs w:val="24"/>
          <w:highlight w:val="none"/>
        </w:rPr>
        <w:t>位和个人不得非法干预、影响评标的过程和结果。</w:t>
      </w:r>
    </w:p>
    <w:p>
      <w:pPr>
        <w:pStyle w:val="44"/>
        <w:tabs>
          <w:tab w:val="left" w:pos="1508"/>
        </w:tabs>
        <w:spacing w:before="2" w:line="360" w:lineRule="auto"/>
        <w:ind w:left="0"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7.1.6 标委员会成员和参与评标的有关工作人员不得透露对投标文件的审查、澄清、评审、比较、中标候选人的推荐情况以及与评标有关的其他情况。</w:t>
      </w:r>
    </w:p>
    <w:p>
      <w:pPr>
        <w:pStyle w:val="44"/>
        <w:tabs>
          <w:tab w:val="left" w:pos="1508"/>
        </w:tabs>
        <w:spacing w:before="2" w:line="360" w:lineRule="auto"/>
        <w:ind w:left="0" w:firstLine="460" w:firstLineChars="200"/>
        <w:rPr>
          <w:rFonts w:ascii="新宋体" w:hAnsi="新宋体" w:eastAsia="新宋体" w:cs="新宋体"/>
          <w:color w:val="auto"/>
          <w:szCs w:val="24"/>
          <w:highlight w:val="none"/>
        </w:rPr>
      </w:pPr>
      <w:r>
        <w:rPr>
          <w:rFonts w:hint="eastAsia" w:ascii="新宋体" w:hAnsi="新宋体" w:eastAsia="新宋体" w:cs="新宋体"/>
          <w:color w:val="auto"/>
          <w:spacing w:val="-5"/>
          <w:szCs w:val="24"/>
          <w:highlight w:val="none"/>
        </w:rPr>
        <w:t>7.1.7 评标委员会应当按照招标文件确定的评标标准和方法，对投标文件进行评</w:t>
      </w:r>
      <w:r>
        <w:rPr>
          <w:rFonts w:hint="eastAsia" w:ascii="新宋体" w:hAnsi="新宋体" w:eastAsia="新宋体" w:cs="新宋体"/>
          <w:color w:val="auto"/>
          <w:szCs w:val="24"/>
          <w:highlight w:val="none"/>
        </w:rPr>
        <w:t>审和比较，对投标文件进行综合评分。</w:t>
      </w:r>
    </w:p>
    <w:p>
      <w:pPr>
        <w:pStyle w:val="44"/>
        <w:tabs>
          <w:tab w:val="left" w:pos="1508"/>
        </w:tabs>
        <w:spacing w:before="2" w:line="360" w:lineRule="auto"/>
        <w:ind w:left="0" w:firstLine="472" w:firstLineChars="200"/>
        <w:rPr>
          <w:rFonts w:ascii="新宋体" w:hAnsi="新宋体" w:eastAsia="新宋体" w:cs="新宋体"/>
          <w:color w:val="auto"/>
          <w:szCs w:val="24"/>
          <w:highlight w:val="none"/>
        </w:rPr>
      </w:pPr>
      <w:r>
        <w:rPr>
          <w:rFonts w:hint="eastAsia" w:ascii="新宋体" w:hAnsi="新宋体" w:eastAsia="新宋体" w:cs="新宋体"/>
          <w:color w:val="auto"/>
          <w:spacing w:val="-2"/>
          <w:szCs w:val="24"/>
          <w:highlight w:val="none"/>
        </w:rPr>
        <w:t>7.1.8 评标委员会成员应当客观、公正地履行职务，遵守职业道德，对所提出的</w:t>
      </w:r>
      <w:r>
        <w:rPr>
          <w:rFonts w:hint="eastAsia" w:ascii="新宋体" w:hAnsi="新宋体" w:eastAsia="新宋体" w:cs="新宋体"/>
          <w:color w:val="auto"/>
          <w:spacing w:val="-1"/>
          <w:szCs w:val="24"/>
          <w:highlight w:val="none"/>
        </w:rPr>
        <w:t>评审意见承担个人责任。评标委员会成员不得私下接触投标人，不得收受</w:t>
      </w:r>
      <w:r>
        <w:rPr>
          <w:rFonts w:hint="eastAsia" w:ascii="新宋体" w:hAnsi="新宋体" w:eastAsia="新宋体" w:cs="新宋体"/>
          <w:color w:val="auto"/>
          <w:szCs w:val="24"/>
          <w:highlight w:val="none"/>
        </w:rPr>
        <w:t>投标人的财物或者其他好处。</w:t>
      </w:r>
    </w:p>
    <w:p>
      <w:pPr>
        <w:pStyle w:val="44"/>
        <w:tabs>
          <w:tab w:val="left" w:pos="1510"/>
        </w:tabs>
        <w:spacing w:line="360" w:lineRule="auto"/>
        <w:ind w:left="0" w:right="695" w:firstLine="448" w:firstLineChars="200"/>
        <w:jc w:val="both"/>
        <w:rPr>
          <w:rFonts w:ascii="新宋体" w:hAnsi="新宋体" w:eastAsia="新宋体" w:cs="新宋体"/>
          <w:color w:val="auto"/>
          <w:szCs w:val="24"/>
          <w:highlight w:val="none"/>
        </w:rPr>
      </w:pPr>
      <w:r>
        <w:rPr>
          <w:rFonts w:hint="eastAsia" w:ascii="新宋体" w:hAnsi="新宋体" w:eastAsia="新宋体" w:cs="新宋体"/>
          <w:color w:val="auto"/>
          <w:spacing w:val="-8"/>
          <w:szCs w:val="24"/>
          <w:highlight w:val="none"/>
        </w:rPr>
        <w:t>7.1.9 评标委员会完成评标后，应当向招标人提出书面评标报告，并推荐综合得</w:t>
      </w:r>
      <w:r>
        <w:rPr>
          <w:rFonts w:hint="eastAsia" w:ascii="新宋体" w:hAnsi="新宋体" w:eastAsia="新宋体" w:cs="新宋体"/>
          <w:color w:val="auto"/>
          <w:spacing w:val="-10"/>
          <w:szCs w:val="24"/>
          <w:highlight w:val="none"/>
        </w:rPr>
        <w:t>分最高的前</w:t>
      </w:r>
      <w:r>
        <w:rPr>
          <w:rFonts w:hint="eastAsia" w:ascii="新宋体" w:hAnsi="新宋体" w:eastAsia="新宋体" w:cs="新宋体"/>
          <w:color w:val="auto"/>
          <w:szCs w:val="24"/>
          <w:highlight w:val="none"/>
        </w:rPr>
        <w:t>3名的投标人为中标候选人。</w:t>
      </w:r>
    </w:p>
    <w:p>
      <w:pPr>
        <w:pStyle w:val="43"/>
        <w:tabs>
          <w:tab w:val="left" w:pos="1134"/>
        </w:tabs>
        <w:spacing w:line="360" w:lineRule="auto"/>
        <w:ind w:left="0"/>
        <w:rPr>
          <w:rFonts w:ascii="新宋体" w:hAnsi="新宋体" w:eastAsia="新宋体" w:cs="新宋体"/>
          <w:color w:val="auto"/>
          <w:highlight w:val="none"/>
        </w:rPr>
      </w:pPr>
      <w:r>
        <w:rPr>
          <w:rFonts w:hint="eastAsia" w:ascii="新宋体" w:hAnsi="新宋体" w:eastAsia="新宋体" w:cs="新宋体"/>
          <w:color w:val="auto"/>
          <w:highlight w:val="none"/>
        </w:rPr>
        <w:t>7.2 评标办法</w:t>
      </w:r>
    </w:p>
    <w:p>
      <w:pPr>
        <w:pStyle w:val="10"/>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7.2.1 本招标工程评标办法采用设计团队综合评分评审法。</w:t>
      </w:r>
    </w:p>
    <w:p>
      <w:pPr>
        <w:pStyle w:val="10"/>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7.2.2 评标分项分值权重（满分100分）：</w:t>
      </w:r>
    </w:p>
    <w:p>
      <w:pPr>
        <w:pStyle w:val="10"/>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①商务部分得分（60</w:t>
      </w:r>
      <w:r>
        <w:rPr>
          <w:rFonts w:hint="eastAsia" w:ascii="新宋体" w:hAnsi="新宋体" w:eastAsia="新宋体" w:cs="新宋体"/>
          <w:color w:val="auto"/>
          <w:spacing w:val="-26"/>
          <w:highlight w:val="none"/>
        </w:rPr>
        <w:t>分/</w:t>
      </w:r>
      <w:r>
        <w:rPr>
          <w:rFonts w:hint="eastAsia" w:ascii="新宋体" w:hAnsi="新宋体" w:eastAsia="新宋体" w:cs="新宋体"/>
          <w:color w:val="auto"/>
          <w:highlight w:val="none"/>
        </w:rPr>
        <w:t>权重</w:t>
      </w:r>
      <w:r>
        <w:rPr>
          <w:rFonts w:hint="eastAsia" w:ascii="新宋体" w:hAnsi="新宋体" w:eastAsia="新宋体" w:cs="新宋体"/>
          <w:color w:val="auto"/>
          <w:spacing w:val="-26"/>
          <w:highlight w:val="none"/>
        </w:rPr>
        <w:t>60%</w:t>
      </w:r>
      <w:r>
        <w:rPr>
          <w:rFonts w:hint="eastAsia" w:ascii="新宋体" w:hAnsi="新宋体" w:eastAsia="新宋体" w:cs="新宋体"/>
          <w:color w:val="auto"/>
          <w:highlight w:val="none"/>
        </w:rPr>
        <w:t>）；</w:t>
      </w:r>
    </w:p>
    <w:p>
      <w:pPr>
        <w:pStyle w:val="10"/>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②技术部分得分（30</w:t>
      </w:r>
      <w:r>
        <w:rPr>
          <w:rFonts w:hint="eastAsia" w:ascii="新宋体" w:hAnsi="新宋体" w:eastAsia="新宋体" w:cs="新宋体"/>
          <w:color w:val="auto"/>
          <w:spacing w:val="-26"/>
          <w:highlight w:val="none"/>
        </w:rPr>
        <w:t>分/</w:t>
      </w:r>
      <w:r>
        <w:rPr>
          <w:rFonts w:hint="eastAsia" w:ascii="新宋体" w:hAnsi="新宋体" w:eastAsia="新宋体" w:cs="新宋体"/>
          <w:color w:val="auto"/>
          <w:highlight w:val="none"/>
        </w:rPr>
        <w:t>权重</w:t>
      </w:r>
      <w:r>
        <w:rPr>
          <w:rFonts w:hint="eastAsia" w:ascii="新宋体" w:hAnsi="新宋体" w:eastAsia="新宋体" w:cs="新宋体"/>
          <w:color w:val="auto"/>
          <w:spacing w:val="-26"/>
          <w:highlight w:val="none"/>
        </w:rPr>
        <w:t>30%</w:t>
      </w:r>
      <w:r>
        <w:rPr>
          <w:rFonts w:hint="eastAsia" w:ascii="新宋体" w:hAnsi="新宋体" w:eastAsia="新宋体" w:cs="新宋体"/>
          <w:color w:val="auto"/>
          <w:highlight w:val="none"/>
        </w:rPr>
        <w:t>）；</w:t>
      </w:r>
    </w:p>
    <w:p>
      <w:pPr>
        <w:pStyle w:val="10"/>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③价格部分得分（10分/权重10%）。</w:t>
      </w:r>
    </w:p>
    <w:p>
      <w:pPr>
        <w:pStyle w:val="10"/>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7.2.3 评标委员会成员推选评标委员会负责人，评标委员会负责人与评标委员会的其他成员有同等的表决权。</w:t>
      </w:r>
    </w:p>
    <w:p>
      <w:pPr>
        <w:pStyle w:val="10"/>
        <w:spacing w:line="360" w:lineRule="auto"/>
        <w:ind w:firstLine="448" w:firstLineChars="200"/>
        <w:rPr>
          <w:rFonts w:ascii="新宋体" w:hAnsi="新宋体" w:eastAsia="新宋体" w:cs="新宋体"/>
          <w:color w:val="auto"/>
          <w:highlight w:val="none"/>
        </w:rPr>
      </w:pPr>
      <w:r>
        <w:rPr>
          <w:rFonts w:hint="eastAsia" w:ascii="新宋体" w:hAnsi="新宋体" w:eastAsia="新宋体" w:cs="新宋体"/>
          <w:color w:val="auto"/>
          <w:spacing w:val="-8"/>
          <w:highlight w:val="none"/>
        </w:rPr>
        <w:t>7.2.4 评标委员会成员领取招标文件，阅读招标文件，对招标文件内容有疑问的，</w:t>
      </w:r>
      <w:r>
        <w:rPr>
          <w:rFonts w:hint="eastAsia" w:ascii="新宋体" w:hAnsi="新宋体" w:eastAsia="新宋体" w:cs="新宋体"/>
          <w:color w:val="auto"/>
          <w:highlight w:val="none"/>
        </w:rPr>
        <w:t>由招标人代表负责澄清。</w:t>
      </w:r>
    </w:p>
    <w:p>
      <w:pPr>
        <w:pStyle w:val="10"/>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7.2.5投标文件的澄清：在审查过程中，评标委员会可以书面形式，要求投标人对所提交投标文件中不明确的内容进行必要的澄清或说明。投标人的澄清或说明采用书面形式，并不得改变投标文件的实质性内容。投标人的澄清和说明内容属于投标文件的组成部分。招标人和评标委员会不接受投标人主动提出的澄清或说明。</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b/>
          <w:bCs/>
        </w:rPr>
      </w:pPr>
      <w:r>
        <w:rPr>
          <w:rFonts w:hint="eastAsia"/>
          <w:b/>
          <w:bCs/>
        </w:rPr>
        <w:t>7.3 评审程序（先评审技术文件再评审商务文件）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b/>
          <w:bCs/>
        </w:rPr>
      </w:pPr>
      <w:r>
        <w:rPr>
          <w:rFonts w:hint="eastAsia"/>
          <w:lang w:val="en-US" w:eastAsia="zh-CN"/>
        </w:rPr>
        <w:t xml:space="preserve">7.3.1 </w:t>
      </w:r>
      <w:r>
        <w:rPr>
          <w:rFonts w:hint="eastAsia"/>
        </w:rPr>
        <w:t>技术文件评审</w:t>
      </w:r>
      <w:r>
        <w:rPr>
          <w:rFonts w:hint="eastAsia"/>
          <w:b/>
          <w:bCs/>
        </w:rPr>
        <w:t>（暗标评审）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lang w:val="en-US" w:eastAsia="zh-CN"/>
        </w:rPr>
      </w:pPr>
      <w:r>
        <w:rPr>
          <w:rFonts w:hint="eastAsia"/>
          <w:lang w:val="en-US" w:eastAsia="zh-CN"/>
        </w:rPr>
        <w:t>7.3.2 技术文件送达评标地点前不得启封。技术文件送达评标地点后，评标委员会成员首先对每个投标人的技术文件的副本进行拆封及登记编号并评审，按招标文件的综合评分评审法的评审标准中技术评分标准表逐项对比进行打分，副本评审结束后，不得作出任何更改，然后评标委员会拆封技术文件正本及保密信封，确定每个投标单位名称，记录准确每个投标单位的技术分，再进行商务评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rPr>
      </w:pPr>
      <w:r>
        <w:rPr>
          <w:rFonts w:hint="eastAsia"/>
          <w:lang w:val="en-US" w:eastAsia="zh-CN"/>
        </w:rPr>
        <w:t xml:space="preserve">7.3.3 </w:t>
      </w:r>
      <w:r>
        <w:rPr>
          <w:rFonts w:hint="eastAsia"/>
        </w:rPr>
        <w:t>符合性评审：评标委员会按招标文件《资格审查办法前附表》第 2.3 款规定的标准，对技术文件进行符合性评审。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pPr>
      <w:r>
        <w:rPr>
          <w:rFonts w:hint="eastAsia"/>
          <w:lang w:val="en-US" w:eastAsia="zh-CN"/>
        </w:rPr>
        <w:t xml:space="preserve">7.3.4 </w:t>
      </w:r>
      <w:r>
        <w:rPr>
          <w:rFonts w:hint="eastAsia"/>
        </w:rPr>
        <w:t>详细评审：评标委员会对通过符合性评审的技术文件进行详细评审，按招标文件综合评分表的技术评审表内容进行独立评分，并计算出每个投标单位的技术得分。所有评委的评分算术平均值为该技术方案的技术标得分（技术标分值保留小数点后两位数字，第三位四舍五入）。</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b/>
          <w:bCs/>
        </w:rPr>
      </w:pPr>
      <w:r>
        <w:rPr>
          <w:rFonts w:hint="eastAsia"/>
          <w:lang w:val="en-US" w:eastAsia="zh-CN"/>
        </w:rPr>
        <w:t xml:space="preserve">7.3.5 </w:t>
      </w:r>
      <w:r>
        <w:rPr>
          <w:rFonts w:hint="eastAsia"/>
        </w:rPr>
        <w:t>商务文件评审</w:t>
      </w:r>
      <w:r>
        <w:rPr>
          <w:rFonts w:hint="eastAsia"/>
          <w:b/>
          <w:bCs/>
        </w:rPr>
        <w:t>（明标评审）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rPr>
      </w:pPr>
      <w:r>
        <w:rPr>
          <w:rFonts w:hint="eastAsia"/>
          <w:lang w:val="en-US" w:eastAsia="zh-CN"/>
        </w:rPr>
        <w:t xml:space="preserve">7.3.5.1 </w:t>
      </w:r>
      <w:r>
        <w:rPr>
          <w:rFonts w:hint="eastAsia"/>
        </w:rPr>
        <w:t>符合性评审：评标委员会按招标文件《资格审查办法前附表》2.1及2.2款，对商务文件进行资格性与符合性审查，编写资格性与符合性审查表。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rPr>
      </w:pPr>
      <w:r>
        <w:rPr>
          <w:rFonts w:hint="eastAsia"/>
          <w:lang w:val="en-US" w:eastAsia="zh-CN"/>
        </w:rPr>
        <w:t xml:space="preserve">7.3.5.2 </w:t>
      </w:r>
      <w:r>
        <w:rPr>
          <w:rFonts w:hint="eastAsia"/>
        </w:rPr>
        <w:t>详细评审：评标委员会对通过符合性评审的商务文件进行详细评审，按招标文件的综合评分表的商务评审表（含报价部分）表进行独立评分，并计算出每个投标单位的商务得分。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pPr>
      <w:r>
        <w:rPr>
          <w:rFonts w:hint="eastAsia"/>
          <w:lang w:val="en-US" w:eastAsia="zh-CN"/>
        </w:rPr>
        <w:t xml:space="preserve">7.6 </w:t>
      </w:r>
      <w:r>
        <w:rPr>
          <w:rFonts w:hint="eastAsia"/>
        </w:rPr>
        <w:t>各投标人的综合得分=商务（含报价部分）得分+技术得分，根据各投标人综合得分的高低确定名次（所有分值均保留小数点后两位数字，第三位四舍五入）。各投标人的综合得分按得分由高到低的顺序进行排序，得分相同时，企业业绩得分高者优先，再相同时，项目负责人得分高者优先，再相同时，项目管理班子得分高者优先。</w:t>
      </w:r>
    </w:p>
    <w:p>
      <w:pPr>
        <w:spacing w:line="360" w:lineRule="auto"/>
        <w:jc w:val="both"/>
        <w:rPr>
          <w:rFonts w:ascii="新宋体" w:hAnsi="新宋体" w:eastAsia="新宋体" w:cs="新宋体"/>
          <w:color w:val="auto"/>
          <w:szCs w:val="24"/>
          <w:highlight w:val="none"/>
        </w:rPr>
        <w:sectPr>
          <w:pgSz w:w="11910" w:h="16840"/>
          <w:pgMar w:top="1380" w:right="920" w:bottom="1120" w:left="1140" w:header="878" w:footer="927" w:gutter="0"/>
          <w:cols w:space="720" w:num="1"/>
        </w:sectPr>
      </w:pPr>
    </w:p>
    <w:p>
      <w:pPr>
        <w:pStyle w:val="43"/>
        <w:spacing w:before="66" w:line="360" w:lineRule="auto"/>
        <w:ind w:left="0"/>
        <w:rPr>
          <w:rFonts w:ascii="新宋体" w:hAnsi="新宋体" w:eastAsia="新宋体" w:cs="新宋体"/>
          <w:color w:val="auto"/>
          <w:highlight w:val="none"/>
        </w:rPr>
      </w:pPr>
      <w:r>
        <w:rPr>
          <w:rFonts w:hint="eastAsia" w:ascii="新宋体" w:hAnsi="新宋体" w:eastAsia="新宋体" w:cs="新宋体"/>
          <w:color w:val="auto"/>
          <w:highlight w:val="none"/>
        </w:rPr>
        <w:t>附表一：资格审查办法前附表</w:t>
      </w:r>
    </w:p>
    <w:p>
      <w:pPr>
        <w:pStyle w:val="43"/>
        <w:tabs>
          <w:tab w:val="left" w:pos="1134"/>
        </w:tabs>
        <w:spacing w:line="360" w:lineRule="auto"/>
        <w:ind w:left="662"/>
        <w:jc w:val="center"/>
        <w:rPr>
          <w:rFonts w:ascii="新宋体" w:hAnsi="新宋体" w:eastAsia="新宋体" w:cs="新宋体"/>
          <w:color w:val="auto"/>
          <w:highlight w:val="none"/>
        </w:rPr>
      </w:pPr>
      <w:r>
        <w:rPr>
          <w:rFonts w:hint="eastAsia" w:ascii="新宋体" w:hAnsi="新宋体" w:eastAsia="新宋体" w:cs="新宋体"/>
          <w:color w:val="auto"/>
          <w:highlight w:val="none"/>
        </w:rPr>
        <w:t>资格审查办法前附表</w:t>
      </w: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1"/>
        <w:gridCol w:w="1773"/>
        <w:gridCol w:w="6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jc w:val="center"/>
        </w:trPr>
        <w:tc>
          <w:tcPr>
            <w:tcW w:w="1051" w:type="dxa"/>
            <w:vAlign w:val="center"/>
          </w:tcPr>
          <w:p>
            <w:pPr>
              <w:pStyle w:val="45"/>
              <w:spacing w:before="198" w:line="360" w:lineRule="auto"/>
              <w:ind w:left="150" w:right="143"/>
              <w:jc w:val="center"/>
              <w:rPr>
                <w:rFonts w:ascii="新宋体" w:hAnsi="新宋体" w:eastAsia="新宋体" w:cs="新宋体"/>
                <w:b/>
                <w:bCs/>
                <w:color w:val="auto"/>
                <w:szCs w:val="24"/>
                <w:highlight w:val="none"/>
              </w:rPr>
            </w:pPr>
            <w:r>
              <w:rPr>
                <w:rFonts w:hint="eastAsia" w:ascii="新宋体" w:hAnsi="新宋体" w:eastAsia="新宋体" w:cs="新宋体"/>
                <w:b/>
                <w:bCs/>
                <w:color w:val="auto"/>
                <w:w w:val="95"/>
                <w:szCs w:val="24"/>
                <w:highlight w:val="none"/>
              </w:rPr>
              <w:t>条款号</w:t>
            </w:r>
          </w:p>
        </w:tc>
        <w:tc>
          <w:tcPr>
            <w:tcW w:w="1773" w:type="dxa"/>
            <w:vAlign w:val="center"/>
          </w:tcPr>
          <w:p>
            <w:pPr>
              <w:pStyle w:val="45"/>
              <w:spacing w:before="198" w:line="360" w:lineRule="auto"/>
              <w:ind w:left="252" w:right="248"/>
              <w:jc w:val="center"/>
              <w:rPr>
                <w:rFonts w:ascii="新宋体" w:hAnsi="新宋体" w:eastAsia="新宋体" w:cs="新宋体"/>
                <w:b/>
                <w:bCs/>
                <w:color w:val="auto"/>
                <w:szCs w:val="24"/>
                <w:highlight w:val="none"/>
              </w:rPr>
            </w:pPr>
            <w:r>
              <w:rPr>
                <w:rFonts w:hint="eastAsia" w:ascii="新宋体" w:hAnsi="新宋体" w:eastAsia="新宋体" w:cs="新宋体"/>
                <w:b/>
                <w:bCs/>
                <w:color w:val="auto"/>
                <w:szCs w:val="24"/>
                <w:highlight w:val="none"/>
              </w:rPr>
              <w:t>内容</w:t>
            </w:r>
          </w:p>
        </w:tc>
        <w:tc>
          <w:tcPr>
            <w:tcW w:w="6690" w:type="dxa"/>
            <w:vAlign w:val="center"/>
          </w:tcPr>
          <w:p>
            <w:pPr>
              <w:pStyle w:val="45"/>
              <w:spacing w:before="198" w:line="360" w:lineRule="auto"/>
              <w:ind w:left="108" w:right="98"/>
              <w:jc w:val="center"/>
              <w:rPr>
                <w:rFonts w:ascii="新宋体" w:hAnsi="新宋体" w:eastAsia="新宋体" w:cs="新宋体"/>
                <w:b/>
                <w:bCs/>
                <w:color w:val="auto"/>
                <w:szCs w:val="24"/>
                <w:highlight w:val="none"/>
              </w:rPr>
            </w:pPr>
            <w:r>
              <w:rPr>
                <w:rFonts w:hint="eastAsia" w:ascii="新宋体" w:hAnsi="新宋体" w:eastAsia="新宋体" w:cs="新宋体"/>
                <w:b/>
                <w:bCs/>
                <w:color w:val="auto"/>
                <w:w w:val="95"/>
                <w:szCs w:val="24"/>
                <w:highlight w:val="none"/>
              </w:rPr>
              <w:t>审查因素与标准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jc w:val="center"/>
        </w:trPr>
        <w:tc>
          <w:tcPr>
            <w:tcW w:w="1051" w:type="dxa"/>
            <w:vAlign w:val="center"/>
          </w:tcPr>
          <w:p>
            <w:pPr>
              <w:pStyle w:val="45"/>
              <w:spacing w:line="360" w:lineRule="auto"/>
              <w:ind w:right="142"/>
              <w:jc w:val="center"/>
              <w:rPr>
                <w:rFonts w:ascii="新宋体" w:hAnsi="新宋体" w:eastAsia="新宋体" w:cs="新宋体"/>
                <w:color w:val="auto"/>
                <w:highlight w:val="none"/>
              </w:rPr>
            </w:pPr>
            <w:r>
              <w:rPr>
                <w:rFonts w:hint="eastAsia" w:ascii="新宋体" w:hAnsi="新宋体" w:eastAsia="新宋体" w:cs="新宋体"/>
                <w:color w:val="auto"/>
                <w:highlight w:val="none"/>
              </w:rPr>
              <w:t>2.1</w:t>
            </w:r>
          </w:p>
        </w:tc>
        <w:tc>
          <w:tcPr>
            <w:tcW w:w="1773" w:type="dxa"/>
            <w:vAlign w:val="center"/>
          </w:tcPr>
          <w:p>
            <w:pPr>
              <w:pStyle w:val="45"/>
              <w:spacing w:line="360" w:lineRule="auto"/>
              <w:jc w:val="center"/>
              <w:rPr>
                <w:rFonts w:ascii="新宋体" w:hAnsi="新宋体" w:eastAsia="新宋体" w:cs="新宋体"/>
                <w:color w:val="auto"/>
                <w:highlight w:val="none"/>
              </w:rPr>
            </w:pPr>
            <w:r>
              <w:rPr>
                <w:rFonts w:hint="eastAsia" w:ascii="新宋体" w:hAnsi="新宋体" w:eastAsia="新宋体" w:cs="新宋体"/>
                <w:color w:val="auto"/>
                <w:highlight w:val="none"/>
              </w:rPr>
              <w:t>资格性审查标准</w:t>
            </w:r>
          </w:p>
        </w:tc>
        <w:tc>
          <w:tcPr>
            <w:tcW w:w="6690" w:type="dxa"/>
            <w:vAlign w:val="center"/>
          </w:tcPr>
          <w:p>
            <w:pPr>
              <w:bidi w:val="0"/>
              <w:rPr>
                <w:color w:val="auto"/>
                <w:highlight w:val="none"/>
              </w:rPr>
            </w:pPr>
            <w:r>
              <w:rPr>
                <w:rFonts w:hint="eastAsia"/>
                <w:color w:val="auto"/>
                <w:highlight w:val="none"/>
              </w:rPr>
              <w:t>1、投标人须具备建设行政主管部门颁发的工程勘察综合甲级资质或工程勘察（岩土工程或工程测量）专业乙级或以上资质。</w:t>
            </w:r>
          </w:p>
          <w:p>
            <w:pPr>
              <w:bidi w:val="0"/>
              <w:rPr>
                <w:color w:val="auto"/>
                <w:highlight w:val="none"/>
              </w:rPr>
            </w:pPr>
            <w:r>
              <w:rPr>
                <w:rFonts w:hint="eastAsia"/>
                <w:color w:val="auto"/>
                <w:highlight w:val="none"/>
              </w:rPr>
              <w:t>2、投标人须具备建设行政主管部门颁发的工程设计综合甲级资质或市政行业（燃气工程、轨道交通除外）设计乙级（或以上）资质或工程设计市政行业（给水工程、排水工程、道路工程）专业乙级（或以上）资质。</w:t>
            </w:r>
          </w:p>
          <w:p>
            <w:pPr>
              <w:bidi w:val="0"/>
              <w:rPr>
                <w:color w:val="auto"/>
                <w:highlight w:val="none"/>
              </w:rPr>
            </w:pPr>
            <w:r>
              <w:rPr>
                <w:rFonts w:hint="eastAsia"/>
                <w:color w:val="auto"/>
                <w:highlight w:val="none"/>
              </w:rPr>
              <w:t>3、投标人（独立体或联合体主办方）委派的项目负责人（兼设计负责人）须具备市政相关专业中级（或以上）工程师职称。项目负责人（设计负责人）不能与勘察负责人同为一人。</w:t>
            </w:r>
          </w:p>
          <w:p>
            <w:pPr>
              <w:bidi w:val="0"/>
              <w:rPr>
                <w:rFonts w:hint="eastAsia"/>
                <w:color w:val="auto"/>
                <w:highlight w:val="none"/>
              </w:rPr>
            </w:pPr>
            <w:r>
              <w:rPr>
                <w:rFonts w:hint="eastAsia"/>
                <w:color w:val="auto"/>
                <w:highlight w:val="none"/>
              </w:rPr>
              <w:t>4、投标人（独立体或联合体成员方）委派的勘察负责人须具备注册土木工程师(岩土工程或工程测量)执业资格。</w:t>
            </w:r>
          </w:p>
          <w:p>
            <w:pPr>
              <w:bidi w:val="0"/>
              <w:rPr>
                <w:rFonts w:hint="eastAsia" w:eastAsia="宋体"/>
                <w:color w:val="auto"/>
                <w:highlight w:val="none"/>
                <w:lang w:val="en-US" w:eastAsia="zh-CN"/>
              </w:rPr>
            </w:pPr>
            <w:r>
              <w:rPr>
                <w:rFonts w:hint="eastAsia"/>
                <w:color w:val="auto"/>
                <w:highlight w:val="none"/>
                <w:lang w:val="en-US" w:eastAsia="zh-CN"/>
              </w:rPr>
              <w:t>5、在“信用中国”网（http://www.creditchina.gov.cn/)中被列入失信被执行人名单的投标人，在国家企业信用信息公示系统（www.gsxt.gov.cn）中被列入严重违法失信企业名单的投标人，需提供网页查询打印页或网页查询截图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0" w:hRule="atLeast"/>
          <w:jc w:val="center"/>
        </w:trPr>
        <w:tc>
          <w:tcPr>
            <w:tcW w:w="1051" w:type="dxa"/>
            <w:vAlign w:val="center"/>
          </w:tcPr>
          <w:p>
            <w:pPr>
              <w:pStyle w:val="45"/>
              <w:spacing w:line="360" w:lineRule="auto"/>
              <w:ind w:right="142"/>
              <w:jc w:val="center"/>
              <w:rPr>
                <w:rFonts w:ascii="新宋体" w:hAnsi="新宋体" w:eastAsia="新宋体" w:cs="新宋体"/>
                <w:color w:val="auto"/>
                <w:highlight w:val="none"/>
              </w:rPr>
            </w:pPr>
            <w:r>
              <w:rPr>
                <w:rFonts w:hint="eastAsia" w:ascii="新宋体" w:hAnsi="新宋体" w:eastAsia="新宋体" w:cs="新宋体"/>
                <w:color w:val="auto"/>
                <w:highlight w:val="none"/>
              </w:rPr>
              <w:t>2.2</w:t>
            </w:r>
          </w:p>
        </w:tc>
        <w:tc>
          <w:tcPr>
            <w:tcW w:w="1773" w:type="dxa"/>
            <w:vAlign w:val="center"/>
          </w:tcPr>
          <w:p>
            <w:pPr>
              <w:pStyle w:val="45"/>
              <w:spacing w:line="360" w:lineRule="auto"/>
              <w:ind w:left="108"/>
              <w:jc w:val="center"/>
              <w:rPr>
                <w:rFonts w:ascii="新宋体" w:hAnsi="新宋体" w:eastAsia="新宋体" w:cs="新宋体"/>
                <w:color w:val="auto"/>
                <w:highlight w:val="none"/>
              </w:rPr>
            </w:pPr>
            <w:r>
              <w:rPr>
                <w:rFonts w:hint="eastAsia" w:ascii="新宋体" w:hAnsi="新宋体" w:eastAsia="新宋体" w:cs="新宋体"/>
                <w:color w:val="auto"/>
                <w:highlight w:val="none"/>
              </w:rPr>
              <w:t>符合性审查标准</w:t>
            </w:r>
          </w:p>
        </w:tc>
        <w:tc>
          <w:tcPr>
            <w:tcW w:w="6690" w:type="dxa"/>
            <w:vAlign w:val="center"/>
          </w:tcPr>
          <w:p>
            <w:pPr>
              <w:pStyle w:val="45"/>
              <w:spacing w:line="360" w:lineRule="auto"/>
              <w:ind w:left="108"/>
              <w:jc w:val="both"/>
              <w:rPr>
                <w:rFonts w:ascii="新宋体" w:hAnsi="新宋体" w:eastAsia="新宋体" w:cs="新宋体"/>
                <w:color w:val="auto"/>
                <w:highlight w:val="none"/>
              </w:rPr>
            </w:pPr>
            <w:r>
              <w:rPr>
                <w:rFonts w:hint="eastAsia" w:ascii="新宋体" w:hAnsi="新宋体" w:eastAsia="新宋体" w:cs="新宋体"/>
                <w:color w:val="auto"/>
                <w:highlight w:val="none"/>
              </w:rPr>
              <w:t>1、投标人应按招标文件规定提交投标函的。</w:t>
            </w:r>
          </w:p>
          <w:p>
            <w:pPr>
              <w:pStyle w:val="45"/>
              <w:spacing w:line="360" w:lineRule="auto"/>
              <w:ind w:left="108"/>
              <w:jc w:val="both"/>
              <w:rPr>
                <w:rFonts w:ascii="新宋体" w:hAnsi="新宋体" w:eastAsia="新宋体" w:cs="新宋体"/>
                <w:color w:val="auto"/>
                <w:highlight w:val="none"/>
              </w:rPr>
            </w:pPr>
            <w:r>
              <w:rPr>
                <w:rFonts w:hint="eastAsia" w:ascii="新宋体" w:hAnsi="新宋体" w:eastAsia="新宋体" w:cs="新宋体"/>
                <w:color w:val="auto"/>
                <w:highlight w:val="none"/>
              </w:rPr>
              <w:t>2、投标人应按照规定提交投标保证金或银行保函的。</w:t>
            </w:r>
          </w:p>
          <w:p>
            <w:pPr>
              <w:pStyle w:val="45"/>
              <w:spacing w:line="360" w:lineRule="auto"/>
              <w:ind w:left="108"/>
              <w:jc w:val="both"/>
              <w:rPr>
                <w:rFonts w:ascii="新宋体" w:hAnsi="新宋体" w:eastAsia="新宋体" w:cs="新宋体"/>
                <w:color w:val="auto"/>
                <w:highlight w:val="none"/>
              </w:rPr>
            </w:pPr>
            <w:r>
              <w:rPr>
                <w:rFonts w:hint="eastAsia" w:ascii="新宋体" w:hAnsi="新宋体" w:eastAsia="新宋体" w:cs="新宋体"/>
                <w:color w:val="auto"/>
                <w:highlight w:val="none"/>
              </w:rPr>
              <w:t>3、投标人提供虚假资料和信息，或者不能兑现投标承诺的。</w:t>
            </w:r>
          </w:p>
          <w:p>
            <w:pPr>
              <w:pStyle w:val="45"/>
              <w:spacing w:line="360" w:lineRule="auto"/>
              <w:ind w:left="108"/>
              <w:jc w:val="both"/>
              <w:rPr>
                <w:rFonts w:ascii="新宋体" w:hAnsi="新宋体" w:eastAsia="新宋体" w:cs="新宋体"/>
                <w:color w:val="auto"/>
                <w:highlight w:val="none"/>
              </w:rPr>
            </w:pPr>
            <w:r>
              <w:rPr>
                <w:rFonts w:hint="eastAsia" w:ascii="新宋体" w:hAnsi="新宋体" w:eastAsia="新宋体" w:cs="新宋体"/>
                <w:color w:val="auto"/>
                <w:highlight w:val="none"/>
              </w:rPr>
              <w:t>4、投标人已破产或停业清理，或者已成为宣告破产诉讼的主体的。</w:t>
            </w:r>
          </w:p>
          <w:p>
            <w:pPr>
              <w:pStyle w:val="45"/>
              <w:spacing w:line="360" w:lineRule="auto"/>
              <w:ind w:left="108"/>
              <w:jc w:val="both"/>
              <w:rPr>
                <w:rFonts w:ascii="新宋体" w:hAnsi="新宋体" w:eastAsia="新宋体" w:cs="新宋体"/>
                <w:color w:val="auto"/>
                <w:highlight w:val="none"/>
              </w:rPr>
            </w:pPr>
            <w:r>
              <w:rPr>
                <w:rFonts w:hint="eastAsia" w:ascii="新宋体" w:hAnsi="新宋体" w:eastAsia="新宋体" w:cs="新宋体"/>
                <w:color w:val="auto"/>
                <w:highlight w:val="none"/>
              </w:rPr>
              <w:t>5、违反有关法律法规及规定的。</w:t>
            </w:r>
          </w:p>
          <w:p>
            <w:pPr>
              <w:pStyle w:val="45"/>
              <w:spacing w:line="360" w:lineRule="auto"/>
              <w:ind w:left="108"/>
              <w:jc w:val="both"/>
              <w:rPr>
                <w:rFonts w:ascii="新宋体" w:hAnsi="新宋体" w:eastAsia="新宋体" w:cs="新宋体"/>
                <w:color w:val="auto"/>
                <w:highlight w:val="none"/>
              </w:rPr>
            </w:pPr>
            <w:r>
              <w:rPr>
                <w:rFonts w:hint="eastAsia" w:ascii="新宋体" w:hAnsi="新宋体" w:eastAsia="新宋体" w:cs="新宋体"/>
                <w:color w:val="auto"/>
                <w:highlight w:val="none"/>
              </w:rPr>
              <w:t>6、同一设计单位以他人的名义参与本次投标的。</w:t>
            </w:r>
          </w:p>
          <w:p>
            <w:pPr>
              <w:pStyle w:val="45"/>
              <w:spacing w:line="360" w:lineRule="auto"/>
              <w:ind w:left="108"/>
              <w:jc w:val="both"/>
              <w:rPr>
                <w:rFonts w:ascii="新宋体" w:hAnsi="新宋体" w:eastAsia="新宋体" w:cs="新宋体"/>
                <w:color w:val="auto"/>
                <w:highlight w:val="none"/>
              </w:rPr>
            </w:pPr>
            <w:r>
              <w:rPr>
                <w:rFonts w:hint="eastAsia" w:ascii="新宋体" w:hAnsi="新宋体" w:eastAsia="新宋体" w:cs="新宋体"/>
                <w:color w:val="auto"/>
                <w:highlight w:val="none"/>
              </w:rPr>
              <w:t>7、投标时与投标登记申请时的项目负责人应一致。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0" w:hRule="atLeast"/>
          <w:jc w:val="center"/>
        </w:trPr>
        <w:tc>
          <w:tcPr>
            <w:tcW w:w="1051" w:type="dxa"/>
            <w:vAlign w:val="center"/>
          </w:tcPr>
          <w:p>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2.3</w:t>
            </w:r>
          </w:p>
        </w:tc>
        <w:tc>
          <w:tcPr>
            <w:tcW w:w="1773" w:type="dxa"/>
            <w:vAlign w:val="center"/>
          </w:tcPr>
          <w:p>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技术文件有效性审查</w:t>
            </w:r>
          </w:p>
        </w:tc>
        <w:tc>
          <w:tcPr>
            <w:tcW w:w="6690" w:type="dxa"/>
            <w:vAlign w:val="center"/>
          </w:tcPr>
          <w:p>
            <w:pPr>
              <w:bidi w:val="0"/>
              <w:rPr>
                <w:rFonts w:hint="eastAsia" w:ascii="宋体" w:hAnsi="宋体" w:eastAsia="宋体" w:cs="宋体"/>
                <w:color w:val="auto"/>
                <w:highlight w:val="none"/>
              </w:rPr>
            </w:pPr>
            <w:r>
              <w:rPr>
                <w:rFonts w:hint="eastAsia" w:ascii="宋体" w:hAnsi="宋体" w:eastAsia="宋体" w:cs="宋体"/>
                <w:color w:val="auto"/>
                <w:highlight w:val="none"/>
              </w:rPr>
              <w:t>1、无在投标文件的技术文件标注或做任何可以辨认投标人及专业技术人员身份的名称、印章、图片、商标的；</w:t>
            </w:r>
          </w:p>
          <w:p>
            <w:pPr>
              <w:bidi w:val="0"/>
              <w:rPr>
                <w:rFonts w:hint="eastAsia" w:ascii="宋体" w:hAnsi="宋体" w:eastAsia="宋体" w:cs="宋体"/>
                <w:color w:val="auto"/>
                <w:highlight w:val="none"/>
              </w:rPr>
            </w:pPr>
            <w:r>
              <w:rPr>
                <w:rFonts w:hint="eastAsia" w:ascii="宋体" w:hAnsi="宋体" w:eastAsia="宋体" w:cs="宋体"/>
                <w:color w:val="auto"/>
                <w:highlight w:val="none"/>
              </w:rPr>
              <w:t>2、无明显抄袭、无与已经公开方案雷同、一稿多投、一稿多用、侵犯他人著作权及专利的作品。</w:t>
            </w:r>
          </w:p>
        </w:tc>
      </w:tr>
    </w:tbl>
    <w:p>
      <w:pPr>
        <w:pStyle w:val="43"/>
        <w:spacing w:line="360" w:lineRule="auto"/>
        <w:ind w:left="0"/>
        <w:rPr>
          <w:rFonts w:ascii="新宋体" w:hAnsi="新宋体" w:eastAsia="新宋体" w:cs="新宋体"/>
          <w:color w:val="auto"/>
          <w:w w:val="95"/>
          <w:highlight w:val="none"/>
        </w:rPr>
      </w:pPr>
    </w:p>
    <w:p>
      <w:pPr>
        <w:pStyle w:val="43"/>
        <w:spacing w:line="360" w:lineRule="auto"/>
        <w:ind w:left="0"/>
        <w:rPr>
          <w:rFonts w:ascii="新宋体" w:hAnsi="新宋体" w:eastAsia="新宋体" w:cs="新宋体"/>
          <w:color w:val="auto"/>
          <w:sz w:val="22"/>
          <w:szCs w:val="22"/>
          <w:highlight w:val="none"/>
        </w:rPr>
      </w:pPr>
      <w:r>
        <w:rPr>
          <w:rFonts w:hint="eastAsia" w:ascii="新宋体" w:hAnsi="新宋体" w:eastAsia="新宋体" w:cs="新宋体"/>
          <w:color w:val="auto"/>
          <w:w w:val="95"/>
          <w:sz w:val="22"/>
          <w:szCs w:val="22"/>
          <w:highlight w:val="none"/>
        </w:rPr>
        <w:t>注：有一项因素不符合审查标准的，不能通过资格性与符合性审查。</w:t>
      </w:r>
    </w:p>
    <w:p>
      <w:pPr>
        <w:spacing w:line="360" w:lineRule="auto"/>
        <w:rPr>
          <w:rFonts w:ascii="新宋体" w:hAnsi="新宋体" w:eastAsia="新宋体" w:cs="新宋体"/>
          <w:color w:val="auto"/>
          <w:highlight w:val="none"/>
        </w:rPr>
        <w:sectPr>
          <w:pgSz w:w="11910" w:h="16840"/>
          <w:pgMar w:top="1380" w:right="920" w:bottom="1120" w:left="1140" w:header="878" w:footer="927" w:gutter="0"/>
          <w:cols w:space="720" w:num="1"/>
        </w:sectPr>
      </w:pPr>
    </w:p>
    <w:p>
      <w:pPr>
        <w:spacing w:line="360" w:lineRule="auto"/>
        <w:jc w:val="both"/>
        <w:rPr>
          <w:rFonts w:ascii="新宋体" w:hAnsi="新宋体" w:eastAsia="新宋体" w:cs="新宋体"/>
          <w:b/>
          <w:bCs/>
          <w:color w:val="auto"/>
          <w:szCs w:val="24"/>
          <w:highlight w:val="none"/>
        </w:rPr>
      </w:pPr>
      <w:r>
        <w:rPr>
          <w:rFonts w:hint="eastAsia" w:ascii="新宋体" w:hAnsi="新宋体" w:eastAsia="新宋体" w:cs="新宋体"/>
          <w:b/>
          <w:bCs/>
          <w:color w:val="auto"/>
          <w:szCs w:val="24"/>
          <w:highlight w:val="none"/>
        </w:rPr>
        <w:t>附表二：综合评分法评审标准</w:t>
      </w:r>
    </w:p>
    <w:p>
      <w:pPr>
        <w:spacing w:before="35" w:line="360" w:lineRule="auto"/>
        <w:jc w:val="center"/>
        <w:rPr>
          <w:rFonts w:hint="eastAsia"/>
          <w:b/>
          <w:bCs/>
          <w:color w:val="auto"/>
          <w:szCs w:val="24"/>
          <w:highlight w:val="none"/>
        </w:rPr>
      </w:pPr>
      <w:bookmarkStart w:id="34" w:name="_Toc9089"/>
      <w:r>
        <w:rPr>
          <w:rFonts w:hint="eastAsia"/>
          <w:b/>
          <w:bCs/>
          <w:color w:val="auto"/>
          <w:szCs w:val="24"/>
          <w:highlight w:val="none"/>
        </w:rPr>
        <w:t>商务评分标准</w:t>
      </w:r>
      <w:r>
        <w:rPr>
          <w:rFonts w:hint="eastAsia"/>
          <w:b/>
          <w:bCs/>
          <w:color w:val="auto"/>
          <w:szCs w:val="24"/>
          <w:highlight w:val="none"/>
          <w:lang w:eastAsia="zh-CN"/>
        </w:rPr>
        <w:t>表</w:t>
      </w:r>
      <w:r>
        <w:rPr>
          <w:rFonts w:hint="eastAsia"/>
          <w:b/>
          <w:bCs/>
          <w:color w:val="auto"/>
          <w:szCs w:val="24"/>
          <w:highlight w:val="none"/>
        </w:rPr>
        <w:t>（</w:t>
      </w:r>
      <w:r>
        <w:rPr>
          <w:rFonts w:hint="eastAsia"/>
          <w:b/>
          <w:bCs/>
          <w:color w:val="auto"/>
          <w:szCs w:val="24"/>
          <w:highlight w:val="none"/>
          <w:lang w:val="en-US" w:eastAsia="zh-CN"/>
        </w:rPr>
        <w:t>6</w:t>
      </w:r>
      <w:r>
        <w:rPr>
          <w:rFonts w:hint="eastAsia"/>
          <w:b/>
          <w:bCs/>
          <w:color w:val="auto"/>
          <w:szCs w:val="24"/>
          <w:highlight w:val="none"/>
        </w:rPr>
        <w:t>0分）</w:t>
      </w:r>
    </w:p>
    <w:tbl>
      <w:tblPr>
        <w:tblStyle w:val="21"/>
        <w:tblW w:w="989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6"/>
        <w:gridCol w:w="1303"/>
        <w:gridCol w:w="706"/>
        <w:gridCol w:w="71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4" w:hRule="atLeast"/>
          <w:jc w:val="center"/>
        </w:trPr>
        <w:tc>
          <w:tcPr>
            <w:tcW w:w="726" w:type="dxa"/>
            <w:tcBorders>
              <w:top w:val="single" w:color="auto" w:sz="4" w:space="0"/>
              <w:bottom w:val="single" w:color="auto" w:sz="4" w:space="0"/>
            </w:tcBorders>
            <w:noWrap w:val="0"/>
            <w:vAlign w:val="center"/>
          </w:tcPr>
          <w:p>
            <w:pPr>
              <w:bidi w:val="0"/>
              <w:jc w:val="center"/>
              <w:rPr>
                <w:b/>
                <w:bCs/>
                <w:color w:val="auto"/>
                <w:highlight w:val="none"/>
              </w:rPr>
            </w:pPr>
            <w:r>
              <w:rPr>
                <w:rFonts w:hint="eastAsia"/>
                <w:b/>
                <w:bCs/>
                <w:color w:val="auto"/>
                <w:highlight w:val="none"/>
              </w:rPr>
              <w:t>序号</w:t>
            </w:r>
          </w:p>
        </w:tc>
        <w:tc>
          <w:tcPr>
            <w:tcW w:w="1303" w:type="dxa"/>
            <w:tcBorders>
              <w:top w:val="single" w:color="auto" w:sz="4" w:space="0"/>
              <w:bottom w:val="single" w:color="auto" w:sz="4" w:space="0"/>
            </w:tcBorders>
            <w:noWrap w:val="0"/>
            <w:vAlign w:val="center"/>
          </w:tcPr>
          <w:p>
            <w:pPr>
              <w:bidi w:val="0"/>
              <w:jc w:val="center"/>
              <w:rPr>
                <w:b/>
                <w:bCs/>
                <w:color w:val="auto"/>
                <w:highlight w:val="none"/>
              </w:rPr>
            </w:pPr>
            <w:r>
              <w:rPr>
                <w:rFonts w:hint="eastAsia"/>
                <w:b/>
                <w:bCs/>
                <w:color w:val="auto"/>
                <w:highlight w:val="none"/>
              </w:rPr>
              <w:t>评分名称</w:t>
            </w:r>
          </w:p>
        </w:tc>
        <w:tc>
          <w:tcPr>
            <w:tcW w:w="706" w:type="dxa"/>
            <w:tcBorders>
              <w:bottom w:val="single" w:color="auto" w:sz="4" w:space="0"/>
            </w:tcBorders>
            <w:noWrap w:val="0"/>
            <w:vAlign w:val="center"/>
          </w:tcPr>
          <w:p>
            <w:pPr>
              <w:bidi w:val="0"/>
              <w:jc w:val="center"/>
              <w:rPr>
                <w:b/>
                <w:bCs/>
                <w:color w:val="auto"/>
                <w:highlight w:val="none"/>
              </w:rPr>
            </w:pPr>
            <w:r>
              <w:rPr>
                <w:rFonts w:hint="eastAsia"/>
                <w:b/>
                <w:bCs/>
                <w:color w:val="auto"/>
                <w:highlight w:val="none"/>
              </w:rPr>
              <w:t>满分</w:t>
            </w:r>
          </w:p>
        </w:tc>
        <w:tc>
          <w:tcPr>
            <w:tcW w:w="7160" w:type="dxa"/>
            <w:tcBorders>
              <w:bottom w:val="single" w:color="auto" w:sz="4" w:space="0"/>
            </w:tcBorders>
            <w:noWrap w:val="0"/>
            <w:vAlign w:val="center"/>
          </w:tcPr>
          <w:p>
            <w:pPr>
              <w:bidi w:val="0"/>
              <w:jc w:val="center"/>
              <w:rPr>
                <w:b/>
                <w:bCs/>
                <w:color w:val="auto"/>
                <w:highlight w:val="none"/>
              </w:rPr>
            </w:pPr>
            <w:r>
              <w:rPr>
                <w:rFonts w:hint="eastAsia"/>
                <w:b/>
                <w:bCs/>
                <w:color w:val="auto"/>
                <w:highlight w:val="none"/>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6" w:hRule="atLeast"/>
          <w:jc w:val="center"/>
        </w:trPr>
        <w:tc>
          <w:tcPr>
            <w:tcW w:w="726" w:type="dxa"/>
            <w:tcBorders>
              <w:top w:val="single" w:color="auto" w:sz="4" w:space="0"/>
              <w:bottom w:val="single" w:color="auto" w:sz="4" w:space="0"/>
            </w:tcBorders>
            <w:noWrap w:val="0"/>
            <w:vAlign w:val="center"/>
          </w:tcPr>
          <w:p>
            <w:pPr>
              <w:bidi w:val="0"/>
              <w:jc w:val="center"/>
              <w:rPr>
                <w:color w:val="auto"/>
                <w:highlight w:val="none"/>
              </w:rPr>
            </w:pPr>
            <w:r>
              <w:rPr>
                <w:rFonts w:hint="eastAsia"/>
                <w:color w:val="auto"/>
                <w:highlight w:val="none"/>
              </w:rPr>
              <w:t>1</w:t>
            </w:r>
          </w:p>
        </w:tc>
        <w:tc>
          <w:tcPr>
            <w:tcW w:w="1303" w:type="dxa"/>
            <w:tcBorders>
              <w:top w:val="single" w:color="auto" w:sz="4" w:space="0"/>
              <w:bottom w:val="single" w:color="auto" w:sz="4" w:space="0"/>
            </w:tcBorders>
            <w:noWrap w:val="0"/>
            <w:vAlign w:val="center"/>
          </w:tcPr>
          <w:p>
            <w:pPr>
              <w:bidi w:val="0"/>
              <w:rPr>
                <w:color w:val="auto"/>
                <w:highlight w:val="none"/>
              </w:rPr>
            </w:pPr>
            <w:r>
              <w:rPr>
                <w:rFonts w:hint="eastAsia"/>
                <w:color w:val="auto"/>
                <w:highlight w:val="none"/>
              </w:rPr>
              <w:t>企业业绩</w:t>
            </w:r>
          </w:p>
        </w:tc>
        <w:tc>
          <w:tcPr>
            <w:tcW w:w="706" w:type="dxa"/>
            <w:tcBorders>
              <w:bottom w:val="single" w:color="auto" w:sz="4" w:space="0"/>
            </w:tcBorders>
            <w:noWrap w:val="0"/>
            <w:vAlign w:val="center"/>
          </w:tcPr>
          <w:p>
            <w:pPr>
              <w:bidi w:val="0"/>
              <w:jc w:val="center"/>
              <w:rPr>
                <w:rFonts w:hint="eastAsia"/>
                <w:color w:val="auto"/>
                <w:highlight w:val="none"/>
                <w:lang w:eastAsia="zh-CN"/>
              </w:rPr>
            </w:pPr>
            <w:r>
              <w:rPr>
                <w:rFonts w:hint="eastAsia"/>
                <w:color w:val="auto"/>
                <w:highlight w:val="none"/>
                <w:lang w:val="en-US" w:eastAsia="zh-CN"/>
              </w:rPr>
              <w:t>6</w:t>
            </w:r>
          </w:p>
        </w:tc>
        <w:tc>
          <w:tcPr>
            <w:tcW w:w="7160" w:type="dxa"/>
            <w:tcBorders>
              <w:bottom w:val="single" w:color="auto" w:sz="4" w:space="0"/>
            </w:tcBorders>
            <w:noWrap w:val="0"/>
            <w:vAlign w:val="center"/>
          </w:tcPr>
          <w:p>
            <w:pPr>
              <w:bidi w:val="0"/>
              <w:rPr>
                <w:b/>
                <w:bCs/>
                <w:color w:val="auto"/>
                <w:highlight w:val="none"/>
              </w:rPr>
            </w:pPr>
            <w:r>
              <w:rPr>
                <w:rFonts w:hint="eastAsia"/>
                <w:b/>
                <w:bCs/>
                <w:color w:val="auto"/>
                <w:highlight w:val="none"/>
              </w:rPr>
              <w:t>投标人（独立体或联合体</w:t>
            </w:r>
            <w:r>
              <w:rPr>
                <w:rFonts w:hint="eastAsia"/>
                <w:b/>
                <w:bCs/>
                <w:color w:val="auto"/>
                <w:highlight w:val="none"/>
                <w:lang w:eastAsia="zh-CN"/>
              </w:rPr>
              <w:t>主办方</w:t>
            </w:r>
            <w:r>
              <w:rPr>
                <w:rFonts w:hint="eastAsia"/>
                <w:b/>
                <w:bCs/>
                <w:color w:val="auto"/>
                <w:highlight w:val="none"/>
              </w:rPr>
              <w:t>）:</w:t>
            </w:r>
          </w:p>
          <w:p>
            <w:pPr>
              <w:bidi w:val="0"/>
              <w:rPr>
                <w:color w:val="auto"/>
                <w:highlight w:val="none"/>
              </w:rPr>
            </w:pPr>
            <w:r>
              <w:rPr>
                <w:rFonts w:hint="eastAsia"/>
                <w:color w:val="auto"/>
                <w:highlight w:val="none"/>
                <w:lang w:val="en-US" w:eastAsia="zh-CN"/>
              </w:rPr>
              <w:t>1、</w:t>
            </w:r>
            <w:r>
              <w:rPr>
                <w:rFonts w:hint="eastAsia"/>
                <w:color w:val="auto"/>
                <w:highlight w:val="none"/>
              </w:rPr>
              <w:t>自201</w:t>
            </w:r>
            <w:r>
              <w:rPr>
                <w:rFonts w:hint="eastAsia"/>
                <w:color w:val="auto"/>
                <w:highlight w:val="none"/>
                <w:lang w:val="en-US" w:eastAsia="zh-CN"/>
              </w:rPr>
              <w:t>8</w:t>
            </w:r>
            <w:r>
              <w:rPr>
                <w:rFonts w:hint="eastAsia"/>
                <w:color w:val="auto"/>
                <w:highlight w:val="none"/>
              </w:rPr>
              <w:t>年1月1日至投标截止时间（时间以中标通知书</w:t>
            </w:r>
            <w:r>
              <w:rPr>
                <w:rFonts w:hint="eastAsia"/>
                <w:color w:val="auto"/>
                <w:highlight w:val="none"/>
                <w:lang w:eastAsia="zh-CN"/>
              </w:rPr>
              <w:t>为</w:t>
            </w:r>
            <w:r>
              <w:rPr>
                <w:rFonts w:hint="eastAsia"/>
                <w:color w:val="auto"/>
                <w:highlight w:val="none"/>
              </w:rPr>
              <w:t>准），完成过</w:t>
            </w:r>
            <w:r>
              <w:rPr>
                <w:rFonts w:hint="eastAsia"/>
                <w:color w:val="auto"/>
                <w:highlight w:val="none"/>
                <w:lang w:val="en-US" w:eastAsia="zh-CN"/>
              </w:rPr>
              <w:t>市政类项目</w:t>
            </w:r>
            <w:r>
              <w:rPr>
                <w:rFonts w:hint="eastAsia"/>
                <w:color w:val="auto"/>
                <w:highlight w:val="none"/>
              </w:rPr>
              <w:t>总投资</w:t>
            </w:r>
            <w:r>
              <w:rPr>
                <w:rFonts w:hint="eastAsia"/>
                <w:color w:val="auto"/>
                <w:highlight w:val="none"/>
                <w:lang w:val="en-US" w:eastAsia="zh-CN"/>
              </w:rPr>
              <w:t>1.2亿</w:t>
            </w:r>
            <w:r>
              <w:rPr>
                <w:rFonts w:hint="eastAsia"/>
                <w:color w:val="auto"/>
                <w:highlight w:val="none"/>
              </w:rPr>
              <w:t>元以上</w:t>
            </w:r>
            <w:r>
              <w:rPr>
                <w:rFonts w:hint="eastAsia"/>
                <w:color w:val="auto"/>
                <w:highlight w:val="none"/>
                <w:lang w:val="en-US" w:eastAsia="zh-CN"/>
              </w:rPr>
              <w:t>的，</w:t>
            </w:r>
            <w:r>
              <w:rPr>
                <w:rFonts w:hint="eastAsia"/>
                <w:color w:val="auto"/>
                <w:highlight w:val="none"/>
              </w:rPr>
              <w:t>每个项目业绩得</w:t>
            </w:r>
            <w:r>
              <w:rPr>
                <w:rFonts w:hint="eastAsia"/>
                <w:color w:val="auto"/>
                <w:highlight w:val="none"/>
                <w:lang w:val="en-US" w:eastAsia="zh-CN"/>
              </w:rPr>
              <w:t>3</w:t>
            </w:r>
            <w:r>
              <w:rPr>
                <w:rFonts w:hint="eastAsia"/>
                <w:color w:val="auto"/>
                <w:highlight w:val="none"/>
              </w:rPr>
              <w:t>分</w:t>
            </w:r>
            <w:r>
              <w:rPr>
                <w:rFonts w:hint="eastAsia"/>
                <w:color w:val="auto"/>
                <w:highlight w:val="none"/>
                <w:lang w:val="en-US" w:eastAsia="zh-CN"/>
              </w:rPr>
              <w:t>，</w:t>
            </w:r>
            <w:r>
              <w:rPr>
                <w:rFonts w:hint="eastAsia"/>
                <w:color w:val="auto"/>
                <w:highlight w:val="none"/>
              </w:rPr>
              <w:t>本项满分为</w:t>
            </w:r>
            <w:r>
              <w:rPr>
                <w:rFonts w:hint="eastAsia"/>
                <w:color w:val="auto"/>
                <w:highlight w:val="none"/>
                <w:lang w:val="en-US" w:eastAsia="zh-CN"/>
              </w:rPr>
              <w:t>6</w:t>
            </w:r>
            <w:r>
              <w:rPr>
                <w:rFonts w:hint="eastAsia"/>
                <w:color w:val="auto"/>
                <w:highlight w:val="none"/>
              </w:rPr>
              <w:t>分。</w:t>
            </w:r>
          </w:p>
          <w:p>
            <w:pPr>
              <w:bidi w:val="0"/>
              <w:rPr>
                <w:color w:val="auto"/>
                <w:highlight w:val="none"/>
              </w:rPr>
            </w:pPr>
            <w:r>
              <w:rPr>
                <w:rFonts w:hint="eastAsia"/>
                <w:b/>
                <w:bCs/>
                <w:color w:val="auto"/>
                <w:highlight w:val="none"/>
              </w:rPr>
              <w:t>注：</w:t>
            </w:r>
            <w:r>
              <w:rPr>
                <w:rFonts w:hint="eastAsia"/>
                <w:color w:val="auto"/>
                <w:highlight w:val="none"/>
              </w:rPr>
              <w:t>须同时提供中标通知书、合同</w:t>
            </w:r>
            <w:r>
              <w:rPr>
                <w:rFonts w:hint="eastAsia"/>
                <w:color w:val="auto"/>
                <w:highlight w:val="none"/>
                <w:lang w:val="en-US" w:eastAsia="zh-CN"/>
              </w:rPr>
              <w:t>关键页</w:t>
            </w:r>
            <w:r>
              <w:rPr>
                <w:rFonts w:hint="eastAsia"/>
                <w:color w:val="auto"/>
                <w:highlight w:val="none"/>
              </w:rPr>
              <w:t>作证明材料，资料不全者不得分。相关证明材料复印件加盖</w:t>
            </w:r>
            <w:r>
              <w:rPr>
                <w:rFonts w:hint="eastAsia"/>
                <w:color w:val="auto"/>
                <w:highlight w:val="none"/>
                <w:lang w:eastAsia="zh-CN"/>
              </w:rPr>
              <w:t>投标人</w:t>
            </w:r>
            <w:r>
              <w:rPr>
                <w:rFonts w:hint="eastAsia"/>
                <w:color w:val="auto"/>
                <w:highlight w:val="none"/>
              </w:rPr>
              <w:t>公章，否则不得分。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50" w:hRule="atLeast"/>
          <w:jc w:val="center"/>
        </w:trPr>
        <w:tc>
          <w:tcPr>
            <w:tcW w:w="726" w:type="dxa"/>
            <w:tcBorders>
              <w:top w:val="single" w:color="auto" w:sz="4" w:space="0"/>
              <w:bottom w:val="single" w:color="auto" w:sz="4" w:space="0"/>
            </w:tcBorders>
            <w:noWrap w:val="0"/>
            <w:vAlign w:val="center"/>
          </w:tcPr>
          <w:p>
            <w:pPr>
              <w:bidi w:val="0"/>
              <w:jc w:val="center"/>
              <w:rPr>
                <w:rFonts w:hint="eastAsia"/>
                <w:color w:val="auto"/>
                <w:highlight w:val="none"/>
                <w:lang w:val="en-US" w:eastAsia="zh-CN"/>
              </w:rPr>
            </w:pPr>
            <w:r>
              <w:rPr>
                <w:rFonts w:hint="eastAsia"/>
                <w:color w:val="auto"/>
                <w:highlight w:val="none"/>
                <w:lang w:val="en-US" w:eastAsia="zh-CN"/>
              </w:rPr>
              <w:t>2</w:t>
            </w:r>
          </w:p>
        </w:tc>
        <w:tc>
          <w:tcPr>
            <w:tcW w:w="1303" w:type="dxa"/>
            <w:tcBorders>
              <w:top w:val="single" w:color="auto" w:sz="4" w:space="0"/>
              <w:bottom w:val="single" w:color="auto" w:sz="4" w:space="0"/>
            </w:tcBorders>
            <w:noWrap w:val="0"/>
            <w:vAlign w:val="center"/>
          </w:tcPr>
          <w:p>
            <w:pPr>
              <w:bidi w:val="0"/>
              <w:jc w:val="center"/>
              <w:rPr>
                <w:rFonts w:hint="eastAsia"/>
                <w:color w:val="auto"/>
                <w:highlight w:val="none"/>
              </w:rPr>
            </w:pPr>
            <w:r>
              <w:rPr>
                <w:rFonts w:hint="eastAsia"/>
                <w:color w:val="auto"/>
                <w:highlight w:val="none"/>
              </w:rPr>
              <w:t>企业资质实力</w:t>
            </w:r>
          </w:p>
        </w:tc>
        <w:tc>
          <w:tcPr>
            <w:tcW w:w="706" w:type="dxa"/>
            <w:tcBorders>
              <w:bottom w:val="single" w:color="auto" w:sz="4" w:space="0"/>
            </w:tcBorders>
            <w:noWrap w:val="0"/>
            <w:vAlign w:val="center"/>
          </w:tcPr>
          <w:p>
            <w:pPr>
              <w:bidi w:val="0"/>
              <w:jc w:val="center"/>
              <w:rPr>
                <w:rFonts w:hint="default"/>
                <w:color w:val="auto"/>
                <w:highlight w:val="none"/>
                <w:lang w:val="en-US" w:eastAsia="zh-CN"/>
              </w:rPr>
            </w:pPr>
            <w:r>
              <w:rPr>
                <w:rFonts w:hint="eastAsia"/>
                <w:color w:val="auto"/>
                <w:highlight w:val="none"/>
                <w:lang w:val="en-US" w:eastAsia="zh-CN"/>
              </w:rPr>
              <w:t>12</w:t>
            </w:r>
          </w:p>
        </w:tc>
        <w:tc>
          <w:tcPr>
            <w:tcW w:w="7160" w:type="dxa"/>
            <w:tcBorders>
              <w:bottom w:val="single" w:color="auto" w:sz="4" w:space="0"/>
            </w:tcBorders>
            <w:noWrap w:val="0"/>
            <w:vAlign w:val="center"/>
          </w:tcPr>
          <w:p>
            <w:pPr>
              <w:bidi w:val="0"/>
              <w:rPr>
                <w:b/>
                <w:bCs/>
                <w:color w:val="auto"/>
                <w:highlight w:val="none"/>
              </w:rPr>
            </w:pPr>
            <w:r>
              <w:rPr>
                <w:rFonts w:hint="eastAsia"/>
                <w:b/>
                <w:bCs/>
                <w:color w:val="auto"/>
                <w:highlight w:val="none"/>
              </w:rPr>
              <w:t>投标人（独立体或联合体</w:t>
            </w:r>
            <w:r>
              <w:rPr>
                <w:rFonts w:hint="eastAsia"/>
                <w:b/>
                <w:bCs/>
                <w:color w:val="auto"/>
                <w:highlight w:val="none"/>
                <w:lang w:eastAsia="zh-CN"/>
              </w:rPr>
              <w:t>主办方</w:t>
            </w:r>
            <w:r>
              <w:rPr>
                <w:rFonts w:hint="eastAsia"/>
                <w:b/>
                <w:bCs/>
                <w:color w:val="auto"/>
                <w:highlight w:val="none"/>
              </w:rPr>
              <w:t>）:</w:t>
            </w:r>
          </w:p>
          <w:p>
            <w:pPr>
              <w:numPr>
                <w:ilvl w:val="0"/>
                <w:numId w:val="2"/>
              </w:numPr>
              <w:bidi w:val="0"/>
              <w:rPr>
                <w:rFonts w:hint="eastAsia"/>
                <w:color w:val="auto"/>
                <w:highlight w:val="none"/>
              </w:rPr>
            </w:pPr>
            <w:r>
              <w:rPr>
                <w:rFonts w:hint="eastAsia"/>
                <w:color w:val="auto"/>
                <w:highlight w:val="none"/>
              </w:rPr>
              <w:t>具备市政行业（道路工程）甲级或以上资质</w:t>
            </w:r>
            <w:r>
              <w:rPr>
                <w:rFonts w:hint="eastAsia"/>
                <w:color w:val="auto"/>
                <w:highlight w:val="none"/>
                <w:lang w:val="en-US" w:eastAsia="zh-CN"/>
              </w:rPr>
              <w:t>的</w:t>
            </w:r>
            <w:r>
              <w:rPr>
                <w:rFonts w:hint="eastAsia"/>
                <w:color w:val="auto"/>
                <w:highlight w:val="none"/>
              </w:rPr>
              <w:t>得</w:t>
            </w:r>
            <w:r>
              <w:rPr>
                <w:rFonts w:hint="eastAsia"/>
                <w:color w:val="auto"/>
                <w:highlight w:val="none"/>
                <w:lang w:val="en-US" w:eastAsia="zh-CN"/>
              </w:rPr>
              <w:t>4</w:t>
            </w:r>
            <w:r>
              <w:rPr>
                <w:rFonts w:hint="eastAsia"/>
                <w:color w:val="auto"/>
                <w:highlight w:val="none"/>
              </w:rPr>
              <w:t>分</w:t>
            </w:r>
            <w:r>
              <w:rPr>
                <w:rFonts w:hint="eastAsia"/>
                <w:color w:val="auto"/>
                <w:highlight w:val="none"/>
                <w:lang w:eastAsia="zh-CN"/>
              </w:rPr>
              <w:t>。</w:t>
            </w:r>
          </w:p>
          <w:p>
            <w:pPr>
              <w:numPr>
                <w:ilvl w:val="0"/>
                <w:numId w:val="0"/>
              </w:numPr>
              <w:bidi w:val="0"/>
              <w:rPr>
                <w:rFonts w:hint="eastAsia"/>
                <w:color w:val="auto"/>
                <w:highlight w:val="none"/>
              </w:rPr>
            </w:pPr>
            <w:r>
              <w:rPr>
                <w:rFonts w:hint="eastAsia"/>
                <w:color w:val="auto"/>
                <w:highlight w:val="none"/>
                <w:lang w:val="en-US" w:eastAsia="zh-CN"/>
              </w:rPr>
              <w:t>2</w:t>
            </w:r>
            <w:r>
              <w:rPr>
                <w:rFonts w:hint="eastAsia"/>
                <w:color w:val="auto"/>
                <w:highlight w:val="none"/>
              </w:rPr>
              <w:t>、具备</w:t>
            </w:r>
            <w:r>
              <w:rPr>
                <w:rFonts w:hint="eastAsia"/>
                <w:color w:val="auto"/>
                <w:highlight w:val="none"/>
                <w:lang w:val="en-US" w:eastAsia="zh-CN"/>
              </w:rPr>
              <w:t>城市规划编制甲级的</w:t>
            </w:r>
            <w:r>
              <w:rPr>
                <w:rFonts w:hint="eastAsia"/>
                <w:color w:val="auto"/>
                <w:highlight w:val="none"/>
              </w:rPr>
              <w:t>得</w:t>
            </w:r>
            <w:r>
              <w:rPr>
                <w:rFonts w:hint="eastAsia"/>
                <w:color w:val="auto"/>
                <w:highlight w:val="none"/>
                <w:lang w:val="en-US" w:eastAsia="zh-CN"/>
              </w:rPr>
              <w:t>4</w:t>
            </w:r>
            <w:r>
              <w:rPr>
                <w:rFonts w:hint="eastAsia"/>
                <w:color w:val="auto"/>
                <w:highlight w:val="none"/>
              </w:rPr>
              <w:t>分</w:t>
            </w:r>
            <w:r>
              <w:rPr>
                <w:rFonts w:hint="eastAsia"/>
                <w:color w:val="auto"/>
                <w:highlight w:val="none"/>
                <w:lang w:eastAsia="zh-CN"/>
              </w:rPr>
              <w:t>，</w:t>
            </w:r>
            <w:r>
              <w:rPr>
                <w:rFonts w:hint="eastAsia"/>
                <w:color w:val="auto"/>
                <w:highlight w:val="none"/>
              </w:rPr>
              <w:t>具备</w:t>
            </w:r>
            <w:r>
              <w:rPr>
                <w:rFonts w:hint="eastAsia"/>
                <w:color w:val="auto"/>
                <w:highlight w:val="none"/>
                <w:lang w:val="en-US" w:eastAsia="zh-CN"/>
              </w:rPr>
              <w:t>城市规划编制乙级的</w:t>
            </w:r>
            <w:r>
              <w:rPr>
                <w:rFonts w:hint="eastAsia"/>
                <w:color w:val="auto"/>
                <w:highlight w:val="none"/>
              </w:rPr>
              <w:t>得</w:t>
            </w:r>
          </w:p>
          <w:p>
            <w:pPr>
              <w:bidi w:val="0"/>
              <w:rPr>
                <w:color w:val="auto"/>
                <w:highlight w:val="none"/>
              </w:rPr>
            </w:pPr>
            <w:r>
              <w:rPr>
                <w:rFonts w:hint="eastAsia"/>
                <w:color w:val="auto"/>
                <w:highlight w:val="none"/>
                <w:lang w:val="en-US" w:eastAsia="zh-CN"/>
              </w:rPr>
              <w:t>2</w:t>
            </w:r>
            <w:r>
              <w:rPr>
                <w:rFonts w:hint="eastAsia"/>
                <w:color w:val="auto"/>
                <w:highlight w:val="none"/>
              </w:rPr>
              <w:t>分</w:t>
            </w:r>
            <w:r>
              <w:rPr>
                <w:rFonts w:hint="eastAsia"/>
                <w:color w:val="auto"/>
                <w:highlight w:val="none"/>
                <w:lang w:val="en-US" w:eastAsia="zh-CN"/>
              </w:rPr>
              <w:t>，</w:t>
            </w:r>
            <w:r>
              <w:rPr>
                <w:rFonts w:hint="eastAsia"/>
                <w:color w:val="auto"/>
                <w:highlight w:val="none"/>
              </w:rPr>
              <w:t>本</w:t>
            </w:r>
            <w:r>
              <w:rPr>
                <w:rFonts w:hint="eastAsia"/>
                <w:color w:val="auto"/>
                <w:highlight w:val="none"/>
                <w:lang w:eastAsia="zh-CN"/>
              </w:rPr>
              <w:t>小</w:t>
            </w:r>
            <w:r>
              <w:rPr>
                <w:rFonts w:hint="eastAsia"/>
                <w:color w:val="auto"/>
                <w:highlight w:val="none"/>
              </w:rPr>
              <w:t>项满分为</w:t>
            </w:r>
            <w:r>
              <w:rPr>
                <w:rFonts w:hint="eastAsia"/>
                <w:color w:val="auto"/>
                <w:highlight w:val="none"/>
                <w:lang w:val="en-US" w:eastAsia="zh-CN"/>
              </w:rPr>
              <w:t>4</w:t>
            </w:r>
            <w:r>
              <w:rPr>
                <w:rFonts w:hint="eastAsia"/>
                <w:color w:val="auto"/>
                <w:highlight w:val="none"/>
              </w:rPr>
              <w:t>分。</w:t>
            </w:r>
          </w:p>
          <w:p>
            <w:pPr>
              <w:bidi w:val="0"/>
              <w:rPr>
                <w:rFonts w:hint="eastAsia" w:eastAsia="宋体"/>
                <w:b/>
                <w:bCs/>
                <w:color w:val="auto"/>
                <w:highlight w:val="none"/>
                <w:lang w:val="zh-TW" w:eastAsia="zh-CN"/>
              </w:rPr>
            </w:pPr>
            <w:r>
              <w:rPr>
                <w:rFonts w:hint="eastAsia"/>
                <w:b/>
                <w:bCs/>
                <w:color w:val="auto"/>
                <w:highlight w:val="none"/>
                <w:lang w:val="zh-TW" w:eastAsia="zh-CN"/>
              </w:rPr>
              <w:t>投标人</w:t>
            </w:r>
            <w:r>
              <w:rPr>
                <w:rFonts w:hint="eastAsia"/>
                <w:b/>
                <w:bCs/>
                <w:color w:val="auto"/>
                <w:highlight w:val="none"/>
              </w:rPr>
              <w:t>（独立体或联合体</w:t>
            </w:r>
            <w:r>
              <w:rPr>
                <w:rFonts w:hint="eastAsia"/>
                <w:b/>
                <w:bCs/>
                <w:color w:val="auto"/>
                <w:highlight w:val="none"/>
                <w:lang w:eastAsia="zh-CN"/>
              </w:rPr>
              <w:t>成员</w:t>
            </w:r>
            <w:r>
              <w:rPr>
                <w:rFonts w:hint="eastAsia"/>
                <w:b/>
                <w:bCs/>
                <w:color w:val="auto"/>
                <w:highlight w:val="none"/>
              </w:rPr>
              <w:t>）</w:t>
            </w:r>
          </w:p>
          <w:p>
            <w:pPr>
              <w:numPr>
                <w:ilvl w:val="0"/>
                <w:numId w:val="0"/>
              </w:numPr>
              <w:bidi w:val="0"/>
              <w:rPr>
                <w:rFonts w:hint="default" w:eastAsia="宋体"/>
                <w:color w:val="auto"/>
                <w:highlight w:val="none"/>
                <w:lang w:val="en-US" w:eastAsia="zh-CN"/>
              </w:rPr>
            </w:pPr>
            <w:r>
              <w:rPr>
                <w:rFonts w:hint="eastAsia"/>
                <w:color w:val="auto"/>
                <w:highlight w:val="none"/>
                <w:lang w:val="en-US" w:eastAsia="zh-CN"/>
              </w:rPr>
              <w:t>1、</w:t>
            </w:r>
            <w:r>
              <w:rPr>
                <w:rFonts w:hint="eastAsia"/>
                <w:color w:val="auto"/>
                <w:highlight w:val="none"/>
              </w:rPr>
              <w:t>具备</w:t>
            </w:r>
            <w:r>
              <w:rPr>
                <w:rFonts w:hint="eastAsia"/>
                <w:color w:val="auto"/>
                <w:highlight w:val="none"/>
                <w:lang w:eastAsia="zh-CN"/>
              </w:rPr>
              <w:t>岩土工程勘察甲级得</w:t>
            </w:r>
            <w:r>
              <w:rPr>
                <w:rFonts w:hint="eastAsia"/>
                <w:color w:val="auto"/>
                <w:highlight w:val="none"/>
                <w:lang w:val="en-US" w:eastAsia="zh-CN"/>
              </w:rPr>
              <w:t>4分，</w:t>
            </w:r>
            <w:r>
              <w:rPr>
                <w:rFonts w:hint="eastAsia"/>
                <w:color w:val="auto"/>
                <w:highlight w:val="none"/>
              </w:rPr>
              <w:t>具备</w:t>
            </w:r>
            <w:r>
              <w:rPr>
                <w:rFonts w:hint="eastAsia"/>
                <w:color w:val="auto"/>
                <w:highlight w:val="none"/>
                <w:lang w:eastAsia="zh-CN"/>
              </w:rPr>
              <w:t>岩土工程勘察乙级得</w:t>
            </w:r>
            <w:r>
              <w:rPr>
                <w:rFonts w:hint="eastAsia"/>
                <w:color w:val="auto"/>
                <w:highlight w:val="none"/>
                <w:lang w:val="en-US" w:eastAsia="zh-CN"/>
              </w:rPr>
              <w:t>2分，本小项满分为4分。</w:t>
            </w:r>
          </w:p>
          <w:p>
            <w:pPr>
              <w:numPr>
                <w:ilvl w:val="0"/>
                <w:numId w:val="0"/>
              </w:numPr>
              <w:bidi w:val="0"/>
              <w:rPr>
                <w:rFonts w:hint="eastAsia"/>
                <w:color w:val="auto"/>
                <w:highlight w:val="none"/>
              </w:rPr>
            </w:pPr>
            <w:r>
              <w:rPr>
                <w:rFonts w:hint="eastAsia"/>
                <w:b/>
                <w:bCs/>
                <w:color w:val="auto"/>
                <w:highlight w:val="none"/>
                <w:lang w:val="zh-TW"/>
              </w:rPr>
              <w:t>注</w:t>
            </w:r>
            <w:r>
              <w:rPr>
                <w:rFonts w:hint="eastAsia"/>
                <w:b/>
                <w:bCs/>
                <w:color w:val="auto"/>
                <w:highlight w:val="none"/>
              </w:rPr>
              <w:t>:</w:t>
            </w:r>
            <w:r>
              <w:rPr>
                <w:rFonts w:hint="eastAsia"/>
                <w:color w:val="auto"/>
                <w:highlight w:val="none"/>
                <w:lang w:val="zh-TW"/>
              </w:rPr>
              <w:t>提供相关</w:t>
            </w:r>
            <w:r>
              <w:rPr>
                <w:rFonts w:hint="eastAsia"/>
                <w:color w:val="auto"/>
                <w:highlight w:val="none"/>
                <w:lang w:val="zh-TW" w:eastAsia="zh-CN"/>
              </w:rPr>
              <w:t>资质证明材料扫描</w:t>
            </w:r>
            <w:r>
              <w:rPr>
                <w:rFonts w:hint="eastAsia"/>
                <w:color w:val="auto"/>
                <w:highlight w:val="none"/>
                <w:lang w:val="zh-TW"/>
              </w:rPr>
              <w:t>件</w:t>
            </w:r>
            <w:r>
              <w:rPr>
                <w:rFonts w:hint="eastAsia"/>
                <w:color w:val="auto"/>
                <w:highlight w:val="none"/>
                <w:lang w:val="zh-TW" w:eastAsia="zh-CN"/>
              </w:rPr>
              <w:t>并加盖投标人公章，</w:t>
            </w:r>
            <w:r>
              <w:rPr>
                <w:rFonts w:hint="eastAsia"/>
                <w:color w:val="auto"/>
                <w:highlight w:val="none"/>
              </w:rPr>
              <w:t>否则不得分</w:t>
            </w:r>
            <w:r>
              <w:rPr>
                <w:rFonts w:hint="eastAsia"/>
                <w:color w:val="auto"/>
                <w:highlight w:val="none"/>
                <w:lang w:val="zh-TW"/>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6" w:hRule="atLeast"/>
          <w:jc w:val="center"/>
        </w:trPr>
        <w:tc>
          <w:tcPr>
            <w:tcW w:w="726" w:type="dxa"/>
            <w:tcBorders>
              <w:top w:val="single" w:color="auto" w:sz="4" w:space="0"/>
              <w:bottom w:val="single" w:color="auto" w:sz="4" w:space="0"/>
            </w:tcBorders>
            <w:noWrap w:val="0"/>
            <w:vAlign w:val="center"/>
          </w:tcPr>
          <w:p>
            <w:pPr>
              <w:bidi w:val="0"/>
              <w:jc w:val="center"/>
              <w:rPr>
                <w:rFonts w:hint="eastAsia" w:eastAsia="宋体"/>
                <w:color w:val="auto"/>
                <w:highlight w:val="none"/>
                <w:lang w:eastAsia="zh-CN"/>
              </w:rPr>
            </w:pPr>
            <w:r>
              <w:rPr>
                <w:rFonts w:hint="eastAsia"/>
                <w:color w:val="auto"/>
                <w:highlight w:val="none"/>
                <w:lang w:val="en-US" w:eastAsia="zh-CN"/>
              </w:rPr>
              <w:t>3</w:t>
            </w:r>
          </w:p>
        </w:tc>
        <w:tc>
          <w:tcPr>
            <w:tcW w:w="1303" w:type="dxa"/>
            <w:tcBorders>
              <w:top w:val="single" w:color="auto" w:sz="4" w:space="0"/>
              <w:bottom w:val="single" w:color="auto" w:sz="4" w:space="0"/>
            </w:tcBorders>
            <w:noWrap w:val="0"/>
            <w:vAlign w:val="center"/>
          </w:tcPr>
          <w:p>
            <w:pPr>
              <w:bidi w:val="0"/>
              <w:rPr>
                <w:color w:val="auto"/>
                <w:highlight w:val="none"/>
              </w:rPr>
            </w:pPr>
            <w:r>
              <w:rPr>
                <w:rFonts w:hint="eastAsia"/>
                <w:color w:val="auto"/>
                <w:highlight w:val="none"/>
              </w:rPr>
              <w:t>企业荣誉</w:t>
            </w:r>
          </w:p>
        </w:tc>
        <w:tc>
          <w:tcPr>
            <w:tcW w:w="706" w:type="dxa"/>
            <w:tcBorders>
              <w:bottom w:val="single" w:color="auto" w:sz="4" w:space="0"/>
            </w:tcBorders>
            <w:noWrap w:val="0"/>
            <w:vAlign w:val="center"/>
          </w:tcPr>
          <w:p>
            <w:pPr>
              <w:bidi w:val="0"/>
              <w:jc w:val="center"/>
              <w:rPr>
                <w:rFonts w:hint="default"/>
                <w:color w:val="auto"/>
                <w:highlight w:val="none"/>
                <w:lang w:val="en-US" w:eastAsia="zh-CN"/>
              </w:rPr>
            </w:pPr>
            <w:r>
              <w:rPr>
                <w:rFonts w:hint="eastAsia"/>
                <w:color w:val="auto"/>
                <w:highlight w:val="none"/>
                <w:lang w:val="en-US" w:eastAsia="zh-CN"/>
              </w:rPr>
              <w:t>6</w:t>
            </w:r>
          </w:p>
        </w:tc>
        <w:tc>
          <w:tcPr>
            <w:tcW w:w="7160" w:type="dxa"/>
            <w:tcBorders>
              <w:bottom w:val="single" w:color="auto" w:sz="4" w:space="0"/>
            </w:tcBorders>
            <w:noWrap w:val="0"/>
            <w:vAlign w:val="center"/>
          </w:tcPr>
          <w:p>
            <w:pPr>
              <w:bidi w:val="0"/>
              <w:rPr>
                <w:rFonts w:hint="eastAsia"/>
                <w:b/>
                <w:bCs/>
                <w:color w:val="auto"/>
                <w:highlight w:val="none"/>
              </w:rPr>
            </w:pPr>
            <w:r>
              <w:rPr>
                <w:rFonts w:hint="eastAsia"/>
                <w:b/>
                <w:bCs/>
                <w:color w:val="auto"/>
                <w:highlight w:val="none"/>
              </w:rPr>
              <w:t>投标人（独立体或联合体</w:t>
            </w:r>
            <w:r>
              <w:rPr>
                <w:rFonts w:hint="eastAsia"/>
                <w:b/>
                <w:bCs/>
                <w:color w:val="auto"/>
                <w:highlight w:val="none"/>
                <w:lang w:eastAsia="zh-CN"/>
              </w:rPr>
              <w:t>主办方</w:t>
            </w:r>
            <w:r>
              <w:rPr>
                <w:rFonts w:hint="eastAsia"/>
                <w:b/>
                <w:bCs/>
                <w:color w:val="auto"/>
                <w:highlight w:val="none"/>
              </w:rPr>
              <w:t xml:space="preserve">）: </w:t>
            </w:r>
          </w:p>
          <w:p>
            <w:pPr>
              <w:bidi w:val="0"/>
              <w:rPr>
                <w:rFonts w:hint="eastAsia"/>
                <w:color w:val="auto"/>
                <w:highlight w:val="none"/>
              </w:rPr>
            </w:pPr>
            <w:r>
              <w:rPr>
                <w:rFonts w:hint="eastAsia"/>
                <w:color w:val="auto"/>
                <w:highlight w:val="none"/>
                <w:lang w:val="en-US" w:eastAsia="zh-CN"/>
              </w:rPr>
              <w:t>1、投标人</w:t>
            </w:r>
            <w:r>
              <w:rPr>
                <w:rFonts w:hint="eastAsia"/>
                <w:color w:val="auto"/>
                <w:highlight w:val="none"/>
                <w:lang w:eastAsia="zh-CN"/>
              </w:rPr>
              <w:t>具备</w:t>
            </w:r>
            <w:r>
              <w:rPr>
                <w:rFonts w:hint="eastAsia"/>
                <w:color w:val="auto"/>
                <w:highlight w:val="none"/>
              </w:rPr>
              <w:t>质量管理体系认证、环境管理体系认证、职业健康安全管理体系认证，并且认证范围包含工程设计类，</w:t>
            </w:r>
            <w:r>
              <w:rPr>
                <w:rFonts w:hint="eastAsia"/>
                <w:color w:val="auto"/>
                <w:highlight w:val="none"/>
                <w:lang w:val="en-US" w:eastAsia="zh-CN"/>
              </w:rPr>
              <w:t>本小项满分3</w:t>
            </w:r>
            <w:r>
              <w:rPr>
                <w:rFonts w:hint="eastAsia"/>
                <w:color w:val="auto"/>
                <w:highlight w:val="none"/>
              </w:rPr>
              <w:t>分</w:t>
            </w:r>
            <w:r>
              <w:rPr>
                <w:rFonts w:hint="eastAsia"/>
                <w:color w:val="auto"/>
                <w:highlight w:val="none"/>
                <w:lang w:eastAsia="zh-CN"/>
              </w:rPr>
              <w:t>，</w:t>
            </w:r>
            <w:r>
              <w:rPr>
                <w:rFonts w:hint="eastAsia"/>
                <w:color w:val="auto"/>
                <w:highlight w:val="none"/>
                <w:lang w:val="en-US" w:eastAsia="zh-CN"/>
              </w:rPr>
              <w:t>每缺一项不得分</w:t>
            </w:r>
            <w:r>
              <w:rPr>
                <w:rFonts w:hint="eastAsia"/>
                <w:color w:val="auto"/>
                <w:highlight w:val="none"/>
              </w:rPr>
              <w:t>。</w:t>
            </w:r>
          </w:p>
          <w:p>
            <w:pPr>
              <w:bidi w:val="0"/>
              <w:rPr>
                <w:rFonts w:hint="eastAsia"/>
                <w:color w:val="auto"/>
                <w:highlight w:val="none"/>
              </w:rPr>
            </w:pPr>
            <w:r>
              <w:rPr>
                <w:rFonts w:hint="eastAsia"/>
                <w:b/>
                <w:bCs/>
                <w:color w:val="auto"/>
                <w:highlight w:val="none"/>
              </w:rPr>
              <w:t>注：</w:t>
            </w:r>
            <w:r>
              <w:rPr>
                <w:rFonts w:hint="eastAsia"/>
                <w:color w:val="auto"/>
                <w:highlight w:val="none"/>
              </w:rPr>
              <w:t>须提供在有效期内的认证证书复印件或在“国家认证认可监督管理委员（http://www.cnca.gov.cn）”的全国认证认可信息公共服务平台上查询到的在有效期的官网截图打印件加盖投标人公章，否则不得分。</w:t>
            </w:r>
          </w:p>
          <w:p>
            <w:pPr>
              <w:bidi w:val="0"/>
              <w:rPr>
                <w:rFonts w:hint="eastAsia"/>
                <w:color w:val="auto"/>
                <w:highlight w:val="none"/>
              </w:rPr>
            </w:pPr>
            <w:r>
              <w:rPr>
                <w:rFonts w:hint="eastAsia"/>
                <w:color w:val="auto"/>
                <w:highlight w:val="none"/>
                <w:lang w:val="en-US" w:eastAsia="zh-CN"/>
              </w:rPr>
              <w:t>2、</w:t>
            </w:r>
            <w:r>
              <w:rPr>
                <w:rFonts w:hint="eastAsia"/>
                <w:color w:val="auto"/>
                <w:highlight w:val="none"/>
              </w:rPr>
              <w:t>自201</w:t>
            </w:r>
            <w:r>
              <w:rPr>
                <w:rFonts w:hint="eastAsia"/>
                <w:color w:val="auto"/>
                <w:highlight w:val="none"/>
                <w:lang w:val="en-US" w:eastAsia="zh-CN"/>
              </w:rPr>
              <w:t>8</w:t>
            </w:r>
            <w:r>
              <w:rPr>
                <w:rFonts w:hint="eastAsia"/>
                <w:color w:val="auto"/>
                <w:highlight w:val="none"/>
              </w:rPr>
              <w:t>年1月1日至投标截止时间，投标人承接的工程项目设计（或勘察设计）奖项：获国家级相关勘察设计协会或部门颁发奖项的，每项得</w:t>
            </w:r>
            <w:r>
              <w:rPr>
                <w:rFonts w:hint="eastAsia"/>
                <w:color w:val="auto"/>
                <w:highlight w:val="none"/>
                <w:lang w:val="en-US" w:eastAsia="zh-CN"/>
              </w:rPr>
              <w:t>3</w:t>
            </w:r>
            <w:r>
              <w:rPr>
                <w:rFonts w:hint="eastAsia"/>
                <w:color w:val="auto"/>
                <w:highlight w:val="none"/>
              </w:rPr>
              <w:t>分；获省级相关勘察设计协会或部门颁发奖项的，每项得</w:t>
            </w:r>
            <w:r>
              <w:rPr>
                <w:rFonts w:hint="eastAsia"/>
                <w:color w:val="auto"/>
                <w:highlight w:val="none"/>
                <w:lang w:val="en-US" w:eastAsia="zh-CN"/>
              </w:rPr>
              <w:t>2</w:t>
            </w:r>
            <w:r>
              <w:rPr>
                <w:rFonts w:hint="eastAsia"/>
                <w:color w:val="auto"/>
                <w:highlight w:val="none"/>
              </w:rPr>
              <w:t>分；获市级相关勘察设计协会或部门颁发奖项的，每项得</w:t>
            </w:r>
            <w:r>
              <w:rPr>
                <w:rFonts w:hint="eastAsia"/>
                <w:color w:val="auto"/>
                <w:highlight w:val="none"/>
                <w:lang w:val="en-US" w:eastAsia="zh-CN"/>
              </w:rPr>
              <w:t>1</w:t>
            </w:r>
            <w:r>
              <w:rPr>
                <w:rFonts w:hint="eastAsia"/>
                <w:color w:val="auto"/>
                <w:highlight w:val="none"/>
              </w:rPr>
              <w:t>分。</w:t>
            </w:r>
            <w:r>
              <w:rPr>
                <w:rFonts w:hint="eastAsia"/>
                <w:color w:val="auto"/>
                <w:highlight w:val="none"/>
                <w:lang w:eastAsia="zh-CN"/>
              </w:rPr>
              <w:t>本小项</w:t>
            </w:r>
            <w:r>
              <w:rPr>
                <w:rFonts w:hint="eastAsia"/>
                <w:color w:val="auto"/>
                <w:highlight w:val="none"/>
              </w:rPr>
              <w:t>满分为</w:t>
            </w:r>
            <w:r>
              <w:rPr>
                <w:rFonts w:hint="eastAsia"/>
                <w:color w:val="auto"/>
                <w:highlight w:val="none"/>
                <w:lang w:val="en-US" w:eastAsia="zh-CN"/>
              </w:rPr>
              <w:t>3</w:t>
            </w:r>
            <w:r>
              <w:rPr>
                <w:rFonts w:hint="eastAsia"/>
                <w:color w:val="auto"/>
                <w:highlight w:val="none"/>
              </w:rPr>
              <w:t>分。</w:t>
            </w:r>
          </w:p>
          <w:p>
            <w:pPr>
              <w:bidi w:val="0"/>
              <w:rPr>
                <w:rFonts w:hint="eastAsia"/>
                <w:color w:val="auto"/>
                <w:highlight w:val="none"/>
                <w:lang w:val="en-US" w:eastAsia="zh-CN"/>
              </w:rPr>
            </w:pPr>
            <w:r>
              <w:rPr>
                <w:rFonts w:hint="eastAsia"/>
                <w:b/>
                <w:bCs/>
                <w:color w:val="auto"/>
                <w:highlight w:val="none"/>
                <w:lang w:val="zh-TW"/>
              </w:rPr>
              <w:t>注</w:t>
            </w:r>
            <w:r>
              <w:rPr>
                <w:rFonts w:hint="eastAsia"/>
                <w:b/>
                <w:bCs/>
                <w:color w:val="auto"/>
                <w:highlight w:val="none"/>
              </w:rPr>
              <w:t>:</w:t>
            </w:r>
            <w:r>
              <w:rPr>
                <w:rFonts w:hint="eastAsia"/>
                <w:color w:val="auto"/>
                <w:highlight w:val="none"/>
              </w:rPr>
              <w:t>获奖奖项颁发单位指国家建设行政主管部门、中国勘察设计协会、省级建设主管部门、省级勘察设计行业协会、市级建设主管部门、市级勘察设计行业协会。同一奖项只计最高一次得分，不能重复得分。提供相关证书复印件或扫描件并加盖</w:t>
            </w:r>
            <w:r>
              <w:rPr>
                <w:rFonts w:hint="eastAsia"/>
                <w:color w:val="auto"/>
                <w:highlight w:val="none"/>
                <w:lang w:eastAsia="zh-CN"/>
              </w:rPr>
              <w:t>投标人</w:t>
            </w:r>
            <w:r>
              <w:rPr>
                <w:rFonts w:hint="eastAsia"/>
                <w:color w:val="auto"/>
                <w:highlight w:val="none"/>
              </w:rPr>
              <w:t>公章，否则不得分。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jc w:val="center"/>
        </w:trPr>
        <w:tc>
          <w:tcPr>
            <w:tcW w:w="726" w:type="dxa"/>
            <w:tcBorders>
              <w:top w:val="single" w:color="auto" w:sz="4" w:space="0"/>
              <w:bottom w:val="single" w:color="auto" w:sz="4" w:space="0"/>
            </w:tcBorders>
            <w:noWrap w:val="0"/>
            <w:vAlign w:val="center"/>
          </w:tcPr>
          <w:p>
            <w:pPr>
              <w:bidi w:val="0"/>
              <w:jc w:val="center"/>
              <w:rPr>
                <w:rFonts w:hint="eastAsia" w:eastAsia="宋体"/>
                <w:color w:val="auto"/>
                <w:highlight w:val="none"/>
                <w:lang w:eastAsia="zh-CN"/>
              </w:rPr>
            </w:pPr>
            <w:r>
              <w:rPr>
                <w:rFonts w:hint="eastAsia"/>
                <w:color w:val="auto"/>
                <w:highlight w:val="none"/>
                <w:lang w:val="en-US" w:eastAsia="zh-CN"/>
              </w:rPr>
              <w:t>4</w:t>
            </w:r>
          </w:p>
        </w:tc>
        <w:tc>
          <w:tcPr>
            <w:tcW w:w="1303" w:type="dxa"/>
            <w:tcBorders>
              <w:top w:val="single" w:color="auto" w:sz="4" w:space="0"/>
              <w:bottom w:val="single" w:color="auto" w:sz="4" w:space="0"/>
            </w:tcBorders>
            <w:noWrap w:val="0"/>
            <w:vAlign w:val="center"/>
          </w:tcPr>
          <w:p>
            <w:pPr>
              <w:bidi w:val="0"/>
              <w:rPr>
                <w:color w:val="auto"/>
                <w:highlight w:val="none"/>
              </w:rPr>
            </w:pPr>
            <w:r>
              <w:rPr>
                <w:rFonts w:hint="eastAsia"/>
                <w:color w:val="auto"/>
                <w:highlight w:val="none"/>
              </w:rPr>
              <w:t>投标人企业信誉</w:t>
            </w:r>
          </w:p>
        </w:tc>
        <w:tc>
          <w:tcPr>
            <w:tcW w:w="706" w:type="dxa"/>
            <w:noWrap w:val="0"/>
            <w:vAlign w:val="center"/>
          </w:tcPr>
          <w:p>
            <w:pPr>
              <w:bidi w:val="0"/>
              <w:jc w:val="center"/>
              <w:rPr>
                <w:rFonts w:hint="default"/>
                <w:color w:val="auto"/>
                <w:highlight w:val="none"/>
                <w:lang w:val="en-US" w:eastAsia="zh-CN"/>
              </w:rPr>
            </w:pPr>
            <w:r>
              <w:rPr>
                <w:rFonts w:hint="eastAsia"/>
                <w:color w:val="auto"/>
                <w:highlight w:val="none"/>
                <w:lang w:val="en-US" w:eastAsia="zh-CN"/>
              </w:rPr>
              <w:t>4</w:t>
            </w:r>
          </w:p>
        </w:tc>
        <w:tc>
          <w:tcPr>
            <w:tcW w:w="7160" w:type="dxa"/>
            <w:noWrap w:val="0"/>
            <w:vAlign w:val="top"/>
          </w:tcPr>
          <w:p>
            <w:pPr>
              <w:bidi w:val="0"/>
              <w:rPr>
                <w:b/>
                <w:bCs/>
                <w:color w:val="auto"/>
                <w:highlight w:val="none"/>
                <w:lang w:val="zh-CN"/>
              </w:rPr>
            </w:pPr>
            <w:r>
              <w:rPr>
                <w:rFonts w:hint="eastAsia"/>
                <w:b/>
                <w:bCs/>
                <w:color w:val="auto"/>
                <w:highlight w:val="none"/>
              </w:rPr>
              <w:t>投标人（独立体或联合体</w:t>
            </w:r>
            <w:r>
              <w:rPr>
                <w:rFonts w:hint="eastAsia"/>
                <w:b/>
                <w:bCs/>
                <w:color w:val="auto"/>
                <w:highlight w:val="none"/>
                <w:lang w:eastAsia="zh-CN"/>
              </w:rPr>
              <w:t>主办方</w:t>
            </w:r>
            <w:r>
              <w:rPr>
                <w:rFonts w:hint="eastAsia"/>
                <w:b/>
                <w:bCs/>
                <w:color w:val="auto"/>
                <w:highlight w:val="none"/>
              </w:rPr>
              <w:t>）:</w:t>
            </w:r>
          </w:p>
          <w:p>
            <w:pPr>
              <w:bidi w:val="0"/>
              <w:rPr>
                <w:rFonts w:hint="eastAsia"/>
                <w:color w:val="auto"/>
                <w:highlight w:val="none"/>
              </w:rPr>
            </w:pPr>
            <w:r>
              <w:rPr>
                <w:rFonts w:hint="eastAsia"/>
                <w:color w:val="auto"/>
                <w:highlight w:val="none"/>
              </w:rPr>
              <w:t>1、投标人20</w:t>
            </w:r>
            <w:r>
              <w:rPr>
                <w:color w:val="auto"/>
                <w:highlight w:val="none"/>
              </w:rPr>
              <w:t>1</w:t>
            </w:r>
            <w:r>
              <w:rPr>
                <w:rFonts w:hint="eastAsia"/>
                <w:color w:val="auto"/>
                <w:highlight w:val="none"/>
                <w:lang w:val="en-US" w:eastAsia="zh-CN"/>
              </w:rPr>
              <w:t>8</w:t>
            </w:r>
            <w:r>
              <w:rPr>
                <w:rFonts w:hint="eastAsia"/>
                <w:color w:val="auto"/>
                <w:highlight w:val="none"/>
              </w:rPr>
              <w:t>年1月1日起至投标截止时间</w:t>
            </w:r>
            <w:r>
              <w:rPr>
                <w:rFonts w:hint="eastAsia"/>
                <w:color w:val="auto"/>
                <w:highlight w:val="none"/>
                <w:lang w:val="en-US" w:eastAsia="zh-CN"/>
              </w:rPr>
              <w:t>为止</w:t>
            </w:r>
            <w:r>
              <w:rPr>
                <w:rFonts w:hint="eastAsia"/>
                <w:color w:val="auto"/>
                <w:highlight w:val="none"/>
              </w:rPr>
              <w:t>（以获奖颁发时间为准）获得过</w:t>
            </w:r>
            <w:r>
              <w:rPr>
                <w:rFonts w:hint="eastAsia"/>
                <w:color w:val="auto"/>
                <w:highlight w:val="none"/>
                <w:lang w:eastAsia="zh-CN"/>
              </w:rPr>
              <w:t>“</w:t>
            </w:r>
            <w:r>
              <w:rPr>
                <w:rFonts w:hint="eastAsia"/>
                <w:color w:val="auto"/>
                <w:highlight w:val="none"/>
                <w:lang w:val="en-US" w:eastAsia="zh-CN"/>
              </w:rPr>
              <w:t>AAA级重质量守信用企业</w:t>
            </w:r>
            <w:r>
              <w:rPr>
                <w:rFonts w:hint="eastAsia"/>
                <w:color w:val="auto"/>
                <w:highlight w:val="none"/>
                <w:lang w:eastAsia="zh-CN"/>
              </w:rPr>
              <w:t>”，</w:t>
            </w:r>
            <w:r>
              <w:rPr>
                <w:rFonts w:hint="eastAsia"/>
                <w:color w:val="auto"/>
                <w:highlight w:val="none"/>
              </w:rPr>
              <w:t>得</w:t>
            </w:r>
            <w:r>
              <w:rPr>
                <w:rFonts w:hint="eastAsia"/>
                <w:color w:val="auto"/>
                <w:highlight w:val="none"/>
                <w:lang w:val="en-US" w:eastAsia="zh-CN"/>
              </w:rPr>
              <w:t>4</w:t>
            </w:r>
            <w:r>
              <w:rPr>
                <w:rFonts w:hint="eastAsia"/>
                <w:color w:val="auto"/>
                <w:highlight w:val="none"/>
              </w:rPr>
              <w:t>分，本小项满分</w:t>
            </w:r>
            <w:r>
              <w:rPr>
                <w:rFonts w:hint="eastAsia"/>
                <w:color w:val="auto"/>
                <w:highlight w:val="none"/>
                <w:lang w:val="en-US" w:eastAsia="zh-CN"/>
              </w:rPr>
              <w:t>4</w:t>
            </w:r>
            <w:r>
              <w:rPr>
                <w:rFonts w:hint="eastAsia"/>
                <w:color w:val="auto"/>
                <w:highlight w:val="none"/>
              </w:rPr>
              <w:t>分。</w:t>
            </w:r>
          </w:p>
          <w:p>
            <w:pPr>
              <w:bidi w:val="0"/>
              <w:rPr>
                <w:color w:val="auto"/>
                <w:highlight w:val="none"/>
              </w:rPr>
            </w:pPr>
            <w:r>
              <w:rPr>
                <w:rFonts w:hint="eastAsia"/>
                <w:b/>
                <w:bCs/>
                <w:color w:val="auto"/>
                <w:highlight w:val="none"/>
                <w:lang w:val="en-US" w:eastAsia="zh-CN"/>
              </w:rPr>
              <w:t>注：</w:t>
            </w:r>
            <w:r>
              <w:rPr>
                <w:rFonts w:hint="eastAsia"/>
                <w:color w:val="auto"/>
                <w:highlight w:val="none"/>
                <w:lang w:val="en-US" w:eastAsia="zh-CN"/>
              </w:rPr>
              <w:t>须提供证书的复印件或扫描件并加盖投标人公章，否则不得分。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07" w:hRule="atLeast"/>
          <w:jc w:val="center"/>
        </w:trPr>
        <w:tc>
          <w:tcPr>
            <w:tcW w:w="726" w:type="dxa"/>
            <w:tcBorders>
              <w:top w:val="single" w:color="auto" w:sz="4" w:space="0"/>
              <w:bottom w:val="single" w:color="auto" w:sz="4" w:space="0"/>
            </w:tcBorders>
            <w:noWrap w:val="0"/>
            <w:vAlign w:val="center"/>
          </w:tcPr>
          <w:p>
            <w:pPr>
              <w:bidi w:val="0"/>
              <w:jc w:val="center"/>
              <w:rPr>
                <w:rFonts w:hint="eastAsia" w:eastAsia="宋体"/>
                <w:color w:val="auto"/>
                <w:highlight w:val="none"/>
                <w:lang w:eastAsia="zh-CN"/>
              </w:rPr>
            </w:pPr>
            <w:r>
              <w:rPr>
                <w:rFonts w:hint="eastAsia"/>
                <w:color w:val="auto"/>
                <w:highlight w:val="none"/>
                <w:lang w:val="en-US" w:eastAsia="zh-CN"/>
              </w:rPr>
              <w:t>5</w:t>
            </w:r>
          </w:p>
        </w:tc>
        <w:tc>
          <w:tcPr>
            <w:tcW w:w="1303" w:type="dxa"/>
            <w:tcBorders>
              <w:top w:val="single" w:color="auto" w:sz="4" w:space="0"/>
              <w:bottom w:val="single" w:color="auto" w:sz="4" w:space="0"/>
            </w:tcBorders>
            <w:noWrap w:val="0"/>
            <w:vAlign w:val="center"/>
          </w:tcPr>
          <w:p>
            <w:pPr>
              <w:bidi w:val="0"/>
              <w:rPr>
                <w:color w:val="auto"/>
                <w:highlight w:val="none"/>
              </w:rPr>
            </w:pPr>
            <w:r>
              <w:rPr>
                <w:rFonts w:hint="eastAsia"/>
                <w:color w:val="auto"/>
                <w:highlight w:val="none"/>
                <w:lang w:val="en-US" w:eastAsia="zh-CN"/>
              </w:rPr>
              <w:t>拟派的勘察、</w:t>
            </w:r>
            <w:r>
              <w:rPr>
                <w:rFonts w:hint="eastAsia"/>
                <w:color w:val="auto"/>
                <w:highlight w:val="none"/>
              </w:rPr>
              <w:t>设计</w:t>
            </w:r>
            <w:r>
              <w:rPr>
                <w:rFonts w:hint="eastAsia"/>
                <w:color w:val="auto"/>
                <w:highlight w:val="none"/>
                <w:lang w:val="en-US" w:eastAsia="zh-CN"/>
              </w:rPr>
              <w:t>项目</w:t>
            </w:r>
            <w:r>
              <w:rPr>
                <w:rFonts w:hint="eastAsia"/>
                <w:color w:val="auto"/>
                <w:highlight w:val="none"/>
              </w:rPr>
              <w:t>负责人执业能力</w:t>
            </w:r>
          </w:p>
        </w:tc>
        <w:tc>
          <w:tcPr>
            <w:tcW w:w="706" w:type="dxa"/>
            <w:noWrap w:val="0"/>
            <w:vAlign w:val="center"/>
          </w:tcPr>
          <w:p>
            <w:pPr>
              <w:bidi w:val="0"/>
              <w:jc w:val="center"/>
              <w:rPr>
                <w:rFonts w:hint="default"/>
                <w:color w:val="auto"/>
                <w:highlight w:val="none"/>
                <w:lang w:val="en-US" w:eastAsia="zh-CN"/>
              </w:rPr>
            </w:pPr>
            <w:r>
              <w:rPr>
                <w:rFonts w:hint="eastAsia"/>
                <w:color w:val="auto"/>
                <w:highlight w:val="none"/>
                <w:lang w:val="en-US" w:eastAsia="zh-CN"/>
              </w:rPr>
              <w:t>12</w:t>
            </w:r>
          </w:p>
        </w:tc>
        <w:tc>
          <w:tcPr>
            <w:tcW w:w="7160" w:type="dxa"/>
            <w:noWrap w:val="0"/>
            <w:vAlign w:val="top"/>
          </w:tcPr>
          <w:p>
            <w:pPr>
              <w:bidi w:val="0"/>
              <w:rPr>
                <w:b/>
                <w:bCs/>
                <w:color w:val="auto"/>
                <w:highlight w:val="none"/>
              </w:rPr>
            </w:pPr>
            <w:r>
              <w:rPr>
                <w:rFonts w:hint="eastAsia"/>
                <w:b/>
                <w:bCs/>
                <w:color w:val="auto"/>
                <w:highlight w:val="none"/>
              </w:rPr>
              <w:t>投标人（独立体或联合体</w:t>
            </w:r>
            <w:r>
              <w:rPr>
                <w:rFonts w:hint="eastAsia"/>
                <w:b/>
                <w:bCs/>
                <w:color w:val="auto"/>
                <w:highlight w:val="none"/>
                <w:lang w:val="en-US" w:eastAsia="zh-CN"/>
              </w:rPr>
              <w:t>各方</w:t>
            </w:r>
            <w:r>
              <w:rPr>
                <w:rFonts w:hint="eastAsia"/>
                <w:b/>
                <w:bCs/>
                <w:color w:val="auto"/>
                <w:highlight w:val="none"/>
              </w:rPr>
              <w:t>）:</w:t>
            </w:r>
          </w:p>
          <w:p>
            <w:pPr>
              <w:bidi w:val="0"/>
              <w:rPr>
                <w:rFonts w:hint="eastAsia"/>
                <w:color w:val="auto"/>
                <w:highlight w:val="none"/>
                <w:lang w:val="en-US" w:eastAsia="zh-CN"/>
              </w:rPr>
            </w:pPr>
            <w:r>
              <w:rPr>
                <w:rFonts w:hint="eastAsia"/>
                <w:color w:val="auto"/>
                <w:highlight w:val="none"/>
                <w:lang w:val="en-US" w:eastAsia="zh-CN"/>
              </w:rPr>
              <w:t>1、勘察负责人</w:t>
            </w:r>
          </w:p>
          <w:p>
            <w:pPr>
              <w:bidi w:val="0"/>
              <w:rPr>
                <w:rFonts w:hint="default" w:eastAsia="宋体"/>
                <w:color w:val="auto"/>
                <w:highlight w:val="none"/>
                <w:lang w:val="en-US" w:eastAsia="zh-CN"/>
              </w:rPr>
            </w:pPr>
            <w:r>
              <w:rPr>
                <w:rFonts w:hint="eastAsia"/>
                <w:color w:val="auto"/>
                <w:highlight w:val="none"/>
                <w:lang w:val="en-US" w:eastAsia="zh-CN"/>
              </w:rPr>
              <w:t>具备高级工程师（岩土工程专业）（或以上）职称、一级注册结构工程师及注册土木工程师（岩土）的</w:t>
            </w:r>
            <w:r>
              <w:rPr>
                <w:rFonts w:hint="eastAsia"/>
                <w:color w:val="auto"/>
                <w:highlight w:val="none"/>
              </w:rPr>
              <w:t>得</w:t>
            </w:r>
            <w:r>
              <w:rPr>
                <w:rFonts w:hint="eastAsia"/>
                <w:color w:val="auto"/>
                <w:highlight w:val="none"/>
                <w:lang w:val="en-US" w:eastAsia="zh-CN"/>
              </w:rPr>
              <w:t>6</w:t>
            </w:r>
            <w:r>
              <w:rPr>
                <w:rFonts w:hint="eastAsia"/>
                <w:color w:val="auto"/>
                <w:highlight w:val="none"/>
              </w:rPr>
              <w:t>分</w:t>
            </w:r>
            <w:r>
              <w:rPr>
                <w:rFonts w:hint="eastAsia"/>
                <w:color w:val="auto"/>
                <w:highlight w:val="none"/>
                <w:lang w:eastAsia="zh-CN"/>
              </w:rPr>
              <w:t>，</w:t>
            </w:r>
            <w:r>
              <w:rPr>
                <w:rFonts w:hint="eastAsia"/>
                <w:color w:val="auto"/>
                <w:highlight w:val="none"/>
              </w:rPr>
              <w:t>每缺一项扣</w:t>
            </w:r>
            <w:r>
              <w:rPr>
                <w:rFonts w:hint="eastAsia"/>
                <w:color w:val="auto"/>
                <w:highlight w:val="none"/>
                <w:lang w:val="en-US" w:eastAsia="zh-CN"/>
              </w:rPr>
              <w:t>3</w:t>
            </w:r>
            <w:r>
              <w:rPr>
                <w:rFonts w:hint="eastAsia"/>
                <w:color w:val="auto"/>
                <w:highlight w:val="none"/>
              </w:rPr>
              <w:t>分，扣完即止。</w:t>
            </w:r>
          </w:p>
          <w:p>
            <w:pPr>
              <w:bidi w:val="0"/>
              <w:rPr>
                <w:rFonts w:hint="eastAsia"/>
                <w:color w:val="auto"/>
                <w:highlight w:val="none"/>
                <w:lang w:val="en-US" w:eastAsia="zh-CN"/>
              </w:rPr>
            </w:pPr>
            <w:r>
              <w:rPr>
                <w:rFonts w:hint="eastAsia"/>
                <w:color w:val="auto"/>
                <w:highlight w:val="none"/>
                <w:lang w:val="en-US" w:eastAsia="zh-CN"/>
              </w:rPr>
              <w:t>2、设计负责人</w:t>
            </w:r>
          </w:p>
          <w:p>
            <w:pPr>
              <w:bidi w:val="0"/>
              <w:rPr>
                <w:rFonts w:hint="eastAsia"/>
                <w:color w:val="auto"/>
                <w:highlight w:val="none"/>
                <w:lang w:val="en-US" w:eastAsia="zh-CN"/>
              </w:rPr>
            </w:pPr>
            <w:r>
              <w:rPr>
                <w:rFonts w:hint="eastAsia"/>
                <w:color w:val="auto"/>
                <w:highlight w:val="none"/>
                <w:lang w:eastAsia="zh-CN"/>
              </w:rPr>
              <w:t>具备</w:t>
            </w:r>
            <w:r>
              <w:rPr>
                <w:rFonts w:hint="eastAsia"/>
                <w:color w:val="auto"/>
                <w:highlight w:val="none"/>
                <w:lang w:val="en-US" w:eastAsia="zh-CN"/>
              </w:rPr>
              <w:t>市政类</w:t>
            </w:r>
            <w:r>
              <w:rPr>
                <w:rFonts w:hint="eastAsia"/>
                <w:color w:val="auto"/>
                <w:highlight w:val="none"/>
              </w:rPr>
              <w:t>高级工程师职称（或以上）</w:t>
            </w:r>
            <w:r>
              <w:rPr>
                <w:rFonts w:hint="eastAsia"/>
                <w:color w:val="auto"/>
                <w:highlight w:val="none"/>
                <w:lang w:val="en-US" w:eastAsia="zh-CN"/>
              </w:rPr>
              <w:t>职称</w:t>
            </w:r>
            <w:r>
              <w:rPr>
                <w:rFonts w:hint="eastAsia"/>
                <w:color w:val="auto"/>
                <w:highlight w:val="none"/>
              </w:rPr>
              <w:t>、注册土木工程师（道路工程）执业资格</w:t>
            </w:r>
            <w:r>
              <w:rPr>
                <w:rFonts w:hint="eastAsia"/>
                <w:color w:val="auto"/>
                <w:highlight w:val="none"/>
                <w:lang w:val="en-US" w:eastAsia="zh-CN"/>
              </w:rPr>
              <w:t>及一级注册结构工程师的</w:t>
            </w:r>
            <w:r>
              <w:rPr>
                <w:rFonts w:hint="eastAsia"/>
                <w:color w:val="auto"/>
                <w:highlight w:val="none"/>
              </w:rPr>
              <w:t>得</w:t>
            </w:r>
            <w:r>
              <w:rPr>
                <w:rFonts w:hint="eastAsia"/>
                <w:color w:val="auto"/>
                <w:highlight w:val="none"/>
                <w:lang w:val="en-US" w:eastAsia="zh-CN"/>
              </w:rPr>
              <w:t>6</w:t>
            </w:r>
            <w:r>
              <w:rPr>
                <w:rFonts w:hint="eastAsia"/>
                <w:color w:val="auto"/>
                <w:highlight w:val="none"/>
              </w:rPr>
              <w:t>分，每缺一项扣</w:t>
            </w:r>
            <w:r>
              <w:rPr>
                <w:rFonts w:hint="eastAsia"/>
                <w:color w:val="auto"/>
                <w:highlight w:val="none"/>
                <w:lang w:val="en-US" w:eastAsia="zh-CN"/>
              </w:rPr>
              <w:t>3</w:t>
            </w:r>
            <w:r>
              <w:rPr>
                <w:rFonts w:hint="eastAsia"/>
                <w:color w:val="auto"/>
                <w:highlight w:val="none"/>
              </w:rPr>
              <w:t>分，扣完即止。</w:t>
            </w:r>
          </w:p>
          <w:p>
            <w:pPr>
              <w:bidi w:val="0"/>
              <w:rPr>
                <w:color w:val="auto"/>
                <w:highlight w:val="none"/>
              </w:rPr>
            </w:pPr>
            <w:r>
              <w:rPr>
                <w:rFonts w:hint="eastAsia"/>
                <w:b/>
                <w:bCs/>
                <w:color w:val="auto"/>
                <w:highlight w:val="none"/>
                <w:lang w:val="zh-TW"/>
              </w:rPr>
              <w:t>注</w:t>
            </w:r>
            <w:r>
              <w:rPr>
                <w:rFonts w:hint="eastAsia"/>
                <w:b/>
                <w:bCs/>
                <w:color w:val="auto"/>
                <w:highlight w:val="none"/>
              </w:rPr>
              <w:t>:</w:t>
            </w:r>
            <w:r>
              <w:rPr>
                <w:rFonts w:hint="eastAsia"/>
                <w:color w:val="auto"/>
                <w:highlight w:val="none"/>
              </w:rPr>
              <w:t>提供职称证、注册证</w:t>
            </w:r>
            <w:r>
              <w:rPr>
                <w:rFonts w:hint="eastAsia"/>
                <w:color w:val="auto"/>
                <w:highlight w:val="none"/>
                <w:lang w:eastAsia="zh-CN"/>
              </w:rPr>
              <w:t>扫描件或复印件</w:t>
            </w:r>
            <w:r>
              <w:rPr>
                <w:rFonts w:hint="eastAsia"/>
                <w:color w:val="auto"/>
                <w:highlight w:val="none"/>
              </w:rPr>
              <w:t>并加盖</w:t>
            </w:r>
            <w:r>
              <w:rPr>
                <w:rFonts w:hint="eastAsia"/>
                <w:color w:val="auto"/>
                <w:highlight w:val="none"/>
                <w:lang w:eastAsia="zh-CN"/>
              </w:rPr>
              <w:t>投标人</w:t>
            </w:r>
            <w:r>
              <w:rPr>
                <w:rFonts w:hint="eastAsia"/>
                <w:color w:val="auto"/>
                <w:highlight w:val="none"/>
              </w:rPr>
              <w:t>公章</w:t>
            </w:r>
            <w:r>
              <w:rPr>
                <w:rFonts w:hint="eastAsia"/>
                <w:color w:val="auto"/>
                <w:highlight w:val="none"/>
                <w:lang w:val="zh-TW"/>
              </w:rPr>
              <w:t>，</w:t>
            </w:r>
            <w:r>
              <w:rPr>
                <w:rFonts w:hint="eastAsia"/>
                <w:color w:val="auto"/>
                <w:highlight w:val="none"/>
              </w:rPr>
              <w:t>否则不得分</w:t>
            </w:r>
            <w:r>
              <w:rPr>
                <w:rFonts w:hint="eastAsia"/>
                <w:color w:val="auto"/>
                <w:highlight w:val="none"/>
                <w:lang w:val="zh-TW"/>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5" w:hRule="atLeast"/>
          <w:jc w:val="center"/>
        </w:trPr>
        <w:tc>
          <w:tcPr>
            <w:tcW w:w="726" w:type="dxa"/>
            <w:tcBorders>
              <w:top w:val="single" w:color="auto" w:sz="4" w:space="0"/>
              <w:bottom w:val="single" w:color="auto" w:sz="4" w:space="0"/>
            </w:tcBorders>
            <w:noWrap w:val="0"/>
            <w:vAlign w:val="center"/>
          </w:tcPr>
          <w:p>
            <w:pPr>
              <w:bidi w:val="0"/>
              <w:jc w:val="center"/>
              <w:rPr>
                <w:rFonts w:hint="eastAsia" w:eastAsia="宋体"/>
                <w:color w:val="auto"/>
                <w:highlight w:val="none"/>
                <w:lang w:eastAsia="zh-CN"/>
              </w:rPr>
            </w:pPr>
            <w:r>
              <w:rPr>
                <w:rFonts w:hint="eastAsia"/>
                <w:color w:val="auto"/>
                <w:highlight w:val="none"/>
                <w:lang w:val="en-US" w:eastAsia="zh-CN"/>
              </w:rPr>
              <w:t>6</w:t>
            </w:r>
          </w:p>
        </w:tc>
        <w:tc>
          <w:tcPr>
            <w:tcW w:w="1303" w:type="dxa"/>
            <w:tcBorders>
              <w:top w:val="single" w:color="auto" w:sz="4" w:space="0"/>
              <w:bottom w:val="single" w:color="auto" w:sz="4" w:space="0"/>
            </w:tcBorders>
            <w:noWrap w:val="0"/>
            <w:vAlign w:val="center"/>
          </w:tcPr>
          <w:p>
            <w:pPr>
              <w:bidi w:val="0"/>
              <w:rPr>
                <w:rFonts w:hint="eastAsia"/>
                <w:color w:val="auto"/>
                <w:highlight w:val="none"/>
              </w:rPr>
            </w:pPr>
          </w:p>
          <w:p>
            <w:pPr>
              <w:bidi w:val="0"/>
              <w:rPr>
                <w:rFonts w:hint="eastAsia"/>
                <w:color w:val="auto"/>
                <w:highlight w:val="none"/>
              </w:rPr>
            </w:pPr>
          </w:p>
          <w:p>
            <w:pPr>
              <w:bidi w:val="0"/>
              <w:rPr>
                <w:color w:val="auto"/>
                <w:highlight w:val="none"/>
              </w:rPr>
            </w:pPr>
            <w:r>
              <w:rPr>
                <w:rFonts w:hint="eastAsia"/>
                <w:color w:val="auto"/>
                <w:highlight w:val="none"/>
              </w:rPr>
              <w:t>拟派的技术人员实力</w:t>
            </w:r>
          </w:p>
        </w:tc>
        <w:tc>
          <w:tcPr>
            <w:tcW w:w="706" w:type="dxa"/>
            <w:noWrap w:val="0"/>
            <w:vAlign w:val="center"/>
          </w:tcPr>
          <w:p>
            <w:pPr>
              <w:bidi w:val="0"/>
              <w:rPr>
                <w:rFonts w:hint="eastAsia"/>
                <w:color w:val="auto"/>
                <w:highlight w:val="none"/>
                <w:lang w:val="en-US" w:eastAsia="zh-CN"/>
              </w:rPr>
            </w:pPr>
          </w:p>
          <w:p>
            <w:pPr>
              <w:bidi w:val="0"/>
              <w:rPr>
                <w:rFonts w:hint="eastAsia"/>
                <w:color w:val="auto"/>
                <w:highlight w:val="none"/>
                <w:lang w:val="en-US" w:eastAsia="zh-CN"/>
              </w:rPr>
            </w:pPr>
          </w:p>
          <w:p>
            <w:pPr>
              <w:bidi w:val="0"/>
              <w:jc w:val="center"/>
              <w:rPr>
                <w:rFonts w:hint="default"/>
                <w:color w:val="auto"/>
                <w:highlight w:val="none"/>
                <w:lang w:val="en-US" w:eastAsia="zh-CN"/>
              </w:rPr>
            </w:pPr>
            <w:r>
              <w:rPr>
                <w:rFonts w:hint="eastAsia"/>
                <w:color w:val="auto"/>
                <w:highlight w:val="none"/>
                <w:lang w:val="en-US" w:eastAsia="zh-CN"/>
              </w:rPr>
              <w:t>20</w:t>
            </w:r>
          </w:p>
        </w:tc>
        <w:tc>
          <w:tcPr>
            <w:tcW w:w="7160" w:type="dxa"/>
            <w:noWrap w:val="0"/>
            <w:vAlign w:val="center"/>
          </w:tcPr>
          <w:p>
            <w:pPr>
              <w:bidi w:val="0"/>
              <w:rPr>
                <w:rFonts w:hint="eastAsia"/>
                <w:b/>
                <w:bCs/>
                <w:color w:val="auto"/>
                <w:highlight w:val="none"/>
              </w:rPr>
            </w:pPr>
            <w:r>
              <w:rPr>
                <w:rFonts w:hint="eastAsia"/>
                <w:b/>
                <w:bCs/>
                <w:color w:val="auto"/>
                <w:highlight w:val="none"/>
              </w:rPr>
              <w:t>投标人（独立体或联合体各方）:</w:t>
            </w:r>
          </w:p>
          <w:p>
            <w:pPr>
              <w:bidi w:val="0"/>
              <w:rPr>
                <w:rFonts w:hint="eastAsia"/>
                <w:color w:val="auto"/>
                <w:highlight w:val="none"/>
                <w:lang w:val="en-US" w:eastAsia="zh-CN"/>
              </w:rPr>
            </w:pPr>
            <w:r>
              <w:rPr>
                <w:rFonts w:hint="eastAsia"/>
                <w:color w:val="auto"/>
                <w:highlight w:val="none"/>
                <w:lang w:val="en-US" w:eastAsia="zh-CN"/>
              </w:rPr>
              <w:t>1、</w:t>
            </w:r>
            <w:r>
              <w:rPr>
                <w:rFonts w:hint="eastAsia"/>
                <w:color w:val="auto"/>
                <w:highlight w:val="none"/>
              </w:rPr>
              <w:t>拟派</w:t>
            </w:r>
            <w:r>
              <w:rPr>
                <w:rFonts w:hint="eastAsia"/>
                <w:color w:val="auto"/>
                <w:highlight w:val="none"/>
                <w:lang w:val="en-US" w:eastAsia="zh-CN"/>
              </w:rPr>
              <w:t>勘察设计</w:t>
            </w:r>
            <w:r>
              <w:rPr>
                <w:rFonts w:hint="eastAsia"/>
                <w:color w:val="auto"/>
                <w:highlight w:val="none"/>
              </w:rPr>
              <w:t>技术负责人</w:t>
            </w:r>
            <w:r>
              <w:rPr>
                <w:rFonts w:hint="eastAsia"/>
                <w:color w:val="auto"/>
                <w:highlight w:val="none"/>
                <w:lang w:val="en-US" w:eastAsia="zh-CN"/>
              </w:rPr>
              <w:t>1名：</w:t>
            </w:r>
            <w:r>
              <w:rPr>
                <w:rFonts w:hint="eastAsia"/>
                <w:color w:val="auto"/>
                <w:highlight w:val="none"/>
                <w:lang w:eastAsia="zh-CN"/>
              </w:rPr>
              <w:t>具备</w:t>
            </w:r>
            <w:r>
              <w:rPr>
                <w:rFonts w:hint="eastAsia"/>
                <w:color w:val="auto"/>
                <w:highlight w:val="none"/>
              </w:rPr>
              <w:t>高级工程师职称（或以上）</w:t>
            </w:r>
            <w:r>
              <w:rPr>
                <w:rFonts w:hint="eastAsia"/>
                <w:color w:val="auto"/>
                <w:highlight w:val="none"/>
                <w:lang w:val="en-US" w:eastAsia="zh-CN"/>
              </w:rPr>
              <w:t>职称</w:t>
            </w:r>
            <w:r>
              <w:rPr>
                <w:rFonts w:hint="eastAsia"/>
                <w:color w:val="auto"/>
                <w:highlight w:val="none"/>
              </w:rPr>
              <w:t>、一级注册结构工程师</w:t>
            </w:r>
            <w:r>
              <w:rPr>
                <w:rFonts w:hint="eastAsia"/>
                <w:color w:val="auto"/>
                <w:highlight w:val="none"/>
                <w:lang w:eastAsia="zh-CN"/>
              </w:rPr>
              <w:t>及</w:t>
            </w:r>
            <w:r>
              <w:rPr>
                <w:rFonts w:hint="eastAsia"/>
                <w:color w:val="auto"/>
                <w:highlight w:val="none"/>
              </w:rPr>
              <w:t>注册土木工程师（岩土）得</w:t>
            </w:r>
            <w:r>
              <w:rPr>
                <w:rFonts w:hint="eastAsia"/>
                <w:color w:val="auto"/>
                <w:highlight w:val="none"/>
                <w:lang w:val="en-US" w:eastAsia="zh-CN"/>
              </w:rPr>
              <w:t>6</w:t>
            </w:r>
            <w:r>
              <w:rPr>
                <w:rFonts w:hint="eastAsia"/>
                <w:color w:val="auto"/>
                <w:highlight w:val="none"/>
              </w:rPr>
              <w:t>分，每缺一项扣</w:t>
            </w:r>
            <w:r>
              <w:rPr>
                <w:rFonts w:hint="eastAsia"/>
                <w:color w:val="auto"/>
                <w:highlight w:val="none"/>
                <w:lang w:val="en-US" w:eastAsia="zh-CN"/>
              </w:rPr>
              <w:t>3</w:t>
            </w:r>
            <w:r>
              <w:rPr>
                <w:rFonts w:hint="eastAsia"/>
                <w:color w:val="auto"/>
                <w:highlight w:val="none"/>
              </w:rPr>
              <w:t>分，扣完即止。</w:t>
            </w:r>
          </w:p>
          <w:p>
            <w:pPr>
              <w:bidi w:val="0"/>
              <w:rPr>
                <w:rFonts w:hint="default"/>
                <w:color w:val="auto"/>
                <w:highlight w:val="none"/>
                <w:lang w:val="en-US" w:eastAsia="zh-CN"/>
              </w:rPr>
            </w:pPr>
            <w:r>
              <w:rPr>
                <w:rFonts w:hint="eastAsia"/>
                <w:color w:val="auto"/>
                <w:highlight w:val="none"/>
                <w:lang w:val="en-US" w:eastAsia="zh-CN"/>
              </w:rPr>
              <w:t>2、</w:t>
            </w:r>
            <w:r>
              <w:rPr>
                <w:rFonts w:hint="eastAsia"/>
                <w:color w:val="auto"/>
                <w:highlight w:val="none"/>
              </w:rPr>
              <w:t>拟派</w:t>
            </w:r>
            <w:r>
              <w:rPr>
                <w:rFonts w:hint="eastAsia"/>
                <w:color w:val="auto"/>
                <w:highlight w:val="none"/>
                <w:lang w:val="en-US" w:eastAsia="zh-CN"/>
              </w:rPr>
              <w:t>道路</w:t>
            </w:r>
            <w:r>
              <w:rPr>
                <w:rFonts w:hint="eastAsia"/>
                <w:color w:val="auto"/>
                <w:highlight w:val="none"/>
              </w:rPr>
              <w:t>专业负责人1名：</w:t>
            </w:r>
            <w:r>
              <w:rPr>
                <w:rFonts w:hint="eastAsia"/>
                <w:color w:val="auto"/>
                <w:highlight w:val="none"/>
                <w:lang w:eastAsia="zh-CN"/>
              </w:rPr>
              <w:t>具备</w:t>
            </w:r>
            <w:r>
              <w:rPr>
                <w:rFonts w:hint="eastAsia"/>
                <w:color w:val="auto"/>
                <w:highlight w:val="none"/>
              </w:rPr>
              <w:t>高级工程师职称（或以上）</w:t>
            </w:r>
            <w:r>
              <w:rPr>
                <w:rFonts w:hint="eastAsia"/>
                <w:color w:val="auto"/>
                <w:highlight w:val="none"/>
                <w:lang w:val="en-US" w:eastAsia="zh-CN"/>
              </w:rPr>
              <w:t>职称</w:t>
            </w:r>
            <w:r>
              <w:rPr>
                <w:rFonts w:hint="eastAsia"/>
                <w:color w:val="auto"/>
                <w:highlight w:val="none"/>
              </w:rPr>
              <w:t>、注册土木工程师（道路工程）执业资格</w:t>
            </w:r>
            <w:r>
              <w:rPr>
                <w:rFonts w:hint="eastAsia"/>
                <w:color w:val="auto"/>
                <w:highlight w:val="none"/>
                <w:lang w:val="en-US" w:eastAsia="zh-CN"/>
              </w:rPr>
              <w:t>的</w:t>
            </w:r>
            <w:r>
              <w:rPr>
                <w:rFonts w:hint="eastAsia"/>
                <w:color w:val="auto"/>
                <w:highlight w:val="none"/>
              </w:rPr>
              <w:t>得</w:t>
            </w:r>
            <w:r>
              <w:rPr>
                <w:rFonts w:hint="eastAsia"/>
                <w:color w:val="auto"/>
                <w:highlight w:val="none"/>
                <w:lang w:val="en-US" w:eastAsia="zh-CN"/>
              </w:rPr>
              <w:t>2</w:t>
            </w:r>
            <w:r>
              <w:rPr>
                <w:rFonts w:hint="eastAsia"/>
                <w:color w:val="auto"/>
                <w:highlight w:val="none"/>
              </w:rPr>
              <w:t>分，每缺一项扣</w:t>
            </w:r>
            <w:r>
              <w:rPr>
                <w:rFonts w:hint="eastAsia"/>
                <w:color w:val="auto"/>
                <w:highlight w:val="none"/>
                <w:lang w:val="en-US" w:eastAsia="zh-CN"/>
              </w:rPr>
              <w:t>1</w:t>
            </w:r>
            <w:r>
              <w:rPr>
                <w:rFonts w:hint="eastAsia"/>
                <w:color w:val="auto"/>
                <w:highlight w:val="none"/>
              </w:rPr>
              <w:t>分，扣完即止。</w:t>
            </w:r>
          </w:p>
          <w:p>
            <w:pPr>
              <w:bidi w:val="0"/>
              <w:rPr>
                <w:color w:val="auto"/>
                <w:highlight w:val="none"/>
              </w:rPr>
            </w:pPr>
            <w:r>
              <w:rPr>
                <w:rFonts w:hint="eastAsia"/>
                <w:color w:val="auto"/>
                <w:highlight w:val="none"/>
                <w:lang w:val="en-US" w:eastAsia="zh-CN"/>
              </w:rPr>
              <w:t>3、</w:t>
            </w:r>
            <w:r>
              <w:rPr>
                <w:rFonts w:hint="eastAsia"/>
                <w:color w:val="auto"/>
                <w:highlight w:val="none"/>
              </w:rPr>
              <w:t>拟派给排水专业负责人1名：</w:t>
            </w:r>
            <w:r>
              <w:rPr>
                <w:rFonts w:hint="eastAsia"/>
                <w:color w:val="auto"/>
                <w:highlight w:val="none"/>
                <w:lang w:val="en-US" w:eastAsia="zh-CN"/>
              </w:rPr>
              <w:t>具备高级工程师（或以上）职称、注册公用设备工程师（给排水）及注册监理工程师资格</w:t>
            </w:r>
            <w:r>
              <w:rPr>
                <w:rFonts w:hint="eastAsia"/>
                <w:color w:val="auto"/>
                <w:highlight w:val="none"/>
              </w:rPr>
              <w:t>的得</w:t>
            </w:r>
            <w:r>
              <w:rPr>
                <w:rFonts w:hint="eastAsia"/>
                <w:color w:val="auto"/>
                <w:highlight w:val="none"/>
                <w:lang w:val="en-US" w:eastAsia="zh-CN"/>
              </w:rPr>
              <w:t>4</w:t>
            </w:r>
            <w:r>
              <w:rPr>
                <w:rFonts w:hint="eastAsia"/>
                <w:color w:val="auto"/>
                <w:highlight w:val="none"/>
              </w:rPr>
              <w:t>分，缺少一项扣</w:t>
            </w:r>
            <w:r>
              <w:rPr>
                <w:rFonts w:hint="eastAsia"/>
                <w:color w:val="auto"/>
                <w:highlight w:val="none"/>
                <w:lang w:val="en-US" w:eastAsia="zh-CN"/>
              </w:rPr>
              <w:t>2</w:t>
            </w:r>
            <w:r>
              <w:rPr>
                <w:rFonts w:hint="eastAsia"/>
                <w:color w:val="auto"/>
                <w:highlight w:val="none"/>
              </w:rPr>
              <w:t>分，扣完即止。</w:t>
            </w:r>
          </w:p>
          <w:p>
            <w:pPr>
              <w:bidi w:val="0"/>
              <w:rPr>
                <w:color w:val="auto"/>
                <w:highlight w:val="none"/>
              </w:rPr>
            </w:pPr>
            <w:r>
              <w:rPr>
                <w:rFonts w:hint="eastAsia"/>
                <w:color w:val="auto"/>
                <w:highlight w:val="none"/>
                <w:lang w:val="en-US" w:eastAsia="zh-CN"/>
              </w:rPr>
              <w:t>4、</w:t>
            </w:r>
            <w:r>
              <w:rPr>
                <w:rFonts w:hint="eastAsia"/>
                <w:color w:val="auto"/>
                <w:highlight w:val="none"/>
              </w:rPr>
              <w:t>拟派电气专业负责人1名：具备高级工程师（或以上）职称</w:t>
            </w:r>
            <w:r>
              <w:rPr>
                <w:rFonts w:hint="eastAsia"/>
                <w:color w:val="auto"/>
                <w:highlight w:val="none"/>
                <w:lang w:val="en-US" w:eastAsia="zh-CN"/>
              </w:rPr>
              <w:t>及</w:t>
            </w:r>
            <w:r>
              <w:rPr>
                <w:rFonts w:hint="eastAsia"/>
                <w:color w:val="auto"/>
                <w:highlight w:val="none"/>
              </w:rPr>
              <w:t>注册电气工程师</w:t>
            </w:r>
            <w:r>
              <w:rPr>
                <w:rFonts w:hint="eastAsia"/>
                <w:color w:val="auto"/>
                <w:highlight w:val="none"/>
                <w:lang w:eastAsia="zh-CN"/>
              </w:rPr>
              <w:t>（</w:t>
            </w:r>
            <w:r>
              <w:rPr>
                <w:rFonts w:hint="eastAsia"/>
                <w:color w:val="auto"/>
                <w:highlight w:val="none"/>
                <w:lang w:val="en-US" w:eastAsia="zh-CN"/>
              </w:rPr>
              <w:t>供配电</w:t>
            </w:r>
            <w:r>
              <w:rPr>
                <w:rFonts w:hint="eastAsia"/>
                <w:color w:val="auto"/>
                <w:highlight w:val="none"/>
                <w:lang w:eastAsia="zh-CN"/>
              </w:rPr>
              <w:t>）</w:t>
            </w:r>
            <w:r>
              <w:rPr>
                <w:rFonts w:hint="eastAsia"/>
                <w:color w:val="auto"/>
                <w:highlight w:val="none"/>
              </w:rPr>
              <w:t>的得</w:t>
            </w:r>
            <w:r>
              <w:rPr>
                <w:rFonts w:hint="eastAsia"/>
                <w:color w:val="auto"/>
                <w:highlight w:val="none"/>
                <w:lang w:val="en-US" w:eastAsia="zh-CN"/>
              </w:rPr>
              <w:t>3</w:t>
            </w:r>
            <w:r>
              <w:rPr>
                <w:rFonts w:hint="eastAsia"/>
                <w:color w:val="auto"/>
                <w:highlight w:val="none"/>
              </w:rPr>
              <w:t>分，</w:t>
            </w:r>
            <w:r>
              <w:rPr>
                <w:rFonts w:hint="eastAsia"/>
                <w:color w:val="auto"/>
                <w:highlight w:val="none"/>
                <w:lang w:val="en-US" w:eastAsia="zh-CN"/>
              </w:rPr>
              <w:t>每缺一项扣1.5分。</w:t>
            </w:r>
          </w:p>
          <w:p>
            <w:pPr>
              <w:bidi w:val="0"/>
              <w:rPr>
                <w:rFonts w:hint="eastAsia"/>
                <w:color w:val="auto"/>
                <w:highlight w:val="none"/>
                <w:lang w:val="en-US" w:eastAsia="zh-CN"/>
              </w:rPr>
            </w:pPr>
            <w:r>
              <w:rPr>
                <w:rFonts w:hint="eastAsia"/>
                <w:color w:val="auto"/>
                <w:highlight w:val="none"/>
                <w:lang w:val="en-US" w:eastAsia="zh-CN"/>
              </w:rPr>
              <w:t>5、</w:t>
            </w:r>
            <w:r>
              <w:rPr>
                <w:rFonts w:hint="eastAsia"/>
                <w:color w:val="auto"/>
                <w:highlight w:val="none"/>
              </w:rPr>
              <w:t>拟派造价专业负责人1名：具备一级注册建筑师、一级注册建造师</w:t>
            </w:r>
            <w:r>
              <w:rPr>
                <w:rFonts w:hint="eastAsia"/>
                <w:color w:val="auto"/>
                <w:highlight w:val="none"/>
                <w:lang w:eastAsia="zh-CN"/>
              </w:rPr>
              <w:t>、</w:t>
            </w:r>
            <w:r>
              <w:rPr>
                <w:rFonts w:hint="eastAsia"/>
                <w:color w:val="auto"/>
                <w:highlight w:val="none"/>
              </w:rPr>
              <w:t>注册造价工程师</w:t>
            </w:r>
            <w:r>
              <w:rPr>
                <w:rFonts w:hint="eastAsia"/>
                <w:color w:val="auto"/>
                <w:highlight w:val="none"/>
                <w:lang w:val="en-US" w:eastAsia="zh-CN"/>
              </w:rPr>
              <w:t>及注册监理工程师资格的</w:t>
            </w:r>
            <w:r>
              <w:rPr>
                <w:rFonts w:hint="eastAsia"/>
                <w:color w:val="auto"/>
                <w:highlight w:val="none"/>
              </w:rPr>
              <w:t>得5分，每缺一项扣2.5分，扣完即止。</w:t>
            </w:r>
          </w:p>
          <w:p>
            <w:pPr>
              <w:bidi w:val="0"/>
              <w:rPr>
                <w:color w:val="auto"/>
                <w:highlight w:val="none"/>
              </w:rPr>
            </w:pPr>
            <w:r>
              <w:rPr>
                <w:rFonts w:hint="eastAsia"/>
                <w:b/>
                <w:bCs/>
                <w:color w:val="auto"/>
                <w:highlight w:val="none"/>
              </w:rPr>
              <w:t>注：</w:t>
            </w:r>
            <w:r>
              <w:rPr>
                <w:rFonts w:hint="eastAsia"/>
                <w:color w:val="auto"/>
                <w:highlight w:val="none"/>
              </w:rPr>
              <w:t>以上人员一人一岗，须提供职称证、注册证并加盖</w:t>
            </w:r>
            <w:r>
              <w:rPr>
                <w:rFonts w:hint="eastAsia"/>
                <w:color w:val="auto"/>
                <w:highlight w:val="none"/>
                <w:lang w:eastAsia="zh-CN"/>
              </w:rPr>
              <w:t>投标人</w:t>
            </w:r>
            <w:r>
              <w:rPr>
                <w:rFonts w:hint="eastAsia"/>
                <w:color w:val="auto"/>
                <w:highlight w:val="none"/>
              </w:rPr>
              <w:t>公章</w:t>
            </w:r>
            <w:r>
              <w:rPr>
                <w:rFonts w:hint="eastAsia"/>
                <w:color w:val="auto"/>
                <w:highlight w:val="none"/>
                <w:lang w:val="zh-TW"/>
              </w:rPr>
              <w:t>，</w:t>
            </w:r>
            <w:r>
              <w:rPr>
                <w:rFonts w:hint="eastAsia"/>
                <w:color w:val="auto"/>
                <w:highlight w:val="none"/>
              </w:rPr>
              <w:t>否则不得分</w:t>
            </w:r>
            <w:r>
              <w:rPr>
                <w:rFonts w:hint="eastAsia"/>
                <w:color w:val="auto"/>
                <w:highlight w:val="none"/>
                <w:lang w:val="zh-TW"/>
              </w:rPr>
              <w:t>。</w:t>
            </w:r>
          </w:p>
        </w:tc>
      </w:tr>
    </w:tbl>
    <w:p>
      <w:pPr>
        <w:spacing w:before="35" w:line="360" w:lineRule="auto"/>
        <w:rPr>
          <w:rFonts w:hint="eastAsia"/>
          <w:b/>
          <w:bCs/>
          <w:color w:val="auto"/>
          <w:szCs w:val="24"/>
          <w:highlight w:val="none"/>
        </w:rPr>
      </w:pPr>
    </w:p>
    <w:p>
      <w:pPr>
        <w:spacing w:before="35" w:line="360" w:lineRule="auto"/>
        <w:rPr>
          <w:rFonts w:hint="eastAsia"/>
          <w:color w:val="auto"/>
          <w:szCs w:val="24"/>
          <w:highlight w:val="none"/>
        </w:rPr>
      </w:pPr>
      <w:r>
        <w:rPr>
          <w:rFonts w:hint="eastAsia"/>
          <w:b/>
          <w:bCs/>
          <w:color w:val="auto"/>
          <w:szCs w:val="24"/>
          <w:highlight w:val="none"/>
        </w:rPr>
        <w:t>注：</w:t>
      </w:r>
      <w:r>
        <w:rPr>
          <w:rFonts w:hint="eastAsia"/>
          <w:color w:val="auto"/>
          <w:szCs w:val="24"/>
          <w:highlight w:val="none"/>
        </w:rPr>
        <w:t>1、根据商务评分细则中要求提供的证明资料清晰复印件</w:t>
      </w:r>
      <w:r>
        <w:rPr>
          <w:rFonts w:hint="eastAsia"/>
          <w:color w:val="auto"/>
          <w:szCs w:val="24"/>
          <w:highlight w:val="none"/>
          <w:lang w:eastAsia="zh-CN"/>
        </w:rPr>
        <w:t>及盖公章</w:t>
      </w:r>
      <w:r>
        <w:rPr>
          <w:rFonts w:hint="eastAsia"/>
          <w:color w:val="auto"/>
          <w:szCs w:val="24"/>
          <w:highlight w:val="none"/>
        </w:rPr>
        <w:t>，若有缺项不作为废标条件，则该项得 0 分。</w:t>
      </w:r>
    </w:p>
    <w:p>
      <w:pPr>
        <w:spacing w:before="35" w:line="360" w:lineRule="auto"/>
        <w:rPr>
          <w:color w:val="auto"/>
          <w:szCs w:val="24"/>
          <w:highlight w:val="none"/>
        </w:rPr>
      </w:pPr>
      <w:r>
        <w:rPr>
          <w:rFonts w:hint="eastAsia"/>
          <w:color w:val="auto"/>
          <w:szCs w:val="24"/>
          <w:highlight w:val="none"/>
        </w:rPr>
        <w:t>2、评分如出现小数点，则保留小数点后两位，第三位四舍五入。</w:t>
      </w:r>
    </w:p>
    <w:p>
      <w:pPr>
        <w:bidi w:val="0"/>
        <w:rPr>
          <w:color w:val="auto"/>
          <w:highlight w:val="none"/>
        </w:rPr>
      </w:pPr>
      <w:r>
        <w:rPr>
          <w:color w:val="auto"/>
          <w:highlight w:val="none"/>
        </w:rPr>
        <w:br w:type="page"/>
      </w:r>
    </w:p>
    <w:p>
      <w:pPr>
        <w:pStyle w:val="43"/>
        <w:spacing w:before="56" w:after="15" w:line="360" w:lineRule="auto"/>
        <w:ind w:left="660" w:right="712"/>
        <w:jc w:val="center"/>
        <w:outlineLvl w:val="0"/>
        <w:rPr>
          <w:color w:val="auto"/>
          <w:highlight w:val="none"/>
        </w:rPr>
      </w:pPr>
      <w:r>
        <w:rPr>
          <w:rFonts w:hint="eastAsia"/>
          <w:color w:val="auto"/>
          <w:highlight w:val="none"/>
        </w:rPr>
        <w:t>技术评分</w:t>
      </w:r>
      <w:r>
        <w:rPr>
          <w:rFonts w:hint="eastAsia"/>
          <w:color w:val="auto"/>
          <w:highlight w:val="none"/>
          <w:lang w:eastAsia="zh-CN"/>
        </w:rPr>
        <w:t>标准</w:t>
      </w:r>
      <w:r>
        <w:rPr>
          <w:rFonts w:hint="eastAsia"/>
          <w:color w:val="auto"/>
          <w:highlight w:val="none"/>
        </w:rPr>
        <w:t>表(</w:t>
      </w:r>
      <w:r>
        <w:rPr>
          <w:rFonts w:hint="eastAsia"/>
          <w:color w:val="auto"/>
          <w:highlight w:val="none"/>
          <w:lang w:val="en-US" w:eastAsia="zh-CN"/>
        </w:rPr>
        <w:t>3</w:t>
      </w:r>
      <w:r>
        <w:rPr>
          <w:rFonts w:hint="eastAsia"/>
          <w:color w:val="auto"/>
          <w:highlight w:val="none"/>
        </w:rPr>
        <w:t>0分</w:t>
      </w:r>
      <w:r>
        <w:rPr>
          <w:rFonts w:hint="eastAsia"/>
          <w:color w:val="auto"/>
          <w:spacing w:val="16"/>
          <w:w w:val="95"/>
          <w:highlight w:val="none"/>
        </w:rPr>
        <w:t>)</w:t>
      </w:r>
    </w:p>
    <w:tbl>
      <w:tblPr>
        <w:tblStyle w:val="21"/>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2074"/>
        <w:gridCol w:w="647"/>
        <w:gridCol w:w="6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58" w:type="dxa"/>
            <w:noWrap w:val="0"/>
            <w:vAlign w:val="center"/>
          </w:tcPr>
          <w:p>
            <w:pPr>
              <w:spacing w:line="360" w:lineRule="auto"/>
              <w:jc w:val="center"/>
              <w:rPr>
                <w:b/>
                <w:bCs/>
                <w:color w:val="auto"/>
                <w:sz w:val="24"/>
                <w:szCs w:val="24"/>
                <w:highlight w:val="none"/>
              </w:rPr>
            </w:pPr>
            <w:r>
              <w:rPr>
                <w:rFonts w:hint="eastAsia"/>
                <w:b/>
                <w:bCs/>
                <w:color w:val="auto"/>
                <w:sz w:val="24"/>
                <w:szCs w:val="24"/>
                <w:highlight w:val="none"/>
              </w:rPr>
              <w:t>序号</w:t>
            </w:r>
          </w:p>
        </w:tc>
        <w:tc>
          <w:tcPr>
            <w:tcW w:w="2074" w:type="dxa"/>
            <w:noWrap w:val="0"/>
            <w:vAlign w:val="center"/>
          </w:tcPr>
          <w:p>
            <w:pPr>
              <w:spacing w:line="360" w:lineRule="auto"/>
              <w:jc w:val="center"/>
              <w:rPr>
                <w:b/>
                <w:bCs/>
                <w:color w:val="auto"/>
                <w:sz w:val="24"/>
                <w:szCs w:val="24"/>
                <w:highlight w:val="none"/>
              </w:rPr>
            </w:pPr>
            <w:r>
              <w:rPr>
                <w:rFonts w:hint="eastAsia"/>
                <w:b/>
                <w:bCs/>
                <w:color w:val="auto"/>
                <w:sz w:val="24"/>
                <w:szCs w:val="24"/>
                <w:highlight w:val="none"/>
              </w:rPr>
              <w:t>评审项目</w:t>
            </w:r>
          </w:p>
        </w:tc>
        <w:tc>
          <w:tcPr>
            <w:tcW w:w="647" w:type="dxa"/>
            <w:noWrap w:val="0"/>
            <w:vAlign w:val="center"/>
          </w:tcPr>
          <w:p>
            <w:pPr>
              <w:spacing w:line="360" w:lineRule="auto"/>
              <w:jc w:val="center"/>
              <w:rPr>
                <w:b/>
                <w:bCs/>
                <w:color w:val="auto"/>
                <w:sz w:val="24"/>
                <w:szCs w:val="24"/>
                <w:highlight w:val="none"/>
              </w:rPr>
            </w:pPr>
            <w:r>
              <w:rPr>
                <w:rFonts w:hint="eastAsia"/>
                <w:b/>
                <w:bCs/>
                <w:color w:val="auto"/>
                <w:sz w:val="24"/>
                <w:szCs w:val="24"/>
                <w:highlight w:val="none"/>
              </w:rPr>
              <w:t>分值</w:t>
            </w:r>
          </w:p>
        </w:tc>
        <w:tc>
          <w:tcPr>
            <w:tcW w:w="6241" w:type="dxa"/>
            <w:noWrap w:val="0"/>
            <w:vAlign w:val="center"/>
          </w:tcPr>
          <w:p>
            <w:pPr>
              <w:spacing w:line="360" w:lineRule="auto"/>
              <w:jc w:val="center"/>
              <w:rPr>
                <w:b/>
                <w:bCs/>
                <w:color w:val="auto"/>
                <w:sz w:val="24"/>
                <w:szCs w:val="24"/>
                <w:highlight w:val="none"/>
              </w:rPr>
            </w:pPr>
            <w:r>
              <w:rPr>
                <w:rFonts w:hint="eastAsia"/>
                <w:b/>
                <w:bCs/>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7" w:hRule="atLeast"/>
          <w:jc w:val="center"/>
        </w:trPr>
        <w:tc>
          <w:tcPr>
            <w:tcW w:w="758" w:type="dxa"/>
            <w:noWrap w:val="0"/>
            <w:vAlign w:val="center"/>
          </w:tcPr>
          <w:p>
            <w:pPr>
              <w:spacing w:line="360" w:lineRule="auto"/>
              <w:jc w:val="center"/>
              <w:rPr>
                <w:color w:val="auto"/>
                <w:sz w:val="24"/>
                <w:szCs w:val="24"/>
                <w:highlight w:val="none"/>
              </w:rPr>
            </w:pPr>
            <w:r>
              <w:rPr>
                <w:rFonts w:hint="eastAsia"/>
                <w:color w:val="auto"/>
                <w:sz w:val="24"/>
                <w:szCs w:val="24"/>
                <w:highlight w:val="none"/>
              </w:rPr>
              <w:t>1</w:t>
            </w:r>
          </w:p>
        </w:tc>
        <w:tc>
          <w:tcPr>
            <w:tcW w:w="2074" w:type="dxa"/>
            <w:noWrap w:val="0"/>
            <w:vAlign w:val="center"/>
          </w:tcPr>
          <w:p>
            <w:pPr>
              <w:spacing w:line="360" w:lineRule="auto"/>
              <w:jc w:val="center"/>
              <w:rPr>
                <w:color w:val="auto"/>
                <w:sz w:val="24"/>
                <w:szCs w:val="24"/>
                <w:highlight w:val="none"/>
              </w:rPr>
            </w:pPr>
            <w:r>
              <w:rPr>
                <w:rFonts w:hint="eastAsia"/>
                <w:color w:val="auto"/>
                <w:sz w:val="24"/>
                <w:szCs w:val="24"/>
                <w:highlight w:val="none"/>
              </w:rPr>
              <w:t>对招标项目的理解和总体设计思路</w:t>
            </w:r>
          </w:p>
        </w:tc>
        <w:tc>
          <w:tcPr>
            <w:tcW w:w="647" w:type="dxa"/>
            <w:noWrap w:val="0"/>
            <w:vAlign w:val="center"/>
          </w:tcPr>
          <w:p>
            <w:pPr>
              <w:spacing w:line="360" w:lineRule="auto"/>
              <w:jc w:val="center"/>
              <w:rPr>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rPr>
              <w:t>分</w:t>
            </w:r>
          </w:p>
        </w:tc>
        <w:tc>
          <w:tcPr>
            <w:tcW w:w="6241" w:type="dxa"/>
            <w:noWrap w:val="0"/>
            <w:vAlign w:val="center"/>
          </w:tcPr>
          <w:p>
            <w:pPr>
              <w:spacing w:line="360" w:lineRule="auto"/>
              <w:rPr>
                <w:color w:val="auto"/>
                <w:sz w:val="24"/>
                <w:szCs w:val="24"/>
                <w:highlight w:val="none"/>
              </w:rPr>
            </w:pPr>
            <w:r>
              <w:rPr>
                <w:rFonts w:hint="eastAsia"/>
                <w:color w:val="auto"/>
                <w:sz w:val="24"/>
                <w:szCs w:val="24"/>
                <w:highlight w:val="none"/>
              </w:rPr>
              <w:t>1、对本项目的理解及总体设计思路透彻、清晰</w:t>
            </w:r>
            <w:r>
              <w:rPr>
                <w:rFonts w:hint="eastAsia"/>
                <w:color w:val="auto"/>
                <w:sz w:val="24"/>
                <w:szCs w:val="24"/>
                <w:highlight w:val="none"/>
                <w:lang w:eastAsia="zh-CN"/>
              </w:rPr>
              <w:t>，</w:t>
            </w:r>
            <w:r>
              <w:rPr>
                <w:rFonts w:hint="eastAsia"/>
                <w:color w:val="auto"/>
                <w:sz w:val="24"/>
                <w:szCs w:val="24"/>
                <w:highlight w:val="none"/>
              </w:rPr>
              <w:t>得</w:t>
            </w:r>
            <w:r>
              <w:rPr>
                <w:rFonts w:hint="eastAsia"/>
                <w:color w:val="auto"/>
                <w:sz w:val="24"/>
                <w:szCs w:val="24"/>
                <w:highlight w:val="none"/>
                <w:lang w:val="en-US" w:eastAsia="zh-CN"/>
              </w:rPr>
              <w:t>2</w:t>
            </w:r>
            <w:r>
              <w:rPr>
                <w:rFonts w:hint="eastAsia"/>
                <w:color w:val="auto"/>
                <w:sz w:val="24"/>
                <w:szCs w:val="24"/>
                <w:highlight w:val="none"/>
              </w:rPr>
              <w:t>～</w:t>
            </w:r>
            <w:r>
              <w:rPr>
                <w:rFonts w:hint="eastAsia"/>
                <w:color w:val="auto"/>
                <w:sz w:val="24"/>
                <w:szCs w:val="24"/>
                <w:highlight w:val="none"/>
                <w:lang w:val="en-US" w:eastAsia="zh-CN"/>
              </w:rPr>
              <w:t>3</w:t>
            </w:r>
            <w:r>
              <w:rPr>
                <w:rFonts w:hint="eastAsia"/>
                <w:color w:val="auto"/>
                <w:sz w:val="24"/>
                <w:szCs w:val="24"/>
                <w:highlight w:val="none"/>
              </w:rPr>
              <w:t>分；</w:t>
            </w:r>
          </w:p>
          <w:p>
            <w:pPr>
              <w:pStyle w:val="50"/>
              <w:spacing w:line="360" w:lineRule="auto"/>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、对本项目的理解和总体设计思路一般，得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1.9</w:t>
            </w:r>
            <w:r>
              <w:rPr>
                <w:rFonts w:hint="eastAsia" w:ascii="宋体" w:hAnsi="宋体" w:cs="宋体"/>
                <w:color w:val="auto"/>
                <w:sz w:val="24"/>
                <w:szCs w:val="24"/>
                <w:highlight w:val="none"/>
              </w:rPr>
              <w:t>分；</w:t>
            </w:r>
          </w:p>
          <w:p>
            <w:pPr>
              <w:pStyle w:val="50"/>
              <w:spacing w:line="36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eastAsia="zh-CN"/>
              </w:rPr>
              <w:t>注：</w:t>
            </w:r>
            <w:r>
              <w:rPr>
                <w:rFonts w:hint="eastAsia" w:ascii="宋体" w:hAnsi="宋体" w:cs="宋体"/>
                <w:color w:val="auto"/>
                <w:sz w:val="24"/>
                <w:szCs w:val="24"/>
                <w:highlight w:val="none"/>
                <w:lang w:eastAsia="zh-CN"/>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758" w:type="dxa"/>
            <w:noWrap w:val="0"/>
            <w:vAlign w:val="center"/>
          </w:tcPr>
          <w:p>
            <w:pPr>
              <w:spacing w:line="360" w:lineRule="auto"/>
              <w:jc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2</w:t>
            </w:r>
          </w:p>
        </w:tc>
        <w:tc>
          <w:tcPr>
            <w:tcW w:w="2074" w:type="dxa"/>
            <w:noWrap w:val="0"/>
            <w:vAlign w:val="top"/>
          </w:tcPr>
          <w:p>
            <w:pPr>
              <w:pStyle w:val="45"/>
              <w:rPr>
                <w:b/>
                <w:color w:val="auto"/>
                <w:sz w:val="20"/>
                <w:highlight w:val="none"/>
              </w:rPr>
            </w:pPr>
          </w:p>
          <w:p>
            <w:pPr>
              <w:pStyle w:val="45"/>
              <w:spacing w:before="131" w:line="410" w:lineRule="auto"/>
              <w:ind w:left="132" w:leftChars="0" w:right="121" w:rightChars="0"/>
              <w:rPr>
                <w:rFonts w:hint="eastAsia" w:ascii="宋体" w:hAnsi="宋体" w:eastAsia="宋体" w:cs="宋体"/>
                <w:color w:val="auto"/>
                <w:sz w:val="21"/>
                <w:szCs w:val="22"/>
                <w:highlight w:val="none"/>
                <w:lang w:val="en-US" w:eastAsia="zh-CN" w:bidi="ar-SA"/>
              </w:rPr>
            </w:pPr>
            <w:r>
              <w:rPr>
                <w:rFonts w:hint="eastAsia" w:ascii="宋体" w:hAnsi="宋体" w:eastAsia="宋体" w:cs="宋体"/>
                <w:color w:val="auto"/>
                <w:sz w:val="24"/>
                <w:szCs w:val="24"/>
                <w:highlight w:val="none"/>
                <w:lang w:val="en-US" w:eastAsia="zh-CN" w:bidi="ar-SA"/>
              </w:rPr>
              <w:t>对招标项目场地及建设条件的了解程度</w:t>
            </w:r>
          </w:p>
        </w:tc>
        <w:tc>
          <w:tcPr>
            <w:tcW w:w="647" w:type="dxa"/>
            <w:noWrap w:val="0"/>
            <w:vAlign w:val="top"/>
          </w:tcPr>
          <w:p>
            <w:pPr>
              <w:pStyle w:val="45"/>
              <w:rPr>
                <w:b/>
                <w:color w:val="auto"/>
                <w:sz w:val="20"/>
                <w:highlight w:val="none"/>
              </w:rPr>
            </w:pPr>
          </w:p>
          <w:p>
            <w:pPr>
              <w:pStyle w:val="45"/>
              <w:spacing w:before="3"/>
              <w:rPr>
                <w:b/>
                <w:color w:val="auto"/>
                <w:sz w:val="28"/>
                <w:highlight w:val="none"/>
              </w:rPr>
            </w:pPr>
          </w:p>
          <w:p>
            <w:pPr>
              <w:pStyle w:val="45"/>
              <w:spacing w:before="3"/>
              <w:rPr>
                <w:b/>
                <w:color w:val="auto"/>
                <w:sz w:val="28"/>
                <w:highlight w:val="none"/>
              </w:rPr>
            </w:pPr>
          </w:p>
          <w:p>
            <w:pPr>
              <w:pStyle w:val="45"/>
              <w:ind w:left="8" w:leftChars="0"/>
              <w:jc w:val="center"/>
              <w:rPr>
                <w:rFonts w:hint="eastAsia" w:ascii="宋体" w:hAnsi="宋体" w:eastAsia="宋体" w:cs="宋体"/>
                <w:color w:val="auto"/>
                <w:sz w:val="21"/>
                <w:szCs w:val="22"/>
                <w:highlight w:val="none"/>
                <w:lang w:val="en-US" w:eastAsia="zh-CN" w:bidi="ar-SA"/>
              </w:rPr>
            </w:pPr>
            <w:r>
              <w:rPr>
                <w:rFonts w:hint="eastAsia"/>
                <w:color w:val="auto"/>
                <w:sz w:val="24"/>
                <w:szCs w:val="24"/>
                <w:highlight w:val="none"/>
                <w:lang w:val="en-US" w:eastAsia="zh-CN"/>
              </w:rPr>
              <w:t>9</w:t>
            </w:r>
            <w:r>
              <w:rPr>
                <w:rFonts w:hint="eastAsia"/>
                <w:color w:val="auto"/>
                <w:sz w:val="24"/>
                <w:szCs w:val="24"/>
                <w:highlight w:val="none"/>
              </w:rPr>
              <w:t>分</w:t>
            </w:r>
          </w:p>
        </w:tc>
        <w:tc>
          <w:tcPr>
            <w:tcW w:w="6241" w:type="dxa"/>
            <w:noWrap w:val="0"/>
            <w:vAlign w:val="top"/>
          </w:tcPr>
          <w:p>
            <w:pPr>
              <w:pStyle w:val="45"/>
              <w:numPr>
                <w:ilvl w:val="0"/>
                <w:numId w:val="3"/>
              </w:numPr>
              <w:rPr>
                <w:rFonts w:hint="eastAsia"/>
                <w:color w:val="auto"/>
                <w:sz w:val="24"/>
                <w:szCs w:val="24"/>
                <w:highlight w:val="none"/>
              </w:rPr>
            </w:pPr>
            <w:r>
              <w:rPr>
                <w:rFonts w:hint="eastAsia" w:ascii="宋体" w:hAnsi="宋体" w:eastAsia="宋体" w:cs="宋体"/>
                <w:color w:val="auto"/>
                <w:kern w:val="2"/>
                <w:sz w:val="24"/>
                <w:szCs w:val="24"/>
                <w:highlight w:val="none"/>
                <w:lang w:val="en-US" w:eastAsia="zh-CN" w:bidi="ar-SA"/>
              </w:rPr>
              <w:t>对本项目的场地及建设条件非常了解</w:t>
            </w:r>
            <w:r>
              <w:rPr>
                <w:rFonts w:hint="eastAsia" w:cs="宋体"/>
                <w:color w:val="auto"/>
                <w:kern w:val="2"/>
                <w:sz w:val="24"/>
                <w:szCs w:val="24"/>
                <w:highlight w:val="none"/>
                <w:lang w:val="en-US" w:eastAsia="zh-CN" w:bidi="ar-SA"/>
              </w:rPr>
              <w:t>并分析到位</w:t>
            </w:r>
            <w:r>
              <w:rPr>
                <w:rFonts w:hint="eastAsia" w:ascii="宋体" w:hAnsi="宋体" w:eastAsia="宋体" w:cs="宋体"/>
                <w:color w:val="auto"/>
                <w:kern w:val="2"/>
                <w:sz w:val="24"/>
                <w:szCs w:val="24"/>
                <w:highlight w:val="none"/>
                <w:lang w:val="en-US" w:eastAsia="zh-CN" w:bidi="ar-SA"/>
              </w:rPr>
              <w:t>，</w:t>
            </w:r>
            <w:r>
              <w:rPr>
                <w:rFonts w:hint="eastAsia"/>
                <w:color w:val="auto"/>
                <w:sz w:val="24"/>
                <w:szCs w:val="24"/>
                <w:highlight w:val="none"/>
                <w:lang w:eastAsia="zh-CN"/>
              </w:rPr>
              <w:t>场地的理解、流线的组织、功能区的划分或配套的分布合理明确</w:t>
            </w:r>
            <w:r>
              <w:rPr>
                <w:rFonts w:hint="eastAsia"/>
                <w:color w:val="auto"/>
                <w:sz w:val="24"/>
                <w:szCs w:val="24"/>
                <w:highlight w:val="none"/>
                <w:lang w:val="en-US" w:eastAsia="zh-CN"/>
              </w:rPr>
              <w:t>,</w:t>
            </w:r>
            <w:r>
              <w:rPr>
                <w:rFonts w:hint="eastAsia"/>
                <w:color w:val="auto"/>
                <w:sz w:val="24"/>
                <w:szCs w:val="24"/>
                <w:highlight w:val="none"/>
              </w:rPr>
              <w:t>得</w:t>
            </w:r>
            <w:r>
              <w:rPr>
                <w:rFonts w:hint="eastAsia"/>
                <w:color w:val="auto"/>
                <w:sz w:val="24"/>
                <w:szCs w:val="24"/>
                <w:highlight w:val="none"/>
                <w:lang w:val="en-US" w:eastAsia="zh-CN"/>
              </w:rPr>
              <w:t>7</w:t>
            </w:r>
            <w:r>
              <w:rPr>
                <w:rFonts w:hint="eastAsia"/>
                <w:color w:val="auto"/>
                <w:sz w:val="24"/>
                <w:szCs w:val="24"/>
                <w:highlight w:val="none"/>
              </w:rPr>
              <w:t>～</w:t>
            </w:r>
            <w:r>
              <w:rPr>
                <w:rFonts w:hint="eastAsia"/>
                <w:color w:val="auto"/>
                <w:sz w:val="24"/>
                <w:szCs w:val="24"/>
                <w:highlight w:val="none"/>
                <w:lang w:val="en-US" w:eastAsia="zh-CN"/>
              </w:rPr>
              <w:t>9</w:t>
            </w:r>
            <w:r>
              <w:rPr>
                <w:rFonts w:hint="eastAsia"/>
                <w:color w:val="auto"/>
                <w:sz w:val="24"/>
                <w:szCs w:val="24"/>
                <w:highlight w:val="none"/>
              </w:rPr>
              <w:t>分</w:t>
            </w:r>
          </w:p>
          <w:p>
            <w:pPr>
              <w:pStyle w:val="45"/>
              <w:numPr>
                <w:ilvl w:val="0"/>
                <w:numId w:val="3"/>
              </w:num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对本项目的场地及建设条件一般了解，</w:t>
            </w:r>
            <w:r>
              <w:rPr>
                <w:rFonts w:hint="eastAsia" w:cs="宋体"/>
                <w:color w:val="auto"/>
                <w:kern w:val="2"/>
                <w:sz w:val="24"/>
                <w:szCs w:val="24"/>
                <w:highlight w:val="none"/>
                <w:lang w:val="en-US" w:eastAsia="zh-CN" w:bidi="ar-SA"/>
              </w:rPr>
              <w:t>有分析，</w:t>
            </w:r>
            <w:r>
              <w:rPr>
                <w:rFonts w:hint="eastAsia" w:ascii="宋体" w:hAnsi="宋体" w:eastAsia="宋体" w:cs="宋体"/>
                <w:color w:val="auto"/>
                <w:kern w:val="2"/>
                <w:sz w:val="24"/>
                <w:szCs w:val="24"/>
                <w:highlight w:val="none"/>
                <w:lang w:val="en-US" w:eastAsia="zh-CN" w:bidi="ar-SA"/>
              </w:rPr>
              <w:t xml:space="preserve">得 </w:t>
            </w:r>
            <w:r>
              <w:rPr>
                <w:rFonts w:hint="eastAsia"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w:t>
            </w:r>
            <w:r>
              <w:rPr>
                <w:rFonts w:hint="eastAsia" w:cs="宋体"/>
                <w:color w:val="auto"/>
                <w:kern w:val="2"/>
                <w:sz w:val="24"/>
                <w:szCs w:val="24"/>
                <w:highlight w:val="none"/>
                <w:lang w:val="en-US" w:eastAsia="zh-CN" w:bidi="ar-SA"/>
              </w:rPr>
              <w:t>6.9</w:t>
            </w:r>
            <w:r>
              <w:rPr>
                <w:rFonts w:hint="eastAsia" w:ascii="宋体" w:hAnsi="宋体" w:eastAsia="宋体" w:cs="宋体"/>
                <w:color w:val="auto"/>
                <w:kern w:val="2"/>
                <w:sz w:val="24"/>
                <w:szCs w:val="24"/>
                <w:highlight w:val="none"/>
                <w:lang w:val="en-US" w:eastAsia="zh-CN" w:bidi="ar-SA"/>
              </w:rPr>
              <w:t>分；</w:t>
            </w:r>
          </w:p>
          <w:p>
            <w:pPr>
              <w:pStyle w:val="45"/>
              <w:numPr>
                <w:ilvl w:val="0"/>
                <w:numId w:val="0"/>
              </w:numPr>
              <w:rPr>
                <w:rFonts w:hint="eastAsia"/>
                <w:color w:val="auto"/>
                <w:sz w:val="21"/>
                <w:highlight w:val="none"/>
                <w:lang w:val="en-US" w:eastAsia="zh-CN"/>
              </w:rPr>
            </w:pPr>
            <w:r>
              <w:rPr>
                <w:rFonts w:hint="eastAsia"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对项目场地及建设条件的</w:t>
            </w:r>
            <w:r>
              <w:rPr>
                <w:rFonts w:hint="eastAsia" w:cs="宋体"/>
                <w:color w:val="auto"/>
                <w:kern w:val="2"/>
                <w:sz w:val="24"/>
                <w:szCs w:val="24"/>
                <w:highlight w:val="none"/>
                <w:lang w:val="en-US" w:eastAsia="zh-CN" w:bidi="ar-SA"/>
              </w:rPr>
              <w:t>不太</w:t>
            </w:r>
            <w:r>
              <w:rPr>
                <w:rFonts w:hint="eastAsia" w:ascii="宋体" w:hAnsi="宋体" w:eastAsia="宋体" w:cs="宋体"/>
                <w:color w:val="auto"/>
                <w:kern w:val="2"/>
                <w:sz w:val="24"/>
                <w:szCs w:val="24"/>
                <w:highlight w:val="none"/>
                <w:lang w:val="en-US" w:eastAsia="zh-CN" w:bidi="ar-SA"/>
              </w:rPr>
              <w:t>了解</w:t>
            </w:r>
            <w:r>
              <w:rPr>
                <w:rFonts w:hint="eastAsia" w:cs="宋体"/>
                <w:color w:val="auto"/>
                <w:kern w:val="2"/>
                <w:sz w:val="24"/>
                <w:szCs w:val="24"/>
                <w:highlight w:val="none"/>
                <w:lang w:val="en-US" w:eastAsia="zh-CN" w:bidi="ar-SA"/>
              </w:rPr>
              <w:t>，分析简单</w:t>
            </w:r>
            <w:r>
              <w:rPr>
                <w:rFonts w:hint="eastAsia" w:ascii="宋体" w:hAnsi="宋体" w:eastAsia="宋体" w:cs="宋体"/>
                <w:color w:val="auto"/>
                <w:kern w:val="2"/>
                <w:sz w:val="24"/>
                <w:szCs w:val="24"/>
                <w:highlight w:val="none"/>
                <w:lang w:val="en-US" w:eastAsia="zh-CN" w:bidi="ar-SA"/>
              </w:rPr>
              <w:t xml:space="preserve">，得 </w:t>
            </w:r>
            <w:r>
              <w:rPr>
                <w:rFonts w:hint="eastAsia"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w:t>
            </w:r>
            <w:r>
              <w:rPr>
                <w:rFonts w:hint="eastAsia" w:cs="宋体"/>
                <w:color w:val="auto"/>
                <w:kern w:val="2"/>
                <w:sz w:val="24"/>
                <w:szCs w:val="24"/>
                <w:highlight w:val="none"/>
                <w:lang w:val="en-US" w:eastAsia="zh-CN" w:bidi="ar-SA"/>
              </w:rPr>
              <w:t>3.9</w:t>
            </w:r>
            <w:r>
              <w:rPr>
                <w:rFonts w:hint="eastAsia" w:ascii="宋体" w:hAnsi="宋体" w:eastAsia="宋体" w:cs="宋体"/>
                <w:color w:val="auto"/>
                <w:kern w:val="2"/>
                <w:sz w:val="24"/>
                <w:szCs w:val="24"/>
                <w:highlight w:val="none"/>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jc w:val="center"/>
        </w:trPr>
        <w:tc>
          <w:tcPr>
            <w:tcW w:w="758" w:type="dxa"/>
            <w:noWrap w:val="0"/>
            <w:vAlign w:val="center"/>
          </w:tcPr>
          <w:p>
            <w:pPr>
              <w:spacing w:line="360" w:lineRule="auto"/>
              <w:jc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3</w:t>
            </w:r>
          </w:p>
        </w:tc>
        <w:tc>
          <w:tcPr>
            <w:tcW w:w="2074" w:type="dxa"/>
            <w:noWrap w:val="0"/>
            <w:vAlign w:val="top"/>
          </w:tcPr>
          <w:p>
            <w:pPr>
              <w:pStyle w:val="45"/>
              <w:spacing w:before="131" w:line="410" w:lineRule="auto"/>
              <w:ind w:left="132" w:leftChars="0" w:right="121" w:rightChars="0"/>
              <w:rPr>
                <w:color w:val="auto"/>
                <w:sz w:val="21"/>
                <w:highlight w:val="none"/>
              </w:rPr>
            </w:pPr>
            <w:r>
              <w:rPr>
                <w:rFonts w:hint="eastAsia"/>
                <w:bCs/>
                <w:color w:val="auto"/>
                <w:spacing w:val="10"/>
                <w:sz w:val="24"/>
                <w:szCs w:val="24"/>
                <w:highlight w:val="none"/>
              </w:rPr>
              <w:t>对</w:t>
            </w:r>
            <w:r>
              <w:rPr>
                <w:rFonts w:hint="eastAsia"/>
                <w:color w:val="auto"/>
                <w:sz w:val="24"/>
                <w:szCs w:val="24"/>
                <w:highlight w:val="none"/>
              </w:rPr>
              <w:t>招标</w:t>
            </w:r>
            <w:r>
              <w:rPr>
                <w:rFonts w:hint="eastAsia"/>
                <w:bCs/>
                <w:color w:val="auto"/>
                <w:spacing w:val="10"/>
                <w:sz w:val="24"/>
                <w:szCs w:val="24"/>
                <w:highlight w:val="none"/>
              </w:rPr>
              <w:t>项目勘察设计特点及关键性技术问题认识及其对策措施</w:t>
            </w:r>
          </w:p>
        </w:tc>
        <w:tc>
          <w:tcPr>
            <w:tcW w:w="647" w:type="dxa"/>
            <w:noWrap w:val="0"/>
            <w:vAlign w:val="center"/>
          </w:tcPr>
          <w:p>
            <w:pPr>
              <w:pStyle w:val="45"/>
              <w:ind w:left="8" w:leftChars="0"/>
              <w:jc w:val="center"/>
              <w:rPr>
                <w:rFonts w:hint="eastAsia" w:eastAsia="宋体"/>
                <w:color w:val="auto"/>
                <w:w w:val="99"/>
                <w:sz w:val="21"/>
                <w:highlight w:val="none"/>
                <w:lang w:val="en-US" w:eastAsia="zh-CN"/>
              </w:rPr>
            </w:pPr>
            <w:r>
              <w:rPr>
                <w:rFonts w:hint="eastAsia"/>
                <w:color w:val="auto"/>
                <w:sz w:val="24"/>
                <w:szCs w:val="24"/>
                <w:highlight w:val="none"/>
                <w:lang w:val="en-US" w:eastAsia="zh-CN"/>
              </w:rPr>
              <w:t>5</w:t>
            </w:r>
            <w:r>
              <w:rPr>
                <w:rFonts w:hint="eastAsia"/>
                <w:color w:val="auto"/>
                <w:sz w:val="24"/>
                <w:szCs w:val="24"/>
                <w:highlight w:val="none"/>
              </w:rPr>
              <w:t>分</w:t>
            </w:r>
          </w:p>
        </w:tc>
        <w:tc>
          <w:tcPr>
            <w:tcW w:w="6241" w:type="dxa"/>
            <w:noWrap w:val="0"/>
            <w:vAlign w:val="top"/>
          </w:tcPr>
          <w:p>
            <w:pPr>
              <w:pStyle w:val="50"/>
              <w:spacing w:line="360" w:lineRule="auto"/>
              <w:ind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1、对本项目勘察设计的特点、</w:t>
            </w:r>
            <w:r>
              <w:rPr>
                <w:rFonts w:hint="eastAsia" w:ascii="宋体" w:hAnsi="宋体" w:cs="宋体"/>
                <w:color w:val="auto"/>
                <w:sz w:val="24"/>
                <w:szCs w:val="24"/>
                <w:highlight w:val="none"/>
                <w:lang w:eastAsia="zh-CN"/>
              </w:rPr>
              <w:t>对</w:t>
            </w:r>
            <w:r>
              <w:rPr>
                <w:rFonts w:hint="eastAsia" w:ascii="宋体" w:hAnsi="宋体" w:cs="宋体"/>
                <w:color w:val="auto"/>
                <w:sz w:val="24"/>
                <w:szCs w:val="24"/>
                <w:highlight w:val="none"/>
              </w:rPr>
              <w:t>关键技术问题的认识</w:t>
            </w:r>
            <w:r>
              <w:rPr>
                <w:rFonts w:hint="eastAsia" w:ascii="宋体" w:hAnsi="宋体" w:cs="宋体"/>
                <w:color w:val="auto"/>
                <w:sz w:val="24"/>
                <w:szCs w:val="24"/>
                <w:highlight w:val="none"/>
                <w:lang w:eastAsia="zh-CN"/>
              </w:rPr>
              <w:t>有清晰表达</w:t>
            </w:r>
            <w:r>
              <w:rPr>
                <w:rFonts w:hint="eastAsia" w:ascii="宋体" w:hAnsi="宋体" w:cs="宋体"/>
                <w:color w:val="auto"/>
                <w:sz w:val="24"/>
                <w:szCs w:val="24"/>
                <w:highlight w:val="none"/>
              </w:rPr>
              <w:t>，</w:t>
            </w:r>
            <w:r>
              <w:rPr>
                <w:rFonts w:hint="eastAsia" w:ascii="宋体" w:hAnsi="宋体" w:cs="宋体"/>
                <w:bCs/>
                <w:color w:val="auto"/>
                <w:spacing w:val="10"/>
                <w:sz w:val="24"/>
                <w:szCs w:val="24"/>
                <w:highlight w:val="none"/>
              </w:rPr>
              <w:t>提出的解决方案及对策措施合理</w:t>
            </w:r>
            <w:r>
              <w:rPr>
                <w:rFonts w:hint="eastAsia" w:ascii="宋体" w:hAnsi="宋体" w:cs="宋体"/>
                <w:color w:val="auto"/>
                <w:sz w:val="24"/>
                <w:szCs w:val="24"/>
                <w:highlight w:val="none"/>
              </w:rPr>
              <w:t>，得</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w:t>
            </w:r>
          </w:p>
          <w:p>
            <w:pPr>
              <w:pStyle w:val="50"/>
              <w:spacing w:line="360" w:lineRule="auto"/>
              <w:ind w:firstLine="0" w:firstLineChars="0"/>
              <w:rPr>
                <w:color w:val="auto"/>
                <w:sz w:val="21"/>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、对本项目勘察设计的特点、关键技术问题的认识一般，</w:t>
            </w:r>
            <w:r>
              <w:rPr>
                <w:rFonts w:hint="eastAsia" w:ascii="宋体" w:hAnsi="宋体" w:cs="宋体"/>
                <w:bCs/>
                <w:color w:val="auto"/>
                <w:spacing w:val="10"/>
                <w:sz w:val="24"/>
                <w:szCs w:val="24"/>
                <w:highlight w:val="none"/>
              </w:rPr>
              <w:t>提出的解决方案及对策措施一般，得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7" w:hRule="atLeast"/>
          <w:jc w:val="center"/>
        </w:trPr>
        <w:tc>
          <w:tcPr>
            <w:tcW w:w="758" w:type="dxa"/>
            <w:noWrap w:val="0"/>
            <w:vAlign w:val="center"/>
          </w:tcPr>
          <w:p>
            <w:pPr>
              <w:spacing w:line="360" w:lineRule="auto"/>
              <w:jc w:val="center"/>
              <w:rPr>
                <w:rFonts w:hint="default"/>
                <w:color w:val="auto"/>
                <w:sz w:val="24"/>
                <w:szCs w:val="24"/>
                <w:highlight w:val="none"/>
                <w:lang w:val="en-US" w:eastAsia="zh-CN"/>
              </w:rPr>
            </w:pPr>
            <w:r>
              <w:rPr>
                <w:rFonts w:hint="eastAsia"/>
                <w:color w:val="auto"/>
                <w:sz w:val="24"/>
                <w:szCs w:val="24"/>
                <w:highlight w:val="none"/>
                <w:lang w:val="en-US" w:eastAsia="zh-CN"/>
              </w:rPr>
              <w:t>4</w:t>
            </w:r>
          </w:p>
        </w:tc>
        <w:tc>
          <w:tcPr>
            <w:tcW w:w="2074"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color w:val="auto"/>
                <w:sz w:val="24"/>
                <w:szCs w:val="24"/>
                <w:highlight w:val="none"/>
              </w:rPr>
              <w:t>设计方案图表</w:t>
            </w:r>
          </w:p>
        </w:tc>
        <w:tc>
          <w:tcPr>
            <w:tcW w:w="647" w:type="dxa"/>
            <w:noWrap w:val="0"/>
            <w:vAlign w:val="center"/>
          </w:tcPr>
          <w:p>
            <w:pPr>
              <w:spacing w:line="360" w:lineRule="auto"/>
              <w:jc w:val="center"/>
              <w:rPr>
                <w:rFonts w:hint="eastAsia" w:ascii="宋体" w:hAnsi="宋体" w:eastAsia="宋体" w:cs="宋体"/>
                <w:color w:val="auto"/>
                <w:sz w:val="24"/>
                <w:szCs w:val="24"/>
                <w:highlight w:val="none"/>
                <w:lang w:val="en-US" w:eastAsia="zh-CN" w:bidi="ar-SA"/>
              </w:rPr>
            </w:pPr>
            <w:r>
              <w:rPr>
                <w:rFonts w:hint="eastAsia"/>
                <w:color w:val="auto"/>
                <w:sz w:val="24"/>
                <w:szCs w:val="24"/>
                <w:highlight w:val="none"/>
                <w:lang w:val="en-US" w:eastAsia="zh-CN"/>
              </w:rPr>
              <w:t>9</w:t>
            </w:r>
            <w:r>
              <w:rPr>
                <w:rFonts w:hint="eastAsia"/>
                <w:color w:val="auto"/>
                <w:sz w:val="24"/>
                <w:szCs w:val="24"/>
                <w:highlight w:val="none"/>
              </w:rPr>
              <w:t>分</w:t>
            </w:r>
          </w:p>
        </w:tc>
        <w:tc>
          <w:tcPr>
            <w:tcW w:w="6241" w:type="dxa"/>
            <w:noWrap w:val="0"/>
            <w:vAlign w:val="center"/>
          </w:tcPr>
          <w:p>
            <w:pPr>
              <w:pStyle w:val="50"/>
              <w:spacing w:line="360" w:lineRule="auto"/>
              <w:ind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1、各专业图纸齐全、图面整洁，设计深度符合编制办法要求，总体布局、经济技术指标合理，设计新颖、简洁明快、有创意，</w:t>
            </w:r>
            <w:r>
              <w:rPr>
                <w:rFonts w:hint="eastAsia" w:ascii="宋体" w:hAnsi="宋体" w:cs="宋体"/>
                <w:color w:val="auto"/>
                <w:sz w:val="24"/>
                <w:szCs w:val="24"/>
                <w:highlight w:val="none"/>
                <w:lang w:eastAsia="zh-CN"/>
              </w:rPr>
              <w:t>突出项目亮点</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得</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分；</w:t>
            </w:r>
          </w:p>
          <w:p>
            <w:pPr>
              <w:pStyle w:val="50"/>
              <w:spacing w:line="360" w:lineRule="auto"/>
              <w:ind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2、设计深度基本符合编制办法要求，总体布局、经济技术指标比较合理，得</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.9分；</w:t>
            </w:r>
          </w:p>
          <w:p>
            <w:pPr>
              <w:pStyle w:val="50"/>
              <w:spacing w:line="360" w:lineRule="auto"/>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3、设计方案图表不完整，内容一般，得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7" w:hRule="atLeast"/>
          <w:jc w:val="center"/>
        </w:trPr>
        <w:tc>
          <w:tcPr>
            <w:tcW w:w="758" w:type="dxa"/>
            <w:noWrap w:val="0"/>
            <w:vAlign w:val="center"/>
          </w:tcPr>
          <w:p>
            <w:pPr>
              <w:spacing w:line="360" w:lineRule="auto"/>
              <w:jc w:val="center"/>
              <w:rPr>
                <w:rFonts w:hint="eastAsia" w:eastAsia="宋体"/>
                <w:color w:val="auto"/>
                <w:sz w:val="24"/>
                <w:szCs w:val="24"/>
                <w:highlight w:val="none"/>
                <w:lang w:eastAsia="zh-CN"/>
              </w:rPr>
            </w:pPr>
            <w:r>
              <w:rPr>
                <w:rFonts w:hint="eastAsia"/>
                <w:color w:val="auto"/>
                <w:sz w:val="24"/>
                <w:szCs w:val="24"/>
                <w:highlight w:val="none"/>
                <w:lang w:val="en-US" w:eastAsia="zh-CN"/>
              </w:rPr>
              <w:t>5</w:t>
            </w:r>
          </w:p>
        </w:tc>
        <w:tc>
          <w:tcPr>
            <w:tcW w:w="2074" w:type="dxa"/>
            <w:noWrap w:val="0"/>
            <w:vAlign w:val="center"/>
          </w:tcPr>
          <w:p>
            <w:pPr>
              <w:pStyle w:val="45"/>
              <w:spacing w:line="360" w:lineRule="auto"/>
              <w:ind w:left="102" w:leftChars="0"/>
              <w:jc w:val="center"/>
              <w:rPr>
                <w:rFonts w:hint="eastAsia" w:ascii="宋体" w:hAnsi="宋体" w:eastAsia="宋体" w:cs="宋体"/>
                <w:color w:val="auto"/>
                <w:sz w:val="24"/>
                <w:szCs w:val="24"/>
                <w:highlight w:val="none"/>
                <w:lang w:val="en-US" w:eastAsia="zh-CN" w:bidi="ar-SA"/>
              </w:rPr>
            </w:pPr>
            <w:r>
              <w:rPr>
                <w:rFonts w:hint="eastAsia"/>
                <w:color w:val="auto"/>
                <w:sz w:val="24"/>
                <w:szCs w:val="24"/>
                <w:highlight w:val="none"/>
              </w:rPr>
              <w:t>设计的质量保证措施、进度保证措施</w:t>
            </w:r>
          </w:p>
        </w:tc>
        <w:tc>
          <w:tcPr>
            <w:tcW w:w="647" w:type="dxa"/>
            <w:noWrap w:val="0"/>
            <w:vAlign w:val="center"/>
          </w:tcPr>
          <w:p>
            <w:pPr>
              <w:pStyle w:val="45"/>
              <w:spacing w:line="360" w:lineRule="auto"/>
              <w:jc w:val="both"/>
              <w:rPr>
                <w:rFonts w:hint="eastAsia" w:ascii="宋体" w:hAnsi="宋体" w:eastAsia="宋体" w:cs="宋体"/>
                <w:color w:val="auto"/>
                <w:sz w:val="24"/>
                <w:szCs w:val="24"/>
                <w:highlight w:val="none"/>
                <w:lang w:val="en-US" w:eastAsia="zh-CN" w:bidi="ar-SA"/>
              </w:rPr>
            </w:pPr>
            <w:r>
              <w:rPr>
                <w:rFonts w:hint="eastAsia"/>
                <w:color w:val="auto"/>
                <w:sz w:val="24"/>
                <w:szCs w:val="24"/>
                <w:highlight w:val="none"/>
                <w:lang w:val="en-US" w:eastAsia="zh-CN"/>
              </w:rPr>
              <w:t>4</w:t>
            </w:r>
            <w:r>
              <w:rPr>
                <w:rFonts w:hint="eastAsia"/>
                <w:color w:val="auto"/>
                <w:sz w:val="24"/>
                <w:szCs w:val="24"/>
                <w:highlight w:val="none"/>
              </w:rPr>
              <w:t>分</w:t>
            </w:r>
          </w:p>
        </w:tc>
        <w:tc>
          <w:tcPr>
            <w:tcW w:w="6241" w:type="dxa"/>
            <w:noWrap w:val="0"/>
            <w:vAlign w:val="center"/>
          </w:tcPr>
          <w:p>
            <w:pPr>
              <w:numPr>
                <w:ilvl w:val="0"/>
                <w:numId w:val="4"/>
              </w:numPr>
              <w:spacing w:line="360" w:lineRule="auto"/>
              <w:rPr>
                <w:rFonts w:hint="eastAsia"/>
                <w:color w:val="auto"/>
                <w:sz w:val="24"/>
                <w:szCs w:val="24"/>
                <w:highlight w:val="none"/>
              </w:rPr>
            </w:pPr>
            <w:r>
              <w:rPr>
                <w:rFonts w:hint="eastAsia"/>
                <w:color w:val="auto"/>
                <w:sz w:val="24"/>
                <w:szCs w:val="24"/>
                <w:highlight w:val="none"/>
              </w:rPr>
              <w:t>设计的质量保证措施、进度保证措施具体可靠，可实施性强，得</w:t>
            </w:r>
            <w:r>
              <w:rPr>
                <w:rFonts w:hint="eastAsia"/>
                <w:color w:val="auto"/>
                <w:sz w:val="24"/>
                <w:szCs w:val="24"/>
                <w:highlight w:val="none"/>
                <w:lang w:val="en-US" w:eastAsia="zh-CN"/>
              </w:rPr>
              <w:t>3</w:t>
            </w:r>
            <w:r>
              <w:rPr>
                <w:rFonts w:hint="eastAsia"/>
                <w:color w:val="auto"/>
                <w:sz w:val="24"/>
                <w:szCs w:val="24"/>
                <w:highlight w:val="none"/>
              </w:rPr>
              <w:t>～</w:t>
            </w:r>
            <w:r>
              <w:rPr>
                <w:rFonts w:hint="eastAsia"/>
                <w:color w:val="auto"/>
                <w:sz w:val="24"/>
                <w:szCs w:val="24"/>
                <w:highlight w:val="none"/>
                <w:lang w:val="en-US" w:eastAsia="zh-CN"/>
              </w:rPr>
              <w:t>4</w:t>
            </w:r>
            <w:r>
              <w:rPr>
                <w:rFonts w:hint="eastAsia"/>
                <w:color w:val="auto"/>
                <w:sz w:val="24"/>
                <w:szCs w:val="24"/>
                <w:highlight w:val="none"/>
              </w:rPr>
              <w:t>分；</w:t>
            </w:r>
          </w:p>
          <w:p>
            <w:pPr>
              <w:spacing w:line="360" w:lineRule="auto"/>
              <w:rPr>
                <w:rFonts w:hint="eastAsia" w:ascii="宋体" w:hAnsi="宋体" w:eastAsia="宋体" w:cs="宋体"/>
                <w:color w:val="auto"/>
                <w:sz w:val="24"/>
                <w:szCs w:val="24"/>
                <w:highlight w:val="none"/>
                <w:lang w:val="en-US" w:eastAsia="zh-CN" w:bidi="ar-SA"/>
              </w:rPr>
            </w:pPr>
            <w:r>
              <w:rPr>
                <w:rFonts w:hint="eastAsia"/>
                <w:color w:val="auto"/>
                <w:sz w:val="24"/>
                <w:szCs w:val="24"/>
                <w:highlight w:val="none"/>
                <w:lang w:val="en-US" w:eastAsia="zh-CN"/>
              </w:rPr>
              <w:t>2</w:t>
            </w:r>
            <w:r>
              <w:rPr>
                <w:rFonts w:hint="eastAsia"/>
                <w:color w:val="auto"/>
                <w:sz w:val="24"/>
                <w:szCs w:val="24"/>
                <w:highlight w:val="none"/>
              </w:rPr>
              <w:t>、设计的质量保证措施、进度保证措施一般，可实施性一般，得</w:t>
            </w:r>
            <w:r>
              <w:rPr>
                <w:rFonts w:hint="eastAsia"/>
                <w:color w:val="auto"/>
                <w:sz w:val="24"/>
                <w:szCs w:val="24"/>
                <w:highlight w:val="none"/>
                <w:lang w:val="en-US" w:eastAsia="zh-CN"/>
              </w:rPr>
              <w:t>1</w:t>
            </w:r>
            <w:r>
              <w:rPr>
                <w:rFonts w:hint="eastAsia"/>
                <w:color w:val="auto"/>
                <w:sz w:val="24"/>
                <w:szCs w:val="24"/>
                <w:highlight w:val="none"/>
              </w:rPr>
              <w:t>～</w:t>
            </w:r>
            <w:r>
              <w:rPr>
                <w:rFonts w:hint="eastAsia"/>
                <w:color w:val="auto"/>
                <w:sz w:val="24"/>
                <w:szCs w:val="24"/>
                <w:highlight w:val="none"/>
                <w:lang w:val="en-US" w:eastAsia="zh-CN"/>
              </w:rPr>
              <w:t>2</w:t>
            </w:r>
            <w:r>
              <w:rPr>
                <w:rFonts w:hint="eastAsia"/>
                <w:color w:val="auto"/>
                <w:sz w:val="24"/>
                <w:szCs w:val="24"/>
                <w:highlight w:val="none"/>
              </w:rPr>
              <w:t>.9分；</w:t>
            </w:r>
          </w:p>
        </w:tc>
      </w:tr>
    </w:tbl>
    <w:p>
      <w:pPr>
        <w:pStyle w:val="45"/>
        <w:spacing w:before="70" w:line="360" w:lineRule="auto"/>
        <w:ind w:right="-72"/>
        <w:rPr>
          <w:color w:val="auto"/>
          <w:spacing w:val="1"/>
          <w:szCs w:val="21"/>
          <w:highlight w:val="none"/>
        </w:rPr>
      </w:pPr>
      <w:r>
        <w:rPr>
          <w:rFonts w:hint="eastAsia"/>
          <w:color w:val="auto"/>
          <w:spacing w:val="1"/>
          <w:szCs w:val="21"/>
          <w:highlight w:val="none"/>
        </w:rPr>
        <w:t>注：各评委评分时得分出现小数点，保留小数点后二位，第三位小数四舍五入。</w:t>
      </w:r>
    </w:p>
    <w:p>
      <w:pPr>
        <w:pStyle w:val="43"/>
        <w:spacing w:before="56" w:after="15" w:line="360" w:lineRule="auto"/>
        <w:ind w:left="660" w:right="712"/>
        <w:jc w:val="center"/>
        <w:outlineLvl w:val="0"/>
        <w:rPr>
          <w:color w:val="auto"/>
          <w:highlight w:val="none"/>
        </w:rPr>
      </w:pPr>
      <w:r>
        <w:rPr>
          <w:rFonts w:hint="eastAsia"/>
          <w:color w:val="auto"/>
          <w:highlight w:val="none"/>
        </w:rPr>
        <w:t>报价评分表(10分</w:t>
      </w:r>
      <w:r>
        <w:rPr>
          <w:rFonts w:hint="eastAsia"/>
          <w:color w:val="auto"/>
          <w:spacing w:val="16"/>
          <w:w w:val="95"/>
          <w:highlight w:val="none"/>
        </w:rPr>
        <w:t>)</w:t>
      </w:r>
    </w:p>
    <w:tbl>
      <w:tblPr>
        <w:tblStyle w:val="21"/>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7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4" w:hRule="atLeast"/>
          <w:jc w:val="center"/>
        </w:trPr>
        <w:tc>
          <w:tcPr>
            <w:tcW w:w="1765" w:type="dxa"/>
            <w:vAlign w:val="center"/>
          </w:tcPr>
          <w:p>
            <w:pPr>
              <w:spacing w:line="420" w:lineRule="exact"/>
              <w:ind w:right="-120" w:rightChars="-50"/>
              <w:rPr>
                <w:color w:val="auto"/>
                <w:sz w:val="24"/>
                <w:szCs w:val="24"/>
                <w:highlight w:val="none"/>
              </w:rPr>
            </w:pPr>
            <w:r>
              <w:rPr>
                <w:rFonts w:hint="eastAsia"/>
                <w:color w:val="auto"/>
                <w:sz w:val="24"/>
                <w:szCs w:val="24"/>
                <w:highlight w:val="none"/>
              </w:rPr>
              <w:t>投标报价得分</w:t>
            </w:r>
          </w:p>
          <w:p>
            <w:pPr>
              <w:spacing w:line="420" w:lineRule="exact"/>
              <w:ind w:right="-120" w:rightChars="-50"/>
              <w:rPr>
                <w:color w:val="auto"/>
                <w:sz w:val="24"/>
                <w:szCs w:val="24"/>
                <w:highlight w:val="none"/>
              </w:rPr>
            </w:pPr>
            <w:r>
              <w:rPr>
                <w:rFonts w:hint="eastAsia"/>
                <w:color w:val="auto"/>
                <w:sz w:val="24"/>
                <w:szCs w:val="24"/>
                <w:highlight w:val="none"/>
              </w:rPr>
              <w:t>（满分10分）</w:t>
            </w:r>
          </w:p>
        </w:tc>
        <w:tc>
          <w:tcPr>
            <w:tcW w:w="7734" w:type="dxa"/>
            <w:vAlign w:val="center"/>
          </w:tcPr>
          <w:p>
            <w:pPr>
              <w:spacing w:line="420" w:lineRule="exact"/>
              <w:ind w:right="-120" w:rightChars="-50"/>
              <w:rPr>
                <w:b/>
                <w:bCs/>
                <w:color w:val="auto"/>
                <w:sz w:val="24"/>
                <w:szCs w:val="24"/>
                <w:highlight w:val="none"/>
              </w:rPr>
            </w:pPr>
            <w:r>
              <w:rPr>
                <w:rFonts w:hint="eastAsia"/>
                <w:b/>
                <w:bCs/>
                <w:color w:val="auto"/>
                <w:sz w:val="24"/>
                <w:szCs w:val="24"/>
                <w:highlight w:val="none"/>
              </w:rPr>
              <w:t>报价评审方法:</w:t>
            </w:r>
          </w:p>
          <w:p>
            <w:pPr>
              <w:spacing w:line="420" w:lineRule="exact"/>
              <w:ind w:right="-120" w:rightChars="-50"/>
              <w:rPr>
                <w:color w:val="auto"/>
                <w:sz w:val="24"/>
                <w:szCs w:val="24"/>
                <w:highlight w:val="none"/>
              </w:rPr>
            </w:pPr>
            <w:r>
              <w:rPr>
                <w:rFonts w:hint="eastAsia"/>
                <w:color w:val="auto"/>
                <w:sz w:val="24"/>
                <w:szCs w:val="24"/>
                <w:highlight w:val="none"/>
              </w:rPr>
              <w:t>1、投标人有效投标报价下浮率须在0％～5.00 ％之间(含边界值,以百分比为单位，精确到小数点后2位)，不在有效范围内的投标报价下浮率不予评审，其投标文件将被否决。</w:t>
            </w:r>
          </w:p>
          <w:p>
            <w:pPr>
              <w:spacing w:line="420" w:lineRule="exact"/>
              <w:ind w:right="-120" w:rightChars="-50"/>
              <w:rPr>
                <w:color w:val="auto"/>
                <w:sz w:val="24"/>
                <w:szCs w:val="24"/>
                <w:highlight w:val="none"/>
              </w:rPr>
            </w:pPr>
            <w:r>
              <w:rPr>
                <w:rFonts w:hint="eastAsia"/>
                <w:color w:val="auto"/>
                <w:sz w:val="24"/>
                <w:szCs w:val="24"/>
                <w:highlight w:val="none"/>
              </w:rPr>
              <w:t>2、评标基准价：所有合格投标人投标报价的算术平均值为评标基准价。</w:t>
            </w:r>
          </w:p>
          <w:p>
            <w:pPr>
              <w:rPr>
                <w:color w:val="auto"/>
                <w:sz w:val="24"/>
                <w:szCs w:val="24"/>
                <w:highlight w:val="none"/>
              </w:rPr>
            </w:pPr>
            <w:r>
              <w:rPr>
                <w:rFonts w:hint="eastAsia"/>
                <w:color w:val="auto"/>
                <w:sz w:val="24"/>
                <w:szCs w:val="24"/>
                <w:highlight w:val="none"/>
              </w:rPr>
              <w:t>3、投标人的投标报价等于评标基准价得满分。</w:t>
            </w:r>
          </w:p>
          <w:p>
            <w:pPr>
              <w:spacing w:line="420" w:lineRule="exact"/>
              <w:ind w:right="-120" w:rightChars="-50"/>
              <w:rPr>
                <w:color w:val="auto"/>
                <w:sz w:val="24"/>
                <w:szCs w:val="24"/>
                <w:highlight w:val="none"/>
              </w:rPr>
            </w:pPr>
            <w:r>
              <w:rPr>
                <w:rFonts w:hint="eastAsia"/>
                <w:color w:val="auto"/>
                <w:sz w:val="24"/>
                <w:szCs w:val="24"/>
                <w:highlight w:val="none"/>
              </w:rPr>
              <w:t>4、投标报价高于评标基准价的，每高1%减0.</w:t>
            </w:r>
            <w:r>
              <w:rPr>
                <w:rFonts w:hint="eastAsia"/>
                <w:color w:val="auto"/>
                <w:sz w:val="24"/>
                <w:szCs w:val="24"/>
                <w:highlight w:val="none"/>
                <w:lang w:val="en-US" w:eastAsia="zh-CN"/>
              </w:rPr>
              <w:t>2</w:t>
            </w:r>
            <w:r>
              <w:rPr>
                <w:rFonts w:hint="eastAsia"/>
                <w:color w:val="auto"/>
                <w:sz w:val="24"/>
                <w:szCs w:val="24"/>
                <w:highlight w:val="none"/>
              </w:rPr>
              <w:t>分，不足1%按照1%计算；投标报价低于评标基准价的，每低1%减0.</w:t>
            </w:r>
            <w:r>
              <w:rPr>
                <w:rFonts w:hint="eastAsia"/>
                <w:color w:val="auto"/>
                <w:sz w:val="24"/>
                <w:szCs w:val="24"/>
                <w:highlight w:val="none"/>
                <w:lang w:val="en-US" w:eastAsia="zh-CN"/>
              </w:rPr>
              <w:t>2</w:t>
            </w:r>
            <w:r>
              <w:rPr>
                <w:rFonts w:hint="eastAsia"/>
                <w:color w:val="auto"/>
                <w:sz w:val="24"/>
                <w:szCs w:val="24"/>
                <w:highlight w:val="none"/>
              </w:rPr>
              <w:t>分，不足1%按照1%计算。评分结果≥0，精确到小数点后两位。</w:t>
            </w:r>
          </w:p>
        </w:tc>
      </w:tr>
    </w:tbl>
    <w:p>
      <w:pPr>
        <w:rPr>
          <w:rFonts w:hint="eastAsia" w:ascii="新宋体" w:hAnsi="新宋体" w:eastAsia="新宋体" w:cs="新宋体"/>
          <w:color w:val="auto"/>
          <w:highlight w:val="none"/>
        </w:rPr>
      </w:pPr>
      <w:r>
        <w:rPr>
          <w:rFonts w:hint="eastAsia" w:ascii="新宋体" w:hAnsi="新宋体" w:eastAsia="新宋体" w:cs="新宋体"/>
          <w:color w:val="auto"/>
          <w:highlight w:val="none"/>
        </w:rPr>
        <w:br w:type="page"/>
      </w:r>
    </w:p>
    <w:p>
      <w:pPr>
        <w:pStyle w:val="3"/>
        <w:spacing w:line="360" w:lineRule="auto"/>
        <w:rPr>
          <w:rFonts w:ascii="新宋体" w:hAnsi="新宋体" w:eastAsia="新宋体" w:cs="新宋体"/>
          <w:color w:val="auto"/>
          <w:highlight w:val="none"/>
        </w:rPr>
      </w:pPr>
      <w:r>
        <w:rPr>
          <w:rFonts w:hint="eastAsia" w:ascii="新宋体" w:hAnsi="新宋体" w:eastAsia="新宋体" w:cs="新宋体"/>
          <w:color w:val="auto"/>
          <w:highlight w:val="none"/>
        </w:rPr>
        <w:t>第八章 定标办法</w:t>
      </w:r>
      <w:bookmarkEnd w:id="34"/>
    </w:p>
    <w:p>
      <w:pPr>
        <w:pStyle w:val="44"/>
        <w:tabs>
          <w:tab w:val="left" w:pos="1134"/>
        </w:tabs>
        <w:spacing w:line="360" w:lineRule="auto"/>
        <w:ind w:left="0" w:firstLine="482" w:firstLineChars="200"/>
        <w:rPr>
          <w:rFonts w:ascii="新宋体" w:hAnsi="新宋体" w:eastAsia="新宋体" w:cs="新宋体"/>
          <w:color w:val="auto"/>
          <w:szCs w:val="24"/>
          <w:highlight w:val="none"/>
        </w:rPr>
      </w:pPr>
      <w:r>
        <w:rPr>
          <w:rFonts w:hint="eastAsia" w:ascii="新宋体" w:hAnsi="新宋体" w:eastAsia="新宋体" w:cs="新宋体"/>
          <w:b/>
          <w:bCs/>
          <w:color w:val="auto"/>
          <w:szCs w:val="24"/>
          <w:highlight w:val="none"/>
        </w:rPr>
        <w:t xml:space="preserve">8.1 </w:t>
      </w:r>
      <w:r>
        <w:rPr>
          <w:rFonts w:hint="eastAsia" w:ascii="新宋体" w:hAnsi="新宋体" w:eastAsia="新宋体" w:cs="新宋体"/>
          <w:color w:val="auto"/>
          <w:szCs w:val="24"/>
          <w:highlight w:val="none"/>
        </w:rPr>
        <w:t>评标委员会编写、签署评标报告，评标报告由评标委员会全体成员签名，</w:t>
      </w:r>
      <w:r>
        <w:rPr>
          <w:rFonts w:hint="eastAsia" w:ascii="新宋体" w:hAnsi="新宋体" w:eastAsia="新宋体" w:cs="新宋体"/>
          <w:color w:val="auto"/>
          <w:spacing w:val="-4"/>
          <w:szCs w:val="24"/>
          <w:highlight w:val="none"/>
        </w:rPr>
        <w:t>向招标人推荐综合得分最高的前三名中标候选人并标明排列顺序，并按综</w:t>
      </w:r>
      <w:r>
        <w:rPr>
          <w:rFonts w:hint="eastAsia" w:ascii="新宋体" w:hAnsi="新宋体" w:eastAsia="新宋体" w:cs="新宋体"/>
          <w:color w:val="auto"/>
          <w:spacing w:val="-6"/>
          <w:szCs w:val="24"/>
          <w:highlight w:val="none"/>
        </w:rPr>
        <w:t>合得分由高到低依次排出其他投标人排序。评标委员会推荐的综合得分第</w:t>
      </w:r>
      <w:r>
        <w:rPr>
          <w:rFonts w:hint="eastAsia" w:ascii="新宋体" w:hAnsi="新宋体" w:eastAsia="新宋体" w:cs="新宋体"/>
          <w:color w:val="auto"/>
          <w:szCs w:val="24"/>
          <w:highlight w:val="none"/>
        </w:rPr>
        <w:t>一名为中标候选人。</w:t>
      </w:r>
    </w:p>
    <w:p>
      <w:pPr>
        <w:pStyle w:val="44"/>
        <w:tabs>
          <w:tab w:val="left" w:pos="1134"/>
        </w:tabs>
        <w:spacing w:line="360" w:lineRule="auto"/>
        <w:ind w:left="0" w:firstLine="482" w:firstLineChars="200"/>
        <w:rPr>
          <w:rFonts w:ascii="新宋体" w:hAnsi="新宋体" w:eastAsia="新宋体" w:cs="新宋体"/>
          <w:color w:val="auto"/>
          <w:szCs w:val="24"/>
          <w:highlight w:val="none"/>
        </w:rPr>
      </w:pPr>
      <w:r>
        <w:rPr>
          <w:rFonts w:hint="eastAsia" w:ascii="新宋体" w:hAnsi="新宋体" w:eastAsia="新宋体" w:cs="新宋体"/>
          <w:b/>
          <w:bCs/>
          <w:color w:val="auto"/>
          <w:szCs w:val="24"/>
          <w:highlight w:val="none"/>
        </w:rPr>
        <w:t xml:space="preserve">8.2 </w:t>
      </w:r>
      <w:r>
        <w:rPr>
          <w:rFonts w:hint="eastAsia" w:ascii="新宋体" w:hAnsi="新宋体" w:eastAsia="新宋体" w:cs="新宋体"/>
          <w:color w:val="auto"/>
          <w:szCs w:val="24"/>
          <w:highlight w:val="none"/>
        </w:rPr>
        <w:t>该中标人放弃中标、因不可抗力提出不能履行合同，或者招标文件规定</w:t>
      </w:r>
      <w:r>
        <w:rPr>
          <w:rFonts w:hint="eastAsia" w:ascii="新宋体" w:hAnsi="新宋体" w:eastAsia="新宋体" w:cs="新宋体"/>
          <w:color w:val="auto"/>
          <w:spacing w:val="-5"/>
          <w:szCs w:val="24"/>
          <w:highlight w:val="none"/>
        </w:rPr>
        <w:t>应当提交履约保证金而在规定的期限内未能提交的，招标人可以根据评标</w:t>
      </w:r>
      <w:r>
        <w:rPr>
          <w:rFonts w:hint="eastAsia" w:ascii="新宋体" w:hAnsi="新宋体" w:eastAsia="新宋体" w:cs="新宋体"/>
          <w:color w:val="auto"/>
          <w:szCs w:val="24"/>
          <w:highlight w:val="none"/>
        </w:rPr>
        <w:t>结果排列顺序第二名的中标候选人为中标人，以此类推。</w:t>
      </w:r>
    </w:p>
    <w:p>
      <w:pPr>
        <w:pStyle w:val="44"/>
        <w:tabs>
          <w:tab w:val="left" w:pos="1134"/>
        </w:tabs>
        <w:spacing w:line="360" w:lineRule="auto"/>
        <w:ind w:left="0" w:firstLine="482" w:firstLineChars="200"/>
        <w:rPr>
          <w:rFonts w:ascii="新宋体" w:hAnsi="新宋体" w:eastAsia="新宋体" w:cs="新宋体"/>
          <w:color w:val="auto"/>
          <w:szCs w:val="24"/>
          <w:highlight w:val="none"/>
        </w:rPr>
      </w:pPr>
      <w:r>
        <w:rPr>
          <w:rFonts w:hint="eastAsia" w:ascii="新宋体" w:hAnsi="新宋体" w:eastAsia="新宋体" w:cs="新宋体"/>
          <w:b/>
          <w:bCs/>
          <w:color w:val="auto"/>
          <w:szCs w:val="24"/>
          <w:highlight w:val="none"/>
        </w:rPr>
        <w:t xml:space="preserve">8.3 </w:t>
      </w:r>
      <w:r>
        <w:rPr>
          <w:rFonts w:hint="eastAsia" w:ascii="新宋体" w:hAnsi="新宋体" w:eastAsia="新宋体" w:cs="新宋体"/>
          <w:color w:val="auto"/>
          <w:szCs w:val="24"/>
          <w:highlight w:val="none"/>
        </w:rPr>
        <w:t>在投标文件的审查、澄清、评价和比较以及授予合同的过程中，投标人</w:t>
      </w:r>
      <w:r>
        <w:rPr>
          <w:rFonts w:hint="eastAsia" w:ascii="新宋体" w:hAnsi="新宋体" w:eastAsia="新宋体" w:cs="新宋体"/>
          <w:color w:val="auto"/>
          <w:spacing w:val="-1"/>
          <w:szCs w:val="24"/>
          <w:highlight w:val="none"/>
        </w:rPr>
        <w:t>对其他投标人、招标人、招标代理机构、交易中心的工作人员施加影响的</w:t>
      </w:r>
      <w:r>
        <w:rPr>
          <w:rFonts w:hint="eastAsia" w:ascii="新宋体" w:hAnsi="新宋体" w:eastAsia="新宋体" w:cs="新宋体"/>
          <w:color w:val="auto"/>
          <w:szCs w:val="24"/>
          <w:highlight w:val="none"/>
        </w:rPr>
        <w:t>任何行为，都将导致取消中标资格。</w:t>
      </w:r>
    </w:p>
    <w:p>
      <w:pPr>
        <w:pStyle w:val="44"/>
        <w:tabs>
          <w:tab w:val="left" w:pos="1134"/>
        </w:tabs>
        <w:spacing w:line="360" w:lineRule="auto"/>
        <w:ind w:left="0" w:firstLine="482" w:firstLineChars="200"/>
        <w:rPr>
          <w:rFonts w:ascii="新宋体" w:hAnsi="新宋体" w:eastAsia="新宋体" w:cs="新宋体"/>
          <w:color w:val="auto"/>
          <w:szCs w:val="24"/>
          <w:highlight w:val="none"/>
        </w:rPr>
      </w:pPr>
      <w:r>
        <w:rPr>
          <w:rFonts w:hint="eastAsia" w:ascii="新宋体" w:hAnsi="新宋体" w:eastAsia="新宋体" w:cs="新宋体"/>
          <w:b/>
          <w:bCs/>
          <w:color w:val="auto"/>
          <w:szCs w:val="24"/>
          <w:highlight w:val="none"/>
        </w:rPr>
        <w:t>8.4</w:t>
      </w:r>
      <w:r>
        <w:rPr>
          <w:rFonts w:hint="eastAsia" w:ascii="新宋体" w:hAnsi="新宋体" w:eastAsia="新宋体" w:cs="新宋体"/>
          <w:color w:val="auto"/>
          <w:szCs w:val="24"/>
          <w:highlight w:val="none"/>
        </w:rPr>
        <w:t xml:space="preserve"> 如中标人所提供的投标条件比其他投标异常低，招标人可要求中标人对遵守参加投标的各项条件和履行合同的能力作出保证。</w:t>
      </w:r>
    </w:p>
    <w:p>
      <w:pPr>
        <w:pStyle w:val="44"/>
        <w:tabs>
          <w:tab w:val="left" w:pos="1134"/>
        </w:tabs>
        <w:spacing w:line="360" w:lineRule="auto"/>
        <w:ind w:left="0" w:firstLine="482" w:firstLineChars="200"/>
        <w:rPr>
          <w:rFonts w:ascii="新宋体" w:hAnsi="新宋体" w:eastAsia="新宋体" w:cs="新宋体"/>
          <w:color w:val="auto"/>
          <w:szCs w:val="24"/>
          <w:highlight w:val="none"/>
        </w:rPr>
      </w:pPr>
      <w:r>
        <w:rPr>
          <w:rFonts w:hint="eastAsia" w:ascii="新宋体" w:hAnsi="新宋体" w:eastAsia="新宋体" w:cs="新宋体"/>
          <w:b/>
          <w:bCs/>
          <w:color w:val="auto"/>
          <w:szCs w:val="24"/>
          <w:highlight w:val="none"/>
        </w:rPr>
        <w:t>8.5</w:t>
      </w:r>
      <w:r>
        <w:rPr>
          <w:rFonts w:hint="eastAsia" w:ascii="新宋体" w:hAnsi="新宋体" w:eastAsia="新宋体" w:cs="新宋体"/>
          <w:color w:val="auto"/>
          <w:szCs w:val="24"/>
          <w:highlight w:val="none"/>
        </w:rPr>
        <w:t xml:space="preserve"> 中标人确定后，招标人将按照有关规定向中标人发出中标通知书。</w:t>
      </w:r>
    </w:p>
    <w:p>
      <w:pPr>
        <w:pStyle w:val="44"/>
        <w:tabs>
          <w:tab w:val="left" w:pos="1134"/>
        </w:tabs>
        <w:spacing w:line="360" w:lineRule="auto"/>
        <w:ind w:left="0" w:firstLine="482" w:firstLineChars="200"/>
        <w:rPr>
          <w:rFonts w:ascii="新宋体" w:hAnsi="新宋体" w:eastAsia="新宋体" w:cs="新宋体"/>
          <w:color w:val="auto"/>
          <w:szCs w:val="24"/>
          <w:highlight w:val="none"/>
        </w:rPr>
      </w:pPr>
      <w:r>
        <w:rPr>
          <w:rFonts w:hint="eastAsia" w:ascii="新宋体" w:hAnsi="新宋体" w:eastAsia="新宋体" w:cs="新宋体"/>
          <w:b/>
          <w:bCs/>
          <w:color w:val="auto"/>
          <w:szCs w:val="24"/>
          <w:highlight w:val="none"/>
        </w:rPr>
        <w:t xml:space="preserve">8.6 </w:t>
      </w:r>
      <w:r>
        <w:rPr>
          <w:rFonts w:hint="eastAsia" w:ascii="新宋体" w:hAnsi="新宋体" w:eastAsia="新宋体" w:cs="新宋体"/>
          <w:color w:val="auto"/>
          <w:szCs w:val="24"/>
          <w:highlight w:val="none"/>
        </w:rPr>
        <w:t>中标通知书对招标人和中标人具有法律效力。中标通知书发出后，中标</w:t>
      </w:r>
      <w:r>
        <w:rPr>
          <w:rFonts w:hint="eastAsia" w:ascii="新宋体" w:hAnsi="新宋体" w:eastAsia="新宋体" w:cs="新宋体"/>
          <w:color w:val="auto"/>
          <w:spacing w:val="-1"/>
          <w:szCs w:val="24"/>
          <w:highlight w:val="none"/>
        </w:rPr>
        <w:t>人放弃中标项目的，应当依法承担法律责任。在中标通知书发出到合同签署这段时间里，招标文件和投标文件没有涉及的内容可以进行谈判，招标</w:t>
      </w:r>
      <w:r>
        <w:rPr>
          <w:rFonts w:hint="eastAsia" w:ascii="新宋体" w:hAnsi="新宋体" w:eastAsia="新宋体" w:cs="新宋体"/>
          <w:color w:val="auto"/>
          <w:szCs w:val="24"/>
          <w:highlight w:val="none"/>
        </w:rPr>
        <w:t>人和中标人均不得采取有碍合同生效或履行的行动。</w:t>
      </w:r>
    </w:p>
    <w:p>
      <w:pPr>
        <w:pStyle w:val="44"/>
        <w:tabs>
          <w:tab w:val="left" w:pos="1134"/>
        </w:tabs>
        <w:spacing w:line="360" w:lineRule="auto"/>
        <w:ind w:left="0" w:firstLine="482" w:firstLineChars="200"/>
        <w:rPr>
          <w:rFonts w:ascii="新宋体" w:hAnsi="新宋体" w:eastAsia="新宋体" w:cs="新宋体"/>
          <w:color w:val="auto"/>
          <w:sz w:val="28"/>
          <w:szCs w:val="28"/>
          <w:highlight w:val="none"/>
        </w:rPr>
      </w:pPr>
      <w:r>
        <w:rPr>
          <w:rFonts w:hint="eastAsia" w:ascii="新宋体" w:hAnsi="新宋体" w:eastAsia="新宋体" w:cs="新宋体"/>
          <w:b/>
          <w:bCs/>
          <w:color w:val="auto"/>
          <w:szCs w:val="24"/>
          <w:highlight w:val="none"/>
        </w:rPr>
        <w:t xml:space="preserve">8.7 </w:t>
      </w:r>
      <w:r>
        <w:rPr>
          <w:rFonts w:hint="eastAsia" w:ascii="新宋体" w:hAnsi="新宋体" w:eastAsia="新宋体" w:cs="新宋体"/>
          <w:color w:val="auto"/>
          <w:szCs w:val="24"/>
          <w:highlight w:val="none"/>
        </w:rPr>
        <w:t>除非招标人根据公众利益决定不授予合同，否则招标人将授予中标人合</w:t>
      </w:r>
      <w:r>
        <w:rPr>
          <w:rFonts w:hint="eastAsia" w:ascii="新宋体" w:hAnsi="新宋体" w:eastAsia="新宋体" w:cs="新宋体"/>
          <w:color w:val="auto"/>
          <w:spacing w:val="-3"/>
          <w:szCs w:val="24"/>
          <w:highlight w:val="none"/>
        </w:rPr>
        <w:t>同，中标人应当自中标通知书发出之日起</w:t>
      </w:r>
      <w:r>
        <w:rPr>
          <w:rFonts w:hint="eastAsia" w:ascii="新宋体" w:hAnsi="新宋体" w:eastAsia="新宋体" w:cs="新宋体"/>
          <w:color w:val="auto"/>
          <w:szCs w:val="24"/>
          <w:highlight w:val="none"/>
        </w:rPr>
        <w:t>30</w:t>
      </w:r>
      <w:r>
        <w:rPr>
          <w:rFonts w:hint="eastAsia" w:ascii="新宋体" w:hAnsi="新宋体" w:eastAsia="新宋体" w:cs="新宋体"/>
          <w:color w:val="auto"/>
          <w:spacing w:val="-6"/>
          <w:szCs w:val="24"/>
          <w:highlight w:val="none"/>
        </w:rPr>
        <w:t>日内，按照招标文件和中标</w:t>
      </w:r>
      <w:r>
        <w:rPr>
          <w:rFonts w:hint="eastAsia" w:ascii="新宋体" w:hAnsi="新宋体" w:eastAsia="新宋体" w:cs="新宋体"/>
          <w:color w:val="auto"/>
          <w:szCs w:val="24"/>
          <w:highlight w:val="none"/>
        </w:rPr>
        <w:t>人的投标文件与招标人订立书面合同。中标人逾期不与招标人签订合同的，招标人将取消其中标资格，并确认排名第二的投标候选人为中标人。</w:t>
      </w:r>
      <w:r>
        <w:rPr>
          <w:rFonts w:hint="eastAsia" w:ascii="新宋体" w:hAnsi="新宋体" w:eastAsia="新宋体" w:cs="新宋体"/>
          <w:color w:val="auto"/>
          <w:spacing w:val="-2"/>
          <w:szCs w:val="24"/>
          <w:highlight w:val="none"/>
        </w:rPr>
        <w:t>招标人将通知其他投标人要求延长投标有效期</w:t>
      </w:r>
      <w:r>
        <w:rPr>
          <w:rFonts w:hint="eastAsia" w:ascii="新宋体" w:hAnsi="新宋体" w:eastAsia="新宋体" w:cs="新宋体"/>
          <w:color w:val="auto"/>
          <w:szCs w:val="24"/>
          <w:highlight w:val="none"/>
        </w:rPr>
        <w:t>30</w:t>
      </w:r>
      <w:r>
        <w:rPr>
          <w:rFonts w:hint="eastAsia" w:ascii="新宋体" w:hAnsi="新宋体" w:eastAsia="新宋体" w:cs="新宋体"/>
          <w:color w:val="auto"/>
          <w:spacing w:val="-7"/>
          <w:szCs w:val="24"/>
          <w:highlight w:val="none"/>
        </w:rPr>
        <w:t>天。中标人应当按照合</w:t>
      </w:r>
      <w:r>
        <w:rPr>
          <w:rFonts w:hint="eastAsia" w:ascii="新宋体" w:hAnsi="新宋体" w:eastAsia="新宋体" w:cs="新宋体"/>
          <w:color w:val="auto"/>
          <w:szCs w:val="24"/>
          <w:highlight w:val="none"/>
        </w:rPr>
        <w:t>同约定履行义务，完成中标项目。中标人不得向他人转让中标项目，也不</w:t>
      </w:r>
      <w:r>
        <w:rPr>
          <w:rFonts w:hint="eastAsia" w:ascii="新宋体" w:hAnsi="新宋体" w:eastAsia="新宋体" w:cs="新宋体"/>
          <w:color w:val="auto"/>
          <w:sz w:val="28"/>
          <w:szCs w:val="28"/>
          <w:highlight w:val="none"/>
        </w:rPr>
        <w:t>得将中标项目肢解后分别向他人转让。</w:t>
      </w:r>
    </w:p>
    <w:p>
      <w:pPr>
        <w:pStyle w:val="44"/>
        <w:tabs>
          <w:tab w:val="left" w:pos="1134"/>
        </w:tabs>
        <w:spacing w:line="360" w:lineRule="auto"/>
        <w:ind w:left="0" w:firstLine="482" w:firstLineChars="200"/>
        <w:rPr>
          <w:rFonts w:ascii="新宋体" w:hAnsi="新宋体" w:eastAsia="新宋体" w:cs="新宋体"/>
          <w:color w:val="auto"/>
          <w:szCs w:val="24"/>
          <w:highlight w:val="none"/>
        </w:rPr>
      </w:pPr>
      <w:r>
        <w:rPr>
          <w:rFonts w:hint="eastAsia" w:ascii="新宋体" w:hAnsi="新宋体" w:eastAsia="新宋体" w:cs="新宋体"/>
          <w:b/>
          <w:bCs/>
          <w:color w:val="auto"/>
          <w:szCs w:val="24"/>
          <w:highlight w:val="none"/>
        </w:rPr>
        <w:t xml:space="preserve">8.8 </w:t>
      </w:r>
      <w:r>
        <w:rPr>
          <w:rFonts w:hint="eastAsia" w:ascii="新宋体" w:hAnsi="新宋体" w:eastAsia="新宋体" w:cs="新宋体"/>
          <w:color w:val="auto"/>
          <w:szCs w:val="24"/>
          <w:highlight w:val="none"/>
        </w:rPr>
        <w:t>招标人有权在工程建设中使用已支付</w:t>
      </w:r>
      <w:r>
        <w:rPr>
          <w:rFonts w:hint="eastAsia" w:ascii="新宋体" w:hAnsi="新宋体" w:eastAsia="新宋体" w:cs="新宋体"/>
          <w:color w:val="auto"/>
          <w:szCs w:val="24"/>
          <w:highlight w:val="none"/>
          <w:u w:val="single"/>
        </w:rPr>
        <w:t>勘察及初步设计费</w:t>
      </w:r>
      <w:r>
        <w:rPr>
          <w:rFonts w:hint="eastAsia" w:ascii="新宋体" w:hAnsi="新宋体" w:eastAsia="新宋体" w:cs="新宋体"/>
          <w:color w:val="auto"/>
          <w:szCs w:val="24"/>
          <w:highlight w:val="none"/>
        </w:rPr>
        <w:t>的相关资料及方案，并根据需要对选定的实施方案进行调整和修改。</w:t>
      </w:r>
    </w:p>
    <w:p>
      <w:pPr>
        <w:pStyle w:val="44"/>
        <w:tabs>
          <w:tab w:val="left" w:pos="1134"/>
        </w:tabs>
        <w:spacing w:line="360" w:lineRule="auto"/>
        <w:ind w:left="0" w:firstLine="482" w:firstLineChars="200"/>
        <w:rPr>
          <w:rFonts w:ascii="新宋体" w:hAnsi="新宋体" w:eastAsia="新宋体" w:cs="新宋体"/>
          <w:color w:val="auto"/>
          <w:szCs w:val="24"/>
          <w:highlight w:val="none"/>
        </w:rPr>
      </w:pPr>
      <w:r>
        <w:rPr>
          <w:rFonts w:hint="eastAsia" w:ascii="新宋体" w:hAnsi="新宋体" w:eastAsia="新宋体" w:cs="新宋体"/>
          <w:b/>
          <w:bCs/>
          <w:color w:val="auto"/>
          <w:szCs w:val="24"/>
          <w:highlight w:val="none"/>
        </w:rPr>
        <w:t xml:space="preserve">8.9 </w:t>
      </w:r>
      <w:r>
        <w:rPr>
          <w:rFonts w:hint="eastAsia" w:ascii="新宋体" w:hAnsi="新宋体" w:eastAsia="新宋体" w:cs="新宋体"/>
          <w:color w:val="auto"/>
          <w:szCs w:val="24"/>
          <w:highlight w:val="none"/>
        </w:rPr>
        <w:t>中标人承担方案编制及修改、勘察及初步设计任务，中标人应当根据评标委员会的评审意见和招标人的要求对投标方案进行修改完善。</w:t>
      </w:r>
    </w:p>
    <w:p>
      <w:pPr>
        <w:pStyle w:val="44"/>
        <w:tabs>
          <w:tab w:val="left" w:pos="1134"/>
        </w:tabs>
        <w:spacing w:line="360" w:lineRule="auto"/>
        <w:ind w:left="0" w:firstLine="478" w:firstLineChars="200"/>
        <w:rPr>
          <w:rFonts w:ascii="新宋体" w:hAnsi="新宋体" w:eastAsia="新宋体" w:cs="新宋体"/>
          <w:color w:val="auto"/>
          <w:spacing w:val="-1"/>
          <w:highlight w:val="none"/>
        </w:rPr>
      </w:pPr>
      <w:r>
        <w:rPr>
          <w:rFonts w:hint="eastAsia" w:ascii="新宋体" w:hAnsi="新宋体" w:eastAsia="新宋体" w:cs="新宋体"/>
          <w:b/>
          <w:bCs/>
          <w:color w:val="auto"/>
          <w:spacing w:val="-1"/>
          <w:highlight w:val="none"/>
        </w:rPr>
        <w:t>8.10</w:t>
      </w:r>
      <w:r>
        <w:rPr>
          <w:rFonts w:hint="eastAsia" w:ascii="新宋体" w:hAnsi="新宋体" w:eastAsia="新宋体" w:cs="新宋体"/>
          <w:color w:val="auto"/>
          <w:spacing w:val="-1"/>
          <w:highlight w:val="none"/>
        </w:rPr>
        <w:t xml:space="preserve"> 中标结果将在广州市公共资源交易中心网站公示。</w:t>
      </w:r>
    </w:p>
    <w:p>
      <w:pPr>
        <w:pStyle w:val="44"/>
        <w:tabs>
          <w:tab w:val="left" w:pos="1134"/>
        </w:tabs>
        <w:spacing w:line="360" w:lineRule="auto"/>
        <w:ind w:left="0" w:firstLine="476" w:firstLineChars="200"/>
        <w:rPr>
          <w:rFonts w:ascii="新宋体" w:hAnsi="新宋体" w:eastAsia="新宋体" w:cs="新宋体"/>
          <w:color w:val="auto"/>
          <w:spacing w:val="-1"/>
          <w:highlight w:val="none"/>
        </w:rPr>
      </w:pPr>
    </w:p>
    <w:p>
      <w:pPr>
        <w:spacing w:line="360" w:lineRule="auto"/>
        <w:rPr>
          <w:rFonts w:ascii="新宋体" w:hAnsi="新宋体" w:eastAsia="新宋体" w:cs="新宋体"/>
          <w:color w:val="auto"/>
          <w:spacing w:val="-1"/>
          <w:szCs w:val="24"/>
          <w:highlight w:val="none"/>
        </w:rPr>
        <w:sectPr>
          <w:pgSz w:w="11910" w:h="16840"/>
          <w:pgMar w:top="1380" w:right="920" w:bottom="1120" w:left="1253" w:header="878" w:footer="927" w:gutter="0"/>
          <w:cols w:space="720" w:num="1"/>
        </w:sectPr>
      </w:pPr>
    </w:p>
    <w:p>
      <w:pPr>
        <w:pStyle w:val="3"/>
        <w:spacing w:before="0" w:after="0" w:line="360" w:lineRule="auto"/>
        <w:rPr>
          <w:rFonts w:ascii="新宋体" w:hAnsi="新宋体" w:eastAsia="新宋体" w:cs="新宋体"/>
          <w:color w:val="auto"/>
          <w:highlight w:val="none"/>
        </w:rPr>
      </w:pPr>
      <w:bookmarkStart w:id="35" w:name="_bookmark8"/>
      <w:bookmarkEnd w:id="35"/>
      <w:bookmarkStart w:id="36" w:name="第九章__投标文件格式"/>
      <w:bookmarkEnd w:id="36"/>
      <w:bookmarkStart w:id="37" w:name="_Toc18123"/>
      <w:r>
        <w:rPr>
          <w:rFonts w:hint="eastAsia" w:ascii="新宋体" w:hAnsi="新宋体" w:eastAsia="新宋体" w:cs="新宋体"/>
          <w:color w:val="auto"/>
          <w:highlight w:val="none"/>
        </w:rPr>
        <w:t>第九章 投标文件格式</w:t>
      </w:r>
      <w:bookmarkEnd w:id="37"/>
    </w:p>
    <w:p>
      <w:pPr>
        <w:pStyle w:val="40"/>
        <w:spacing w:before="62" w:line="360" w:lineRule="auto"/>
        <w:rPr>
          <w:rFonts w:ascii="新宋体" w:hAnsi="新宋体" w:eastAsia="新宋体" w:cs="新宋体"/>
          <w:color w:val="auto"/>
          <w:sz w:val="32"/>
          <w:szCs w:val="32"/>
          <w:highlight w:val="none"/>
        </w:rPr>
      </w:pPr>
      <w:r>
        <w:rPr>
          <w:rFonts w:hint="eastAsia" w:ascii="新宋体" w:hAnsi="新宋体" w:eastAsia="新宋体" w:cs="新宋体"/>
          <w:color w:val="auto"/>
          <w:w w:val="95"/>
          <w:highlight w:val="none"/>
        </w:rPr>
        <w:t>格式一:投标函</w:t>
      </w:r>
    </w:p>
    <w:p>
      <w:pPr>
        <w:pStyle w:val="40"/>
        <w:spacing w:line="360" w:lineRule="auto"/>
        <w:ind w:left="199" w:right="258"/>
        <w:jc w:val="center"/>
        <w:rPr>
          <w:rFonts w:ascii="新宋体" w:hAnsi="新宋体" w:eastAsia="新宋体" w:cs="新宋体"/>
          <w:color w:val="auto"/>
          <w:highlight w:val="none"/>
        </w:rPr>
      </w:pPr>
      <w:r>
        <w:rPr>
          <w:rFonts w:hint="eastAsia" w:ascii="新宋体" w:hAnsi="新宋体" w:eastAsia="新宋体" w:cs="新宋体"/>
          <w:color w:val="auto"/>
          <w:w w:val="95"/>
          <w:highlight w:val="none"/>
        </w:rPr>
        <w:t>投标函</w:t>
      </w:r>
    </w:p>
    <w:p>
      <w:pPr>
        <w:pStyle w:val="10"/>
        <w:spacing w:before="67" w:line="360" w:lineRule="auto"/>
        <w:rPr>
          <w:rFonts w:ascii="新宋体" w:hAnsi="新宋体" w:eastAsia="新宋体" w:cs="新宋体"/>
          <w:color w:val="auto"/>
          <w:highlight w:val="none"/>
        </w:rPr>
      </w:pPr>
      <w:r>
        <w:rPr>
          <w:rFonts w:hint="eastAsia" w:ascii="新宋体" w:hAnsi="新宋体" w:eastAsia="新宋体" w:cs="新宋体"/>
          <w:color w:val="auto"/>
          <w:highlight w:val="none"/>
        </w:rPr>
        <w:t>致：徐闻县下桥镇人民政府</w:t>
      </w:r>
    </w:p>
    <w:p>
      <w:pPr>
        <w:pStyle w:val="10"/>
        <w:numPr>
          <w:ilvl w:val="0"/>
          <w:numId w:val="5"/>
        </w:numPr>
        <w:spacing w:line="360" w:lineRule="auto"/>
        <w:ind w:firstLine="472" w:firstLineChars="200"/>
        <w:jc w:val="both"/>
        <w:rPr>
          <w:rFonts w:ascii="新宋体" w:hAnsi="新宋体" w:eastAsia="新宋体" w:cs="新宋体"/>
          <w:color w:val="auto"/>
          <w:highlight w:val="none"/>
        </w:rPr>
      </w:pPr>
      <w:r>
        <w:rPr>
          <w:rFonts w:hint="eastAsia" w:ascii="新宋体" w:hAnsi="新宋体" w:eastAsia="新宋体" w:cs="新宋体"/>
          <w:color w:val="auto"/>
          <w:spacing w:val="-2"/>
          <w:highlight w:val="none"/>
        </w:rPr>
        <w:t>我方（投标人的简称</w:t>
      </w:r>
      <w:r>
        <w:rPr>
          <w:rFonts w:hint="eastAsia" w:ascii="新宋体" w:hAnsi="新宋体" w:eastAsia="新宋体" w:cs="新宋体"/>
          <w:color w:val="auto"/>
          <w:spacing w:val="-1"/>
          <w:highlight w:val="none"/>
        </w:rPr>
        <w:t>）已收到并研究了上述项目的招标文件、合同条件、招标</w:t>
      </w:r>
      <w:r>
        <w:rPr>
          <w:rFonts w:hint="eastAsia" w:ascii="新宋体" w:hAnsi="新宋体" w:eastAsia="新宋体" w:cs="新宋体"/>
          <w:color w:val="auto"/>
          <w:highlight w:val="none"/>
        </w:rPr>
        <w:t>人要求、资料表、附件、补充文件和技术规范等文件。我方已检查和核对了这些文件，未发现有错误或其他缺陷。据此，我方愿按这些文件的规定，按照本投标书，包括一并提交的所有文件材料和所附建议书，承担上述项目并修补其中任何缺陷。</w:t>
      </w:r>
    </w:p>
    <w:p>
      <w:pPr>
        <w:pStyle w:val="10"/>
        <w:spacing w:line="360" w:lineRule="auto"/>
        <w:ind w:firstLine="480" w:firstLineChars="200"/>
        <w:jc w:val="both"/>
        <w:rPr>
          <w:rFonts w:ascii="新宋体" w:hAnsi="新宋体" w:eastAsia="新宋体" w:cs="新宋体"/>
          <w:color w:val="auto"/>
          <w:highlight w:val="none"/>
        </w:rPr>
      </w:pPr>
      <w:r>
        <w:rPr>
          <w:rFonts w:hint="eastAsia" w:ascii="新宋体" w:hAnsi="新宋体" w:eastAsia="新宋体" w:cs="新宋体"/>
          <w:color w:val="auto"/>
          <w:highlight w:val="none"/>
        </w:rPr>
        <w:t>2、我方遵守本投标书直至投标有效期满，在该日期前，本投标书对我方一直具有约束力，随时可接受中标。我方承认所附投标文件资料为本投标书的一部分。如果我方投标书含有不符合招标文件规定的内容，我方同意按招标文件规定予以修正。我方接受你方关于任命争端裁决委员会的建议。</w:t>
      </w:r>
    </w:p>
    <w:p>
      <w:pPr>
        <w:pStyle w:val="10"/>
        <w:spacing w:line="360" w:lineRule="auto"/>
        <w:ind w:firstLine="480" w:firstLineChars="200"/>
        <w:jc w:val="both"/>
        <w:rPr>
          <w:rFonts w:ascii="新宋体" w:hAnsi="新宋体" w:eastAsia="新宋体" w:cs="新宋体"/>
          <w:color w:val="auto"/>
          <w:highlight w:val="none"/>
        </w:rPr>
      </w:pPr>
      <w:r>
        <w:rPr>
          <w:rFonts w:hint="eastAsia" w:ascii="新宋体" w:hAnsi="新宋体" w:eastAsia="新宋体" w:cs="新宋体"/>
          <w:color w:val="auto"/>
          <w:highlight w:val="none"/>
        </w:rPr>
        <w:t>3、我方认同招标文件规定的评审规则，遵守评标委员会的裁决结果，并且不会采取妨碍项目进展的行为。我方理解你方没有必须接受你方可能收到的最低标或任何投标的义务。</w:t>
      </w:r>
    </w:p>
    <w:p>
      <w:pPr>
        <w:pStyle w:val="10"/>
        <w:spacing w:line="360" w:lineRule="auto"/>
        <w:ind w:firstLine="480" w:firstLineChars="200"/>
        <w:jc w:val="both"/>
        <w:rPr>
          <w:rFonts w:ascii="新宋体" w:hAnsi="新宋体" w:eastAsia="新宋体" w:cs="新宋体"/>
          <w:color w:val="auto"/>
          <w:highlight w:val="none"/>
        </w:rPr>
      </w:pPr>
      <w:r>
        <w:rPr>
          <w:rFonts w:hint="eastAsia" w:ascii="新宋体" w:hAnsi="新宋体" w:eastAsia="新宋体" w:cs="新宋体"/>
          <w:color w:val="auto"/>
          <w:highlight w:val="none"/>
        </w:rPr>
        <w:t>4、如果我方中标，我方同意按招标文件规定收取勘察及初步设计费。</w:t>
      </w:r>
    </w:p>
    <w:p>
      <w:pPr>
        <w:pStyle w:val="10"/>
        <w:spacing w:line="360" w:lineRule="auto"/>
        <w:ind w:firstLine="480" w:firstLineChars="200"/>
        <w:jc w:val="both"/>
        <w:rPr>
          <w:rFonts w:ascii="新宋体" w:hAnsi="新宋体" w:eastAsia="新宋体" w:cs="新宋体"/>
          <w:color w:val="auto"/>
          <w:highlight w:val="none"/>
        </w:rPr>
      </w:pPr>
      <w:r>
        <w:rPr>
          <w:rFonts w:hint="eastAsia" w:ascii="新宋体" w:hAnsi="新宋体" w:eastAsia="新宋体" w:cs="新宋体"/>
          <w:color w:val="auto"/>
          <w:highlight w:val="none"/>
        </w:rPr>
        <w:t>5、如果我方中标，我方将提供规定的履约担保，将在合同规定的日期开工，并在竣工时间内，按照上述文件完成项目。</w:t>
      </w:r>
    </w:p>
    <w:p>
      <w:pPr>
        <w:pStyle w:val="10"/>
        <w:spacing w:line="360" w:lineRule="auto"/>
        <w:ind w:firstLine="480" w:firstLineChars="200"/>
        <w:jc w:val="both"/>
        <w:rPr>
          <w:rFonts w:ascii="新宋体" w:hAnsi="新宋体" w:eastAsia="新宋体" w:cs="新宋体"/>
          <w:color w:val="auto"/>
          <w:highlight w:val="none"/>
        </w:rPr>
      </w:pPr>
      <w:r>
        <w:rPr>
          <w:rFonts w:hint="eastAsia" w:ascii="新宋体" w:hAnsi="新宋体" w:eastAsia="新宋体" w:cs="新宋体"/>
          <w:color w:val="auto"/>
          <w:highlight w:val="none"/>
        </w:rPr>
        <w:t>6、除非制订正式合同协议书并生效，本投标书以及你方中标通知书，应构成招标人、代建单位及我方间具有约束力的合同。</w:t>
      </w:r>
    </w:p>
    <w:p>
      <w:pPr>
        <w:pStyle w:val="10"/>
        <w:spacing w:before="65"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7、本投标书同时作为法人证明书或法人授权委托书。</w:t>
      </w:r>
    </w:p>
    <w:p>
      <w:pPr>
        <w:pStyle w:val="10"/>
        <w:tabs>
          <w:tab w:val="left" w:pos="7971"/>
        </w:tabs>
        <w:spacing w:before="110" w:line="360" w:lineRule="auto"/>
        <w:ind w:firstLine="480" w:firstLineChars="200"/>
        <w:rPr>
          <w:rFonts w:ascii="新宋体" w:hAnsi="新宋体" w:eastAsia="新宋体" w:cs="新宋体"/>
          <w:color w:val="auto"/>
          <w:highlight w:val="none"/>
          <w:u w:val="single"/>
        </w:rPr>
      </w:pPr>
      <w:r>
        <w:rPr>
          <w:rFonts w:hint="eastAsia" w:ascii="新宋体" w:hAnsi="新宋体" w:eastAsia="新宋体" w:cs="新宋体"/>
          <w:color w:val="auto"/>
          <w:highlight w:val="none"/>
        </w:rPr>
        <w:t>投标人：（盖单位公章）</w:t>
      </w:r>
      <w:r>
        <w:rPr>
          <w:rFonts w:hint="eastAsia" w:ascii="新宋体" w:hAnsi="新宋体" w:eastAsia="新宋体" w:cs="新宋体"/>
          <w:color w:val="auto"/>
          <w:highlight w:val="none"/>
          <w:u w:val="single"/>
        </w:rPr>
        <w:t xml:space="preserve">                                 </w:t>
      </w:r>
    </w:p>
    <w:p>
      <w:pPr>
        <w:pStyle w:val="10"/>
        <w:tabs>
          <w:tab w:val="left" w:pos="7004"/>
        </w:tabs>
        <w:spacing w:before="74"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法定代表人：（亲笔签字）</w:t>
      </w:r>
      <w:r>
        <w:rPr>
          <w:rFonts w:hint="eastAsia" w:ascii="新宋体" w:hAnsi="新宋体" w:eastAsia="新宋体" w:cs="新宋体"/>
          <w:color w:val="auto"/>
          <w:highlight w:val="none"/>
          <w:u w:val="single"/>
        </w:rPr>
        <w:tab/>
      </w:r>
      <w:r>
        <w:rPr>
          <w:rFonts w:hint="eastAsia" w:ascii="新宋体" w:hAnsi="新宋体" w:eastAsia="新宋体" w:cs="新宋体"/>
          <w:color w:val="auto"/>
          <w:highlight w:val="none"/>
          <w:u w:val="single"/>
        </w:rPr>
        <w:t xml:space="preserve"> </w:t>
      </w:r>
    </w:p>
    <w:p>
      <w:pPr>
        <w:pStyle w:val="10"/>
        <w:tabs>
          <w:tab w:val="left" w:pos="7127"/>
        </w:tabs>
        <w:spacing w:before="74"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地址：</w:t>
      </w:r>
      <w:r>
        <w:rPr>
          <w:rFonts w:hint="eastAsia" w:ascii="新宋体" w:hAnsi="新宋体" w:eastAsia="新宋体" w:cs="新宋体"/>
          <w:color w:val="auto"/>
          <w:highlight w:val="none"/>
          <w:u w:val="single"/>
        </w:rPr>
        <w:tab/>
      </w:r>
    </w:p>
    <w:p>
      <w:pPr>
        <w:pStyle w:val="10"/>
        <w:tabs>
          <w:tab w:val="left" w:pos="7127"/>
        </w:tabs>
        <w:spacing w:before="75"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邮政编码：</w:t>
      </w:r>
      <w:r>
        <w:rPr>
          <w:rFonts w:hint="eastAsia" w:ascii="新宋体" w:hAnsi="新宋体" w:eastAsia="新宋体" w:cs="新宋体"/>
          <w:color w:val="auto"/>
          <w:highlight w:val="none"/>
          <w:u w:val="single"/>
        </w:rPr>
        <w:tab/>
      </w:r>
    </w:p>
    <w:p>
      <w:pPr>
        <w:pStyle w:val="10"/>
        <w:tabs>
          <w:tab w:val="left" w:pos="4891"/>
          <w:tab w:val="left" w:pos="7067"/>
        </w:tabs>
        <w:spacing w:before="74"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电话/传真：</w:t>
      </w:r>
      <w:r>
        <w:rPr>
          <w:rFonts w:hint="eastAsia" w:ascii="新宋体" w:hAnsi="新宋体" w:eastAsia="新宋体" w:cs="新宋体"/>
          <w:color w:val="auto"/>
          <w:highlight w:val="none"/>
          <w:u w:val="single"/>
        </w:rPr>
        <w:tab/>
      </w:r>
      <w:r>
        <w:rPr>
          <w:rFonts w:hint="eastAsia" w:ascii="新宋体" w:hAnsi="新宋体" w:eastAsia="新宋体" w:cs="新宋体"/>
          <w:color w:val="auto"/>
          <w:highlight w:val="none"/>
          <w:u w:val="single"/>
        </w:rPr>
        <w:tab/>
      </w:r>
    </w:p>
    <w:p>
      <w:pPr>
        <w:pStyle w:val="10"/>
        <w:tabs>
          <w:tab w:val="left" w:pos="7127"/>
        </w:tabs>
        <w:spacing w:before="74"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电子邮箱：</w:t>
      </w:r>
      <w:r>
        <w:rPr>
          <w:rFonts w:hint="eastAsia" w:ascii="新宋体" w:hAnsi="新宋体" w:eastAsia="新宋体" w:cs="新宋体"/>
          <w:color w:val="auto"/>
          <w:highlight w:val="none"/>
          <w:u w:val="single"/>
        </w:rPr>
        <w:tab/>
      </w:r>
    </w:p>
    <w:p>
      <w:pPr>
        <w:pStyle w:val="10"/>
        <w:tabs>
          <w:tab w:val="left" w:pos="7187"/>
          <w:tab w:val="left" w:pos="7912"/>
          <w:tab w:val="left" w:pos="8639"/>
        </w:tabs>
        <w:spacing w:before="66" w:line="360" w:lineRule="auto"/>
        <w:ind w:left="5618"/>
        <w:rPr>
          <w:rFonts w:ascii="新宋体" w:hAnsi="新宋体" w:eastAsia="新宋体" w:cs="新宋体"/>
          <w:color w:val="auto"/>
          <w:highlight w:val="none"/>
        </w:rPr>
      </w:pPr>
    </w:p>
    <w:p>
      <w:pPr>
        <w:pStyle w:val="10"/>
        <w:tabs>
          <w:tab w:val="left" w:pos="7187"/>
          <w:tab w:val="left" w:pos="7912"/>
          <w:tab w:val="left" w:pos="8639"/>
        </w:tabs>
        <w:spacing w:before="66" w:line="360" w:lineRule="auto"/>
        <w:ind w:left="5618"/>
        <w:rPr>
          <w:rFonts w:ascii="新宋体" w:hAnsi="新宋体" w:eastAsia="新宋体" w:cs="新宋体"/>
          <w:color w:val="auto"/>
          <w:highlight w:val="none"/>
        </w:rPr>
      </w:pPr>
      <w:r>
        <w:rPr>
          <w:rFonts w:hint="eastAsia" w:ascii="新宋体" w:hAnsi="新宋体" w:eastAsia="新宋体" w:cs="新宋体"/>
          <w:color w:val="auto"/>
          <w:highlight w:val="none"/>
        </w:rPr>
        <w:t>日期：</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t>年</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t>月</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t>日</w:t>
      </w:r>
    </w:p>
    <w:p>
      <w:pPr>
        <w:spacing w:line="360" w:lineRule="auto"/>
        <w:rPr>
          <w:rFonts w:ascii="新宋体" w:hAnsi="新宋体" w:eastAsia="新宋体" w:cs="新宋体"/>
          <w:color w:val="auto"/>
          <w:szCs w:val="24"/>
          <w:highlight w:val="none"/>
        </w:rPr>
        <w:sectPr>
          <w:pgSz w:w="11910" w:h="16840"/>
          <w:pgMar w:top="1380" w:right="920" w:bottom="1120" w:left="1140" w:header="878" w:footer="927" w:gutter="0"/>
          <w:cols w:space="720" w:num="1"/>
        </w:sectPr>
      </w:pPr>
    </w:p>
    <w:p>
      <w:pPr>
        <w:pStyle w:val="40"/>
        <w:spacing w:line="360" w:lineRule="auto"/>
        <w:ind w:left="0" w:leftChars="0" w:firstLine="0" w:firstLineChars="0"/>
        <w:rPr>
          <w:rFonts w:ascii="新宋体" w:hAnsi="新宋体" w:eastAsia="新宋体" w:cs="新宋体"/>
          <w:color w:val="auto"/>
          <w:highlight w:val="none"/>
        </w:rPr>
      </w:pPr>
      <w:r>
        <w:rPr>
          <w:rFonts w:hint="eastAsia" w:ascii="新宋体" w:hAnsi="新宋体" w:eastAsia="新宋体" w:cs="新宋体"/>
          <w:color w:val="auto"/>
          <w:w w:val="95"/>
          <w:highlight w:val="none"/>
        </w:rPr>
        <w:t>格式二：法定代表人证明书及授权委托书</w:t>
      </w:r>
    </w:p>
    <w:p>
      <w:pPr>
        <w:pStyle w:val="10"/>
        <w:spacing w:line="360" w:lineRule="auto"/>
        <w:rPr>
          <w:rFonts w:ascii="新宋体" w:hAnsi="新宋体" w:eastAsia="新宋体" w:cs="新宋体"/>
          <w:b/>
          <w:bCs/>
          <w:color w:val="auto"/>
          <w:sz w:val="28"/>
          <w:szCs w:val="28"/>
          <w:highlight w:val="none"/>
        </w:rPr>
      </w:pPr>
    </w:p>
    <w:p>
      <w:pPr>
        <w:pStyle w:val="40"/>
        <w:spacing w:before="0" w:line="360" w:lineRule="auto"/>
        <w:ind w:left="661" w:right="712"/>
        <w:jc w:val="center"/>
        <w:rPr>
          <w:rFonts w:ascii="新宋体" w:hAnsi="新宋体" w:eastAsia="新宋体" w:cs="新宋体"/>
          <w:color w:val="auto"/>
          <w:highlight w:val="none"/>
        </w:rPr>
      </w:pPr>
      <w:r>
        <w:rPr>
          <w:rFonts w:hint="eastAsia" w:ascii="新宋体" w:hAnsi="新宋体" w:eastAsia="新宋体" w:cs="新宋体"/>
          <w:color w:val="auto"/>
          <w:w w:val="95"/>
          <w:highlight w:val="none"/>
        </w:rPr>
        <w:t>法定代表人证明书</w:t>
      </w:r>
    </w:p>
    <w:p>
      <w:pPr>
        <w:pStyle w:val="10"/>
        <w:spacing w:before="2" w:line="360" w:lineRule="auto"/>
        <w:rPr>
          <w:rFonts w:ascii="新宋体" w:hAnsi="新宋体" w:eastAsia="新宋体" w:cs="新宋体"/>
          <w:b/>
          <w:bCs/>
          <w:color w:val="auto"/>
          <w:sz w:val="20"/>
          <w:szCs w:val="20"/>
          <w:highlight w:val="none"/>
        </w:rPr>
      </w:pPr>
    </w:p>
    <w:p>
      <w:pPr>
        <w:pStyle w:val="10"/>
        <w:spacing w:before="67" w:line="360" w:lineRule="auto"/>
        <w:ind w:left="1147" w:right="4832"/>
        <w:rPr>
          <w:rFonts w:ascii="新宋体" w:hAnsi="新宋体" w:eastAsia="新宋体" w:cs="新宋体"/>
          <w:color w:val="auto"/>
          <w:highlight w:val="none"/>
        </w:rPr>
      </w:pPr>
    </w:p>
    <w:p>
      <w:pPr>
        <w:pStyle w:val="10"/>
        <w:spacing w:line="360" w:lineRule="auto"/>
        <w:ind w:firstLine="960" w:firstLineChars="400"/>
        <w:rPr>
          <w:rFonts w:ascii="新宋体" w:hAnsi="新宋体" w:eastAsia="新宋体" w:cs="新宋体"/>
          <w:color w:val="auto"/>
          <w:highlight w:val="none"/>
        </w:rPr>
      </w:pPr>
      <w:r>
        <w:rPr>
          <w:rFonts w:hint="eastAsia" w:ascii="新宋体" w:hAnsi="新宋体" w:eastAsia="新宋体" w:cs="新宋体"/>
          <w:color w:val="auto"/>
          <w:highlight w:val="none"/>
          <w:u w:val="single"/>
        </w:rPr>
        <w:t xml:space="preserve"> （填法定代表人姓名） 系             （填投标人名称）       </w:t>
      </w:r>
      <w:r>
        <w:rPr>
          <w:rFonts w:hint="eastAsia" w:ascii="新宋体" w:hAnsi="新宋体" w:eastAsia="新宋体" w:cs="新宋体"/>
          <w:color w:val="auto"/>
          <w:highlight w:val="none"/>
        </w:rPr>
        <w:t>的法定代表人。</w:t>
      </w:r>
    </w:p>
    <w:p>
      <w:pPr>
        <w:pStyle w:val="10"/>
        <w:spacing w:line="360" w:lineRule="auto"/>
        <w:ind w:firstLine="1680" w:firstLineChars="700"/>
        <w:rPr>
          <w:rFonts w:ascii="新宋体" w:hAnsi="新宋体" w:eastAsia="新宋体" w:cs="新宋体"/>
          <w:color w:val="auto"/>
          <w:highlight w:val="none"/>
        </w:rPr>
      </w:pPr>
      <w:r>
        <w:rPr>
          <w:rFonts w:hint="eastAsia" w:ascii="新宋体" w:hAnsi="新宋体" w:eastAsia="新宋体" w:cs="新宋体"/>
          <w:color w:val="auto"/>
          <w:highlight w:val="none"/>
        </w:rPr>
        <w:t>特此证明。</w:t>
      </w:r>
    </w:p>
    <w:p>
      <w:pPr>
        <w:pStyle w:val="10"/>
        <w:spacing w:line="360" w:lineRule="auto"/>
        <w:rPr>
          <w:rFonts w:ascii="新宋体" w:hAnsi="新宋体" w:eastAsia="新宋体" w:cs="新宋体"/>
          <w:color w:val="auto"/>
          <w:sz w:val="20"/>
          <w:szCs w:val="20"/>
          <w:highlight w:val="none"/>
        </w:rPr>
      </w:pPr>
    </w:p>
    <w:p>
      <w:pPr>
        <w:pStyle w:val="10"/>
        <w:spacing w:line="360" w:lineRule="auto"/>
        <w:rPr>
          <w:rFonts w:ascii="新宋体" w:hAnsi="新宋体" w:eastAsia="新宋体" w:cs="新宋体"/>
          <w:color w:val="auto"/>
          <w:sz w:val="20"/>
          <w:szCs w:val="20"/>
          <w:highlight w:val="none"/>
        </w:rPr>
      </w:pPr>
    </w:p>
    <w:p>
      <w:pPr>
        <w:pStyle w:val="10"/>
        <w:spacing w:before="4" w:line="360" w:lineRule="auto"/>
        <w:rPr>
          <w:rFonts w:ascii="新宋体" w:hAnsi="新宋体" w:eastAsia="新宋体" w:cs="新宋体"/>
          <w:color w:val="auto"/>
          <w:sz w:val="28"/>
          <w:szCs w:val="28"/>
          <w:highlight w:val="none"/>
        </w:rPr>
      </w:pPr>
    </w:p>
    <w:p>
      <w:pPr>
        <w:pStyle w:val="10"/>
        <w:tabs>
          <w:tab w:val="left" w:pos="7684"/>
          <w:tab w:val="left" w:pos="8289"/>
          <w:tab w:val="left" w:pos="8894"/>
        </w:tabs>
        <w:spacing w:before="67" w:line="360" w:lineRule="auto"/>
        <w:ind w:right="709" w:firstLine="1920" w:firstLineChars="800"/>
        <w:rPr>
          <w:rFonts w:ascii="新宋体" w:hAnsi="新宋体" w:eastAsia="新宋体" w:cs="新宋体"/>
          <w:color w:val="auto"/>
          <w:highlight w:val="none"/>
          <w:u w:val="single"/>
        </w:rPr>
      </w:pPr>
      <w:r>
        <w:rPr>
          <w:rFonts w:hint="eastAsia" w:ascii="新宋体" w:hAnsi="新宋体" w:eastAsia="新宋体" w:cs="新宋体"/>
          <w:color w:val="auto"/>
          <w:highlight w:val="none"/>
        </w:rPr>
        <w:t>投标人：（盖单位公章）日期：</w:t>
      </w:r>
      <w:r>
        <w:rPr>
          <w:rFonts w:hint="eastAsia" w:ascii="新宋体" w:hAnsi="新宋体" w:eastAsia="新宋体" w:cs="新宋体"/>
          <w:color w:val="auto"/>
          <w:highlight w:val="none"/>
          <w:u w:val="single"/>
        </w:rPr>
        <w:tab/>
      </w:r>
    </w:p>
    <w:p>
      <w:pPr>
        <w:pStyle w:val="10"/>
        <w:tabs>
          <w:tab w:val="left" w:pos="7684"/>
          <w:tab w:val="left" w:pos="8289"/>
          <w:tab w:val="left" w:pos="8894"/>
        </w:tabs>
        <w:spacing w:before="67" w:line="360" w:lineRule="auto"/>
        <w:ind w:right="709" w:firstLine="1920" w:firstLineChars="800"/>
        <w:rPr>
          <w:rFonts w:ascii="新宋体" w:hAnsi="新宋体" w:eastAsia="新宋体" w:cs="新宋体"/>
          <w:color w:val="auto"/>
          <w:highlight w:val="none"/>
        </w:rPr>
      </w:pPr>
      <w:r>
        <w:rPr>
          <w:rFonts w:hint="eastAsia" w:ascii="新宋体" w:hAnsi="新宋体" w:eastAsia="新宋体" w:cs="新宋体"/>
          <w:color w:val="auto"/>
          <w:highlight w:val="none"/>
        </w:rPr>
        <w:t xml:space="preserve">日  期：   年     月      </w:t>
      </w:r>
      <w:r>
        <w:rPr>
          <w:rFonts w:hint="eastAsia" w:ascii="新宋体" w:hAnsi="新宋体" w:eastAsia="新宋体" w:cs="新宋体"/>
          <w:color w:val="auto"/>
          <w:spacing w:val="-2"/>
          <w:highlight w:val="none"/>
        </w:rPr>
        <w:t>日</w:t>
      </w:r>
    </w:p>
    <w:p>
      <w:pPr>
        <w:pStyle w:val="10"/>
        <w:spacing w:before="2" w:line="360" w:lineRule="auto"/>
        <w:rPr>
          <w:rFonts w:ascii="新宋体" w:hAnsi="新宋体" w:eastAsia="新宋体" w:cs="新宋体"/>
          <w:color w:val="auto"/>
          <w:sz w:val="15"/>
          <w:szCs w:val="15"/>
          <w:highlight w:val="none"/>
        </w:rPr>
      </w:pPr>
    </w:p>
    <w:p>
      <w:pPr>
        <w:pStyle w:val="10"/>
        <w:spacing w:before="67" w:line="360" w:lineRule="auto"/>
        <w:ind w:left="662"/>
        <w:rPr>
          <w:rFonts w:ascii="新宋体" w:hAnsi="新宋体" w:eastAsia="新宋体" w:cs="新宋体"/>
          <w:color w:val="auto"/>
          <w:highlight w:val="none"/>
        </w:rPr>
      </w:pPr>
      <w:r>
        <w:rPr>
          <w:rFonts w:hint="eastAsia" w:ascii="新宋体" w:hAnsi="新宋体" w:eastAsia="新宋体" w:cs="新宋体"/>
          <w:color w:val="auto"/>
          <w:highlight w:val="none"/>
        </w:rPr>
        <w:t>注：1、附上法定代表人身份证复印件，并加盖公章。</w:t>
      </w:r>
    </w:p>
    <w:p>
      <w:pPr>
        <w:pStyle w:val="11"/>
        <w:ind w:left="480"/>
        <w:rPr>
          <w:color w:val="auto"/>
          <w:highlight w:val="none"/>
        </w:rPr>
      </w:pPr>
    </w:p>
    <w:p>
      <w:pPr>
        <w:spacing w:line="360" w:lineRule="auto"/>
        <w:rPr>
          <w:rFonts w:ascii="新宋体" w:hAnsi="新宋体" w:eastAsia="新宋体" w:cs="新宋体"/>
          <w:color w:val="auto"/>
          <w:highlight w:val="none"/>
        </w:rPr>
        <w:sectPr>
          <w:pgSz w:w="11910" w:h="16840"/>
          <w:pgMar w:top="1380" w:right="920" w:bottom="1120" w:left="1140" w:header="878" w:footer="927" w:gutter="0"/>
          <w:cols w:space="720" w:num="1"/>
        </w:sectPr>
      </w:pPr>
    </w:p>
    <w:p>
      <w:pPr>
        <w:pStyle w:val="10"/>
        <w:spacing w:before="9" w:line="360" w:lineRule="auto"/>
        <w:rPr>
          <w:rFonts w:ascii="新宋体" w:hAnsi="新宋体" w:eastAsia="新宋体" w:cs="新宋体"/>
          <w:color w:val="auto"/>
          <w:sz w:val="10"/>
          <w:szCs w:val="10"/>
          <w:highlight w:val="none"/>
        </w:rPr>
      </w:pPr>
    </w:p>
    <w:p>
      <w:pPr>
        <w:pStyle w:val="40"/>
        <w:spacing w:line="360" w:lineRule="auto"/>
        <w:ind w:left="656" w:right="712"/>
        <w:jc w:val="center"/>
        <w:rPr>
          <w:rFonts w:ascii="新宋体" w:hAnsi="新宋体" w:eastAsia="新宋体" w:cs="新宋体"/>
          <w:color w:val="auto"/>
          <w:highlight w:val="none"/>
        </w:rPr>
      </w:pPr>
      <w:r>
        <w:rPr>
          <w:rFonts w:hint="eastAsia" w:ascii="新宋体" w:hAnsi="新宋体" w:eastAsia="新宋体" w:cs="新宋体"/>
          <w:color w:val="auto"/>
          <w:w w:val="95"/>
          <w:highlight w:val="none"/>
        </w:rPr>
        <w:t>授权委托书</w:t>
      </w:r>
    </w:p>
    <w:p>
      <w:pPr>
        <w:pStyle w:val="10"/>
        <w:spacing w:line="360" w:lineRule="auto"/>
        <w:rPr>
          <w:rFonts w:ascii="新宋体" w:hAnsi="新宋体" w:eastAsia="新宋体" w:cs="新宋体"/>
          <w:b/>
          <w:bCs/>
          <w:color w:val="auto"/>
          <w:sz w:val="20"/>
          <w:szCs w:val="20"/>
          <w:highlight w:val="none"/>
        </w:rPr>
      </w:pPr>
    </w:p>
    <w:p>
      <w:pPr>
        <w:pStyle w:val="10"/>
        <w:spacing w:before="1" w:line="360" w:lineRule="auto"/>
        <w:rPr>
          <w:rFonts w:ascii="新宋体" w:hAnsi="新宋体" w:eastAsia="新宋体" w:cs="新宋体"/>
          <w:color w:val="auto"/>
          <w:sz w:val="17"/>
          <w:szCs w:val="17"/>
          <w:highlight w:val="none"/>
        </w:rPr>
      </w:pPr>
      <w:r>
        <w:rPr>
          <w:rFonts w:hint="eastAsia" w:ascii="新宋体" w:hAnsi="新宋体" w:eastAsia="新宋体" w:cs="新宋体"/>
          <w:color w:val="auto"/>
          <w:highlight w:val="none"/>
        </w:rPr>
        <w:t>致：徐闻县下桥镇人民政府</w:t>
      </w:r>
    </w:p>
    <w:p>
      <w:pPr>
        <w:pStyle w:val="10"/>
        <w:tabs>
          <w:tab w:val="left" w:pos="3403"/>
          <w:tab w:val="left" w:pos="5804"/>
        </w:tabs>
        <w:spacing w:before="74"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本授权书宣告：</w:t>
      </w:r>
      <w:r>
        <w:rPr>
          <w:rFonts w:hint="eastAsia" w:ascii="新宋体" w:hAnsi="新宋体" w:eastAsia="新宋体" w:cs="新宋体"/>
          <w:color w:val="auto"/>
          <w:highlight w:val="none"/>
          <w:u w:val="single"/>
        </w:rPr>
        <w:tab/>
      </w:r>
      <w:r>
        <w:rPr>
          <w:rFonts w:hint="eastAsia" w:ascii="新宋体" w:hAnsi="新宋体" w:eastAsia="新宋体" w:cs="新宋体"/>
          <w:color w:val="auto"/>
          <w:highlight w:val="none"/>
          <w:u w:val="single"/>
        </w:rPr>
        <w:t>（填投标人名称）</w:t>
      </w:r>
      <w:r>
        <w:rPr>
          <w:rFonts w:hint="eastAsia" w:ascii="新宋体" w:hAnsi="新宋体" w:eastAsia="新宋体" w:cs="新宋体"/>
          <w:color w:val="auto"/>
          <w:highlight w:val="none"/>
          <w:u w:val="single"/>
        </w:rPr>
        <w:tab/>
      </w:r>
      <w:r>
        <w:rPr>
          <w:rFonts w:hint="eastAsia" w:ascii="新宋体" w:hAnsi="新宋体" w:eastAsia="新宋体" w:cs="新宋体"/>
          <w:color w:val="auto"/>
          <w:highlight w:val="none"/>
        </w:rPr>
        <w:t>法定代表人</w:t>
      </w:r>
      <w:r>
        <w:rPr>
          <w:rFonts w:hint="eastAsia" w:ascii="新宋体" w:hAnsi="新宋体" w:eastAsia="新宋体" w:cs="新宋体"/>
          <w:color w:val="auto"/>
          <w:highlight w:val="none"/>
          <w:u w:val="single"/>
        </w:rPr>
        <w:t>（填姓名、职务）</w:t>
      </w:r>
      <w:r>
        <w:rPr>
          <w:rFonts w:hint="eastAsia" w:ascii="新宋体" w:hAnsi="新宋体" w:eastAsia="新宋体" w:cs="新宋体"/>
          <w:color w:val="auto"/>
          <w:highlight w:val="none"/>
        </w:rPr>
        <w:t>合法地代表本单位，授权</w:t>
      </w:r>
      <w:r>
        <w:rPr>
          <w:rFonts w:hint="eastAsia" w:ascii="新宋体" w:hAnsi="新宋体" w:eastAsia="新宋体" w:cs="新宋体"/>
          <w:color w:val="auto"/>
          <w:highlight w:val="none"/>
          <w:u w:val="single"/>
        </w:rPr>
        <w:t>（填职务、姓名）</w:t>
      </w:r>
      <w:r>
        <w:rPr>
          <w:rFonts w:hint="eastAsia" w:ascii="新宋体" w:hAnsi="新宋体" w:eastAsia="新宋体" w:cs="新宋体"/>
          <w:color w:val="auto"/>
          <w:highlight w:val="none"/>
        </w:rPr>
        <w:t>为我单位代理人，该代理人有权在</w:t>
      </w:r>
      <w:r>
        <w:rPr>
          <w:rFonts w:hint="eastAsia" w:ascii="新宋体" w:hAnsi="新宋体" w:eastAsia="新宋体" w:cs="新宋体"/>
          <w:color w:val="auto"/>
          <w:highlight w:val="none"/>
          <w:u w:val="single"/>
        </w:rPr>
        <w:t>（项目名称）</w:t>
      </w:r>
      <w:r>
        <w:rPr>
          <w:rFonts w:hint="eastAsia" w:ascii="新宋体" w:hAnsi="新宋体" w:eastAsia="新宋体" w:cs="新宋体"/>
          <w:color w:val="auto"/>
          <w:highlight w:val="none"/>
        </w:rPr>
        <w:t>招标项目中，以我单位的名义签署投标书和投标文件、与招标人协调、签订合同协议书以及执行一切与此有关的事项。</w:t>
      </w:r>
    </w:p>
    <w:p>
      <w:pPr>
        <w:pStyle w:val="10"/>
        <w:tabs>
          <w:tab w:val="left" w:pos="3403"/>
          <w:tab w:val="left" w:pos="5804"/>
        </w:tabs>
        <w:spacing w:before="74"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附：法定代表人证明书</w:t>
      </w:r>
    </w:p>
    <w:p>
      <w:pPr>
        <w:pStyle w:val="10"/>
        <w:spacing w:line="360" w:lineRule="auto"/>
        <w:rPr>
          <w:rFonts w:ascii="新宋体" w:hAnsi="新宋体" w:eastAsia="新宋体" w:cs="新宋体"/>
          <w:color w:val="auto"/>
          <w:highlight w:val="none"/>
        </w:rPr>
      </w:pPr>
    </w:p>
    <w:p>
      <w:pPr>
        <w:pStyle w:val="10"/>
        <w:spacing w:line="360" w:lineRule="auto"/>
        <w:rPr>
          <w:rFonts w:ascii="新宋体" w:hAnsi="新宋体" w:eastAsia="新宋体" w:cs="新宋体"/>
          <w:color w:val="auto"/>
          <w:highlight w:val="none"/>
        </w:rPr>
      </w:pPr>
    </w:p>
    <w:p>
      <w:pPr>
        <w:pStyle w:val="10"/>
        <w:spacing w:before="3" w:line="360" w:lineRule="auto"/>
        <w:rPr>
          <w:rFonts w:ascii="新宋体" w:hAnsi="新宋体" w:eastAsia="新宋体" w:cs="新宋体"/>
          <w:color w:val="auto"/>
          <w:sz w:val="19"/>
          <w:szCs w:val="19"/>
          <w:highlight w:val="none"/>
        </w:rPr>
      </w:pPr>
    </w:p>
    <w:p>
      <w:pPr>
        <w:spacing w:line="360" w:lineRule="auto"/>
        <w:ind w:left="3600" w:leftChars="1500"/>
        <w:jc w:val="both"/>
        <w:rPr>
          <w:rFonts w:ascii="新宋体" w:hAnsi="新宋体" w:eastAsia="新宋体" w:cs="新宋体"/>
          <w:color w:val="auto"/>
          <w:highlight w:val="none"/>
        </w:rPr>
      </w:pPr>
      <w:r>
        <w:rPr>
          <w:rFonts w:hint="eastAsia" w:ascii="新宋体" w:hAnsi="新宋体" w:eastAsia="新宋体" w:cs="新宋体"/>
          <w:color w:val="auto"/>
          <w:highlight w:val="none"/>
        </w:rPr>
        <w:t>投标人：</w:t>
      </w:r>
      <w:r>
        <w:rPr>
          <w:rFonts w:hint="eastAsia" w:ascii="新宋体" w:hAnsi="新宋体" w:eastAsia="新宋体" w:cs="新宋体"/>
          <w:color w:val="auto"/>
          <w:highlight w:val="none"/>
          <w:u w:val="single"/>
        </w:rPr>
        <w:t xml:space="preserve">                     </w:t>
      </w:r>
      <w:r>
        <w:rPr>
          <w:rFonts w:hint="eastAsia" w:ascii="新宋体" w:hAnsi="新宋体" w:eastAsia="新宋体" w:cs="新宋体"/>
          <w:color w:val="auto"/>
          <w:highlight w:val="none"/>
        </w:rPr>
        <w:t>（盖单位公章）</w:t>
      </w:r>
    </w:p>
    <w:p>
      <w:pPr>
        <w:spacing w:line="360" w:lineRule="auto"/>
        <w:ind w:left="3600" w:leftChars="1500"/>
        <w:jc w:val="both"/>
        <w:rPr>
          <w:rFonts w:ascii="新宋体" w:hAnsi="新宋体" w:eastAsia="新宋体" w:cs="新宋体"/>
          <w:color w:val="auto"/>
          <w:highlight w:val="none"/>
        </w:rPr>
      </w:pPr>
      <w:r>
        <w:rPr>
          <w:rFonts w:hint="eastAsia" w:ascii="新宋体" w:hAnsi="新宋体" w:eastAsia="新宋体" w:cs="新宋体"/>
          <w:color w:val="auto"/>
          <w:highlight w:val="none"/>
        </w:rPr>
        <w:t>授权人：</w:t>
      </w:r>
      <w:r>
        <w:rPr>
          <w:rFonts w:hint="eastAsia" w:ascii="新宋体" w:hAnsi="新宋体" w:eastAsia="新宋体" w:cs="新宋体"/>
          <w:color w:val="auto"/>
          <w:highlight w:val="none"/>
          <w:u w:val="single"/>
        </w:rPr>
        <w:t xml:space="preserve">                     </w:t>
      </w:r>
      <w:r>
        <w:rPr>
          <w:rFonts w:hint="eastAsia" w:ascii="新宋体" w:hAnsi="新宋体" w:eastAsia="新宋体" w:cs="新宋体"/>
          <w:color w:val="auto"/>
          <w:highlight w:val="none"/>
        </w:rPr>
        <w:t>（亲笔签字）</w:t>
      </w:r>
    </w:p>
    <w:p>
      <w:pPr>
        <w:spacing w:line="360" w:lineRule="auto"/>
        <w:ind w:left="3600" w:leftChars="1500"/>
        <w:jc w:val="both"/>
        <w:rPr>
          <w:rFonts w:ascii="新宋体" w:hAnsi="新宋体" w:eastAsia="新宋体" w:cs="新宋体"/>
          <w:color w:val="auto"/>
          <w:highlight w:val="none"/>
        </w:rPr>
      </w:pPr>
      <w:r>
        <w:rPr>
          <w:rFonts w:hint="eastAsia" w:ascii="新宋体" w:hAnsi="新宋体" w:eastAsia="新宋体" w:cs="新宋体"/>
          <w:color w:val="auto"/>
          <w:highlight w:val="none"/>
        </w:rPr>
        <w:t>被授权的代理人：</w:t>
      </w:r>
      <w:r>
        <w:rPr>
          <w:rFonts w:hint="eastAsia" w:ascii="新宋体" w:hAnsi="新宋体" w:eastAsia="新宋体" w:cs="新宋体"/>
          <w:color w:val="auto"/>
          <w:highlight w:val="none"/>
          <w:u w:val="single"/>
        </w:rPr>
        <w:t xml:space="preserve">             </w:t>
      </w:r>
      <w:r>
        <w:rPr>
          <w:rFonts w:hint="eastAsia" w:ascii="新宋体" w:hAnsi="新宋体" w:eastAsia="新宋体" w:cs="新宋体"/>
          <w:color w:val="auto"/>
          <w:highlight w:val="none"/>
        </w:rPr>
        <w:t>（亲笔签字）</w:t>
      </w:r>
    </w:p>
    <w:p>
      <w:pPr>
        <w:spacing w:line="360" w:lineRule="auto"/>
        <w:ind w:left="3600" w:leftChars="1500"/>
        <w:jc w:val="both"/>
        <w:rPr>
          <w:rFonts w:ascii="新宋体" w:hAnsi="新宋体" w:eastAsia="新宋体" w:cs="新宋体"/>
          <w:color w:val="auto"/>
          <w:highlight w:val="none"/>
        </w:rPr>
      </w:pPr>
      <w:r>
        <w:rPr>
          <w:rFonts w:hint="eastAsia" w:ascii="新宋体" w:hAnsi="新宋体" w:eastAsia="新宋体" w:cs="新宋体"/>
          <w:color w:val="auto"/>
          <w:highlight w:val="none"/>
        </w:rPr>
        <w:t>日期：2022年</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t>月</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t>日</w:t>
      </w:r>
    </w:p>
    <w:p>
      <w:pPr>
        <w:pStyle w:val="10"/>
        <w:spacing w:line="360" w:lineRule="auto"/>
        <w:rPr>
          <w:rFonts w:ascii="新宋体" w:hAnsi="新宋体" w:eastAsia="新宋体" w:cs="新宋体"/>
          <w:color w:val="auto"/>
          <w:sz w:val="26"/>
          <w:szCs w:val="26"/>
          <w:highlight w:val="none"/>
        </w:rPr>
      </w:pPr>
    </w:p>
    <w:p>
      <w:pPr>
        <w:pStyle w:val="10"/>
        <w:spacing w:line="360" w:lineRule="auto"/>
        <w:rPr>
          <w:rFonts w:ascii="新宋体" w:hAnsi="新宋体" w:eastAsia="新宋体" w:cs="新宋体"/>
          <w:color w:val="auto"/>
          <w:sz w:val="26"/>
          <w:szCs w:val="26"/>
          <w:highlight w:val="none"/>
        </w:rPr>
      </w:pPr>
    </w:p>
    <w:p>
      <w:pPr>
        <w:pStyle w:val="10"/>
        <w:spacing w:line="360" w:lineRule="auto"/>
        <w:ind w:left="662"/>
        <w:rPr>
          <w:rFonts w:ascii="新宋体" w:hAnsi="新宋体" w:eastAsia="新宋体" w:cs="新宋体"/>
          <w:b/>
          <w:bCs/>
          <w:color w:val="auto"/>
          <w:highlight w:val="none"/>
        </w:rPr>
      </w:pPr>
      <w:r>
        <w:rPr>
          <w:rFonts w:hint="eastAsia" w:ascii="新宋体" w:hAnsi="新宋体" w:eastAsia="新宋体" w:cs="新宋体"/>
          <w:b/>
          <w:bCs/>
          <w:color w:val="auto"/>
          <w:highlight w:val="none"/>
        </w:rPr>
        <w:t>注：</w:t>
      </w:r>
    </w:p>
    <w:p>
      <w:pPr>
        <w:pStyle w:val="44"/>
        <w:numPr>
          <w:ilvl w:val="0"/>
          <w:numId w:val="6"/>
        </w:numPr>
        <w:tabs>
          <w:tab w:val="left" w:pos="905"/>
        </w:tabs>
        <w:spacing w:before="31" w:line="360" w:lineRule="auto"/>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后附授权代理人身份证复印件，开标时核查原件；</w:t>
      </w:r>
    </w:p>
    <w:p>
      <w:pPr>
        <w:pStyle w:val="44"/>
        <w:numPr>
          <w:ilvl w:val="0"/>
          <w:numId w:val="6"/>
        </w:numPr>
        <w:tabs>
          <w:tab w:val="left" w:pos="905"/>
        </w:tabs>
        <w:spacing w:before="31" w:line="360" w:lineRule="auto"/>
        <w:ind w:left="662" w:right="697" w:firstLine="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授权代理人必须为在册人员，提供近三个月（2022年10、11、12月）的社保复印件，并加盖单位公章。</w:t>
      </w:r>
    </w:p>
    <w:p>
      <w:pPr>
        <w:spacing w:line="360" w:lineRule="auto"/>
        <w:rPr>
          <w:rFonts w:ascii="新宋体" w:hAnsi="新宋体" w:eastAsia="新宋体" w:cs="新宋体"/>
          <w:color w:val="auto"/>
          <w:szCs w:val="24"/>
          <w:highlight w:val="none"/>
        </w:rPr>
        <w:sectPr>
          <w:pgSz w:w="11910" w:h="16840"/>
          <w:pgMar w:top="1380" w:right="920" w:bottom="1120" w:left="1140" w:header="878" w:footer="927" w:gutter="0"/>
          <w:cols w:space="720" w:num="1"/>
        </w:sectPr>
      </w:pPr>
    </w:p>
    <w:tbl>
      <w:tblPr>
        <w:tblStyle w:val="21"/>
        <w:tblpPr w:leftFromText="180" w:rightFromText="180" w:vertAnchor="text" w:horzAnchor="page" w:tblpXSpec="center" w:tblpY="118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23"/>
        <w:gridCol w:w="2432"/>
        <w:gridCol w:w="455"/>
        <w:gridCol w:w="1242"/>
        <w:gridCol w:w="869"/>
        <w:gridCol w:w="2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2223" w:type="dxa"/>
            <w:vAlign w:val="center"/>
          </w:tcPr>
          <w:p>
            <w:pPr>
              <w:pStyle w:val="45"/>
              <w:spacing w:before="151" w:line="360" w:lineRule="auto"/>
              <w:ind w:left="442" w:right="432"/>
              <w:jc w:val="center"/>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投标人全称</w:t>
            </w:r>
          </w:p>
        </w:tc>
        <w:tc>
          <w:tcPr>
            <w:tcW w:w="7021" w:type="dxa"/>
            <w:gridSpan w:val="5"/>
            <w:vAlign w:val="center"/>
          </w:tcPr>
          <w:p>
            <w:pPr>
              <w:pStyle w:val="45"/>
              <w:spacing w:line="360" w:lineRule="auto"/>
              <w:jc w:val="center"/>
              <w:rPr>
                <w:rFonts w:ascii="新宋体" w:hAnsi="新宋体" w:eastAsia="新宋体" w:cs="新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2223" w:type="dxa"/>
            <w:vAlign w:val="center"/>
          </w:tcPr>
          <w:p>
            <w:pPr>
              <w:pStyle w:val="45"/>
              <w:spacing w:before="151" w:line="360" w:lineRule="auto"/>
              <w:ind w:left="440" w:right="432"/>
              <w:jc w:val="center"/>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投标方式</w:t>
            </w:r>
          </w:p>
        </w:tc>
        <w:tc>
          <w:tcPr>
            <w:tcW w:w="2887" w:type="dxa"/>
            <w:gridSpan w:val="2"/>
            <w:vAlign w:val="center"/>
          </w:tcPr>
          <w:p>
            <w:pPr>
              <w:pStyle w:val="45"/>
              <w:spacing w:line="360" w:lineRule="auto"/>
              <w:jc w:val="center"/>
              <w:rPr>
                <w:rFonts w:ascii="新宋体" w:hAnsi="新宋体" w:eastAsia="新宋体" w:cs="新宋体"/>
                <w:color w:val="auto"/>
                <w:highlight w:val="none"/>
              </w:rPr>
            </w:pPr>
          </w:p>
        </w:tc>
        <w:tc>
          <w:tcPr>
            <w:tcW w:w="2111" w:type="dxa"/>
            <w:gridSpan w:val="2"/>
            <w:vAlign w:val="center"/>
          </w:tcPr>
          <w:p>
            <w:pPr>
              <w:pStyle w:val="45"/>
              <w:spacing w:before="151" w:line="360" w:lineRule="auto"/>
              <w:ind w:left="573"/>
              <w:jc w:val="center"/>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主要业务</w:t>
            </w:r>
          </w:p>
        </w:tc>
        <w:tc>
          <w:tcPr>
            <w:tcW w:w="2023" w:type="dxa"/>
            <w:vAlign w:val="center"/>
          </w:tcPr>
          <w:p>
            <w:pPr>
              <w:pStyle w:val="45"/>
              <w:spacing w:line="360" w:lineRule="auto"/>
              <w:jc w:val="center"/>
              <w:rPr>
                <w:rFonts w:ascii="新宋体" w:hAnsi="新宋体" w:eastAsia="新宋体" w:cs="新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jc w:val="center"/>
        </w:trPr>
        <w:tc>
          <w:tcPr>
            <w:tcW w:w="2223" w:type="dxa"/>
            <w:vAlign w:val="center"/>
          </w:tcPr>
          <w:p>
            <w:pPr>
              <w:pStyle w:val="45"/>
              <w:spacing w:before="15" w:line="360" w:lineRule="auto"/>
              <w:ind w:left="445" w:right="432"/>
              <w:jc w:val="center"/>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资质等级</w:t>
            </w:r>
          </w:p>
        </w:tc>
        <w:tc>
          <w:tcPr>
            <w:tcW w:w="7021" w:type="dxa"/>
            <w:gridSpan w:val="5"/>
            <w:vAlign w:val="center"/>
          </w:tcPr>
          <w:p>
            <w:pPr>
              <w:pStyle w:val="45"/>
              <w:spacing w:line="360" w:lineRule="auto"/>
              <w:jc w:val="center"/>
              <w:rPr>
                <w:rFonts w:ascii="新宋体" w:hAnsi="新宋体" w:eastAsia="新宋体" w:cs="新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2223" w:type="dxa"/>
            <w:vAlign w:val="center"/>
          </w:tcPr>
          <w:p>
            <w:pPr>
              <w:pStyle w:val="45"/>
              <w:spacing w:before="150" w:line="360" w:lineRule="auto"/>
              <w:ind w:right="432"/>
              <w:jc w:val="center"/>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营业执照（统一社会信用代码）</w:t>
            </w:r>
          </w:p>
        </w:tc>
        <w:tc>
          <w:tcPr>
            <w:tcW w:w="2887" w:type="dxa"/>
            <w:gridSpan w:val="2"/>
            <w:vAlign w:val="center"/>
          </w:tcPr>
          <w:p>
            <w:pPr>
              <w:pStyle w:val="45"/>
              <w:spacing w:line="360" w:lineRule="auto"/>
              <w:jc w:val="center"/>
              <w:rPr>
                <w:rFonts w:ascii="新宋体" w:hAnsi="新宋体" w:eastAsia="新宋体" w:cs="新宋体"/>
                <w:color w:val="auto"/>
                <w:highlight w:val="none"/>
              </w:rPr>
            </w:pPr>
          </w:p>
        </w:tc>
        <w:tc>
          <w:tcPr>
            <w:tcW w:w="2111" w:type="dxa"/>
            <w:gridSpan w:val="2"/>
            <w:vAlign w:val="center"/>
          </w:tcPr>
          <w:p>
            <w:pPr>
              <w:pStyle w:val="45"/>
              <w:spacing w:before="150" w:line="360" w:lineRule="auto"/>
              <w:jc w:val="center"/>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成立日期</w:t>
            </w:r>
          </w:p>
        </w:tc>
        <w:tc>
          <w:tcPr>
            <w:tcW w:w="2023" w:type="dxa"/>
            <w:vAlign w:val="center"/>
          </w:tcPr>
          <w:p>
            <w:pPr>
              <w:pStyle w:val="45"/>
              <w:spacing w:line="360" w:lineRule="auto"/>
              <w:jc w:val="center"/>
              <w:rPr>
                <w:rFonts w:ascii="新宋体" w:hAnsi="新宋体" w:eastAsia="新宋体" w:cs="新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0" w:hRule="atLeast"/>
          <w:jc w:val="center"/>
        </w:trPr>
        <w:tc>
          <w:tcPr>
            <w:tcW w:w="2223" w:type="dxa"/>
            <w:vAlign w:val="center"/>
          </w:tcPr>
          <w:p>
            <w:pPr>
              <w:pStyle w:val="45"/>
              <w:spacing w:line="360" w:lineRule="auto"/>
              <w:ind w:left="820" w:right="445" w:hanging="360"/>
              <w:jc w:val="center"/>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工程技术</w:t>
            </w:r>
          </w:p>
          <w:p>
            <w:pPr>
              <w:pStyle w:val="45"/>
              <w:spacing w:line="360" w:lineRule="auto"/>
              <w:ind w:left="820" w:right="445" w:hanging="360"/>
              <w:jc w:val="center"/>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人员总人数</w:t>
            </w:r>
          </w:p>
        </w:tc>
        <w:tc>
          <w:tcPr>
            <w:tcW w:w="2887" w:type="dxa"/>
            <w:gridSpan w:val="2"/>
          </w:tcPr>
          <w:p>
            <w:pPr>
              <w:pStyle w:val="45"/>
              <w:spacing w:line="360" w:lineRule="auto"/>
              <w:rPr>
                <w:rFonts w:ascii="新宋体" w:hAnsi="新宋体" w:eastAsia="新宋体" w:cs="新宋体"/>
                <w:color w:val="auto"/>
                <w:highlight w:val="none"/>
              </w:rPr>
            </w:pPr>
          </w:p>
        </w:tc>
        <w:tc>
          <w:tcPr>
            <w:tcW w:w="2111" w:type="dxa"/>
            <w:gridSpan w:val="2"/>
          </w:tcPr>
          <w:p>
            <w:pPr>
              <w:pStyle w:val="45"/>
              <w:spacing w:before="16" w:line="360" w:lineRule="auto"/>
              <w:ind w:left="573"/>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资产净值</w:t>
            </w:r>
          </w:p>
          <w:p>
            <w:pPr>
              <w:pStyle w:val="45"/>
              <w:spacing w:before="31" w:line="360" w:lineRule="auto"/>
              <w:ind w:left="573"/>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（万元）</w:t>
            </w:r>
          </w:p>
        </w:tc>
        <w:tc>
          <w:tcPr>
            <w:tcW w:w="2023" w:type="dxa"/>
          </w:tcPr>
          <w:p>
            <w:pPr>
              <w:pStyle w:val="45"/>
              <w:spacing w:line="360" w:lineRule="auto"/>
              <w:rPr>
                <w:rFonts w:ascii="新宋体" w:hAnsi="新宋体" w:eastAsia="新宋体" w:cs="新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2223" w:type="dxa"/>
            <w:vAlign w:val="center"/>
          </w:tcPr>
          <w:p>
            <w:pPr>
              <w:pStyle w:val="45"/>
              <w:spacing w:before="152" w:line="360" w:lineRule="auto"/>
              <w:ind w:left="442" w:right="432"/>
              <w:jc w:val="center"/>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行政负责人</w:t>
            </w:r>
          </w:p>
        </w:tc>
        <w:tc>
          <w:tcPr>
            <w:tcW w:w="2432" w:type="dxa"/>
          </w:tcPr>
          <w:p>
            <w:pPr>
              <w:pStyle w:val="45"/>
              <w:spacing w:before="152" w:line="360" w:lineRule="auto"/>
              <w:ind w:left="108"/>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1.姓名：</w:t>
            </w:r>
          </w:p>
        </w:tc>
        <w:tc>
          <w:tcPr>
            <w:tcW w:w="1697" w:type="dxa"/>
            <w:gridSpan w:val="2"/>
          </w:tcPr>
          <w:p>
            <w:pPr>
              <w:pStyle w:val="45"/>
              <w:spacing w:before="152" w:line="360" w:lineRule="auto"/>
              <w:ind w:left="127"/>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2.职务：</w:t>
            </w:r>
          </w:p>
        </w:tc>
        <w:tc>
          <w:tcPr>
            <w:tcW w:w="2892" w:type="dxa"/>
            <w:gridSpan w:val="2"/>
          </w:tcPr>
          <w:p>
            <w:pPr>
              <w:pStyle w:val="45"/>
              <w:spacing w:before="152" w:line="360" w:lineRule="auto"/>
              <w:ind w:left="55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3.职称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2223" w:type="dxa"/>
            <w:vAlign w:val="center"/>
          </w:tcPr>
          <w:p>
            <w:pPr>
              <w:pStyle w:val="45"/>
              <w:spacing w:before="150" w:line="360" w:lineRule="auto"/>
              <w:ind w:left="442" w:right="432"/>
              <w:jc w:val="center"/>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设计负责人</w:t>
            </w:r>
          </w:p>
        </w:tc>
        <w:tc>
          <w:tcPr>
            <w:tcW w:w="2432" w:type="dxa"/>
          </w:tcPr>
          <w:p>
            <w:pPr>
              <w:pStyle w:val="45"/>
              <w:spacing w:before="150" w:line="360" w:lineRule="auto"/>
              <w:ind w:left="108"/>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1.姓名：</w:t>
            </w:r>
          </w:p>
        </w:tc>
        <w:tc>
          <w:tcPr>
            <w:tcW w:w="1697" w:type="dxa"/>
            <w:gridSpan w:val="2"/>
          </w:tcPr>
          <w:p>
            <w:pPr>
              <w:pStyle w:val="45"/>
              <w:spacing w:before="150" w:line="360" w:lineRule="auto"/>
              <w:ind w:left="127"/>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2.职务：</w:t>
            </w:r>
          </w:p>
        </w:tc>
        <w:tc>
          <w:tcPr>
            <w:tcW w:w="2892" w:type="dxa"/>
            <w:gridSpan w:val="2"/>
          </w:tcPr>
          <w:p>
            <w:pPr>
              <w:pStyle w:val="45"/>
              <w:spacing w:before="150" w:line="360" w:lineRule="auto"/>
              <w:ind w:left="55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3.职称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0" w:hRule="atLeast"/>
          <w:jc w:val="center"/>
        </w:trPr>
        <w:tc>
          <w:tcPr>
            <w:tcW w:w="2223" w:type="dxa"/>
            <w:vAlign w:val="center"/>
          </w:tcPr>
          <w:p>
            <w:pPr>
              <w:pStyle w:val="45"/>
              <w:spacing w:before="150" w:line="360" w:lineRule="auto"/>
              <w:ind w:left="440" w:right="432"/>
              <w:jc w:val="center"/>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联系方式</w:t>
            </w:r>
          </w:p>
        </w:tc>
        <w:tc>
          <w:tcPr>
            <w:tcW w:w="2432" w:type="dxa"/>
          </w:tcPr>
          <w:p>
            <w:pPr>
              <w:pStyle w:val="45"/>
              <w:spacing w:before="150" w:line="360" w:lineRule="auto"/>
              <w:ind w:left="108"/>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1.地址：</w:t>
            </w:r>
          </w:p>
          <w:p>
            <w:pPr>
              <w:pStyle w:val="45"/>
              <w:spacing w:before="150" w:line="360" w:lineRule="auto"/>
              <w:ind w:left="108"/>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3.电话：</w:t>
            </w:r>
          </w:p>
          <w:p>
            <w:pPr>
              <w:pStyle w:val="45"/>
              <w:spacing w:before="150" w:line="360" w:lineRule="auto"/>
              <w:ind w:left="108"/>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5.E—mail：</w:t>
            </w:r>
          </w:p>
        </w:tc>
        <w:tc>
          <w:tcPr>
            <w:tcW w:w="1697" w:type="dxa"/>
            <w:gridSpan w:val="2"/>
          </w:tcPr>
          <w:p>
            <w:pPr>
              <w:pStyle w:val="45"/>
              <w:spacing w:line="360" w:lineRule="auto"/>
              <w:rPr>
                <w:rFonts w:ascii="新宋体" w:hAnsi="新宋体" w:eastAsia="新宋体" w:cs="新宋体"/>
                <w:color w:val="auto"/>
                <w:highlight w:val="none"/>
              </w:rPr>
            </w:pPr>
          </w:p>
        </w:tc>
        <w:tc>
          <w:tcPr>
            <w:tcW w:w="2892" w:type="dxa"/>
            <w:gridSpan w:val="2"/>
          </w:tcPr>
          <w:p>
            <w:pPr>
              <w:pStyle w:val="45"/>
              <w:spacing w:before="150" w:line="360" w:lineRule="auto"/>
              <w:ind w:left="108"/>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2.邮编：</w:t>
            </w:r>
          </w:p>
          <w:p>
            <w:pPr>
              <w:pStyle w:val="45"/>
              <w:spacing w:before="153" w:line="360" w:lineRule="auto"/>
              <w:ind w:left="187"/>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4.传真：</w:t>
            </w:r>
          </w:p>
          <w:p>
            <w:pPr>
              <w:pStyle w:val="45"/>
              <w:spacing w:before="154" w:line="360" w:lineRule="auto"/>
              <w:ind w:left="185"/>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6.联系人：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0" w:hRule="atLeast"/>
          <w:jc w:val="center"/>
        </w:trPr>
        <w:tc>
          <w:tcPr>
            <w:tcW w:w="2223" w:type="dxa"/>
            <w:vAlign w:val="center"/>
          </w:tcPr>
          <w:p>
            <w:pPr>
              <w:pStyle w:val="45"/>
              <w:spacing w:before="150" w:line="360" w:lineRule="auto"/>
              <w:ind w:left="440" w:right="432"/>
              <w:jc w:val="center"/>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开户银行</w:t>
            </w:r>
          </w:p>
        </w:tc>
        <w:tc>
          <w:tcPr>
            <w:tcW w:w="7021" w:type="dxa"/>
            <w:gridSpan w:val="5"/>
          </w:tcPr>
          <w:p>
            <w:pPr>
              <w:pStyle w:val="45"/>
              <w:numPr>
                <w:ilvl w:val="0"/>
                <w:numId w:val="7"/>
              </w:numPr>
              <w:tabs>
                <w:tab w:val="left" w:pos="469"/>
              </w:tabs>
              <w:spacing w:before="150" w:line="360" w:lineRule="auto"/>
              <w:ind w:hanging="361"/>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开户银行：</w:t>
            </w:r>
          </w:p>
          <w:p>
            <w:pPr>
              <w:pStyle w:val="45"/>
              <w:numPr>
                <w:ilvl w:val="0"/>
                <w:numId w:val="7"/>
              </w:numPr>
              <w:tabs>
                <w:tab w:val="left" w:pos="469"/>
              </w:tabs>
              <w:spacing w:before="153" w:line="360" w:lineRule="auto"/>
              <w:ind w:hanging="361"/>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户名：</w:t>
            </w:r>
          </w:p>
          <w:p>
            <w:pPr>
              <w:pStyle w:val="45"/>
              <w:numPr>
                <w:ilvl w:val="0"/>
                <w:numId w:val="7"/>
              </w:numPr>
              <w:tabs>
                <w:tab w:val="left" w:pos="469"/>
              </w:tabs>
              <w:spacing w:before="153" w:line="360" w:lineRule="auto"/>
              <w:ind w:hanging="361"/>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帐号：</w:t>
            </w:r>
          </w:p>
        </w:tc>
      </w:tr>
    </w:tbl>
    <w:p>
      <w:pPr>
        <w:pStyle w:val="40"/>
        <w:spacing w:line="360" w:lineRule="auto"/>
        <w:ind w:left="0" w:right="3395"/>
        <w:jc w:val="both"/>
        <w:rPr>
          <w:rFonts w:ascii="新宋体" w:hAnsi="新宋体" w:eastAsia="新宋体" w:cs="新宋体"/>
          <w:color w:val="auto"/>
          <w:highlight w:val="none"/>
        </w:rPr>
      </w:pPr>
      <w:r>
        <w:rPr>
          <w:rFonts w:hint="eastAsia" w:ascii="新宋体" w:hAnsi="新宋体" w:eastAsia="新宋体" w:cs="新宋体"/>
          <w:color w:val="auto"/>
          <w:highlight w:val="none"/>
        </w:rPr>
        <w:t>格式三：投标人基本情况</w:t>
      </w:r>
    </w:p>
    <w:p>
      <w:pPr>
        <w:pStyle w:val="40"/>
        <w:spacing w:line="360" w:lineRule="auto"/>
        <w:ind w:right="3395"/>
        <w:jc w:val="center"/>
        <w:rPr>
          <w:rFonts w:ascii="新宋体" w:hAnsi="新宋体" w:eastAsia="新宋体" w:cs="新宋体"/>
          <w:color w:val="auto"/>
          <w:highlight w:val="none"/>
        </w:rPr>
      </w:pPr>
      <w:r>
        <w:rPr>
          <w:rFonts w:hint="eastAsia" w:ascii="新宋体" w:hAnsi="新宋体" w:eastAsia="新宋体" w:cs="新宋体"/>
          <w:color w:val="auto"/>
          <w:highlight w:val="none"/>
        </w:rPr>
        <w:t xml:space="preserve">                投标人基本情况</w:t>
      </w:r>
    </w:p>
    <w:p>
      <w:pPr>
        <w:pStyle w:val="10"/>
        <w:spacing w:line="360" w:lineRule="auto"/>
        <w:rPr>
          <w:rFonts w:ascii="新宋体" w:hAnsi="新宋体" w:eastAsia="新宋体" w:cs="新宋体"/>
          <w:color w:val="auto"/>
          <w:sz w:val="21"/>
          <w:szCs w:val="21"/>
          <w:highlight w:val="none"/>
        </w:rPr>
      </w:pPr>
      <w:r>
        <w:rPr>
          <w:rFonts w:hint="eastAsia" w:ascii="新宋体" w:hAnsi="新宋体" w:eastAsia="新宋体" w:cs="新宋体"/>
          <w:color w:val="auto"/>
          <w:spacing w:val="-50"/>
          <w:sz w:val="21"/>
          <w:szCs w:val="21"/>
          <w:highlight w:val="none"/>
        </w:rPr>
        <w:t>注明 ：1、投标人</w:t>
      </w:r>
      <w:r>
        <w:rPr>
          <w:rFonts w:hint="eastAsia" w:ascii="新宋体" w:hAnsi="新宋体" w:eastAsia="新宋体" w:cs="新宋体"/>
          <w:color w:val="auto"/>
          <w:spacing w:val="-7"/>
          <w:sz w:val="21"/>
          <w:szCs w:val="21"/>
          <w:highlight w:val="none"/>
        </w:rPr>
        <w:t>须在本表后附上投标人营业执照副本复印件、资质证书副本复印件</w:t>
      </w:r>
      <w:r>
        <w:rPr>
          <w:rFonts w:hint="eastAsia" w:ascii="新宋体" w:hAnsi="新宋体" w:eastAsia="新宋体" w:cs="新宋体"/>
          <w:color w:val="auto"/>
          <w:sz w:val="21"/>
          <w:szCs w:val="21"/>
          <w:highlight w:val="none"/>
        </w:rPr>
        <w:t>并加盖单位公章。</w:t>
      </w:r>
    </w:p>
    <w:p>
      <w:pPr>
        <w:spacing w:line="360" w:lineRule="auto"/>
        <w:ind w:firstLine="630" w:firstLineChars="300"/>
        <w:rPr>
          <w:rFonts w:ascii="新宋体" w:hAnsi="新宋体" w:eastAsia="新宋体" w:cs="新宋体"/>
          <w:color w:val="auto"/>
          <w:sz w:val="21"/>
          <w:szCs w:val="20"/>
          <w:highlight w:val="none"/>
        </w:rPr>
      </w:pPr>
      <w:r>
        <w:rPr>
          <w:rFonts w:hint="eastAsia" w:ascii="新宋体" w:hAnsi="新宋体" w:eastAsia="新宋体" w:cs="新宋体"/>
          <w:color w:val="auto"/>
          <w:sz w:val="21"/>
          <w:szCs w:val="20"/>
          <w:highlight w:val="none"/>
        </w:rPr>
        <w:t>2、如联合体投标，此表需联合体各方提供。</w:t>
      </w:r>
    </w:p>
    <w:p>
      <w:pPr>
        <w:spacing w:line="360" w:lineRule="auto"/>
        <w:ind w:left="3840" w:leftChars="1600"/>
        <w:rPr>
          <w:rFonts w:ascii="新宋体" w:hAnsi="新宋体" w:eastAsia="新宋体" w:cs="新宋体"/>
          <w:color w:val="auto"/>
          <w:highlight w:val="none"/>
        </w:rPr>
      </w:pPr>
    </w:p>
    <w:p>
      <w:pPr>
        <w:spacing w:line="360" w:lineRule="auto"/>
        <w:ind w:left="3840" w:leftChars="1600"/>
        <w:rPr>
          <w:rFonts w:ascii="新宋体" w:hAnsi="新宋体" w:eastAsia="新宋体" w:cs="新宋体"/>
          <w:color w:val="auto"/>
          <w:highlight w:val="none"/>
        </w:rPr>
      </w:pPr>
      <w:r>
        <w:rPr>
          <w:rFonts w:hint="eastAsia" w:ascii="新宋体" w:hAnsi="新宋体" w:eastAsia="新宋体" w:cs="新宋体"/>
          <w:color w:val="auto"/>
          <w:highlight w:val="none"/>
        </w:rPr>
        <w:t>投标人：（盖单位公章）</w:t>
      </w:r>
    </w:p>
    <w:p>
      <w:pPr>
        <w:spacing w:line="360" w:lineRule="auto"/>
        <w:ind w:left="3840" w:leftChars="1600"/>
        <w:rPr>
          <w:rFonts w:ascii="新宋体" w:hAnsi="新宋体" w:eastAsia="新宋体" w:cs="新宋体"/>
          <w:color w:val="auto"/>
          <w:highlight w:val="none"/>
        </w:rPr>
      </w:pPr>
      <w:r>
        <w:rPr>
          <w:rFonts w:hint="eastAsia" w:ascii="新宋体" w:hAnsi="新宋体" w:eastAsia="新宋体" w:cs="新宋体"/>
          <w:color w:val="auto"/>
          <w:highlight w:val="none"/>
        </w:rPr>
        <w:t>法定代表人或授权委托人：</w:t>
      </w:r>
      <w:r>
        <w:rPr>
          <w:rFonts w:hint="eastAsia" w:ascii="新宋体" w:hAnsi="新宋体" w:eastAsia="新宋体" w:cs="新宋体"/>
          <w:color w:val="auto"/>
          <w:highlight w:val="none"/>
          <w:u w:val="single"/>
        </w:rPr>
        <w:t xml:space="preserve">              （</w:t>
      </w:r>
      <w:r>
        <w:rPr>
          <w:rFonts w:hint="eastAsia" w:ascii="新宋体" w:hAnsi="新宋体" w:eastAsia="新宋体" w:cs="新宋体"/>
          <w:color w:val="auto"/>
          <w:highlight w:val="none"/>
        </w:rPr>
        <w:t>亲笔签字）</w:t>
      </w:r>
    </w:p>
    <w:p>
      <w:pPr>
        <w:spacing w:line="360" w:lineRule="auto"/>
        <w:ind w:left="3840" w:leftChars="1600"/>
        <w:rPr>
          <w:rFonts w:ascii="新宋体" w:hAnsi="新宋体" w:eastAsia="新宋体" w:cs="新宋体"/>
          <w:color w:val="auto"/>
          <w:highlight w:val="none"/>
        </w:rPr>
      </w:pPr>
      <w:r>
        <w:rPr>
          <w:rFonts w:hint="eastAsia" w:ascii="新宋体" w:hAnsi="新宋体" w:eastAsia="新宋体" w:cs="新宋体"/>
          <w:color w:val="auto"/>
          <w:highlight w:val="none"/>
        </w:rPr>
        <w:t>日期：2022年</w:t>
      </w:r>
      <w:r>
        <w:rPr>
          <w:rFonts w:hint="eastAsia" w:ascii="新宋体" w:hAnsi="新宋体" w:eastAsia="新宋体" w:cs="新宋体"/>
          <w:color w:val="auto"/>
          <w:highlight w:val="none"/>
          <w:u w:val="single"/>
        </w:rPr>
        <w:tab/>
      </w:r>
      <w:r>
        <w:rPr>
          <w:rFonts w:hint="eastAsia" w:ascii="新宋体" w:hAnsi="新宋体" w:eastAsia="新宋体" w:cs="新宋体"/>
          <w:color w:val="auto"/>
          <w:highlight w:val="none"/>
        </w:rPr>
        <w:t>月</w:t>
      </w:r>
      <w:r>
        <w:rPr>
          <w:rFonts w:hint="eastAsia" w:ascii="新宋体" w:hAnsi="新宋体" w:eastAsia="新宋体" w:cs="新宋体"/>
          <w:color w:val="auto"/>
          <w:highlight w:val="none"/>
          <w:u w:val="single"/>
        </w:rPr>
        <w:tab/>
      </w:r>
      <w:r>
        <w:rPr>
          <w:rFonts w:hint="eastAsia" w:ascii="新宋体" w:hAnsi="新宋体" w:eastAsia="新宋体" w:cs="新宋体"/>
          <w:color w:val="auto"/>
          <w:highlight w:val="none"/>
        </w:rPr>
        <w:t>日</w:t>
      </w:r>
    </w:p>
    <w:p>
      <w:pPr>
        <w:spacing w:line="360" w:lineRule="auto"/>
        <w:ind w:left="3840" w:leftChars="1600"/>
        <w:rPr>
          <w:rFonts w:ascii="新宋体" w:hAnsi="新宋体" w:eastAsia="新宋体" w:cs="新宋体"/>
          <w:color w:val="auto"/>
          <w:highlight w:val="none"/>
        </w:rPr>
      </w:pPr>
    </w:p>
    <w:p>
      <w:pPr>
        <w:pStyle w:val="28"/>
        <w:rPr>
          <w:color w:val="auto"/>
          <w:highlight w:val="none"/>
        </w:rPr>
        <w:sectPr>
          <w:pgSz w:w="11910" w:h="16840"/>
          <w:pgMar w:top="1380" w:right="920" w:bottom="1120" w:left="1140" w:header="878" w:footer="927" w:gutter="0"/>
          <w:cols w:space="720" w:num="1"/>
        </w:sectPr>
      </w:pPr>
    </w:p>
    <w:p>
      <w:pPr>
        <w:pStyle w:val="40"/>
        <w:spacing w:line="360" w:lineRule="auto"/>
        <w:ind w:left="0"/>
        <w:rPr>
          <w:color w:val="auto"/>
          <w:highlight w:val="none"/>
        </w:rPr>
      </w:pPr>
      <w:r>
        <w:rPr>
          <w:rFonts w:hint="eastAsia"/>
          <w:color w:val="auto"/>
          <w:w w:val="95"/>
          <w:highlight w:val="none"/>
        </w:rPr>
        <w:t>格式四：投标人项目负责人</w:t>
      </w:r>
      <w:r>
        <w:rPr>
          <w:rFonts w:hint="eastAsia"/>
          <w:color w:val="auto"/>
          <w:w w:val="95"/>
          <w:highlight w:val="none"/>
          <w:lang w:eastAsia="zh-CN"/>
        </w:rPr>
        <w:t>人员</w:t>
      </w:r>
      <w:r>
        <w:rPr>
          <w:rFonts w:hint="eastAsia"/>
          <w:color w:val="auto"/>
          <w:w w:val="95"/>
          <w:highlight w:val="none"/>
        </w:rPr>
        <w:t>情况</w:t>
      </w:r>
    </w:p>
    <w:p>
      <w:pPr>
        <w:pStyle w:val="10"/>
        <w:spacing w:before="8" w:line="360" w:lineRule="auto"/>
        <w:rPr>
          <w:b/>
          <w:bCs/>
          <w:color w:val="auto"/>
          <w:sz w:val="19"/>
          <w:szCs w:val="19"/>
          <w:highlight w:val="none"/>
        </w:rPr>
      </w:pPr>
    </w:p>
    <w:p>
      <w:pPr>
        <w:pStyle w:val="37"/>
        <w:spacing w:line="360" w:lineRule="auto"/>
        <w:ind w:left="655" w:right="712"/>
        <w:rPr>
          <w:color w:val="auto"/>
          <w:highlight w:val="none"/>
        </w:rPr>
      </w:pPr>
      <w:r>
        <w:rPr>
          <w:rFonts w:hint="eastAsia"/>
          <w:color w:val="auto"/>
          <w:highlight w:val="none"/>
        </w:rPr>
        <w:t>投标人</w:t>
      </w:r>
      <w:r>
        <w:rPr>
          <w:rFonts w:hint="eastAsia"/>
          <w:color w:val="auto"/>
          <w:highlight w:val="none"/>
          <w:lang w:eastAsia="zh-CN"/>
        </w:rPr>
        <w:t>设计</w:t>
      </w:r>
      <w:r>
        <w:rPr>
          <w:rFonts w:hint="eastAsia"/>
          <w:color w:val="auto"/>
          <w:highlight w:val="none"/>
        </w:rPr>
        <w:t>项目负责人</w:t>
      </w:r>
    </w:p>
    <w:p>
      <w:pPr>
        <w:pStyle w:val="10"/>
        <w:spacing w:before="3" w:after="1" w:line="360" w:lineRule="auto"/>
        <w:rPr>
          <w:b/>
          <w:bCs/>
          <w:color w:val="auto"/>
          <w:sz w:val="10"/>
          <w:szCs w:val="10"/>
          <w:highlight w:val="none"/>
        </w:rPr>
      </w:pPr>
    </w:p>
    <w:tbl>
      <w:tblPr>
        <w:tblStyle w:val="21"/>
        <w:tblW w:w="9856"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1977"/>
        <w:gridCol w:w="1934"/>
        <w:gridCol w:w="1989"/>
        <w:gridCol w:w="2221"/>
        <w:gridCol w:w="10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715" w:type="dxa"/>
            <w:shd w:val="clear" w:color="auto" w:fill="F3F3F3"/>
            <w:vAlign w:val="center"/>
          </w:tcPr>
          <w:p>
            <w:pPr>
              <w:pStyle w:val="45"/>
              <w:spacing w:line="240" w:lineRule="auto"/>
              <w:ind w:left="0" w:right="0"/>
              <w:jc w:val="center"/>
              <w:rPr>
                <w:b/>
                <w:bCs/>
                <w:color w:val="auto"/>
                <w:sz w:val="24"/>
                <w:szCs w:val="24"/>
                <w:highlight w:val="none"/>
              </w:rPr>
            </w:pPr>
          </w:p>
          <w:p>
            <w:pPr>
              <w:pStyle w:val="45"/>
              <w:spacing w:line="240" w:lineRule="auto"/>
              <w:ind w:left="0" w:right="0"/>
              <w:jc w:val="center"/>
              <w:rPr>
                <w:b/>
                <w:bCs/>
                <w:color w:val="auto"/>
                <w:sz w:val="24"/>
                <w:szCs w:val="24"/>
                <w:highlight w:val="none"/>
              </w:rPr>
            </w:pPr>
            <w:r>
              <w:rPr>
                <w:rFonts w:hint="eastAsia"/>
                <w:b/>
                <w:bCs/>
                <w:color w:val="auto"/>
                <w:sz w:val="24"/>
                <w:szCs w:val="24"/>
                <w:highlight w:val="none"/>
              </w:rPr>
              <w:t>序号</w:t>
            </w:r>
          </w:p>
        </w:tc>
        <w:tc>
          <w:tcPr>
            <w:tcW w:w="1977" w:type="dxa"/>
            <w:shd w:val="clear" w:color="auto" w:fill="F3F3F3"/>
            <w:vAlign w:val="center"/>
          </w:tcPr>
          <w:p>
            <w:pPr>
              <w:pStyle w:val="45"/>
              <w:spacing w:line="240" w:lineRule="auto"/>
              <w:ind w:left="0" w:right="0"/>
              <w:jc w:val="center"/>
              <w:rPr>
                <w:b/>
                <w:bCs/>
                <w:color w:val="auto"/>
                <w:sz w:val="24"/>
                <w:szCs w:val="24"/>
                <w:highlight w:val="none"/>
              </w:rPr>
            </w:pPr>
          </w:p>
          <w:p>
            <w:pPr>
              <w:pStyle w:val="45"/>
              <w:spacing w:line="240" w:lineRule="auto"/>
              <w:ind w:left="0" w:right="0"/>
              <w:jc w:val="center"/>
              <w:rPr>
                <w:rFonts w:hint="eastAsia" w:eastAsia="宋体"/>
                <w:b/>
                <w:bCs/>
                <w:color w:val="auto"/>
                <w:sz w:val="24"/>
                <w:szCs w:val="24"/>
                <w:highlight w:val="none"/>
                <w:lang w:eastAsia="zh-CN"/>
              </w:rPr>
            </w:pPr>
            <w:r>
              <w:rPr>
                <w:rFonts w:hint="eastAsia"/>
                <w:b/>
                <w:bCs/>
                <w:color w:val="auto"/>
                <w:sz w:val="24"/>
                <w:szCs w:val="24"/>
                <w:highlight w:val="none"/>
                <w:lang w:eastAsia="zh-CN"/>
              </w:rPr>
              <w:t>姓名</w:t>
            </w:r>
          </w:p>
        </w:tc>
        <w:tc>
          <w:tcPr>
            <w:tcW w:w="1934" w:type="dxa"/>
            <w:shd w:val="clear" w:color="auto" w:fill="F3F3F3"/>
            <w:vAlign w:val="center"/>
          </w:tcPr>
          <w:p>
            <w:pPr>
              <w:pStyle w:val="45"/>
              <w:spacing w:line="240" w:lineRule="auto"/>
              <w:ind w:left="0" w:right="0"/>
              <w:jc w:val="center"/>
              <w:rPr>
                <w:rFonts w:hint="eastAsia"/>
                <w:b/>
                <w:bCs/>
                <w:color w:val="auto"/>
                <w:szCs w:val="24"/>
                <w:highlight w:val="none"/>
              </w:rPr>
            </w:pPr>
          </w:p>
          <w:p>
            <w:pPr>
              <w:pStyle w:val="45"/>
              <w:spacing w:line="240" w:lineRule="auto"/>
              <w:ind w:left="0" w:right="0"/>
              <w:jc w:val="center"/>
              <w:rPr>
                <w:rFonts w:hint="eastAsia" w:eastAsia="宋体"/>
                <w:b/>
                <w:bCs/>
                <w:color w:val="auto"/>
                <w:szCs w:val="24"/>
                <w:highlight w:val="none"/>
                <w:lang w:eastAsia="zh-CN"/>
              </w:rPr>
            </w:pPr>
            <w:r>
              <w:rPr>
                <w:rFonts w:hint="eastAsia"/>
                <w:b/>
                <w:bCs/>
                <w:color w:val="auto"/>
                <w:szCs w:val="24"/>
                <w:highlight w:val="none"/>
                <w:lang w:eastAsia="zh-CN"/>
              </w:rPr>
              <w:t>担任的职务</w:t>
            </w:r>
          </w:p>
        </w:tc>
        <w:tc>
          <w:tcPr>
            <w:tcW w:w="1989" w:type="dxa"/>
            <w:shd w:val="clear" w:color="auto" w:fill="F3F3F3"/>
            <w:vAlign w:val="center"/>
          </w:tcPr>
          <w:p>
            <w:pPr>
              <w:pStyle w:val="45"/>
              <w:spacing w:line="240" w:lineRule="auto"/>
              <w:ind w:left="0" w:right="0"/>
              <w:jc w:val="center"/>
              <w:rPr>
                <w:rFonts w:hint="eastAsia"/>
                <w:b/>
                <w:bCs/>
                <w:color w:val="auto"/>
                <w:szCs w:val="24"/>
                <w:highlight w:val="none"/>
              </w:rPr>
            </w:pPr>
          </w:p>
          <w:p>
            <w:pPr>
              <w:pStyle w:val="45"/>
              <w:spacing w:line="240" w:lineRule="auto"/>
              <w:ind w:left="0" w:right="0"/>
              <w:jc w:val="center"/>
              <w:rPr>
                <w:rFonts w:hint="eastAsia"/>
                <w:b/>
                <w:bCs/>
                <w:color w:val="auto"/>
                <w:szCs w:val="24"/>
                <w:highlight w:val="none"/>
              </w:rPr>
            </w:pPr>
            <w:r>
              <w:rPr>
                <w:rFonts w:hint="eastAsia"/>
                <w:b/>
                <w:bCs/>
                <w:color w:val="auto"/>
                <w:szCs w:val="24"/>
                <w:highlight w:val="none"/>
              </w:rPr>
              <w:t>证书</w:t>
            </w:r>
          </w:p>
        </w:tc>
        <w:tc>
          <w:tcPr>
            <w:tcW w:w="2221" w:type="dxa"/>
            <w:shd w:val="clear" w:color="auto" w:fill="F3F3F3"/>
            <w:vAlign w:val="center"/>
          </w:tcPr>
          <w:p>
            <w:pPr>
              <w:pStyle w:val="45"/>
              <w:spacing w:line="240" w:lineRule="auto"/>
              <w:ind w:left="0" w:right="0"/>
              <w:jc w:val="center"/>
              <w:rPr>
                <w:rFonts w:hint="eastAsia"/>
                <w:b/>
                <w:bCs/>
                <w:color w:val="auto"/>
                <w:szCs w:val="24"/>
                <w:highlight w:val="none"/>
              </w:rPr>
            </w:pPr>
          </w:p>
          <w:p>
            <w:pPr>
              <w:pStyle w:val="45"/>
              <w:spacing w:line="240" w:lineRule="auto"/>
              <w:ind w:left="0" w:right="0"/>
              <w:jc w:val="center"/>
              <w:rPr>
                <w:rFonts w:hint="eastAsia" w:eastAsia="宋体"/>
                <w:b/>
                <w:bCs/>
                <w:color w:val="auto"/>
                <w:szCs w:val="24"/>
                <w:highlight w:val="none"/>
                <w:lang w:eastAsia="zh-CN"/>
              </w:rPr>
            </w:pPr>
            <w:r>
              <w:rPr>
                <w:rFonts w:hint="eastAsia"/>
                <w:b/>
                <w:bCs/>
                <w:color w:val="auto"/>
                <w:szCs w:val="24"/>
                <w:highlight w:val="none"/>
                <w:lang w:val="en-US" w:eastAsia="zh-CN"/>
              </w:rPr>
              <w:t xml:space="preserve"> </w:t>
            </w:r>
            <w:r>
              <w:rPr>
                <w:rFonts w:hint="eastAsia"/>
                <w:b/>
                <w:bCs/>
                <w:color w:val="auto"/>
                <w:szCs w:val="24"/>
                <w:highlight w:val="none"/>
                <w:lang w:eastAsia="zh-CN"/>
              </w:rPr>
              <w:t>工作年限</w:t>
            </w:r>
          </w:p>
        </w:tc>
        <w:tc>
          <w:tcPr>
            <w:tcW w:w="1020" w:type="dxa"/>
            <w:shd w:val="clear" w:color="auto" w:fill="F3F3F3"/>
            <w:vAlign w:val="center"/>
          </w:tcPr>
          <w:p>
            <w:pPr>
              <w:pStyle w:val="45"/>
              <w:spacing w:line="240" w:lineRule="auto"/>
              <w:ind w:left="0" w:right="0"/>
              <w:jc w:val="center"/>
              <w:rPr>
                <w:rFonts w:hint="eastAsia"/>
                <w:b/>
                <w:bCs/>
                <w:color w:val="auto"/>
                <w:szCs w:val="24"/>
                <w:highlight w:val="none"/>
              </w:rPr>
            </w:pPr>
          </w:p>
          <w:p>
            <w:pPr>
              <w:pStyle w:val="45"/>
              <w:spacing w:line="240" w:lineRule="auto"/>
              <w:ind w:left="0" w:right="0"/>
              <w:jc w:val="center"/>
              <w:rPr>
                <w:rFonts w:hint="eastAsia"/>
                <w:b/>
                <w:bCs/>
                <w:color w:val="auto"/>
                <w:szCs w:val="24"/>
                <w:highlight w:val="none"/>
              </w:rPr>
            </w:pPr>
            <w:r>
              <w:rPr>
                <w:rFonts w:hint="eastAsia"/>
                <w:b/>
                <w:bCs/>
                <w:color w:val="auto"/>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0" w:hRule="atLeast"/>
        </w:trPr>
        <w:tc>
          <w:tcPr>
            <w:tcW w:w="715" w:type="dxa"/>
            <w:vAlign w:val="center"/>
          </w:tcPr>
          <w:p>
            <w:pPr>
              <w:pStyle w:val="45"/>
              <w:spacing w:line="240" w:lineRule="auto"/>
              <w:ind w:left="0"/>
              <w:jc w:val="center"/>
              <w:rPr>
                <w:b/>
                <w:bCs/>
                <w:color w:val="auto"/>
                <w:szCs w:val="24"/>
                <w:highlight w:val="none"/>
              </w:rPr>
            </w:pPr>
            <w:r>
              <w:rPr>
                <w:rFonts w:hint="eastAsia"/>
                <w:b/>
                <w:bCs/>
                <w:color w:val="auto"/>
                <w:w w:val="99"/>
                <w:szCs w:val="24"/>
                <w:highlight w:val="none"/>
              </w:rPr>
              <w:t>1</w:t>
            </w:r>
          </w:p>
        </w:tc>
        <w:tc>
          <w:tcPr>
            <w:tcW w:w="1977" w:type="dxa"/>
            <w:vAlign w:val="center"/>
          </w:tcPr>
          <w:p>
            <w:pPr>
              <w:pStyle w:val="45"/>
              <w:spacing w:line="360" w:lineRule="auto"/>
              <w:ind w:left="486" w:right="478"/>
              <w:jc w:val="center"/>
              <w:rPr>
                <w:color w:val="auto"/>
                <w:szCs w:val="24"/>
                <w:highlight w:val="none"/>
              </w:rPr>
            </w:pPr>
          </w:p>
        </w:tc>
        <w:tc>
          <w:tcPr>
            <w:tcW w:w="1934" w:type="dxa"/>
            <w:vAlign w:val="center"/>
          </w:tcPr>
          <w:p>
            <w:pPr>
              <w:pStyle w:val="45"/>
              <w:spacing w:line="360" w:lineRule="auto"/>
              <w:jc w:val="center"/>
              <w:rPr>
                <w:color w:val="auto"/>
                <w:highlight w:val="none"/>
              </w:rPr>
            </w:pPr>
          </w:p>
        </w:tc>
        <w:tc>
          <w:tcPr>
            <w:tcW w:w="1989" w:type="dxa"/>
            <w:vAlign w:val="center"/>
          </w:tcPr>
          <w:p>
            <w:pPr>
              <w:pStyle w:val="45"/>
              <w:spacing w:line="360" w:lineRule="auto"/>
              <w:jc w:val="center"/>
              <w:rPr>
                <w:color w:val="auto"/>
                <w:highlight w:val="none"/>
              </w:rPr>
            </w:pPr>
          </w:p>
        </w:tc>
        <w:tc>
          <w:tcPr>
            <w:tcW w:w="2221" w:type="dxa"/>
            <w:vAlign w:val="center"/>
          </w:tcPr>
          <w:p>
            <w:pPr>
              <w:pStyle w:val="45"/>
              <w:spacing w:line="360" w:lineRule="auto"/>
              <w:jc w:val="center"/>
              <w:rPr>
                <w:color w:val="auto"/>
                <w:highlight w:val="none"/>
              </w:rPr>
            </w:pPr>
          </w:p>
        </w:tc>
        <w:tc>
          <w:tcPr>
            <w:tcW w:w="1020" w:type="dxa"/>
            <w:vAlign w:val="center"/>
          </w:tcPr>
          <w:p>
            <w:pPr>
              <w:pStyle w:val="45"/>
              <w:spacing w:line="360" w:lineRule="auto"/>
              <w:jc w:val="center"/>
              <w:rPr>
                <w:color w:val="auto"/>
                <w:highlight w:val="none"/>
              </w:rPr>
            </w:pPr>
          </w:p>
        </w:tc>
      </w:tr>
    </w:tbl>
    <w:p>
      <w:pPr>
        <w:pStyle w:val="10"/>
        <w:spacing w:line="360" w:lineRule="auto"/>
        <w:ind w:right="702"/>
        <w:rPr>
          <w:rFonts w:hint="eastAsia"/>
          <w:color w:val="auto"/>
          <w:highlight w:val="none"/>
        </w:rPr>
      </w:pPr>
    </w:p>
    <w:p>
      <w:pPr>
        <w:pStyle w:val="10"/>
        <w:spacing w:line="360" w:lineRule="auto"/>
        <w:ind w:right="702"/>
        <w:rPr>
          <w:color w:val="auto"/>
          <w:highlight w:val="none"/>
        </w:rPr>
      </w:pPr>
      <w:r>
        <w:rPr>
          <w:rFonts w:hint="eastAsia"/>
          <w:color w:val="auto"/>
          <w:highlight w:val="none"/>
        </w:rPr>
        <w:t>注：</w:t>
      </w:r>
      <w:r>
        <w:rPr>
          <w:rFonts w:hint="eastAsia"/>
          <w:color w:val="auto"/>
          <w:highlight w:val="none"/>
          <w:lang w:val="en-US" w:eastAsia="zh-CN"/>
        </w:rPr>
        <w:t>1</w:t>
      </w:r>
      <w:r>
        <w:rPr>
          <w:rFonts w:hint="eastAsia"/>
          <w:color w:val="auto"/>
          <w:highlight w:val="none"/>
        </w:rPr>
        <w:t>.须在本表后附上项目负责人的身份证、相关证书及社保证明复印件，并加盖单位公章。</w:t>
      </w:r>
    </w:p>
    <w:p>
      <w:pPr>
        <w:pStyle w:val="10"/>
        <w:spacing w:line="360" w:lineRule="auto"/>
        <w:rPr>
          <w:color w:val="auto"/>
          <w:highlight w:val="none"/>
        </w:rPr>
      </w:pPr>
    </w:p>
    <w:p>
      <w:pPr>
        <w:pStyle w:val="10"/>
        <w:spacing w:line="360" w:lineRule="auto"/>
        <w:rPr>
          <w:color w:val="auto"/>
          <w:highlight w:val="none"/>
        </w:rPr>
      </w:pPr>
    </w:p>
    <w:p>
      <w:pPr>
        <w:pStyle w:val="10"/>
        <w:spacing w:line="360" w:lineRule="auto"/>
        <w:rPr>
          <w:color w:val="auto"/>
          <w:highlight w:val="none"/>
        </w:rPr>
      </w:pPr>
    </w:p>
    <w:p>
      <w:pPr>
        <w:pStyle w:val="10"/>
        <w:spacing w:line="360" w:lineRule="auto"/>
        <w:rPr>
          <w:color w:val="auto"/>
          <w:highlight w:val="none"/>
        </w:rPr>
      </w:pPr>
    </w:p>
    <w:p>
      <w:pPr>
        <w:pStyle w:val="10"/>
        <w:keepNext w:val="0"/>
        <w:keepLines w:val="0"/>
        <w:pageBreakBefore w:val="0"/>
        <w:widowControl w:val="0"/>
        <w:kinsoku/>
        <w:wordWrap/>
        <w:overflowPunct/>
        <w:topLinePunct w:val="0"/>
        <w:autoSpaceDE w:val="0"/>
        <w:autoSpaceDN w:val="0"/>
        <w:bidi w:val="0"/>
        <w:adjustRightInd/>
        <w:snapToGrid/>
        <w:spacing w:before="208" w:line="480" w:lineRule="auto"/>
        <w:ind w:left="3808"/>
        <w:textAlignment w:val="auto"/>
        <w:rPr>
          <w:color w:val="auto"/>
          <w:highlight w:val="none"/>
        </w:rPr>
      </w:pPr>
      <w:r>
        <w:rPr>
          <w:rFonts w:hint="eastAsia"/>
          <w:color w:val="auto"/>
          <w:highlight w:val="none"/>
        </w:rPr>
        <w:t>投标人：（盖单位公章）</w:t>
      </w:r>
    </w:p>
    <w:p>
      <w:pPr>
        <w:pStyle w:val="10"/>
        <w:keepNext w:val="0"/>
        <w:keepLines w:val="0"/>
        <w:pageBreakBefore w:val="0"/>
        <w:widowControl w:val="0"/>
        <w:tabs>
          <w:tab w:val="left" w:pos="5133"/>
          <w:tab w:val="left" w:pos="5858"/>
          <w:tab w:val="left" w:pos="6583"/>
        </w:tabs>
        <w:kinsoku/>
        <w:wordWrap/>
        <w:overflowPunct/>
        <w:topLinePunct w:val="0"/>
        <w:autoSpaceDE w:val="0"/>
        <w:autoSpaceDN w:val="0"/>
        <w:bidi w:val="0"/>
        <w:adjustRightInd/>
        <w:snapToGrid/>
        <w:spacing w:line="480" w:lineRule="auto"/>
        <w:ind w:left="3804" w:right="1686" w:firstLine="4"/>
        <w:textAlignment w:val="auto"/>
        <w:rPr>
          <w:color w:val="auto"/>
          <w:highlight w:val="none"/>
        </w:rPr>
      </w:pPr>
      <w:r>
        <w:rPr>
          <w:rFonts w:hint="eastAsia"/>
          <w:color w:val="auto"/>
          <w:highlight w:val="none"/>
        </w:rPr>
        <w:t>法定代表人或授权委托人：（亲笔签字）日期：</w:t>
      </w:r>
      <w:r>
        <w:rPr>
          <w:rFonts w:hint="eastAsia"/>
          <w:color w:val="auto"/>
          <w:highlight w:val="none"/>
          <w:u w:val="single"/>
        </w:rPr>
        <w:tab/>
      </w:r>
      <w:r>
        <w:rPr>
          <w:rFonts w:hint="eastAsia"/>
          <w:color w:val="auto"/>
          <w:highlight w:val="none"/>
        </w:rPr>
        <w:t>年</w:t>
      </w:r>
      <w:r>
        <w:rPr>
          <w:rFonts w:hint="eastAsia"/>
          <w:color w:val="auto"/>
          <w:highlight w:val="none"/>
          <w:u w:val="single"/>
        </w:rPr>
        <w:tab/>
      </w:r>
      <w:r>
        <w:rPr>
          <w:rFonts w:hint="eastAsia"/>
          <w:color w:val="auto"/>
          <w:highlight w:val="none"/>
        </w:rPr>
        <w:t>月</w:t>
      </w:r>
      <w:r>
        <w:rPr>
          <w:rFonts w:hint="eastAsia"/>
          <w:color w:val="auto"/>
          <w:highlight w:val="none"/>
          <w:u w:val="single"/>
        </w:rPr>
        <w:tab/>
      </w:r>
      <w:r>
        <w:rPr>
          <w:rFonts w:hint="eastAsia"/>
          <w:color w:val="auto"/>
          <w:highlight w:val="none"/>
        </w:rPr>
        <w:t>日</w:t>
      </w:r>
    </w:p>
    <w:p>
      <w:pPr>
        <w:rPr>
          <w:color w:val="auto"/>
          <w:highlight w:val="none"/>
        </w:rPr>
      </w:pPr>
      <w:r>
        <w:rPr>
          <w:color w:val="auto"/>
          <w:highlight w:val="none"/>
        </w:rPr>
        <w:br w:type="page"/>
      </w:r>
    </w:p>
    <w:p>
      <w:pPr>
        <w:pStyle w:val="9"/>
        <w:rPr>
          <w:color w:val="auto"/>
        </w:rPr>
        <w:sectPr>
          <w:pgSz w:w="11910" w:h="16840"/>
          <w:pgMar w:top="1380" w:right="920" w:bottom="1120" w:left="1140" w:header="878" w:footer="927" w:gutter="0"/>
          <w:pgNumType w:fmt="decimal"/>
          <w:cols w:space="720" w:num="1"/>
        </w:sectPr>
      </w:pPr>
    </w:p>
    <w:p>
      <w:pPr>
        <w:pStyle w:val="37"/>
        <w:spacing w:line="360" w:lineRule="auto"/>
        <w:ind w:left="655" w:right="712"/>
        <w:rPr>
          <w:color w:val="auto"/>
          <w:highlight w:val="none"/>
        </w:rPr>
      </w:pPr>
      <w:r>
        <w:rPr>
          <w:rFonts w:hint="eastAsia"/>
          <w:color w:val="auto"/>
          <w:highlight w:val="none"/>
        </w:rPr>
        <w:t>投标人</w:t>
      </w:r>
      <w:r>
        <w:rPr>
          <w:rFonts w:hint="eastAsia"/>
          <w:color w:val="auto"/>
          <w:highlight w:val="none"/>
          <w:lang w:eastAsia="zh-CN"/>
        </w:rPr>
        <w:t>勘察</w:t>
      </w:r>
      <w:r>
        <w:rPr>
          <w:rFonts w:hint="eastAsia"/>
          <w:color w:val="auto"/>
          <w:highlight w:val="none"/>
        </w:rPr>
        <w:t>负责人</w:t>
      </w:r>
    </w:p>
    <w:p>
      <w:pPr>
        <w:pStyle w:val="10"/>
        <w:spacing w:before="3" w:after="1" w:line="360" w:lineRule="auto"/>
        <w:rPr>
          <w:b/>
          <w:bCs/>
          <w:color w:val="auto"/>
          <w:sz w:val="10"/>
          <w:szCs w:val="10"/>
          <w:highlight w:val="none"/>
        </w:rPr>
      </w:pPr>
    </w:p>
    <w:tbl>
      <w:tblPr>
        <w:tblStyle w:val="21"/>
        <w:tblW w:w="10177"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7"/>
        <w:gridCol w:w="2125"/>
        <w:gridCol w:w="1958"/>
        <w:gridCol w:w="2356"/>
        <w:gridCol w:w="1809"/>
        <w:gridCol w:w="12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2" w:hRule="atLeast"/>
        </w:trPr>
        <w:tc>
          <w:tcPr>
            <w:tcW w:w="687" w:type="dxa"/>
            <w:shd w:val="clear" w:color="auto" w:fill="F3F3F3"/>
            <w:vAlign w:val="center"/>
          </w:tcPr>
          <w:p>
            <w:pPr>
              <w:pStyle w:val="45"/>
              <w:spacing w:line="240" w:lineRule="auto"/>
              <w:ind w:left="0" w:right="0"/>
              <w:jc w:val="center"/>
              <w:rPr>
                <w:b/>
                <w:bCs/>
                <w:color w:val="auto"/>
                <w:sz w:val="24"/>
                <w:szCs w:val="24"/>
                <w:highlight w:val="none"/>
              </w:rPr>
            </w:pPr>
          </w:p>
          <w:p>
            <w:pPr>
              <w:pStyle w:val="45"/>
              <w:spacing w:line="240" w:lineRule="auto"/>
              <w:ind w:left="0" w:leftChars="0" w:right="0" w:rightChars="0"/>
              <w:jc w:val="center"/>
              <w:rPr>
                <w:b/>
                <w:bCs/>
                <w:color w:val="auto"/>
                <w:sz w:val="24"/>
                <w:szCs w:val="24"/>
                <w:highlight w:val="none"/>
              </w:rPr>
            </w:pPr>
            <w:r>
              <w:rPr>
                <w:rFonts w:hint="eastAsia"/>
                <w:b/>
                <w:bCs/>
                <w:color w:val="auto"/>
                <w:sz w:val="24"/>
                <w:szCs w:val="24"/>
                <w:highlight w:val="none"/>
              </w:rPr>
              <w:t>序号</w:t>
            </w:r>
          </w:p>
        </w:tc>
        <w:tc>
          <w:tcPr>
            <w:tcW w:w="2125" w:type="dxa"/>
            <w:shd w:val="clear" w:color="auto" w:fill="F3F3F3"/>
            <w:vAlign w:val="center"/>
          </w:tcPr>
          <w:p>
            <w:pPr>
              <w:pStyle w:val="45"/>
              <w:spacing w:line="240" w:lineRule="auto"/>
              <w:ind w:left="0" w:right="0"/>
              <w:jc w:val="center"/>
              <w:rPr>
                <w:b/>
                <w:bCs/>
                <w:color w:val="auto"/>
                <w:sz w:val="24"/>
                <w:szCs w:val="24"/>
                <w:highlight w:val="none"/>
              </w:rPr>
            </w:pPr>
          </w:p>
          <w:p>
            <w:pPr>
              <w:pStyle w:val="45"/>
              <w:spacing w:line="240" w:lineRule="auto"/>
              <w:ind w:left="0" w:leftChars="0" w:right="0" w:rightChars="0"/>
              <w:jc w:val="center"/>
              <w:rPr>
                <w:b/>
                <w:bCs/>
                <w:color w:val="auto"/>
                <w:sz w:val="24"/>
                <w:szCs w:val="24"/>
                <w:highlight w:val="none"/>
              </w:rPr>
            </w:pPr>
            <w:r>
              <w:rPr>
                <w:rFonts w:hint="eastAsia"/>
                <w:b/>
                <w:bCs/>
                <w:color w:val="auto"/>
                <w:sz w:val="24"/>
                <w:szCs w:val="24"/>
                <w:highlight w:val="none"/>
                <w:lang w:eastAsia="zh-CN"/>
              </w:rPr>
              <w:t>姓名</w:t>
            </w:r>
          </w:p>
        </w:tc>
        <w:tc>
          <w:tcPr>
            <w:tcW w:w="1958" w:type="dxa"/>
            <w:shd w:val="clear" w:color="auto" w:fill="F3F3F3"/>
            <w:vAlign w:val="center"/>
          </w:tcPr>
          <w:p>
            <w:pPr>
              <w:pStyle w:val="45"/>
              <w:spacing w:line="240" w:lineRule="auto"/>
              <w:ind w:left="0" w:right="0"/>
              <w:jc w:val="center"/>
              <w:rPr>
                <w:rFonts w:hint="eastAsia"/>
                <w:b/>
                <w:bCs/>
                <w:color w:val="auto"/>
                <w:szCs w:val="24"/>
                <w:highlight w:val="none"/>
              </w:rPr>
            </w:pPr>
          </w:p>
          <w:p>
            <w:pPr>
              <w:pStyle w:val="45"/>
              <w:spacing w:line="240" w:lineRule="auto"/>
              <w:ind w:left="0" w:leftChars="0" w:right="0" w:rightChars="0"/>
              <w:jc w:val="center"/>
              <w:rPr>
                <w:rFonts w:hint="eastAsia"/>
                <w:b/>
                <w:bCs/>
                <w:color w:val="auto"/>
                <w:szCs w:val="24"/>
                <w:highlight w:val="none"/>
              </w:rPr>
            </w:pPr>
            <w:r>
              <w:rPr>
                <w:rFonts w:hint="eastAsia"/>
                <w:b/>
                <w:bCs/>
                <w:color w:val="auto"/>
                <w:szCs w:val="24"/>
                <w:highlight w:val="none"/>
                <w:lang w:eastAsia="zh-CN"/>
              </w:rPr>
              <w:t>担任的职务</w:t>
            </w:r>
          </w:p>
        </w:tc>
        <w:tc>
          <w:tcPr>
            <w:tcW w:w="2356" w:type="dxa"/>
            <w:shd w:val="clear" w:color="auto" w:fill="F3F3F3"/>
            <w:vAlign w:val="center"/>
          </w:tcPr>
          <w:p>
            <w:pPr>
              <w:pStyle w:val="45"/>
              <w:spacing w:line="240" w:lineRule="auto"/>
              <w:ind w:left="0" w:right="0"/>
              <w:jc w:val="center"/>
              <w:rPr>
                <w:rFonts w:hint="eastAsia"/>
                <w:b/>
                <w:bCs/>
                <w:color w:val="auto"/>
                <w:szCs w:val="24"/>
                <w:highlight w:val="none"/>
              </w:rPr>
            </w:pPr>
          </w:p>
          <w:p>
            <w:pPr>
              <w:pStyle w:val="45"/>
              <w:spacing w:line="240" w:lineRule="auto"/>
              <w:ind w:left="0" w:leftChars="0" w:right="0" w:rightChars="0"/>
              <w:jc w:val="center"/>
              <w:rPr>
                <w:rFonts w:hint="eastAsia"/>
                <w:b/>
                <w:bCs/>
                <w:color w:val="auto"/>
                <w:szCs w:val="24"/>
                <w:highlight w:val="none"/>
              </w:rPr>
            </w:pPr>
            <w:r>
              <w:rPr>
                <w:rFonts w:hint="eastAsia"/>
                <w:b/>
                <w:bCs/>
                <w:color w:val="auto"/>
                <w:szCs w:val="24"/>
                <w:highlight w:val="none"/>
              </w:rPr>
              <w:t>证书</w:t>
            </w:r>
          </w:p>
        </w:tc>
        <w:tc>
          <w:tcPr>
            <w:tcW w:w="1809" w:type="dxa"/>
            <w:shd w:val="clear" w:color="auto" w:fill="F3F3F3"/>
            <w:vAlign w:val="center"/>
          </w:tcPr>
          <w:p>
            <w:pPr>
              <w:pStyle w:val="45"/>
              <w:spacing w:line="240" w:lineRule="auto"/>
              <w:ind w:left="0" w:right="0"/>
              <w:jc w:val="center"/>
              <w:rPr>
                <w:rFonts w:hint="eastAsia"/>
                <w:b/>
                <w:bCs/>
                <w:color w:val="auto"/>
                <w:szCs w:val="24"/>
                <w:highlight w:val="none"/>
              </w:rPr>
            </w:pPr>
          </w:p>
          <w:p>
            <w:pPr>
              <w:pStyle w:val="45"/>
              <w:spacing w:line="240" w:lineRule="auto"/>
              <w:ind w:left="0" w:leftChars="0" w:right="0" w:rightChars="0"/>
              <w:jc w:val="center"/>
              <w:rPr>
                <w:rFonts w:hint="eastAsia"/>
                <w:b/>
                <w:bCs/>
                <w:color w:val="auto"/>
                <w:szCs w:val="24"/>
                <w:highlight w:val="none"/>
              </w:rPr>
            </w:pPr>
            <w:r>
              <w:rPr>
                <w:rFonts w:hint="eastAsia"/>
                <w:b/>
                <w:bCs/>
                <w:color w:val="auto"/>
                <w:szCs w:val="24"/>
                <w:highlight w:val="none"/>
                <w:lang w:val="en-US" w:eastAsia="zh-CN"/>
              </w:rPr>
              <w:t xml:space="preserve"> </w:t>
            </w:r>
            <w:r>
              <w:rPr>
                <w:rFonts w:hint="eastAsia"/>
                <w:b/>
                <w:bCs/>
                <w:color w:val="auto"/>
                <w:szCs w:val="24"/>
                <w:highlight w:val="none"/>
                <w:lang w:eastAsia="zh-CN"/>
              </w:rPr>
              <w:t>工作年限</w:t>
            </w:r>
          </w:p>
        </w:tc>
        <w:tc>
          <w:tcPr>
            <w:tcW w:w="1242" w:type="dxa"/>
            <w:shd w:val="clear" w:color="auto" w:fill="F3F3F3"/>
            <w:vAlign w:val="center"/>
          </w:tcPr>
          <w:p>
            <w:pPr>
              <w:pStyle w:val="45"/>
              <w:spacing w:line="240" w:lineRule="auto"/>
              <w:ind w:left="0" w:right="0"/>
              <w:jc w:val="center"/>
              <w:rPr>
                <w:rFonts w:hint="eastAsia"/>
                <w:b/>
                <w:bCs/>
                <w:color w:val="auto"/>
                <w:szCs w:val="24"/>
                <w:highlight w:val="none"/>
              </w:rPr>
            </w:pPr>
          </w:p>
          <w:p>
            <w:pPr>
              <w:pStyle w:val="45"/>
              <w:spacing w:line="240" w:lineRule="auto"/>
              <w:ind w:left="0" w:leftChars="0" w:right="0" w:rightChars="0"/>
              <w:jc w:val="center"/>
              <w:rPr>
                <w:rFonts w:hint="eastAsia"/>
                <w:b/>
                <w:bCs/>
                <w:color w:val="auto"/>
                <w:szCs w:val="24"/>
                <w:highlight w:val="none"/>
              </w:rPr>
            </w:pPr>
            <w:r>
              <w:rPr>
                <w:rFonts w:hint="eastAsia"/>
                <w:b/>
                <w:bCs/>
                <w:color w:val="auto"/>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2" w:hRule="atLeast"/>
        </w:trPr>
        <w:tc>
          <w:tcPr>
            <w:tcW w:w="687" w:type="dxa"/>
            <w:vAlign w:val="center"/>
          </w:tcPr>
          <w:p>
            <w:pPr>
              <w:pStyle w:val="45"/>
              <w:spacing w:line="240" w:lineRule="auto"/>
              <w:ind w:left="0"/>
              <w:jc w:val="center"/>
              <w:rPr>
                <w:b/>
                <w:bCs/>
                <w:color w:val="auto"/>
                <w:szCs w:val="24"/>
                <w:highlight w:val="none"/>
              </w:rPr>
            </w:pPr>
            <w:r>
              <w:rPr>
                <w:rFonts w:hint="eastAsia"/>
                <w:b/>
                <w:bCs/>
                <w:color w:val="auto"/>
                <w:w w:val="99"/>
                <w:szCs w:val="24"/>
                <w:highlight w:val="none"/>
              </w:rPr>
              <w:t>1</w:t>
            </w:r>
          </w:p>
        </w:tc>
        <w:tc>
          <w:tcPr>
            <w:tcW w:w="2125" w:type="dxa"/>
            <w:vAlign w:val="center"/>
          </w:tcPr>
          <w:p>
            <w:pPr>
              <w:pStyle w:val="45"/>
              <w:spacing w:line="360" w:lineRule="auto"/>
              <w:ind w:left="486" w:right="478"/>
              <w:jc w:val="center"/>
              <w:rPr>
                <w:color w:val="auto"/>
                <w:szCs w:val="24"/>
                <w:highlight w:val="none"/>
              </w:rPr>
            </w:pPr>
          </w:p>
        </w:tc>
        <w:tc>
          <w:tcPr>
            <w:tcW w:w="1958" w:type="dxa"/>
            <w:vAlign w:val="center"/>
          </w:tcPr>
          <w:p>
            <w:pPr>
              <w:pStyle w:val="45"/>
              <w:spacing w:line="360" w:lineRule="auto"/>
              <w:jc w:val="center"/>
              <w:rPr>
                <w:color w:val="auto"/>
                <w:highlight w:val="none"/>
              </w:rPr>
            </w:pPr>
          </w:p>
        </w:tc>
        <w:tc>
          <w:tcPr>
            <w:tcW w:w="2356" w:type="dxa"/>
            <w:vAlign w:val="center"/>
          </w:tcPr>
          <w:p>
            <w:pPr>
              <w:pStyle w:val="45"/>
              <w:spacing w:line="360" w:lineRule="auto"/>
              <w:jc w:val="center"/>
              <w:rPr>
                <w:color w:val="auto"/>
                <w:highlight w:val="none"/>
              </w:rPr>
            </w:pPr>
          </w:p>
        </w:tc>
        <w:tc>
          <w:tcPr>
            <w:tcW w:w="1809" w:type="dxa"/>
            <w:vAlign w:val="center"/>
          </w:tcPr>
          <w:p>
            <w:pPr>
              <w:pStyle w:val="45"/>
              <w:spacing w:line="360" w:lineRule="auto"/>
              <w:jc w:val="center"/>
              <w:rPr>
                <w:color w:val="auto"/>
                <w:highlight w:val="none"/>
              </w:rPr>
            </w:pPr>
          </w:p>
        </w:tc>
        <w:tc>
          <w:tcPr>
            <w:tcW w:w="1242" w:type="dxa"/>
            <w:vAlign w:val="center"/>
          </w:tcPr>
          <w:p>
            <w:pPr>
              <w:pStyle w:val="45"/>
              <w:spacing w:line="360" w:lineRule="auto"/>
              <w:jc w:val="center"/>
              <w:rPr>
                <w:color w:val="auto"/>
                <w:highlight w:val="none"/>
              </w:rPr>
            </w:pPr>
          </w:p>
        </w:tc>
      </w:tr>
    </w:tbl>
    <w:p>
      <w:pPr>
        <w:pStyle w:val="10"/>
        <w:spacing w:line="360" w:lineRule="auto"/>
        <w:ind w:right="702"/>
        <w:rPr>
          <w:rFonts w:hint="eastAsia"/>
          <w:color w:val="auto"/>
          <w:highlight w:val="none"/>
        </w:rPr>
      </w:pPr>
    </w:p>
    <w:p>
      <w:pPr>
        <w:pStyle w:val="10"/>
        <w:spacing w:line="360" w:lineRule="auto"/>
        <w:rPr>
          <w:color w:val="auto"/>
          <w:highlight w:val="none"/>
        </w:rPr>
      </w:pPr>
      <w:r>
        <w:rPr>
          <w:rFonts w:hint="eastAsia"/>
          <w:color w:val="auto"/>
          <w:highlight w:val="none"/>
        </w:rPr>
        <w:t>注：</w:t>
      </w:r>
      <w:r>
        <w:rPr>
          <w:rFonts w:hint="eastAsia"/>
          <w:color w:val="auto"/>
          <w:highlight w:val="none"/>
          <w:lang w:val="en-US" w:eastAsia="zh-CN"/>
        </w:rPr>
        <w:t>1</w:t>
      </w:r>
      <w:r>
        <w:rPr>
          <w:rFonts w:hint="eastAsia"/>
          <w:color w:val="auto"/>
          <w:highlight w:val="none"/>
        </w:rPr>
        <w:t>.须在本表后附上</w:t>
      </w:r>
      <w:r>
        <w:rPr>
          <w:rFonts w:hint="eastAsia"/>
          <w:color w:val="auto"/>
          <w:highlight w:val="none"/>
          <w:lang w:eastAsia="zh-CN"/>
        </w:rPr>
        <w:t>勘察</w:t>
      </w:r>
      <w:r>
        <w:rPr>
          <w:rFonts w:hint="eastAsia"/>
          <w:color w:val="auto"/>
          <w:highlight w:val="none"/>
        </w:rPr>
        <w:t>负责人的身份证、相关证书及社保证明复印件，并加盖单位公章。</w:t>
      </w:r>
    </w:p>
    <w:p>
      <w:pPr>
        <w:pStyle w:val="10"/>
        <w:spacing w:line="360" w:lineRule="auto"/>
        <w:rPr>
          <w:color w:val="auto"/>
          <w:highlight w:val="none"/>
        </w:rPr>
      </w:pPr>
    </w:p>
    <w:p>
      <w:pPr>
        <w:pStyle w:val="10"/>
        <w:spacing w:line="360" w:lineRule="auto"/>
        <w:rPr>
          <w:color w:val="auto"/>
          <w:highlight w:val="none"/>
        </w:rPr>
      </w:pPr>
    </w:p>
    <w:p>
      <w:pPr>
        <w:pStyle w:val="10"/>
        <w:spacing w:line="360" w:lineRule="auto"/>
        <w:rPr>
          <w:color w:val="auto"/>
          <w:highlight w:val="none"/>
        </w:rPr>
      </w:pPr>
    </w:p>
    <w:p>
      <w:pPr>
        <w:pStyle w:val="10"/>
        <w:spacing w:line="360" w:lineRule="auto"/>
        <w:rPr>
          <w:color w:val="auto"/>
          <w:highlight w:val="none"/>
        </w:rPr>
      </w:pPr>
    </w:p>
    <w:p>
      <w:pPr>
        <w:pStyle w:val="10"/>
        <w:keepNext w:val="0"/>
        <w:keepLines w:val="0"/>
        <w:pageBreakBefore w:val="0"/>
        <w:widowControl w:val="0"/>
        <w:kinsoku/>
        <w:wordWrap/>
        <w:overflowPunct/>
        <w:topLinePunct w:val="0"/>
        <w:autoSpaceDE w:val="0"/>
        <w:autoSpaceDN w:val="0"/>
        <w:bidi w:val="0"/>
        <w:adjustRightInd/>
        <w:snapToGrid/>
        <w:spacing w:before="208" w:line="480" w:lineRule="auto"/>
        <w:ind w:left="3808"/>
        <w:textAlignment w:val="auto"/>
        <w:rPr>
          <w:color w:val="auto"/>
          <w:highlight w:val="none"/>
        </w:rPr>
      </w:pPr>
      <w:r>
        <w:rPr>
          <w:rFonts w:hint="eastAsia"/>
          <w:color w:val="auto"/>
          <w:highlight w:val="none"/>
        </w:rPr>
        <w:t>投标人：（盖单位公章）</w:t>
      </w:r>
    </w:p>
    <w:p>
      <w:pPr>
        <w:pStyle w:val="10"/>
        <w:keepNext w:val="0"/>
        <w:keepLines w:val="0"/>
        <w:pageBreakBefore w:val="0"/>
        <w:widowControl w:val="0"/>
        <w:tabs>
          <w:tab w:val="left" w:pos="5133"/>
          <w:tab w:val="left" w:pos="5858"/>
          <w:tab w:val="left" w:pos="6583"/>
        </w:tabs>
        <w:kinsoku/>
        <w:wordWrap/>
        <w:overflowPunct/>
        <w:topLinePunct w:val="0"/>
        <w:autoSpaceDE w:val="0"/>
        <w:autoSpaceDN w:val="0"/>
        <w:bidi w:val="0"/>
        <w:adjustRightInd/>
        <w:snapToGrid/>
        <w:spacing w:line="480" w:lineRule="auto"/>
        <w:ind w:left="3804" w:right="1686" w:firstLine="4"/>
        <w:textAlignment w:val="auto"/>
        <w:rPr>
          <w:color w:val="auto"/>
          <w:highlight w:val="none"/>
        </w:rPr>
      </w:pPr>
      <w:r>
        <w:rPr>
          <w:rFonts w:hint="eastAsia"/>
          <w:color w:val="auto"/>
          <w:highlight w:val="none"/>
        </w:rPr>
        <w:t>法定代表人或授权委托人：（亲笔签字）日期：</w:t>
      </w:r>
      <w:r>
        <w:rPr>
          <w:rFonts w:hint="eastAsia"/>
          <w:color w:val="auto"/>
          <w:highlight w:val="none"/>
          <w:u w:val="single"/>
        </w:rPr>
        <w:tab/>
      </w:r>
      <w:r>
        <w:rPr>
          <w:rFonts w:hint="eastAsia"/>
          <w:color w:val="auto"/>
          <w:highlight w:val="none"/>
        </w:rPr>
        <w:t>年</w:t>
      </w:r>
      <w:r>
        <w:rPr>
          <w:rFonts w:hint="eastAsia"/>
          <w:color w:val="auto"/>
          <w:highlight w:val="none"/>
          <w:u w:val="single"/>
        </w:rPr>
        <w:tab/>
      </w:r>
      <w:r>
        <w:rPr>
          <w:rFonts w:hint="eastAsia"/>
          <w:color w:val="auto"/>
          <w:highlight w:val="none"/>
        </w:rPr>
        <w:t>月</w:t>
      </w:r>
      <w:r>
        <w:rPr>
          <w:rFonts w:hint="eastAsia"/>
          <w:color w:val="auto"/>
          <w:highlight w:val="none"/>
          <w:u w:val="single"/>
        </w:rPr>
        <w:tab/>
      </w:r>
      <w:r>
        <w:rPr>
          <w:rFonts w:hint="eastAsia"/>
          <w:color w:val="auto"/>
          <w:highlight w:val="none"/>
        </w:rPr>
        <w:t>日</w:t>
      </w:r>
    </w:p>
    <w:p>
      <w:pPr>
        <w:rPr>
          <w:rFonts w:hint="eastAsia" w:ascii="新宋体" w:hAnsi="新宋体" w:eastAsia="新宋体" w:cs="新宋体"/>
          <w:color w:val="auto"/>
          <w:w w:val="95"/>
          <w:highlight w:val="none"/>
        </w:rPr>
      </w:pPr>
      <w:r>
        <w:rPr>
          <w:rFonts w:hint="eastAsia" w:ascii="新宋体" w:hAnsi="新宋体" w:eastAsia="新宋体" w:cs="新宋体"/>
          <w:color w:val="auto"/>
          <w:w w:val="95"/>
          <w:highlight w:val="none"/>
        </w:rPr>
        <w:br w:type="page"/>
      </w:r>
    </w:p>
    <w:p>
      <w:pPr>
        <w:pStyle w:val="40"/>
        <w:spacing w:line="360" w:lineRule="auto"/>
        <w:ind w:left="0"/>
        <w:rPr>
          <w:rFonts w:ascii="新宋体" w:hAnsi="新宋体" w:eastAsia="新宋体" w:cs="新宋体"/>
          <w:color w:val="auto"/>
          <w:highlight w:val="none"/>
        </w:rPr>
      </w:pPr>
      <w:r>
        <w:rPr>
          <w:rFonts w:hint="eastAsia" w:ascii="新宋体" w:hAnsi="新宋体" w:eastAsia="新宋体" w:cs="新宋体"/>
          <w:color w:val="auto"/>
          <w:w w:val="95"/>
          <w:highlight w:val="none"/>
        </w:rPr>
        <w:t>格式</w:t>
      </w:r>
      <w:r>
        <w:rPr>
          <w:rFonts w:hint="eastAsia" w:ascii="新宋体" w:hAnsi="新宋体" w:eastAsia="新宋体" w:cs="新宋体"/>
          <w:color w:val="auto"/>
          <w:w w:val="95"/>
          <w:highlight w:val="none"/>
          <w:lang w:eastAsia="zh-CN"/>
        </w:rPr>
        <w:t>五</w:t>
      </w:r>
      <w:r>
        <w:rPr>
          <w:rFonts w:hint="eastAsia" w:ascii="新宋体" w:hAnsi="新宋体" w:eastAsia="新宋体" w:cs="新宋体"/>
          <w:color w:val="auto"/>
          <w:w w:val="95"/>
          <w:highlight w:val="none"/>
        </w:rPr>
        <w:t>：关于资格的声明函</w:t>
      </w:r>
    </w:p>
    <w:p>
      <w:pPr>
        <w:pStyle w:val="40"/>
        <w:spacing w:before="0" w:line="360" w:lineRule="auto"/>
        <w:ind w:left="661" w:right="712"/>
        <w:jc w:val="center"/>
        <w:rPr>
          <w:rFonts w:ascii="新宋体" w:hAnsi="新宋体" w:eastAsia="新宋体" w:cs="新宋体"/>
          <w:color w:val="auto"/>
          <w:highlight w:val="none"/>
        </w:rPr>
      </w:pPr>
      <w:r>
        <w:rPr>
          <w:rFonts w:hint="eastAsia" w:ascii="新宋体" w:hAnsi="新宋体" w:eastAsia="新宋体" w:cs="新宋体"/>
          <w:color w:val="auto"/>
          <w:w w:val="95"/>
          <w:highlight w:val="none"/>
        </w:rPr>
        <w:t>关于资格的声明函</w:t>
      </w:r>
    </w:p>
    <w:p>
      <w:pPr>
        <w:spacing w:line="480" w:lineRule="auto"/>
        <w:rPr>
          <w:color w:val="auto"/>
          <w:highlight w:val="none"/>
        </w:rPr>
      </w:pPr>
      <w:r>
        <w:rPr>
          <w:rFonts w:hint="eastAsia"/>
          <w:color w:val="auto"/>
          <w:highlight w:val="none"/>
        </w:rPr>
        <w:t>致：徐闻县下桥镇人民政府</w:t>
      </w:r>
    </w:p>
    <w:p>
      <w:pPr>
        <w:spacing w:line="480" w:lineRule="auto"/>
        <w:ind w:firstLine="480" w:firstLineChars="200"/>
        <w:rPr>
          <w:color w:val="auto"/>
          <w:highlight w:val="none"/>
        </w:rPr>
      </w:pPr>
      <w:r>
        <w:rPr>
          <w:rFonts w:hint="eastAsia"/>
          <w:color w:val="auto"/>
          <w:highlight w:val="none"/>
        </w:rPr>
        <w:t>根据贵方项目招标的招标文件，本签字人愿意参加投标，我方将提供（项目名称）要求中规定的项目所需要的资料，并证明投标文件中所提交的所有资料、文件和说明是准确的和真实的。</w:t>
      </w:r>
    </w:p>
    <w:p>
      <w:pPr>
        <w:spacing w:line="480" w:lineRule="auto"/>
        <w:ind w:firstLine="480" w:firstLineChars="200"/>
        <w:rPr>
          <w:color w:val="auto"/>
          <w:highlight w:val="none"/>
        </w:rPr>
      </w:pPr>
      <w:r>
        <w:rPr>
          <w:rFonts w:hint="eastAsia"/>
          <w:color w:val="auto"/>
          <w:highlight w:val="none"/>
        </w:rPr>
        <w:t>本资格声明的签字人保证全部投标文件中所提交的所有资料、文件和说明和问题的回答是真实和准确的，如有虚假，一切后果自负，将接受所有的处罚。</w:t>
      </w:r>
    </w:p>
    <w:p>
      <w:pPr>
        <w:spacing w:line="480" w:lineRule="auto"/>
        <w:ind w:firstLine="480" w:firstLineChars="200"/>
        <w:rPr>
          <w:color w:val="auto"/>
          <w:highlight w:val="none"/>
        </w:rPr>
      </w:pPr>
      <w:r>
        <w:rPr>
          <w:rFonts w:hint="eastAsia"/>
          <w:color w:val="auto"/>
          <w:highlight w:val="none"/>
        </w:rPr>
        <w:t>此函。</w:t>
      </w:r>
    </w:p>
    <w:p>
      <w:pPr>
        <w:pStyle w:val="10"/>
        <w:spacing w:line="360" w:lineRule="auto"/>
        <w:rPr>
          <w:rFonts w:ascii="新宋体" w:hAnsi="新宋体" w:eastAsia="新宋体" w:cs="新宋体"/>
          <w:color w:val="auto"/>
          <w:highlight w:val="none"/>
        </w:rPr>
      </w:pPr>
    </w:p>
    <w:p>
      <w:pPr>
        <w:pStyle w:val="10"/>
        <w:spacing w:line="360" w:lineRule="auto"/>
        <w:rPr>
          <w:rFonts w:ascii="新宋体" w:hAnsi="新宋体" w:eastAsia="新宋体" w:cs="新宋体"/>
          <w:color w:val="auto"/>
          <w:highlight w:val="none"/>
        </w:rPr>
      </w:pPr>
    </w:p>
    <w:p>
      <w:pPr>
        <w:pStyle w:val="10"/>
        <w:spacing w:before="4" w:line="360" w:lineRule="auto"/>
        <w:rPr>
          <w:rFonts w:ascii="新宋体" w:hAnsi="新宋体" w:eastAsia="新宋体" w:cs="新宋体"/>
          <w:color w:val="auto"/>
          <w:sz w:val="19"/>
          <w:szCs w:val="19"/>
          <w:highlight w:val="none"/>
        </w:rPr>
      </w:pPr>
    </w:p>
    <w:p>
      <w:pPr>
        <w:spacing w:line="480" w:lineRule="auto"/>
        <w:ind w:left="3840" w:leftChars="1600"/>
        <w:rPr>
          <w:rFonts w:ascii="新宋体" w:hAnsi="新宋体" w:eastAsia="新宋体" w:cs="新宋体"/>
          <w:color w:val="auto"/>
          <w:highlight w:val="none"/>
        </w:rPr>
      </w:pPr>
      <w:r>
        <w:rPr>
          <w:rFonts w:hint="eastAsia" w:ascii="新宋体" w:hAnsi="新宋体" w:eastAsia="新宋体" w:cs="新宋体"/>
          <w:color w:val="auto"/>
          <w:highlight w:val="none"/>
        </w:rPr>
        <w:t>投标人：（盖单位公章）</w:t>
      </w:r>
    </w:p>
    <w:p>
      <w:pPr>
        <w:spacing w:line="480" w:lineRule="auto"/>
        <w:ind w:left="3840" w:leftChars="1600"/>
        <w:rPr>
          <w:rFonts w:ascii="新宋体" w:hAnsi="新宋体" w:eastAsia="新宋体" w:cs="新宋体"/>
          <w:color w:val="auto"/>
          <w:highlight w:val="none"/>
        </w:rPr>
      </w:pPr>
      <w:r>
        <w:rPr>
          <w:rFonts w:hint="eastAsia" w:ascii="新宋体" w:hAnsi="新宋体" w:eastAsia="新宋体" w:cs="新宋体"/>
          <w:color w:val="auto"/>
          <w:highlight w:val="none"/>
        </w:rPr>
        <w:t>法定代表人或授权委托人：</w:t>
      </w:r>
      <w:r>
        <w:rPr>
          <w:rFonts w:hint="eastAsia" w:ascii="新宋体" w:hAnsi="新宋体" w:eastAsia="新宋体" w:cs="新宋体"/>
          <w:color w:val="auto"/>
          <w:highlight w:val="none"/>
          <w:u w:val="single"/>
        </w:rPr>
        <w:t xml:space="preserve">              </w:t>
      </w:r>
      <w:r>
        <w:rPr>
          <w:rFonts w:hint="eastAsia" w:ascii="新宋体" w:hAnsi="新宋体" w:eastAsia="新宋体" w:cs="新宋体"/>
          <w:color w:val="auto"/>
          <w:highlight w:val="none"/>
        </w:rPr>
        <w:t>（亲笔签字）</w:t>
      </w:r>
    </w:p>
    <w:p>
      <w:pPr>
        <w:spacing w:line="480" w:lineRule="auto"/>
        <w:ind w:left="3840" w:leftChars="1600"/>
        <w:rPr>
          <w:rFonts w:ascii="新宋体" w:hAnsi="新宋体" w:eastAsia="新宋体" w:cs="新宋体"/>
          <w:color w:val="auto"/>
          <w:highlight w:val="none"/>
        </w:rPr>
      </w:pPr>
      <w:r>
        <w:rPr>
          <w:rFonts w:hint="eastAsia" w:ascii="新宋体" w:hAnsi="新宋体" w:eastAsia="新宋体" w:cs="新宋体"/>
          <w:color w:val="auto"/>
          <w:highlight w:val="none"/>
        </w:rPr>
        <w:t>日期：</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t>年</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t>月</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t>日</w:t>
      </w:r>
    </w:p>
    <w:p>
      <w:pPr>
        <w:pStyle w:val="2"/>
        <w:rPr>
          <w:color w:val="auto"/>
          <w:highlight w:val="none"/>
        </w:rPr>
      </w:pPr>
    </w:p>
    <w:p>
      <w:pPr>
        <w:spacing w:line="360" w:lineRule="auto"/>
        <w:ind w:left="3840" w:leftChars="1600"/>
        <w:rPr>
          <w:rFonts w:ascii="新宋体" w:hAnsi="新宋体" w:eastAsia="新宋体" w:cs="新宋体"/>
          <w:color w:val="auto"/>
          <w:highlight w:val="none"/>
        </w:rPr>
        <w:sectPr>
          <w:pgSz w:w="11910" w:h="16840"/>
          <w:pgMar w:top="1380" w:right="920" w:bottom="1120" w:left="1140" w:header="878" w:footer="927" w:gutter="0"/>
          <w:cols w:space="720" w:num="1"/>
        </w:sectPr>
      </w:pPr>
    </w:p>
    <w:p>
      <w:pPr>
        <w:pStyle w:val="40"/>
        <w:spacing w:line="360" w:lineRule="auto"/>
        <w:ind w:left="0"/>
        <w:rPr>
          <w:rFonts w:ascii="新宋体" w:hAnsi="新宋体" w:eastAsia="新宋体" w:cs="新宋体"/>
          <w:color w:val="auto"/>
          <w:highlight w:val="none"/>
        </w:rPr>
      </w:pPr>
      <w:r>
        <w:rPr>
          <w:rFonts w:hint="eastAsia" w:ascii="新宋体" w:hAnsi="新宋体" w:eastAsia="新宋体" w:cs="新宋体"/>
          <w:color w:val="auto"/>
          <w:w w:val="95"/>
          <w:highlight w:val="none"/>
        </w:rPr>
        <w:t>格式</w:t>
      </w:r>
      <w:r>
        <w:rPr>
          <w:rFonts w:hint="eastAsia" w:ascii="新宋体" w:hAnsi="新宋体" w:eastAsia="新宋体" w:cs="新宋体"/>
          <w:color w:val="auto"/>
          <w:w w:val="95"/>
          <w:highlight w:val="none"/>
          <w:lang w:eastAsia="zh-CN"/>
        </w:rPr>
        <w:t>六</w:t>
      </w:r>
      <w:r>
        <w:rPr>
          <w:rFonts w:hint="eastAsia" w:ascii="新宋体" w:hAnsi="新宋体" w:eastAsia="新宋体" w:cs="新宋体"/>
          <w:color w:val="auto"/>
          <w:w w:val="95"/>
          <w:highlight w:val="none"/>
        </w:rPr>
        <w:t>：保证工期承诺书</w:t>
      </w:r>
    </w:p>
    <w:p>
      <w:pPr>
        <w:pStyle w:val="40"/>
        <w:spacing w:before="226" w:line="360" w:lineRule="auto"/>
        <w:ind w:left="656" w:right="712"/>
        <w:jc w:val="center"/>
        <w:rPr>
          <w:rFonts w:ascii="新宋体" w:hAnsi="新宋体" w:eastAsia="新宋体" w:cs="新宋体"/>
          <w:color w:val="auto"/>
          <w:highlight w:val="none"/>
        </w:rPr>
      </w:pPr>
      <w:r>
        <w:rPr>
          <w:rFonts w:hint="eastAsia" w:ascii="新宋体" w:hAnsi="新宋体" w:eastAsia="新宋体" w:cs="新宋体"/>
          <w:color w:val="auto"/>
          <w:w w:val="95"/>
          <w:highlight w:val="none"/>
        </w:rPr>
        <w:t>保证工期承诺书</w:t>
      </w:r>
    </w:p>
    <w:p>
      <w:pPr>
        <w:spacing w:line="360" w:lineRule="auto"/>
        <w:rPr>
          <w:color w:val="auto"/>
          <w:highlight w:val="none"/>
        </w:rPr>
      </w:pPr>
      <w:r>
        <w:rPr>
          <w:rFonts w:hint="eastAsia"/>
          <w:color w:val="auto"/>
          <w:highlight w:val="none"/>
        </w:rPr>
        <w:t>致：徐闻县下桥镇人民政府</w:t>
      </w:r>
    </w:p>
    <w:p>
      <w:pPr>
        <w:spacing w:line="360" w:lineRule="auto"/>
        <w:ind w:firstLine="480" w:firstLineChars="200"/>
        <w:rPr>
          <w:color w:val="auto"/>
          <w:highlight w:val="none"/>
        </w:rPr>
      </w:pPr>
      <w:r>
        <w:rPr>
          <w:rFonts w:hint="eastAsia"/>
          <w:color w:val="auto"/>
          <w:highlight w:val="none"/>
        </w:rPr>
        <w:t>我公司若有幸获得</w:t>
      </w:r>
      <w:r>
        <w:rPr>
          <w:rFonts w:hint="eastAsia"/>
          <w:color w:val="auto"/>
          <w:highlight w:val="none"/>
          <w:u w:val="single"/>
        </w:rPr>
        <w:t xml:space="preserve">       （项目名称）       </w:t>
      </w:r>
      <w:r>
        <w:rPr>
          <w:rFonts w:hint="eastAsia"/>
          <w:color w:val="auto"/>
          <w:highlight w:val="none"/>
        </w:rPr>
        <w:t>项目，我司将向贵司就工程工期作出如下承诺：</w:t>
      </w:r>
    </w:p>
    <w:p>
      <w:pPr>
        <w:spacing w:line="360" w:lineRule="auto"/>
        <w:ind w:firstLine="480" w:firstLineChars="200"/>
        <w:rPr>
          <w:color w:val="auto"/>
          <w:highlight w:val="none"/>
        </w:rPr>
      </w:pPr>
      <w:r>
        <w:rPr>
          <w:rFonts w:hint="eastAsia"/>
          <w:color w:val="auto"/>
          <w:highlight w:val="none"/>
        </w:rPr>
        <w:t>1、我公司接受招标文件中所有招标条件。</w:t>
      </w:r>
    </w:p>
    <w:p>
      <w:pPr>
        <w:spacing w:line="360" w:lineRule="auto"/>
        <w:ind w:firstLine="480" w:firstLineChars="200"/>
        <w:rPr>
          <w:color w:val="auto"/>
          <w:highlight w:val="none"/>
        </w:rPr>
      </w:pPr>
      <w:r>
        <w:rPr>
          <w:rFonts w:hint="eastAsia"/>
          <w:color w:val="auto"/>
          <w:highlight w:val="none"/>
        </w:rPr>
        <w:t>2、我公司保证，如果我司的投标被接受，本单位作为投标人，愿按照招标文件及合同协议条款和合同条件所确定的各项规定执行。</w:t>
      </w:r>
    </w:p>
    <w:p>
      <w:pPr>
        <w:spacing w:line="360" w:lineRule="auto"/>
        <w:ind w:firstLine="480" w:firstLineChars="200"/>
        <w:rPr>
          <w:color w:val="auto"/>
          <w:highlight w:val="none"/>
        </w:rPr>
      </w:pPr>
      <w:r>
        <w:rPr>
          <w:rFonts w:hint="eastAsia"/>
          <w:color w:val="auto"/>
          <w:highlight w:val="none"/>
        </w:rPr>
        <w:t>3、我公司承诺并保证按招标文件第一章招标公告第8条规定的工期完成本项目全部工作内容。</w:t>
      </w:r>
    </w:p>
    <w:p>
      <w:pPr>
        <w:spacing w:line="360" w:lineRule="auto"/>
        <w:ind w:firstLine="480" w:firstLineChars="200"/>
        <w:rPr>
          <w:color w:val="auto"/>
          <w:highlight w:val="none"/>
        </w:rPr>
      </w:pPr>
      <w:r>
        <w:rPr>
          <w:rFonts w:hint="eastAsia"/>
          <w:color w:val="auto"/>
          <w:highlight w:val="none"/>
        </w:rPr>
        <w:t>4、如我公司工期延误，给招标人造成损失的，我公司将承担赔偿责任。</w:t>
      </w:r>
    </w:p>
    <w:p>
      <w:pPr>
        <w:spacing w:line="360" w:lineRule="auto"/>
        <w:ind w:firstLine="480" w:firstLineChars="200"/>
        <w:rPr>
          <w:color w:val="auto"/>
          <w:highlight w:val="none"/>
        </w:rPr>
      </w:pPr>
      <w:r>
        <w:rPr>
          <w:rFonts w:hint="eastAsia"/>
          <w:color w:val="auto"/>
          <w:highlight w:val="none"/>
        </w:rPr>
        <w:t>特此承诺！</w:t>
      </w:r>
    </w:p>
    <w:p>
      <w:pPr>
        <w:spacing w:line="360" w:lineRule="auto"/>
        <w:rPr>
          <w:color w:val="auto"/>
          <w:highlight w:val="none"/>
        </w:rPr>
      </w:pPr>
    </w:p>
    <w:p>
      <w:pPr>
        <w:spacing w:line="360" w:lineRule="auto"/>
        <w:ind w:left="3840" w:leftChars="1600"/>
        <w:rPr>
          <w:color w:val="auto"/>
          <w:highlight w:val="none"/>
        </w:rPr>
      </w:pPr>
      <w:r>
        <w:rPr>
          <w:rFonts w:hint="eastAsia"/>
          <w:color w:val="auto"/>
          <w:highlight w:val="none"/>
        </w:rPr>
        <w:t>投标人：（盖单位公章）</w:t>
      </w:r>
    </w:p>
    <w:p>
      <w:pPr>
        <w:spacing w:line="360" w:lineRule="auto"/>
        <w:ind w:left="3840" w:leftChars="1600"/>
        <w:rPr>
          <w:color w:val="auto"/>
          <w:highlight w:val="none"/>
        </w:rPr>
      </w:pPr>
      <w:r>
        <w:rPr>
          <w:rFonts w:hint="eastAsia"/>
          <w:color w:val="auto"/>
          <w:highlight w:val="none"/>
        </w:rPr>
        <w:t>法定代表人或授权委托人：           （亲笔签字）</w:t>
      </w:r>
    </w:p>
    <w:p>
      <w:pPr>
        <w:spacing w:line="360" w:lineRule="auto"/>
        <w:ind w:left="3840" w:leftChars="1600"/>
        <w:rPr>
          <w:color w:val="auto"/>
          <w:highlight w:val="none"/>
        </w:rPr>
      </w:pPr>
      <w:r>
        <w:rPr>
          <w:rFonts w:hint="eastAsia"/>
          <w:color w:val="auto"/>
          <w:highlight w:val="none"/>
        </w:rPr>
        <w:t>日期：</w:t>
      </w:r>
      <w:r>
        <w:rPr>
          <w:rFonts w:hint="eastAsia"/>
          <w:color w:val="auto"/>
          <w:highlight w:val="none"/>
        </w:rPr>
        <w:tab/>
      </w:r>
      <w:r>
        <w:rPr>
          <w:rFonts w:hint="eastAsia"/>
          <w:color w:val="auto"/>
          <w:highlight w:val="none"/>
        </w:rPr>
        <w:t>年</w:t>
      </w:r>
      <w:r>
        <w:rPr>
          <w:rFonts w:hint="eastAsia"/>
          <w:color w:val="auto"/>
          <w:highlight w:val="none"/>
        </w:rPr>
        <w:tab/>
      </w:r>
      <w:r>
        <w:rPr>
          <w:rFonts w:hint="eastAsia"/>
          <w:color w:val="auto"/>
          <w:highlight w:val="none"/>
        </w:rPr>
        <w:t>月</w:t>
      </w:r>
      <w:r>
        <w:rPr>
          <w:rFonts w:hint="eastAsia"/>
          <w:color w:val="auto"/>
          <w:highlight w:val="none"/>
        </w:rPr>
        <w:tab/>
      </w:r>
      <w:r>
        <w:rPr>
          <w:rFonts w:hint="eastAsia"/>
          <w:color w:val="auto"/>
          <w:highlight w:val="none"/>
        </w:rPr>
        <w:t>日</w:t>
      </w:r>
    </w:p>
    <w:p>
      <w:pPr>
        <w:pStyle w:val="28"/>
        <w:rPr>
          <w:color w:val="auto"/>
          <w:highlight w:val="none"/>
        </w:rPr>
      </w:pPr>
    </w:p>
    <w:p>
      <w:pPr>
        <w:spacing w:line="360" w:lineRule="auto"/>
        <w:rPr>
          <w:color w:val="auto"/>
          <w:highlight w:val="none"/>
        </w:rPr>
        <w:sectPr>
          <w:pgSz w:w="11910" w:h="16840"/>
          <w:pgMar w:top="1380" w:right="920" w:bottom="1120" w:left="1140" w:header="878" w:footer="927" w:gutter="0"/>
          <w:cols w:space="720" w:num="1"/>
        </w:sectPr>
      </w:pPr>
    </w:p>
    <w:p>
      <w:pPr>
        <w:pStyle w:val="40"/>
        <w:spacing w:line="360" w:lineRule="auto"/>
        <w:ind w:left="0"/>
        <w:rPr>
          <w:rFonts w:ascii="新宋体" w:hAnsi="新宋体" w:eastAsia="新宋体" w:cs="新宋体"/>
          <w:color w:val="auto"/>
          <w:highlight w:val="none"/>
        </w:rPr>
      </w:pPr>
      <w:r>
        <w:rPr>
          <w:rFonts w:hint="eastAsia" w:ascii="新宋体" w:hAnsi="新宋体" w:eastAsia="新宋体" w:cs="新宋体"/>
          <w:color w:val="auto"/>
          <w:w w:val="95"/>
          <w:highlight w:val="none"/>
        </w:rPr>
        <w:t>格式</w:t>
      </w:r>
      <w:r>
        <w:rPr>
          <w:rFonts w:hint="eastAsia" w:ascii="新宋体" w:hAnsi="新宋体" w:eastAsia="新宋体" w:cs="新宋体"/>
          <w:color w:val="auto"/>
          <w:w w:val="95"/>
          <w:highlight w:val="none"/>
          <w:lang w:eastAsia="zh-CN"/>
        </w:rPr>
        <w:t>七</w:t>
      </w:r>
      <w:r>
        <w:rPr>
          <w:rFonts w:hint="eastAsia" w:ascii="新宋体" w:hAnsi="新宋体" w:eastAsia="新宋体" w:cs="新宋体"/>
          <w:color w:val="auto"/>
          <w:w w:val="95"/>
          <w:highlight w:val="none"/>
        </w:rPr>
        <w:t>：投标保证金</w:t>
      </w:r>
    </w:p>
    <w:p>
      <w:pPr>
        <w:pStyle w:val="10"/>
        <w:spacing w:line="360" w:lineRule="auto"/>
        <w:rPr>
          <w:rFonts w:ascii="新宋体" w:hAnsi="新宋体" w:eastAsia="新宋体" w:cs="新宋体"/>
          <w:b/>
          <w:bCs/>
          <w:color w:val="auto"/>
          <w:sz w:val="17"/>
          <w:szCs w:val="17"/>
          <w:highlight w:val="none"/>
        </w:rPr>
      </w:pPr>
    </w:p>
    <w:p>
      <w:pPr>
        <w:pStyle w:val="40"/>
        <w:spacing w:before="62" w:line="360" w:lineRule="auto"/>
        <w:ind w:left="656" w:right="712"/>
        <w:jc w:val="center"/>
        <w:rPr>
          <w:rFonts w:ascii="新宋体" w:hAnsi="新宋体" w:eastAsia="新宋体" w:cs="新宋体"/>
          <w:color w:val="auto"/>
          <w:highlight w:val="none"/>
        </w:rPr>
      </w:pPr>
      <w:r>
        <w:rPr>
          <w:rFonts w:hint="eastAsia" w:ascii="新宋体" w:hAnsi="新宋体" w:eastAsia="新宋体" w:cs="新宋体"/>
          <w:color w:val="auto"/>
          <w:w w:val="95"/>
          <w:highlight w:val="none"/>
        </w:rPr>
        <w:t>投标保证金</w:t>
      </w:r>
    </w:p>
    <w:p>
      <w:pPr>
        <w:pStyle w:val="10"/>
        <w:spacing w:before="7" w:line="360" w:lineRule="auto"/>
        <w:rPr>
          <w:rFonts w:ascii="新宋体" w:hAnsi="新宋体" w:eastAsia="新宋体" w:cs="新宋体"/>
          <w:b/>
          <w:bCs/>
          <w:color w:val="auto"/>
          <w:sz w:val="20"/>
          <w:szCs w:val="20"/>
          <w:highlight w:val="none"/>
        </w:rPr>
      </w:pPr>
    </w:p>
    <w:p>
      <w:pPr>
        <w:pStyle w:val="40"/>
        <w:spacing w:before="0" w:line="360" w:lineRule="auto"/>
        <w:ind w:left="0" w:right="712"/>
        <w:jc w:val="both"/>
        <w:rPr>
          <w:rFonts w:ascii="新宋体" w:hAnsi="新宋体" w:eastAsia="新宋体" w:cs="新宋体"/>
          <w:color w:val="auto"/>
          <w:highlight w:val="none"/>
        </w:rPr>
      </w:pPr>
      <w:r>
        <w:rPr>
          <w:rFonts w:hint="eastAsia" w:ascii="新宋体" w:hAnsi="新宋体" w:eastAsia="新宋体" w:cs="新宋体"/>
          <w:color w:val="auto"/>
          <w:highlight w:val="none"/>
        </w:rPr>
        <w:t>（格式自定，内容为投标人汇出的投标保证金银行汇款凭证或银行保函或金融机构保函复印件）</w:t>
      </w:r>
    </w:p>
    <w:p>
      <w:pPr>
        <w:pStyle w:val="40"/>
        <w:spacing w:before="0" w:line="360" w:lineRule="auto"/>
        <w:ind w:left="674" w:right="712"/>
        <w:jc w:val="center"/>
        <w:rPr>
          <w:rFonts w:ascii="新宋体" w:hAnsi="新宋体" w:eastAsia="新宋体" w:cs="新宋体"/>
          <w:color w:val="auto"/>
          <w:highlight w:val="none"/>
        </w:rPr>
      </w:pPr>
      <w:r>
        <w:rPr>
          <w:rFonts w:hint="eastAsia" w:ascii="新宋体" w:hAnsi="新宋体" w:eastAsia="新宋体" w:cs="新宋体"/>
          <w:color w:val="auto"/>
          <w:highlight w:val="none"/>
        </w:rPr>
        <w:t>（银行保函格式可参考后附））</w:t>
      </w:r>
    </w:p>
    <w:p>
      <w:pPr>
        <w:pStyle w:val="10"/>
        <w:spacing w:line="360" w:lineRule="auto"/>
        <w:rPr>
          <w:rFonts w:ascii="新宋体" w:hAnsi="新宋体" w:eastAsia="新宋体" w:cs="新宋体"/>
          <w:b/>
          <w:bCs/>
          <w:color w:val="auto"/>
          <w:sz w:val="28"/>
          <w:szCs w:val="28"/>
          <w:highlight w:val="none"/>
        </w:rPr>
      </w:pPr>
    </w:p>
    <w:p>
      <w:pPr>
        <w:pStyle w:val="10"/>
        <w:spacing w:line="360" w:lineRule="auto"/>
        <w:rPr>
          <w:rFonts w:ascii="新宋体" w:hAnsi="新宋体" w:eastAsia="新宋体" w:cs="新宋体"/>
          <w:b/>
          <w:bCs/>
          <w:color w:val="auto"/>
          <w:sz w:val="28"/>
          <w:szCs w:val="28"/>
          <w:highlight w:val="none"/>
        </w:rPr>
      </w:pPr>
    </w:p>
    <w:p>
      <w:pPr>
        <w:pStyle w:val="10"/>
        <w:spacing w:line="360" w:lineRule="auto"/>
        <w:rPr>
          <w:rFonts w:ascii="新宋体" w:hAnsi="新宋体" w:eastAsia="新宋体" w:cs="新宋体"/>
          <w:b/>
          <w:bCs/>
          <w:color w:val="auto"/>
          <w:sz w:val="28"/>
          <w:szCs w:val="28"/>
          <w:highlight w:val="none"/>
        </w:rPr>
      </w:pPr>
    </w:p>
    <w:p>
      <w:pPr>
        <w:pStyle w:val="10"/>
        <w:spacing w:line="360" w:lineRule="auto"/>
        <w:rPr>
          <w:rFonts w:ascii="新宋体" w:hAnsi="新宋体" w:eastAsia="新宋体" w:cs="新宋体"/>
          <w:b/>
          <w:bCs/>
          <w:color w:val="auto"/>
          <w:sz w:val="28"/>
          <w:szCs w:val="28"/>
          <w:highlight w:val="none"/>
        </w:rPr>
      </w:pPr>
    </w:p>
    <w:p>
      <w:pPr>
        <w:pStyle w:val="10"/>
        <w:spacing w:line="360" w:lineRule="auto"/>
        <w:rPr>
          <w:rFonts w:ascii="新宋体" w:hAnsi="新宋体" w:eastAsia="新宋体" w:cs="新宋体"/>
          <w:b/>
          <w:bCs/>
          <w:color w:val="auto"/>
          <w:sz w:val="28"/>
          <w:szCs w:val="28"/>
          <w:highlight w:val="none"/>
        </w:rPr>
      </w:pPr>
    </w:p>
    <w:p>
      <w:pPr>
        <w:pStyle w:val="10"/>
        <w:spacing w:line="360" w:lineRule="auto"/>
        <w:rPr>
          <w:rFonts w:ascii="新宋体" w:hAnsi="新宋体" w:eastAsia="新宋体" w:cs="新宋体"/>
          <w:b/>
          <w:bCs/>
          <w:color w:val="auto"/>
          <w:sz w:val="28"/>
          <w:szCs w:val="28"/>
          <w:highlight w:val="none"/>
        </w:rPr>
      </w:pPr>
    </w:p>
    <w:p>
      <w:pPr>
        <w:pStyle w:val="10"/>
        <w:spacing w:line="360" w:lineRule="auto"/>
        <w:rPr>
          <w:rFonts w:ascii="新宋体" w:hAnsi="新宋体" w:eastAsia="新宋体" w:cs="新宋体"/>
          <w:b/>
          <w:bCs/>
          <w:color w:val="auto"/>
          <w:sz w:val="28"/>
          <w:szCs w:val="28"/>
          <w:highlight w:val="none"/>
        </w:rPr>
      </w:pPr>
    </w:p>
    <w:p>
      <w:pPr>
        <w:pStyle w:val="10"/>
        <w:spacing w:line="360" w:lineRule="auto"/>
        <w:rPr>
          <w:rFonts w:ascii="新宋体" w:hAnsi="新宋体" w:eastAsia="新宋体" w:cs="新宋体"/>
          <w:b/>
          <w:bCs/>
          <w:color w:val="auto"/>
          <w:sz w:val="28"/>
          <w:szCs w:val="28"/>
          <w:highlight w:val="none"/>
        </w:rPr>
      </w:pPr>
    </w:p>
    <w:p>
      <w:pPr>
        <w:pStyle w:val="10"/>
        <w:spacing w:before="1" w:line="360" w:lineRule="auto"/>
        <w:rPr>
          <w:rFonts w:ascii="新宋体" w:hAnsi="新宋体" w:eastAsia="新宋体" w:cs="新宋体"/>
          <w:b/>
          <w:bCs/>
          <w:color w:val="auto"/>
          <w:sz w:val="30"/>
          <w:szCs w:val="30"/>
          <w:highlight w:val="none"/>
        </w:rPr>
      </w:pPr>
    </w:p>
    <w:p>
      <w:pPr>
        <w:spacing w:line="480" w:lineRule="auto"/>
        <w:ind w:left="3840" w:leftChars="1600"/>
        <w:rPr>
          <w:rFonts w:ascii="新宋体" w:hAnsi="新宋体" w:eastAsia="新宋体" w:cs="新宋体"/>
          <w:color w:val="auto"/>
          <w:highlight w:val="none"/>
        </w:rPr>
      </w:pPr>
      <w:r>
        <w:rPr>
          <w:rFonts w:hint="eastAsia" w:ascii="新宋体" w:hAnsi="新宋体" w:eastAsia="新宋体" w:cs="新宋体"/>
          <w:color w:val="auto"/>
          <w:highlight w:val="none"/>
        </w:rPr>
        <w:t>投标人：（盖单位公章）</w:t>
      </w:r>
    </w:p>
    <w:p>
      <w:pPr>
        <w:spacing w:line="480" w:lineRule="auto"/>
        <w:ind w:left="3840" w:leftChars="1600"/>
        <w:rPr>
          <w:rFonts w:ascii="新宋体" w:hAnsi="新宋体" w:eastAsia="新宋体" w:cs="新宋体"/>
          <w:color w:val="auto"/>
          <w:highlight w:val="none"/>
        </w:rPr>
      </w:pPr>
      <w:r>
        <w:rPr>
          <w:rFonts w:hint="eastAsia" w:ascii="新宋体" w:hAnsi="新宋体" w:eastAsia="新宋体" w:cs="新宋体"/>
          <w:color w:val="auto"/>
          <w:highlight w:val="none"/>
        </w:rPr>
        <w:t>法定代表人或授权委托人：</w:t>
      </w:r>
      <w:r>
        <w:rPr>
          <w:rFonts w:hint="eastAsia" w:ascii="新宋体" w:hAnsi="新宋体" w:eastAsia="新宋体" w:cs="新宋体"/>
          <w:color w:val="auto"/>
          <w:highlight w:val="none"/>
          <w:u w:val="single"/>
        </w:rPr>
        <w:t xml:space="preserve">            </w:t>
      </w:r>
      <w:r>
        <w:rPr>
          <w:rFonts w:hint="eastAsia" w:ascii="新宋体" w:hAnsi="新宋体" w:eastAsia="新宋体" w:cs="新宋体"/>
          <w:color w:val="auto"/>
          <w:highlight w:val="none"/>
        </w:rPr>
        <w:t>（亲笔签字）</w:t>
      </w:r>
    </w:p>
    <w:p>
      <w:pPr>
        <w:spacing w:line="480" w:lineRule="auto"/>
        <w:ind w:left="3840" w:leftChars="1600"/>
        <w:rPr>
          <w:rFonts w:ascii="新宋体" w:hAnsi="新宋体" w:eastAsia="新宋体" w:cs="新宋体"/>
          <w:color w:val="auto"/>
          <w:highlight w:val="none"/>
        </w:rPr>
      </w:pPr>
      <w:r>
        <w:rPr>
          <w:rFonts w:hint="eastAsia" w:ascii="新宋体" w:hAnsi="新宋体" w:eastAsia="新宋体" w:cs="新宋体"/>
          <w:color w:val="auto"/>
          <w:highlight w:val="none"/>
        </w:rPr>
        <w:t>日期：</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t>年</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t>月</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t>日</w:t>
      </w:r>
    </w:p>
    <w:p>
      <w:pPr>
        <w:spacing w:line="360" w:lineRule="auto"/>
        <w:rPr>
          <w:rFonts w:ascii="新宋体" w:hAnsi="新宋体" w:eastAsia="新宋体" w:cs="新宋体"/>
          <w:color w:val="auto"/>
          <w:highlight w:val="none"/>
        </w:rPr>
      </w:pPr>
      <w:r>
        <w:rPr>
          <w:rFonts w:hint="eastAsia" w:ascii="新宋体" w:hAnsi="新宋体" w:eastAsia="新宋体" w:cs="新宋体"/>
          <w:color w:val="auto"/>
          <w:highlight w:val="none"/>
        </w:rPr>
        <w:br w:type="page"/>
      </w:r>
    </w:p>
    <w:p>
      <w:pPr>
        <w:widowControl/>
        <w:spacing w:line="360" w:lineRule="auto"/>
        <w:jc w:val="center"/>
        <w:rPr>
          <w:rFonts w:ascii="新宋体" w:hAnsi="新宋体" w:eastAsia="新宋体" w:cs="新宋体"/>
          <w:color w:val="auto"/>
          <w:highlight w:val="none"/>
        </w:rPr>
      </w:pPr>
      <w:r>
        <w:rPr>
          <w:rFonts w:hint="eastAsia" w:ascii="新宋体" w:hAnsi="新宋体" w:eastAsia="新宋体" w:cs="新宋体"/>
          <w:b/>
          <w:bCs/>
          <w:color w:val="auto"/>
          <w:sz w:val="30"/>
          <w:szCs w:val="30"/>
          <w:highlight w:val="none"/>
          <w:lang w:bidi="ar"/>
        </w:rPr>
        <w:t>投标保证金银行保函(仅供参考）</w:t>
      </w:r>
    </w:p>
    <w:p>
      <w:pPr>
        <w:widowControl/>
        <w:spacing w:line="360" w:lineRule="auto"/>
        <w:jc w:val="center"/>
        <w:rPr>
          <w:rFonts w:ascii="新宋体" w:hAnsi="新宋体" w:eastAsia="新宋体" w:cs="新宋体"/>
          <w:color w:val="auto"/>
          <w:highlight w:val="none"/>
          <w:u w:val="single"/>
        </w:rPr>
      </w:pPr>
      <w:r>
        <w:rPr>
          <w:rFonts w:hint="eastAsia" w:ascii="新宋体" w:hAnsi="新宋体" w:eastAsia="新宋体" w:cs="新宋体"/>
          <w:color w:val="auto"/>
          <w:szCs w:val="24"/>
          <w:highlight w:val="none"/>
          <w:lang w:bidi="ar"/>
        </w:rPr>
        <w:t xml:space="preserve">                                    保函编号：</w:t>
      </w:r>
      <w:r>
        <w:rPr>
          <w:rFonts w:hint="eastAsia" w:ascii="新宋体" w:hAnsi="新宋体" w:eastAsia="新宋体" w:cs="新宋体"/>
          <w:color w:val="auto"/>
          <w:szCs w:val="24"/>
          <w:highlight w:val="none"/>
          <w:u w:val="single"/>
          <w:lang w:bidi="ar"/>
        </w:rPr>
        <w:t xml:space="preserve">               </w:t>
      </w:r>
    </w:p>
    <w:p>
      <w:pPr>
        <w:widowControl/>
        <w:spacing w:line="360" w:lineRule="auto"/>
        <w:rPr>
          <w:rFonts w:ascii="新宋体" w:hAnsi="新宋体" w:eastAsia="新宋体" w:cs="新宋体"/>
          <w:color w:val="auto"/>
          <w:szCs w:val="24"/>
          <w:highlight w:val="none"/>
          <w:u w:val="single"/>
          <w:lang w:bidi="ar"/>
        </w:rPr>
      </w:pPr>
      <w:r>
        <w:rPr>
          <w:rFonts w:hint="eastAsia" w:ascii="新宋体" w:hAnsi="新宋体" w:eastAsia="新宋体" w:cs="新宋体"/>
          <w:color w:val="auto"/>
          <w:szCs w:val="24"/>
          <w:highlight w:val="none"/>
          <w:u w:val="single"/>
          <w:lang w:bidi="ar"/>
        </w:rPr>
        <w:t xml:space="preserve">                       </w:t>
      </w:r>
      <w:r>
        <w:rPr>
          <w:rFonts w:hint="eastAsia" w:ascii="新宋体" w:hAnsi="新宋体" w:eastAsia="新宋体" w:cs="新宋体"/>
          <w:color w:val="auto"/>
          <w:szCs w:val="24"/>
          <w:highlight w:val="none"/>
          <w:lang w:bidi="ar"/>
        </w:rPr>
        <w:t>：</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兹有</w:t>
      </w:r>
      <w:r>
        <w:rPr>
          <w:rFonts w:hint="eastAsia" w:ascii="新宋体" w:hAnsi="新宋体" w:eastAsia="新宋体" w:cs="新宋体"/>
          <w:color w:val="auto"/>
          <w:szCs w:val="24"/>
          <w:highlight w:val="none"/>
          <w:u w:val="single"/>
          <w:lang w:bidi="ar"/>
        </w:rPr>
        <w:t xml:space="preserve">                </w:t>
      </w:r>
      <w:r>
        <w:rPr>
          <w:rFonts w:hint="eastAsia" w:ascii="新宋体" w:hAnsi="新宋体" w:eastAsia="新宋体" w:cs="新宋体"/>
          <w:color w:val="auto"/>
          <w:szCs w:val="24"/>
          <w:highlight w:val="none"/>
          <w:lang w:bidi="ar"/>
        </w:rPr>
        <w:t>（以下称“投标人”）在</w:t>
      </w:r>
      <w:r>
        <w:rPr>
          <w:rFonts w:hint="eastAsia" w:ascii="新宋体" w:hAnsi="新宋体" w:eastAsia="新宋体" w:cs="新宋体"/>
          <w:color w:val="auto"/>
          <w:szCs w:val="24"/>
          <w:highlight w:val="none"/>
          <w:u w:val="single"/>
          <w:lang w:bidi="ar"/>
        </w:rPr>
        <w:t xml:space="preserve">                </w:t>
      </w:r>
      <w:r>
        <w:rPr>
          <w:rFonts w:hint="eastAsia" w:ascii="新宋体" w:hAnsi="新宋体" w:eastAsia="新宋体" w:cs="新宋体"/>
          <w:color w:val="auto"/>
          <w:szCs w:val="24"/>
          <w:highlight w:val="none"/>
          <w:lang w:bidi="ar"/>
        </w:rPr>
        <w:t>（以下简称“我方”） 开设基本存款账户，其账号为：</w:t>
      </w:r>
      <w:r>
        <w:rPr>
          <w:rFonts w:hint="eastAsia" w:ascii="新宋体" w:hAnsi="新宋体" w:eastAsia="新宋体" w:cs="新宋体"/>
          <w:color w:val="auto"/>
          <w:szCs w:val="24"/>
          <w:highlight w:val="none"/>
          <w:u w:val="single"/>
          <w:lang w:bidi="ar"/>
        </w:rPr>
        <w:t xml:space="preserve">                </w:t>
      </w:r>
      <w:r>
        <w:rPr>
          <w:rFonts w:hint="eastAsia" w:ascii="新宋体" w:hAnsi="新宋体" w:eastAsia="新宋体" w:cs="新宋体"/>
          <w:color w:val="auto"/>
          <w:szCs w:val="24"/>
          <w:highlight w:val="none"/>
          <w:lang w:bidi="ar"/>
        </w:rPr>
        <w:t>。鉴于投标人于</w:t>
      </w:r>
      <w:r>
        <w:rPr>
          <w:rFonts w:hint="eastAsia" w:ascii="新宋体" w:hAnsi="新宋体" w:eastAsia="新宋体" w:cs="新宋体"/>
          <w:color w:val="auto"/>
          <w:szCs w:val="24"/>
          <w:highlight w:val="none"/>
          <w:u w:val="single"/>
          <w:lang w:bidi="ar"/>
        </w:rPr>
        <w:t xml:space="preserve">      </w:t>
      </w:r>
      <w:r>
        <w:rPr>
          <w:rFonts w:hint="eastAsia" w:ascii="新宋体" w:hAnsi="新宋体" w:eastAsia="新宋体" w:cs="新宋体"/>
          <w:color w:val="auto"/>
          <w:szCs w:val="24"/>
          <w:highlight w:val="none"/>
          <w:lang w:bidi="ar"/>
        </w:rPr>
        <w:t>年___月</w:t>
      </w:r>
      <w:r>
        <w:rPr>
          <w:rFonts w:hint="eastAsia" w:ascii="新宋体" w:hAnsi="新宋体" w:eastAsia="新宋体" w:cs="新宋体"/>
          <w:color w:val="auto"/>
          <w:szCs w:val="24"/>
          <w:highlight w:val="none"/>
          <w:u w:val="single"/>
          <w:lang w:bidi="ar"/>
        </w:rPr>
        <w:t xml:space="preserve">      </w:t>
      </w:r>
      <w:r>
        <w:rPr>
          <w:rFonts w:hint="eastAsia" w:ascii="新宋体" w:hAnsi="新宋体" w:eastAsia="新宋体" w:cs="新宋体"/>
          <w:color w:val="auto"/>
          <w:szCs w:val="24"/>
          <w:highlight w:val="none"/>
          <w:lang w:bidi="ar"/>
        </w:rPr>
        <w:t xml:space="preserve">日参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加你方</w:t>
      </w:r>
      <w:r>
        <w:rPr>
          <w:rFonts w:hint="eastAsia" w:ascii="新宋体" w:hAnsi="新宋体" w:eastAsia="新宋体" w:cs="新宋体"/>
          <w:color w:val="auto"/>
          <w:szCs w:val="24"/>
          <w:highlight w:val="none"/>
          <w:u w:val="single"/>
          <w:lang w:bidi="ar"/>
        </w:rPr>
        <w:t xml:space="preserve">               </w:t>
      </w:r>
      <w:r>
        <w:rPr>
          <w:rFonts w:hint="eastAsia" w:ascii="新宋体" w:hAnsi="新宋体" w:eastAsia="新宋体" w:cs="新宋体"/>
          <w:color w:val="auto"/>
          <w:szCs w:val="24"/>
          <w:highlight w:val="none"/>
          <w:lang w:bidi="ar"/>
        </w:rPr>
        <w:t>项目招标的投标，我方在此无条件及不可撤销地具结保证并承诺，一旦收到你方提出的下述任何一种情形的书面通知之日起7个工作日内，我方无条件地向贵方支付人民币（大写）</w:t>
      </w:r>
      <w:r>
        <w:rPr>
          <w:rFonts w:hint="eastAsia" w:ascii="新宋体" w:hAnsi="新宋体" w:eastAsia="新宋体" w:cs="新宋体"/>
          <w:color w:val="auto"/>
          <w:szCs w:val="24"/>
          <w:highlight w:val="none"/>
          <w:u w:val="single"/>
          <w:lang w:bidi="ar"/>
        </w:rPr>
        <w:t xml:space="preserve">          </w:t>
      </w:r>
      <w:r>
        <w:rPr>
          <w:rFonts w:hint="eastAsia" w:ascii="新宋体" w:hAnsi="新宋体" w:eastAsia="新宋体" w:cs="新宋体"/>
          <w:color w:val="auto"/>
          <w:szCs w:val="24"/>
          <w:highlight w:val="none"/>
          <w:lang w:bidi="ar"/>
        </w:rPr>
        <w:t>元整 [保证金金额]（小写）￥</w:t>
      </w:r>
      <w:r>
        <w:rPr>
          <w:rFonts w:hint="eastAsia" w:ascii="新宋体" w:hAnsi="新宋体" w:eastAsia="新宋体" w:cs="新宋体"/>
          <w:color w:val="auto"/>
          <w:szCs w:val="24"/>
          <w:highlight w:val="none"/>
          <w:u w:val="single"/>
          <w:lang w:bidi="ar"/>
        </w:rPr>
        <w:t xml:space="preserve">           </w:t>
      </w:r>
      <w:r>
        <w:rPr>
          <w:rFonts w:hint="eastAsia" w:ascii="新宋体" w:hAnsi="新宋体" w:eastAsia="新宋体" w:cs="新宋体"/>
          <w:color w:val="auto"/>
          <w:szCs w:val="24"/>
          <w:highlight w:val="none"/>
          <w:lang w:bidi="ar"/>
        </w:rPr>
        <w:t xml:space="preserve">元）： </w:t>
      </w:r>
    </w:p>
    <w:p>
      <w:pPr>
        <w:widowControl/>
        <w:spacing w:line="360" w:lineRule="auto"/>
        <w:ind w:left="480" w:leftChars="200"/>
        <w:rPr>
          <w:rFonts w:ascii="新宋体" w:hAnsi="新宋体" w:eastAsia="新宋体" w:cs="新宋体"/>
          <w:color w:val="auto"/>
          <w:highlight w:val="none"/>
        </w:rPr>
      </w:pPr>
      <w:r>
        <w:rPr>
          <w:rFonts w:hint="eastAsia" w:ascii="新宋体" w:hAnsi="新宋体" w:eastAsia="新宋体" w:cs="新宋体"/>
          <w:color w:val="auto"/>
          <w:sz w:val="25"/>
          <w:szCs w:val="25"/>
          <w:highlight w:val="none"/>
          <w:lang w:bidi="ar"/>
        </w:rPr>
        <w:t>1.</w:t>
      </w:r>
      <w:r>
        <w:rPr>
          <w:rFonts w:hint="eastAsia" w:ascii="新宋体" w:hAnsi="新宋体" w:eastAsia="新宋体" w:cs="新宋体"/>
          <w:color w:val="auto"/>
          <w:szCs w:val="24"/>
          <w:highlight w:val="none"/>
          <w:lang w:bidi="ar"/>
        </w:rPr>
        <w:t xml:space="preserve">若投标人在投标有效期内撤销投标文件； </w:t>
      </w:r>
    </w:p>
    <w:p>
      <w:pPr>
        <w:widowControl/>
        <w:spacing w:line="360" w:lineRule="auto"/>
        <w:ind w:left="480" w:leftChars="200"/>
        <w:rPr>
          <w:rFonts w:ascii="新宋体" w:hAnsi="新宋体" w:eastAsia="新宋体" w:cs="新宋体"/>
          <w:color w:val="auto"/>
          <w:highlight w:val="none"/>
        </w:rPr>
      </w:pPr>
      <w:r>
        <w:rPr>
          <w:rFonts w:hint="eastAsia" w:ascii="新宋体" w:hAnsi="新宋体" w:eastAsia="新宋体" w:cs="新宋体"/>
          <w:color w:val="auto"/>
          <w:sz w:val="25"/>
          <w:szCs w:val="25"/>
          <w:highlight w:val="none"/>
          <w:lang w:bidi="ar"/>
        </w:rPr>
        <w:t>2.</w:t>
      </w:r>
      <w:r>
        <w:rPr>
          <w:rFonts w:hint="eastAsia" w:ascii="新宋体" w:hAnsi="新宋体" w:eastAsia="新宋体" w:cs="新宋体"/>
          <w:color w:val="auto"/>
          <w:szCs w:val="24"/>
          <w:highlight w:val="none"/>
          <w:lang w:bidi="ar"/>
        </w:rPr>
        <w:t xml:space="preserve">中标后无正当理由不与招标人订立合同； </w:t>
      </w:r>
    </w:p>
    <w:p>
      <w:pPr>
        <w:widowControl/>
        <w:spacing w:line="360" w:lineRule="auto"/>
        <w:ind w:left="480" w:leftChars="200"/>
        <w:rPr>
          <w:rFonts w:ascii="新宋体" w:hAnsi="新宋体" w:eastAsia="新宋体" w:cs="新宋体"/>
          <w:color w:val="auto"/>
          <w:highlight w:val="none"/>
        </w:rPr>
      </w:pPr>
      <w:r>
        <w:rPr>
          <w:rFonts w:hint="eastAsia" w:ascii="新宋体" w:hAnsi="新宋体" w:eastAsia="新宋体" w:cs="新宋体"/>
          <w:color w:val="auto"/>
          <w:sz w:val="25"/>
          <w:szCs w:val="25"/>
          <w:highlight w:val="none"/>
          <w:lang w:bidi="ar"/>
        </w:rPr>
        <w:t>3.</w:t>
      </w:r>
      <w:r>
        <w:rPr>
          <w:rFonts w:hint="eastAsia" w:ascii="新宋体" w:hAnsi="新宋体" w:eastAsia="新宋体" w:cs="新宋体"/>
          <w:color w:val="auto"/>
          <w:szCs w:val="24"/>
          <w:highlight w:val="none"/>
          <w:lang w:bidi="ar"/>
        </w:rPr>
        <w:t xml:space="preserve">在签订合同时向招标人提出附加条件； </w:t>
      </w:r>
    </w:p>
    <w:p>
      <w:pPr>
        <w:widowControl/>
        <w:spacing w:line="360" w:lineRule="auto"/>
        <w:ind w:left="480" w:leftChars="200"/>
        <w:rPr>
          <w:rFonts w:ascii="新宋体" w:hAnsi="新宋体" w:eastAsia="新宋体" w:cs="新宋体"/>
          <w:color w:val="auto"/>
          <w:highlight w:val="none"/>
        </w:rPr>
      </w:pPr>
      <w:r>
        <w:rPr>
          <w:rFonts w:hint="eastAsia" w:ascii="新宋体" w:hAnsi="新宋体" w:eastAsia="新宋体" w:cs="新宋体"/>
          <w:color w:val="auto"/>
          <w:sz w:val="25"/>
          <w:szCs w:val="25"/>
          <w:highlight w:val="none"/>
          <w:lang w:bidi="ar"/>
        </w:rPr>
        <w:t>4.</w:t>
      </w:r>
      <w:r>
        <w:rPr>
          <w:rFonts w:hint="eastAsia" w:ascii="新宋体" w:hAnsi="新宋体" w:eastAsia="新宋体" w:cs="新宋体"/>
          <w:color w:val="auto"/>
          <w:szCs w:val="24"/>
          <w:highlight w:val="none"/>
          <w:lang w:bidi="ar"/>
        </w:rPr>
        <w:t xml:space="preserve">不按照招标文件要求提交履约保证金； </w:t>
      </w:r>
    </w:p>
    <w:p>
      <w:pPr>
        <w:widowControl/>
        <w:spacing w:line="360" w:lineRule="auto"/>
        <w:ind w:left="480" w:leftChars="200"/>
        <w:rPr>
          <w:rFonts w:ascii="新宋体" w:hAnsi="新宋体" w:eastAsia="新宋体" w:cs="新宋体"/>
          <w:color w:val="auto"/>
          <w:highlight w:val="none"/>
        </w:rPr>
      </w:pPr>
      <w:r>
        <w:rPr>
          <w:rFonts w:hint="eastAsia" w:ascii="新宋体" w:hAnsi="新宋体" w:eastAsia="新宋体" w:cs="新宋体"/>
          <w:color w:val="auto"/>
          <w:sz w:val="25"/>
          <w:szCs w:val="25"/>
          <w:highlight w:val="none"/>
          <w:lang w:bidi="ar"/>
        </w:rPr>
        <w:t>5.</w:t>
      </w:r>
      <w:r>
        <w:rPr>
          <w:rFonts w:hint="eastAsia" w:ascii="新宋体" w:hAnsi="新宋体" w:eastAsia="新宋体" w:cs="新宋体"/>
          <w:color w:val="auto"/>
          <w:szCs w:val="24"/>
          <w:highlight w:val="none"/>
          <w:lang w:bidi="ar"/>
        </w:rPr>
        <w:t xml:space="preserve">发生招标文件明确规定可以不予退还投标保证金的其他情形。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本保函自开具之日起生效，有效期截止日期为</w:t>
      </w:r>
      <w:r>
        <w:rPr>
          <w:rFonts w:hint="eastAsia" w:ascii="新宋体" w:hAnsi="新宋体" w:eastAsia="新宋体" w:cs="新宋体"/>
          <w:color w:val="auto"/>
          <w:szCs w:val="24"/>
          <w:highlight w:val="none"/>
          <w:u w:val="single"/>
          <w:lang w:bidi="ar"/>
        </w:rPr>
        <w:t xml:space="preserve">   </w:t>
      </w:r>
      <w:r>
        <w:rPr>
          <w:rFonts w:hint="eastAsia" w:ascii="新宋体" w:hAnsi="新宋体" w:eastAsia="新宋体" w:cs="新宋体"/>
          <w:color w:val="auto"/>
          <w:szCs w:val="24"/>
          <w:highlight w:val="none"/>
          <w:lang w:bidi="ar"/>
        </w:rPr>
        <w:t>年</w:t>
      </w:r>
      <w:r>
        <w:rPr>
          <w:rFonts w:hint="eastAsia" w:ascii="新宋体" w:hAnsi="新宋体" w:eastAsia="新宋体" w:cs="新宋体"/>
          <w:color w:val="auto"/>
          <w:szCs w:val="24"/>
          <w:highlight w:val="none"/>
          <w:u w:val="single"/>
          <w:lang w:bidi="ar"/>
        </w:rPr>
        <w:t xml:space="preserve">   </w:t>
      </w:r>
      <w:r>
        <w:rPr>
          <w:rFonts w:hint="eastAsia" w:ascii="新宋体" w:hAnsi="新宋体" w:eastAsia="新宋体" w:cs="新宋体"/>
          <w:color w:val="auto"/>
          <w:szCs w:val="24"/>
          <w:highlight w:val="none"/>
          <w:lang w:bidi="ar"/>
        </w:rPr>
        <w:t>月</w:t>
      </w:r>
      <w:r>
        <w:rPr>
          <w:rFonts w:hint="eastAsia" w:ascii="新宋体" w:hAnsi="新宋体" w:eastAsia="新宋体" w:cs="新宋体"/>
          <w:color w:val="auto"/>
          <w:szCs w:val="24"/>
          <w:highlight w:val="none"/>
          <w:u w:val="single"/>
          <w:lang w:bidi="ar"/>
        </w:rPr>
        <w:t xml:space="preserve">   </w:t>
      </w:r>
      <w:r>
        <w:rPr>
          <w:rFonts w:hint="eastAsia" w:ascii="新宋体" w:hAnsi="新宋体" w:eastAsia="新宋体" w:cs="新宋体"/>
          <w:color w:val="auto"/>
          <w:szCs w:val="24"/>
          <w:highlight w:val="none"/>
          <w:lang w:bidi="ar"/>
        </w:rPr>
        <w:t xml:space="preserve">日(注：有效期截止日期不得少于本项目的投标有效期)。到期后，无论你方是否将保函正本退回我方，本保函均自动失效。要求我方承担保证责任的通知应在本保函有效期内送达我方。 </w:t>
      </w:r>
    </w:p>
    <w:p>
      <w:pPr>
        <w:widowControl/>
        <w:spacing w:line="360" w:lineRule="auto"/>
        <w:rPr>
          <w:rFonts w:ascii="新宋体" w:hAnsi="新宋体" w:eastAsia="新宋体" w:cs="新宋体"/>
          <w:color w:val="auto"/>
          <w:szCs w:val="24"/>
          <w:highlight w:val="none"/>
          <w:lang w:bidi="ar"/>
        </w:rPr>
      </w:pPr>
    </w:p>
    <w:p>
      <w:pPr>
        <w:widowControl/>
        <w:spacing w:line="360" w:lineRule="auto"/>
        <w:rPr>
          <w:rFonts w:ascii="新宋体" w:hAnsi="新宋体" w:eastAsia="新宋体" w:cs="新宋体"/>
          <w:color w:val="auto"/>
          <w:szCs w:val="24"/>
          <w:highlight w:val="none"/>
          <w:u w:val="single"/>
          <w:lang w:bidi="ar"/>
        </w:rPr>
      </w:pPr>
      <w:r>
        <w:rPr>
          <w:rFonts w:hint="eastAsia" w:ascii="新宋体" w:hAnsi="新宋体" w:eastAsia="新宋体" w:cs="新宋体"/>
          <w:color w:val="auto"/>
          <w:szCs w:val="24"/>
          <w:highlight w:val="none"/>
          <w:lang w:bidi="ar"/>
        </w:rPr>
        <w:t>担保人名称（投标人基本存款账户开户银行）（盖单位公章）：</w:t>
      </w:r>
      <w:r>
        <w:rPr>
          <w:rFonts w:hint="eastAsia" w:ascii="新宋体" w:hAnsi="新宋体" w:eastAsia="新宋体" w:cs="新宋体"/>
          <w:color w:val="auto"/>
          <w:szCs w:val="24"/>
          <w:highlight w:val="none"/>
          <w:u w:val="single"/>
          <w:lang w:bidi="ar"/>
        </w:rPr>
        <w:t xml:space="preserve">           </w:t>
      </w:r>
    </w:p>
    <w:p>
      <w:pPr>
        <w:widowControl/>
        <w:spacing w:line="360" w:lineRule="auto"/>
        <w:rPr>
          <w:rFonts w:ascii="新宋体" w:hAnsi="新宋体" w:eastAsia="新宋体" w:cs="新宋体"/>
          <w:color w:val="auto"/>
          <w:szCs w:val="24"/>
          <w:highlight w:val="none"/>
          <w:u w:val="single"/>
          <w:lang w:bidi="ar"/>
        </w:rPr>
      </w:pPr>
      <w:r>
        <w:rPr>
          <w:rFonts w:hint="eastAsia" w:ascii="新宋体" w:hAnsi="新宋体" w:eastAsia="新宋体" w:cs="新宋体"/>
          <w:color w:val="auto"/>
          <w:szCs w:val="24"/>
          <w:highlight w:val="none"/>
          <w:lang w:bidi="ar"/>
        </w:rPr>
        <w:t>担保人法定代表人或委托代理人（签字）：</w:t>
      </w:r>
      <w:r>
        <w:rPr>
          <w:rFonts w:hint="eastAsia" w:ascii="新宋体" w:hAnsi="新宋体" w:eastAsia="新宋体" w:cs="新宋体"/>
          <w:color w:val="auto"/>
          <w:szCs w:val="24"/>
          <w:highlight w:val="none"/>
          <w:u w:val="single"/>
          <w:lang w:bidi="ar"/>
        </w:rPr>
        <w:t xml:space="preserve">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日期：</w:t>
      </w:r>
      <w:r>
        <w:rPr>
          <w:rFonts w:hint="eastAsia" w:ascii="新宋体" w:hAnsi="新宋体" w:eastAsia="新宋体" w:cs="新宋体"/>
          <w:color w:val="auto"/>
          <w:szCs w:val="24"/>
          <w:highlight w:val="none"/>
          <w:u w:val="single"/>
          <w:lang w:bidi="ar"/>
        </w:rPr>
        <w:t xml:space="preserve">      </w:t>
      </w:r>
      <w:r>
        <w:rPr>
          <w:rFonts w:hint="eastAsia" w:ascii="新宋体" w:hAnsi="新宋体" w:eastAsia="新宋体" w:cs="新宋体"/>
          <w:color w:val="auto"/>
          <w:szCs w:val="24"/>
          <w:highlight w:val="none"/>
          <w:lang w:bidi="ar"/>
        </w:rPr>
        <w:t>年</w:t>
      </w:r>
      <w:r>
        <w:rPr>
          <w:rFonts w:hint="eastAsia" w:ascii="新宋体" w:hAnsi="新宋体" w:eastAsia="新宋体" w:cs="新宋体"/>
          <w:color w:val="auto"/>
          <w:szCs w:val="24"/>
          <w:highlight w:val="none"/>
          <w:u w:val="single"/>
          <w:lang w:bidi="ar"/>
        </w:rPr>
        <w:t xml:space="preserve">     </w:t>
      </w:r>
      <w:r>
        <w:rPr>
          <w:rFonts w:hint="eastAsia" w:ascii="新宋体" w:hAnsi="新宋体" w:eastAsia="新宋体" w:cs="新宋体"/>
          <w:color w:val="auto"/>
          <w:szCs w:val="24"/>
          <w:highlight w:val="none"/>
          <w:lang w:bidi="ar"/>
        </w:rPr>
        <w:t>月</w:t>
      </w:r>
      <w:r>
        <w:rPr>
          <w:rFonts w:hint="eastAsia" w:ascii="新宋体" w:hAnsi="新宋体" w:eastAsia="新宋体" w:cs="新宋体"/>
          <w:color w:val="auto"/>
          <w:szCs w:val="24"/>
          <w:highlight w:val="none"/>
          <w:u w:val="single"/>
          <w:lang w:bidi="ar"/>
        </w:rPr>
        <w:t xml:space="preserve">     </w:t>
      </w:r>
      <w:r>
        <w:rPr>
          <w:rFonts w:hint="eastAsia" w:ascii="新宋体" w:hAnsi="新宋体" w:eastAsia="新宋体" w:cs="新宋体"/>
          <w:color w:val="auto"/>
          <w:szCs w:val="24"/>
          <w:highlight w:val="none"/>
          <w:lang w:bidi="ar"/>
        </w:rPr>
        <w:t xml:space="preserve">日 </w:t>
      </w:r>
    </w:p>
    <w:p>
      <w:pPr>
        <w:widowControl/>
        <w:spacing w:line="360" w:lineRule="auto"/>
        <w:rPr>
          <w:rFonts w:ascii="新宋体" w:hAnsi="新宋体" w:eastAsia="新宋体" w:cs="新宋体"/>
          <w:color w:val="auto"/>
          <w:szCs w:val="24"/>
          <w:highlight w:val="none"/>
          <w:u w:val="single"/>
          <w:lang w:bidi="ar"/>
        </w:rPr>
      </w:pPr>
      <w:r>
        <w:rPr>
          <w:rFonts w:hint="eastAsia" w:ascii="新宋体" w:hAnsi="新宋体" w:eastAsia="新宋体" w:cs="新宋体"/>
          <w:color w:val="auto"/>
          <w:szCs w:val="24"/>
          <w:highlight w:val="none"/>
          <w:lang w:bidi="ar"/>
        </w:rPr>
        <w:t>担保人地址：</w:t>
      </w:r>
      <w:r>
        <w:rPr>
          <w:rFonts w:hint="eastAsia" w:ascii="新宋体" w:hAnsi="新宋体" w:eastAsia="新宋体" w:cs="新宋体"/>
          <w:color w:val="auto"/>
          <w:szCs w:val="24"/>
          <w:highlight w:val="none"/>
          <w:u w:val="single"/>
          <w:lang w:bidi="ar"/>
        </w:rPr>
        <w:t xml:space="preserve">                       </w:t>
      </w:r>
    </w:p>
    <w:p>
      <w:pPr>
        <w:widowControl/>
        <w:spacing w:line="360" w:lineRule="auto"/>
        <w:rPr>
          <w:rFonts w:ascii="新宋体" w:hAnsi="新宋体" w:eastAsia="新宋体" w:cs="新宋体"/>
          <w:color w:val="auto"/>
          <w:szCs w:val="24"/>
          <w:highlight w:val="none"/>
          <w:u w:val="single"/>
          <w:lang w:bidi="ar"/>
        </w:rPr>
      </w:pPr>
      <w:r>
        <w:rPr>
          <w:rFonts w:hint="eastAsia" w:ascii="新宋体" w:hAnsi="新宋体" w:eastAsia="新宋体" w:cs="新宋体"/>
          <w:color w:val="auto"/>
          <w:szCs w:val="24"/>
          <w:highlight w:val="none"/>
          <w:lang w:bidi="ar"/>
        </w:rPr>
        <w:t>邮政编码：</w:t>
      </w:r>
      <w:r>
        <w:rPr>
          <w:rFonts w:hint="eastAsia" w:ascii="新宋体" w:hAnsi="新宋体" w:eastAsia="新宋体" w:cs="新宋体"/>
          <w:color w:val="auto"/>
          <w:szCs w:val="24"/>
          <w:highlight w:val="none"/>
          <w:u w:val="single"/>
          <w:lang w:bidi="ar"/>
        </w:rPr>
        <w:t xml:space="preserve">                         </w:t>
      </w:r>
    </w:p>
    <w:p>
      <w:pPr>
        <w:widowControl/>
        <w:spacing w:line="360" w:lineRule="auto"/>
        <w:rPr>
          <w:rFonts w:ascii="新宋体" w:hAnsi="新宋体" w:eastAsia="新宋体" w:cs="新宋体"/>
          <w:color w:val="auto"/>
          <w:highlight w:val="none"/>
          <w:u w:val="single"/>
        </w:rPr>
      </w:pPr>
      <w:r>
        <w:rPr>
          <w:rFonts w:hint="eastAsia" w:ascii="新宋体" w:hAnsi="新宋体" w:eastAsia="新宋体" w:cs="新宋体"/>
          <w:color w:val="auto"/>
          <w:szCs w:val="24"/>
          <w:highlight w:val="none"/>
          <w:lang w:bidi="ar"/>
        </w:rPr>
        <w:t>联 系 人：</w:t>
      </w:r>
      <w:r>
        <w:rPr>
          <w:rFonts w:hint="eastAsia" w:ascii="新宋体" w:hAnsi="新宋体" w:eastAsia="新宋体" w:cs="新宋体"/>
          <w:color w:val="auto"/>
          <w:szCs w:val="24"/>
          <w:highlight w:val="none"/>
          <w:u w:val="single"/>
          <w:lang w:bidi="ar"/>
        </w:rPr>
        <w:t xml:space="preserve">                         </w:t>
      </w:r>
    </w:p>
    <w:p>
      <w:pPr>
        <w:widowControl/>
        <w:spacing w:line="360" w:lineRule="auto"/>
        <w:rPr>
          <w:rFonts w:ascii="新宋体" w:hAnsi="新宋体" w:eastAsia="新宋体" w:cs="新宋体"/>
          <w:color w:val="auto"/>
          <w:highlight w:val="none"/>
          <w:u w:val="single"/>
        </w:rPr>
      </w:pPr>
      <w:r>
        <w:rPr>
          <w:rFonts w:hint="eastAsia" w:ascii="新宋体" w:hAnsi="新宋体" w:eastAsia="新宋体" w:cs="新宋体"/>
          <w:color w:val="auto"/>
          <w:szCs w:val="24"/>
          <w:highlight w:val="none"/>
          <w:lang w:bidi="ar"/>
        </w:rPr>
        <w:t>联系电话（手机）：</w:t>
      </w:r>
      <w:r>
        <w:rPr>
          <w:rFonts w:hint="eastAsia" w:ascii="新宋体" w:hAnsi="新宋体" w:eastAsia="新宋体" w:cs="新宋体"/>
          <w:color w:val="auto"/>
          <w:szCs w:val="24"/>
          <w:highlight w:val="none"/>
          <w:u w:val="single"/>
          <w:lang w:bidi="ar"/>
        </w:rPr>
        <w:t xml:space="preserve">                  </w:t>
      </w:r>
    </w:p>
    <w:p>
      <w:pPr>
        <w:widowControl/>
        <w:spacing w:line="360" w:lineRule="auto"/>
        <w:rPr>
          <w:rFonts w:ascii="新宋体" w:hAnsi="新宋体" w:eastAsia="新宋体" w:cs="新宋体"/>
          <w:b/>
          <w:bCs/>
          <w:color w:val="auto"/>
          <w:szCs w:val="24"/>
          <w:highlight w:val="none"/>
          <w:lang w:bidi="ar"/>
        </w:rPr>
      </w:pPr>
    </w:p>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注：</w:t>
      </w:r>
      <w:r>
        <w:rPr>
          <w:rFonts w:hint="eastAsia" w:ascii="新宋体" w:hAnsi="新宋体" w:eastAsia="新宋体" w:cs="新宋体"/>
          <w:color w:val="auto"/>
          <w:szCs w:val="24"/>
          <w:highlight w:val="none"/>
          <w:lang w:bidi="ar"/>
        </w:rPr>
        <w:t xml:space="preserve">1、本投标保证金银行保函为参考样本，各投标人可使用本参考样本或按其基本户开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户银行出具的投标保证金银行保函样本（须涵盖本参考样本的所涉信息及要求）。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2、各投标人须从其基本户开户银行出具投标保证金银行保函为招标人对本项目投标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保证金银行保函的要求。 </w:t>
      </w:r>
    </w:p>
    <w:p>
      <w:pPr>
        <w:spacing w:line="360" w:lineRule="auto"/>
        <w:rPr>
          <w:rFonts w:ascii="新宋体" w:hAnsi="新宋体" w:eastAsia="新宋体" w:cs="新宋体"/>
          <w:color w:val="auto"/>
          <w:highlight w:val="none"/>
        </w:rPr>
      </w:pPr>
      <w:r>
        <w:rPr>
          <w:rFonts w:hint="eastAsia" w:ascii="新宋体" w:hAnsi="新宋体" w:eastAsia="新宋体" w:cs="新宋体"/>
          <w:color w:val="auto"/>
          <w:highlight w:val="none"/>
        </w:rPr>
        <w:br w:type="page"/>
      </w:r>
    </w:p>
    <w:p>
      <w:pPr>
        <w:spacing w:line="360" w:lineRule="auto"/>
        <w:rPr>
          <w:rFonts w:ascii="新宋体" w:hAnsi="新宋体" w:eastAsia="新宋体" w:cs="新宋体"/>
          <w:color w:val="auto"/>
          <w:highlight w:val="none"/>
        </w:rPr>
        <w:sectPr>
          <w:pgSz w:w="11910" w:h="16840"/>
          <w:pgMar w:top="1380" w:right="920" w:bottom="1120" w:left="1140" w:header="878" w:footer="927" w:gutter="0"/>
          <w:cols w:space="720" w:num="1"/>
        </w:sectPr>
      </w:pPr>
    </w:p>
    <w:p>
      <w:pPr>
        <w:pStyle w:val="40"/>
        <w:spacing w:before="62" w:line="360" w:lineRule="auto"/>
        <w:ind w:left="0"/>
        <w:rPr>
          <w:rFonts w:ascii="新宋体" w:hAnsi="新宋体" w:eastAsia="新宋体" w:cs="新宋体"/>
          <w:color w:val="auto"/>
          <w:highlight w:val="none"/>
        </w:rPr>
      </w:pPr>
      <w:r>
        <w:rPr>
          <w:rFonts w:hint="eastAsia" w:ascii="新宋体" w:hAnsi="新宋体" w:eastAsia="新宋体" w:cs="新宋体"/>
          <w:color w:val="auto"/>
          <w:highlight w:val="none"/>
        </w:rPr>
        <w:t>格式</w:t>
      </w:r>
      <w:r>
        <w:rPr>
          <w:rFonts w:hint="eastAsia" w:ascii="新宋体" w:hAnsi="新宋体" w:eastAsia="新宋体" w:cs="新宋体"/>
          <w:color w:val="auto"/>
          <w:highlight w:val="none"/>
          <w:lang w:eastAsia="zh-CN"/>
        </w:rPr>
        <w:t>八</w:t>
      </w:r>
      <w:r>
        <w:rPr>
          <w:rFonts w:hint="eastAsia" w:ascii="新宋体" w:hAnsi="新宋体" w:eastAsia="新宋体" w:cs="新宋体"/>
          <w:b w:val="0"/>
          <w:bCs w:val="0"/>
          <w:color w:val="auto"/>
          <w:highlight w:val="none"/>
        </w:rPr>
        <w:t>：</w:t>
      </w:r>
      <w:r>
        <w:rPr>
          <w:rFonts w:hint="eastAsia" w:ascii="新宋体" w:hAnsi="新宋体" w:eastAsia="新宋体" w:cs="新宋体"/>
          <w:color w:val="auto"/>
          <w:highlight w:val="none"/>
        </w:rPr>
        <w:t>投标报价书</w:t>
      </w:r>
    </w:p>
    <w:p>
      <w:pPr>
        <w:pStyle w:val="40"/>
        <w:spacing w:line="360" w:lineRule="auto"/>
        <w:ind w:left="656" w:right="712"/>
        <w:jc w:val="center"/>
        <w:rPr>
          <w:rFonts w:ascii="新宋体" w:hAnsi="新宋体" w:eastAsia="新宋体" w:cs="新宋体"/>
          <w:color w:val="auto"/>
          <w:highlight w:val="none"/>
        </w:rPr>
      </w:pPr>
      <w:r>
        <w:rPr>
          <w:rFonts w:hint="eastAsia" w:ascii="新宋体" w:hAnsi="新宋体" w:eastAsia="新宋体" w:cs="新宋体"/>
          <w:color w:val="auto"/>
          <w:w w:val="95"/>
          <w:highlight w:val="none"/>
        </w:rPr>
        <w:t>投标报价书</w:t>
      </w:r>
    </w:p>
    <w:tbl>
      <w:tblPr>
        <w:tblStyle w:val="21"/>
        <w:tblW w:w="0" w:type="auto"/>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8"/>
        <w:gridCol w:w="3060"/>
        <w:gridCol w:w="47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0" w:hRule="atLeast"/>
        </w:trPr>
        <w:tc>
          <w:tcPr>
            <w:tcW w:w="1368" w:type="dxa"/>
          </w:tcPr>
          <w:p>
            <w:pPr>
              <w:pStyle w:val="45"/>
              <w:spacing w:before="6" w:line="360" w:lineRule="auto"/>
              <w:rPr>
                <w:rFonts w:ascii="新宋体" w:hAnsi="新宋体" w:eastAsia="新宋体" w:cs="新宋体"/>
                <w:b/>
                <w:bCs/>
                <w:color w:val="auto"/>
                <w:highlight w:val="none"/>
              </w:rPr>
            </w:pPr>
          </w:p>
          <w:p>
            <w:pPr>
              <w:pStyle w:val="45"/>
              <w:spacing w:line="360" w:lineRule="auto"/>
              <w:ind w:left="107"/>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工程名称</w:t>
            </w:r>
          </w:p>
        </w:tc>
        <w:tc>
          <w:tcPr>
            <w:tcW w:w="7796" w:type="dxa"/>
            <w:gridSpan w:val="2"/>
          </w:tcPr>
          <w:p>
            <w:pPr>
              <w:pStyle w:val="45"/>
              <w:spacing w:line="360" w:lineRule="auto"/>
              <w:rPr>
                <w:rFonts w:ascii="新宋体" w:hAnsi="新宋体" w:eastAsia="新宋体" w:cs="新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0" w:hRule="atLeast"/>
        </w:trPr>
        <w:tc>
          <w:tcPr>
            <w:tcW w:w="1368" w:type="dxa"/>
          </w:tcPr>
          <w:p>
            <w:pPr>
              <w:pStyle w:val="45"/>
              <w:spacing w:before="8" w:line="360" w:lineRule="auto"/>
              <w:rPr>
                <w:rFonts w:ascii="新宋体" w:hAnsi="新宋体" w:eastAsia="新宋体" w:cs="新宋体"/>
                <w:b/>
                <w:bCs/>
                <w:color w:val="auto"/>
                <w:sz w:val="19"/>
                <w:szCs w:val="19"/>
                <w:highlight w:val="none"/>
              </w:rPr>
            </w:pPr>
          </w:p>
          <w:p>
            <w:pPr>
              <w:pStyle w:val="45"/>
              <w:spacing w:before="1" w:line="360" w:lineRule="auto"/>
              <w:ind w:left="107"/>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招标单位</w:t>
            </w:r>
          </w:p>
        </w:tc>
        <w:tc>
          <w:tcPr>
            <w:tcW w:w="7796" w:type="dxa"/>
            <w:gridSpan w:val="2"/>
          </w:tcPr>
          <w:p>
            <w:pPr>
              <w:pStyle w:val="45"/>
              <w:spacing w:line="360" w:lineRule="auto"/>
              <w:rPr>
                <w:rFonts w:ascii="新宋体" w:hAnsi="新宋体" w:eastAsia="新宋体" w:cs="新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5" w:hRule="atLeast"/>
        </w:trPr>
        <w:tc>
          <w:tcPr>
            <w:tcW w:w="1368" w:type="dxa"/>
          </w:tcPr>
          <w:p>
            <w:pPr>
              <w:pStyle w:val="45"/>
              <w:spacing w:before="10" w:line="360" w:lineRule="auto"/>
              <w:rPr>
                <w:rFonts w:ascii="新宋体" w:hAnsi="新宋体" w:eastAsia="新宋体" w:cs="新宋体"/>
                <w:b/>
                <w:bCs/>
                <w:color w:val="auto"/>
                <w:sz w:val="18"/>
                <w:szCs w:val="18"/>
                <w:highlight w:val="none"/>
              </w:rPr>
            </w:pPr>
          </w:p>
          <w:p>
            <w:pPr>
              <w:pStyle w:val="45"/>
              <w:spacing w:line="360" w:lineRule="auto"/>
              <w:ind w:left="107"/>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投标单位</w:t>
            </w:r>
          </w:p>
        </w:tc>
        <w:tc>
          <w:tcPr>
            <w:tcW w:w="7796" w:type="dxa"/>
            <w:gridSpan w:val="2"/>
          </w:tcPr>
          <w:p>
            <w:pPr>
              <w:pStyle w:val="45"/>
              <w:spacing w:line="360" w:lineRule="auto"/>
              <w:rPr>
                <w:rFonts w:ascii="新宋体" w:hAnsi="新宋体" w:eastAsia="新宋体" w:cs="新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0" w:hRule="atLeast"/>
        </w:trPr>
        <w:tc>
          <w:tcPr>
            <w:tcW w:w="4428" w:type="dxa"/>
            <w:gridSpan w:val="2"/>
          </w:tcPr>
          <w:p>
            <w:pPr>
              <w:pStyle w:val="45"/>
              <w:spacing w:before="3" w:line="360" w:lineRule="auto"/>
              <w:rPr>
                <w:rFonts w:ascii="新宋体" w:hAnsi="新宋体" w:eastAsia="新宋体" w:cs="新宋体"/>
                <w:b/>
                <w:bCs/>
                <w:color w:val="auto"/>
                <w:sz w:val="19"/>
                <w:szCs w:val="19"/>
                <w:highlight w:val="none"/>
              </w:rPr>
            </w:pPr>
          </w:p>
          <w:p>
            <w:pPr>
              <w:pStyle w:val="45"/>
              <w:spacing w:line="360" w:lineRule="auto"/>
              <w:ind w:left="587"/>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投标报价下浮率（a）有效区间</w:t>
            </w:r>
          </w:p>
        </w:tc>
        <w:tc>
          <w:tcPr>
            <w:tcW w:w="4736" w:type="dxa"/>
          </w:tcPr>
          <w:p>
            <w:pPr>
              <w:pStyle w:val="45"/>
              <w:spacing w:before="3" w:line="360" w:lineRule="auto"/>
              <w:rPr>
                <w:rFonts w:ascii="新宋体" w:hAnsi="新宋体" w:eastAsia="新宋体" w:cs="新宋体"/>
                <w:b/>
                <w:bCs/>
                <w:color w:val="auto"/>
                <w:sz w:val="19"/>
                <w:szCs w:val="19"/>
                <w:highlight w:val="none"/>
              </w:rPr>
            </w:pPr>
          </w:p>
          <w:p>
            <w:pPr>
              <w:pStyle w:val="45"/>
              <w:spacing w:line="360" w:lineRule="auto"/>
              <w:ind w:left="1225"/>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0.00％≤a≤5.00％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61" w:hRule="atLeast"/>
        </w:trPr>
        <w:tc>
          <w:tcPr>
            <w:tcW w:w="4428" w:type="dxa"/>
            <w:gridSpan w:val="2"/>
          </w:tcPr>
          <w:p>
            <w:pPr>
              <w:pStyle w:val="45"/>
              <w:spacing w:before="168" w:line="360" w:lineRule="auto"/>
              <w:jc w:val="center"/>
              <w:rPr>
                <w:rFonts w:ascii="新宋体" w:hAnsi="新宋体" w:eastAsia="新宋体" w:cs="新宋体"/>
                <w:color w:val="auto"/>
                <w:szCs w:val="24"/>
                <w:highlight w:val="none"/>
              </w:rPr>
            </w:pPr>
          </w:p>
          <w:p>
            <w:pPr>
              <w:pStyle w:val="45"/>
              <w:spacing w:before="168" w:line="360" w:lineRule="auto"/>
              <w:jc w:val="center"/>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投标报价下浮率（％）</w:t>
            </w:r>
          </w:p>
        </w:tc>
        <w:tc>
          <w:tcPr>
            <w:tcW w:w="4736" w:type="dxa"/>
          </w:tcPr>
          <w:p>
            <w:pPr>
              <w:pStyle w:val="45"/>
              <w:spacing w:before="9" w:line="360" w:lineRule="auto"/>
              <w:rPr>
                <w:rFonts w:ascii="新宋体" w:hAnsi="新宋体" w:eastAsia="新宋体" w:cs="新宋体"/>
                <w:b/>
                <w:bCs/>
                <w:color w:val="auto"/>
                <w:sz w:val="19"/>
                <w:szCs w:val="19"/>
                <w:highlight w:val="none"/>
              </w:rPr>
            </w:pPr>
          </w:p>
          <w:p>
            <w:pPr>
              <w:pStyle w:val="45"/>
              <w:tabs>
                <w:tab w:val="left" w:pos="2888"/>
              </w:tabs>
              <w:spacing w:line="360" w:lineRule="auto"/>
              <w:ind w:left="1558"/>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u w:val="single"/>
              </w:rPr>
              <w:tab/>
            </w:r>
            <w:r>
              <w:rPr>
                <w:rFonts w:hint="eastAsia" w:ascii="新宋体" w:hAnsi="新宋体" w:eastAsia="新宋体" w:cs="新宋体"/>
                <w:color w:val="auto"/>
                <w:szCs w:val="24"/>
                <w:highlight w:val="none"/>
                <w:u w:val="single"/>
              </w:rPr>
              <w:t>%</w:t>
            </w:r>
          </w:p>
          <w:p>
            <w:pPr>
              <w:pStyle w:val="45"/>
              <w:spacing w:before="72" w:line="360" w:lineRule="auto"/>
              <w:ind w:left="486"/>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(下划线所填写保留小数点后两位数)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61" w:hRule="atLeast"/>
        </w:trPr>
        <w:tc>
          <w:tcPr>
            <w:tcW w:w="4428" w:type="dxa"/>
            <w:gridSpan w:val="2"/>
            <w:vAlign w:val="center"/>
          </w:tcPr>
          <w:p>
            <w:pPr>
              <w:pStyle w:val="45"/>
              <w:spacing w:before="168" w:line="360" w:lineRule="auto"/>
              <w:jc w:val="center"/>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投标报价金额</w:t>
            </w:r>
          </w:p>
        </w:tc>
        <w:tc>
          <w:tcPr>
            <w:tcW w:w="4736" w:type="dxa"/>
            <w:vAlign w:val="center"/>
          </w:tcPr>
          <w:p>
            <w:pPr>
              <w:pStyle w:val="45"/>
              <w:spacing w:before="72" w:line="360" w:lineRule="auto"/>
              <w:jc w:val="both"/>
              <w:rPr>
                <w:rFonts w:ascii="新宋体" w:hAnsi="新宋体" w:eastAsia="新宋体" w:cs="新宋体"/>
                <w:color w:val="auto"/>
                <w:szCs w:val="24"/>
                <w:highlight w:val="none"/>
                <w:u w:val="single"/>
              </w:rPr>
            </w:pPr>
            <w:r>
              <w:rPr>
                <w:rFonts w:hint="eastAsia" w:ascii="新宋体" w:hAnsi="新宋体" w:eastAsia="新宋体" w:cs="新宋体"/>
                <w:color w:val="auto"/>
                <w:szCs w:val="24"/>
                <w:highlight w:val="none"/>
              </w:rPr>
              <w:t>小写：¥</w:t>
            </w:r>
            <w:r>
              <w:rPr>
                <w:rFonts w:hint="eastAsia" w:ascii="新宋体" w:hAnsi="新宋体" w:eastAsia="新宋体" w:cs="新宋体"/>
                <w:color w:val="auto"/>
                <w:szCs w:val="24"/>
                <w:highlight w:val="none"/>
                <w:u w:val="single"/>
              </w:rPr>
              <w:t xml:space="preserve">           </w:t>
            </w:r>
            <w:r>
              <w:rPr>
                <w:rFonts w:hint="eastAsia" w:ascii="新宋体" w:hAnsi="新宋体" w:eastAsia="新宋体" w:cs="新宋体"/>
                <w:color w:val="auto"/>
                <w:szCs w:val="24"/>
                <w:highlight w:val="none"/>
              </w:rPr>
              <w:t>大写：</w:t>
            </w:r>
            <w:r>
              <w:rPr>
                <w:rFonts w:hint="eastAsia" w:ascii="新宋体" w:hAnsi="新宋体" w:eastAsia="新宋体" w:cs="新宋体"/>
                <w:color w:val="auto"/>
                <w:szCs w:val="24"/>
                <w:highlight w:val="none"/>
                <w:u w:val="single"/>
              </w:rPr>
              <w:t xml:space="preserve">         </w:t>
            </w:r>
            <w:r>
              <w:rPr>
                <w:rFonts w:hint="eastAsia" w:ascii="新宋体" w:hAnsi="新宋体" w:eastAsia="新宋体" w:cs="新宋体"/>
                <w:color w:val="auto"/>
                <w:szCs w:val="24"/>
                <w:highlight w:val="none"/>
              </w:rPr>
              <w:t>元整</w:t>
            </w:r>
          </w:p>
        </w:tc>
      </w:tr>
    </w:tbl>
    <w:p>
      <w:pPr>
        <w:pStyle w:val="10"/>
        <w:spacing w:line="360" w:lineRule="auto"/>
        <w:rPr>
          <w:rFonts w:ascii="新宋体" w:hAnsi="新宋体" w:eastAsia="新宋体" w:cs="新宋体"/>
          <w:b/>
          <w:bCs/>
          <w:color w:val="auto"/>
          <w:sz w:val="20"/>
          <w:szCs w:val="20"/>
          <w:highlight w:val="none"/>
        </w:rPr>
      </w:pPr>
    </w:p>
    <w:p>
      <w:pPr>
        <w:pStyle w:val="10"/>
        <w:spacing w:line="360" w:lineRule="auto"/>
        <w:rPr>
          <w:rFonts w:ascii="新宋体" w:hAnsi="新宋体" w:eastAsia="新宋体" w:cs="新宋体"/>
          <w:b/>
          <w:bCs/>
          <w:color w:val="auto"/>
          <w:sz w:val="20"/>
          <w:szCs w:val="20"/>
          <w:highlight w:val="none"/>
        </w:rPr>
      </w:pPr>
    </w:p>
    <w:p>
      <w:pPr>
        <w:pStyle w:val="10"/>
        <w:spacing w:before="5" w:line="360" w:lineRule="auto"/>
        <w:rPr>
          <w:rFonts w:ascii="新宋体" w:hAnsi="新宋体" w:eastAsia="新宋体" w:cs="新宋体"/>
          <w:b/>
          <w:bCs/>
          <w:color w:val="auto"/>
          <w:sz w:val="20"/>
          <w:szCs w:val="20"/>
          <w:highlight w:val="none"/>
        </w:rPr>
      </w:pPr>
    </w:p>
    <w:p>
      <w:pPr>
        <w:spacing w:line="360" w:lineRule="auto"/>
        <w:ind w:left="3600" w:leftChars="1500"/>
        <w:rPr>
          <w:rFonts w:ascii="新宋体" w:hAnsi="新宋体" w:eastAsia="新宋体" w:cs="新宋体"/>
          <w:color w:val="auto"/>
          <w:highlight w:val="none"/>
        </w:rPr>
      </w:pPr>
      <w:r>
        <w:rPr>
          <w:rFonts w:hint="eastAsia" w:ascii="新宋体" w:hAnsi="新宋体" w:eastAsia="新宋体" w:cs="新宋体"/>
          <w:color w:val="auto"/>
          <w:highlight w:val="none"/>
        </w:rPr>
        <w:t>投标人：（盖单位公章）</w:t>
      </w:r>
    </w:p>
    <w:p>
      <w:pPr>
        <w:spacing w:line="360" w:lineRule="auto"/>
        <w:ind w:left="3600" w:leftChars="1500"/>
        <w:rPr>
          <w:rFonts w:ascii="新宋体" w:hAnsi="新宋体" w:eastAsia="新宋体" w:cs="新宋体"/>
          <w:color w:val="auto"/>
          <w:highlight w:val="none"/>
        </w:rPr>
      </w:pPr>
      <w:r>
        <w:rPr>
          <w:rFonts w:hint="eastAsia" w:ascii="新宋体" w:hAnsi="新宋体" w:eastAsia="新宋体" w:cs="新宋体"/>
          <w:color w:val="auto"/>
          <w:highlight w:val="none"/>
        </w:rPr>
        <w:t>法定代表人或授权委托人：</w:t>
      </w:r>
      <w:r>
        <w:rPr>
          <w:rFonts w:hint="eastAsia" w:ascii="新宋体" w:hAnsi="新宋体" w:eastAsia="新宋体" w:cs="新宋体"/>
          <w:color w:val="auto"/>
          <w:highlight w:val="none"/>
          <w:u w:val="single"/>
        </w:rPr>
        <w:t xml:space="preserve">            </w:t>
      </w:r>
      <w:r>
        <w:rPr>
          <w:rFonts w:hint="eastAsia" w:ascii="新宋体" w:hAnsi="新宋体" w:eastAsia="新宋体" w:cs="新宋体"/>
          <w:color w:val="auto"/>
          <w:highlight w:val="none"/>
        </w:rPr>
        <w:t>（亲笔签字）</w:t>
      </w:r>
    </w:p>
    <w:p>
      <w:pPr>
        <w:spacing w:line="360" w:lineRule="auto"/>
        <w:ind w:left="3600" w:leftChars="1500"/>
        <w:rPr>
          <w:rFonts w:ascii="新宋体" w:hAnsi="新宋体" w:eastAsia="新宋体" w:cs="新宋体"/>
          <w:color w:val="auto"/>
          <w:highlight w:val="none"/>
        </w:rPr>
      </w:pPr>
      <w:r>
        <w:rPr>
          <w:rFonts w:hint="eastAsia" w:ascii="新宋体" w:hAnsi="新宋体" w:eastAsia="新宋体" w:cs="新宋体"/>
          <w:color w:val="auto"/>
          <w:highlight w:val="none"/>
        </w:rPr>
        <w:t>日期：</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t>年</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t>月</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t>日</w:t>
      </w:r>
    </w:p>
    <w:p>
      <w:pPr>
        <w:spacing w:line="360" w:lineRule="auto"/>
        <w:rPr>
          <w:rFonts w:ascii="新宋体" w:hAnsi="新宋体" w:eastAsia="新宋体" w:cs="新宋体"/>
          <w:color w:val="auto"/>
          <w:highlight w:val="none"/>
        </w:rPr>
      </w:pPr>
    </w:p>
    <w:p>
      <w:pPr>
        <w:pStyle w:val="28"/>
        <w:rPr>
          <w:color w:val="auto"/>
          <w:highlight w:val="none"/>
        </w:rPr>
        <w:sectPr>
          <w:pgSz w:w="11910" w:h="16840"/>
          <w:pgMar w:top="1380" w:right="920" w:bottom="1120" w:left="1140" w:header="878" w:footer="927" w:gutter="0"/>
          <w:cols w:space="720" w:num="1"/>
        </w:sectPr>
      </w:pPr>
    </w:p>
    <w:p>
      <w:pPr>
        <w:pStyle w:val="41"/>
        <w:spacing w:before="61" w:line="360" w:lineRule="auto"/>
        <w:ind w:left="0"/>
        <w:rPr>
          <w:rFonts w:ascii="新宋体" w:hAnsi="新宋体" w:eastAsia="新宋体" w:cs="新宋体"/>
          <w:b/>
          <w:bCs/>
          <w:color w:val="auto"/>
          <w:highlight w:val="none"/>
        </w:rPr>
      </w:pPr>
      <w:r>
        <w:rPr>
          <w:rFonts w:hint="eastAsia" w:ascii="新宋体" w:hAnsi="新宋体" w:eastAsia="新宋体" w:cs="新宋体"/>
          <w:b/>
          <w:bCs/>
          <w:color w:val="auto"/>
          <w:highlight w:val="none"/>
        </w:rPr>
        <w:t>格式</w:t>
      </w:r>
      <w:r>
        <w:rPr>
          <w:rFonts w:hint="eastAsia" w:ascii="新宋体" w:hAnsi="新宋体" w:eastAsia="新宋体" w:cs="新宋体"/>
          <w:b/>
          <w:bCs/>
          <w:color w:val="auto"/>
          <w:highlight w:val="none"/>
          <w:lang w:eastAsia="zh-CN"/>
        </w:rPr>
        <w:t>九</w:t>
      </w:r>
      <w:r>
        <w:rPr>
          <w:rFonts w:hint="eastAsia" w:ascii="新宋体" w:hAnsi="新宋体" w:eastAsia="新宋体" w:cs="新宋体"/>
          <w:b/>
          <w:bCs/>
          <w:color w:val="auto"/>
          <w:highlight w:val="none"/>
        </w:rPr>
        <w:t>：廉洁承诺书</w:t>
      </w:r>
    </w:p>
    <w:p>
      <w:pPr>
        <w:pStyle w:val="40"/>
        <w:spacing w:before="226" w:line="360" w:lineRule="auto"/>
        <w:ind w:left="656" w:right="712"/>
        <w:jc w:val="center"/>
        <w:rPr>
          <w:rFonts w:ascii="新宋体" w:hAnsi="新宋体" w:eastAsia="新宋体" w:cs="新宋体"/>
          <w:color w:val="auto"/>
          <w:highlight w:val="none"/>
        </w:rPr>
      </w:pPr>
      <w:r>
        <w:rPr>
          <w:rFonts w:hint="eastAsia" w:ascii="新宋体" w:hAnsi="新宋体" w:eastAsia="新宋体" w:cs="新宋体"/>
          <w:color w:val="auto"/>
          <w:w w:val="95"/>
          <w:highlight w:val="none"/>
        </w:rPr>
        <w:t>廉洁承诺书</w:t>
      </w:r>
    </w:p>
    <w:p>
      <w:pPr>
        <w:spacing w:line="480" w:lineRule="auto"/>
        <w:rPr>
          <w:color w:val="auto"/>
          <w:highlight w:val="none"/>
        </w:rPr>
      </w:pPr>
      <w:r>
        <w:rPr>
          <w:rFonts w:hint="eastAsia"/>
          <w:color w:val="auto"/>
          <w:highlight w:val="none"/>
        </w:rPr>
        <w:t>徐闻县下桥镇人民政府：</w:t>
      </w:r>
    </w:p>
    <w:p>
      <w:pPr>
        <w:spacing w:line="480" w:lineRule="auto"/>
        <w:ind w:firstLine="480" w:firstLineChars="200"/>
        <w:rPr>
          <w:rFonts w:ascii="新宋体" w:hAnsi="新宋体" w:eastAsia="新宋体" w:cs="新宋体"/>
          <w:color w:val="auto"/>
          <w:szCs w:val="24"/>
          <w:highlight w:val="none"/>
        </w:rPr>
      </w:pPr>
      <w:r>
        <w:rPr>
          <w:rFonts w:hint="eastAsia"/>
          <w:color w:val="auto"/>
          <w:highlight w:val="none"/>
        </w:rPr>
        <w:t>我司参加</w:t>
      </w:r>
      <w:r>
        <w:rPr>
          <w:rFonts w:hint="eastAsia"/>
          <w:color w:val="auto"/>
          <w:highlight w:val="none"/>
          <w:u w:val="single"/>
        </w:rPr>
        <w:t xml:space="preserve">  （项目名称）     </w:t>
      </w:r>
      <w:r>
        <w:rPr>
          <w:rFonts w:hint="eastAsia"/>
          <w:color w:val="auto"/>
          <w:highlight w:val="none"/>
        </w:rPr>
        <w:t>工程投标，承诺在投标的全过程中遵守有关法律法规，廉洁投标。如有违反有关规定，自愿接受按相关规定处理，并在一年内不得进入湛江市建筑投标市场。</w:t>
      </w:r>
    </w:p>
    <w:p>
      <w:pPr>
        <w:pStyle w:val="10"/>
        <w:spacing w:line="360" w:lineRule="auto"/>
        <w:rPr>
          <w:rFonts w:ascii="新宋体" w:hAnsi="新宋体" w:eastAsia="新宋体" w:cs="新宋体"/>
          <w:color w:val="auto"/>
          <w:sz w:val="28"/>
          <w:szCs w:val="28"/>
          <w:highlight w:val="none"/>
        </w:rPr>
      </w:pPr>
    </w:p>
    <w:p>
      <w:pPr>
        <w:spacing w:line="480" w:lineRule="auto"/>
        <w:ind w:left="4560" w:leftChars="1900"/>
        <w:rPr>
          <w:rFonts w:ascii="新宋体" w:hAnsi="新宋体" w:eastAsia="新宋体" w:cs="新宋体"/>
          <w:color w:val="auto"/>
          <w:highlight w:val="none"/>
        </w:rPr>
      </w:pPr>
      <w:r>
        <w:rPr>
          <w:rFonts w:hint="eastAsia" w:ascii="新宋体" w:hAnsi="新宋体" w:eastAsia="新宋体" w:cs="新宋体"/>
          <w:color w:val="auto"/>
          <w:highlight w:val="none"/>
        </w:rPr>
        <w:t>投标人：（盖章）</w:t>
      </w:r>
    </w:p>
    <w:p>
      <w:pPr>
        <w:spacing w:line="480" w:lineRule="auto"/>
        <w:ind w:left="4560" w:leftChars="1900"/>
        <w:rPr>
          <w:rFonts w:ascii="新宋体" w:hAnsi="新宋体" w:eastAsia="新宋体" w:cs="新宋体"/>
          <w:color w:val="auto"/>
          <w:highlight w:val="none"/>
        </w:rPr>
      </w:pPr>
      <w:r>
        <w:rPr>
          <w:rFonts w:hint="eastAsia" w:ascii="新宋体" w:hAnsi="新宋体" w:eastAsia="新宋体" w:cs="新宋体"/>
          <w:color w:val="auto"/>
          <w:highlight w:val="none"/>
        </w:rPr>
        <w:t>法定代表人：</w:t>
      </w:r>
      <w:r>
        <w:rPr>
          <w:rFonts w:hint="eastAsia" w:ascii="新宋体" w:hAnsi="新宋体" w:eastAsia="新宋体" w:cs="新宋体"/>
          <w:color w:val="auto"/>
          <w:highlight w:val="none"/>
          <w:u w:val="single"/>
        </w:rPr>
        <w:t xml:space="preserve">              </w:t>
      </w:r>
      <w:r>
        <w:rPr>
          <w:rFonts w:hint="eastAsia" w:ascii="新宋体" w:hAnsi="新宋体" w:eastAsia="新宋体" w:cs="新宋体"/>
          <w:color w:val="auto"/>
          <w:highlight w:val="none"/>
        </w:rPr>
        <w:t>（亲笔签名）</w:t>
      </w:r>
    </w:p>
    <w:p>
      <w:pPr>
        <w:spacing w:line="480" w:lineRule="auto"/>
        <w:ind w:left="4560" w:leftChars="1900"/>
        <w:rPr>
          <w:rFonts w:ascii="新宋体" w:hAnsi="新宋体" w:eastAsia="新宋体" w:cs="新宋体"/>
          <w:color w:val="auto"/>
          <w:highlight w:val="none"/>
        </w:rPr>
      </w:pPr>
      <w:r>
        <w:rPr>
          <w:rFonts w:hint="eastAsia" w:ascii="新宋体" w:hAnsi="新宋体" w:eastAsia="新宋体" w:cs="新宋体"/>
          <w:color w:val="auto"/>
          <w:highlight w:val="none"/>
        </w:rPr>
        <w:t>日期：</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t>年</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t>月</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t>日</w:t>
      </w:r>
    </w:p>
    <w:p>
      <w:pPr>
        <w:pStyle w:val="28"/>
        <w:rPr>
          <w:color w:val="auto"/>
          <w:highlight w:val="none"/>
        </w:rPr>
      </w:pPr>
    </w:p>
    <w:p>
      <w:pPr>
        <w:spacing w:line="360" w:lineRule="auto"/>
        <w:rPr>
          <w:rFonts w:ascii="新宋体" w:hAnsi="新宋体" w:eastAsia="新宋体" w:cs="新宋体"/>
          <w:color w:val="auto"/>
          <w:highlight w:val="none"/>
        </w:rPr>
        <w:sectPr>
          <w:pgSz w:w="11910" w:h="16840"/>
          <w:pgMar w:top="1380" w:right="920" w:bottom="1120" w:left="1140" w:header="878" w:footer="927" w:gutter="0"/>
          <w:cols w:space="720" w:num="1"/>
        </w:sectPr>
      </w:pPr>
    </w:p>
    <w:p>
      <w:pPr>
        <w:pStyle w:val="40"/>
        <w:spacing w:line="360" w:lineRule="auto"/>
        <w:ind w:left="0"/>
        <w:rPr>
          <w:rFonts w:ascii="新宋体" w:hAnsi="新宋体" w:eastAsia="新宋体" w:cs="新宋体"/>
          <w:color w:val="auto"/>
          <w:highlight w:val="none"/>
        </w:rPr>
      </w:pPr>
      <w:r>
        <w:rPr>
          <w:rFonts w:hint="eastAsia" w:ascii="新宋体" w:hAnsi="新宋体" w:eastAsia="新宋体" w:cs="新宋体"/>
          <w:color w:val="auto"/>
          <w:w w:val="95"/>
          <w:highlight w:val="none"/>
        </w:rPr>
        <w:t>格式</w:t>
      </w:r>
      <w:r>
        <w:rPr>
          <w:rFonts w:hint="eastAsia" w:ascii="新宋体" w:hAnsi="新宋体" w:eastAsia="新宋体" w:cs="新宋体"/>
          <w:color w:val="auto"/>
          <w:w w:val="95"/>
          <w:highlight w:val="none"/>
          <w:lang w:eastAsia="zh-CN"/>
        </w:rPr>
        <w:t>十</w:t>
      </w:r>
      <w:r>
        <w:rPr>
          <w:rFonts w:hint="eastAsia" w:ascii="新宋体" w:hAnsi="新宋体" w:eastAsia="新宋体" w:cs="新宋体"/>
          <w:color w:val="auto"/>
          <w:w w:val="95"/>
          <w:highlight w:val="none"/>
        </w:rPr>
        <w:t>：履约保函格式</w:t>
      </w:r>
    </w:p>
    <w:p>
      <w:pPr>
        <w:pStyle w:val="10"/>
        <w:spacing w:line="360" w:lineRule="auto"/>
        <w:rPr>
          <w:rFonts w:ascii="新宋体" w:hAnsi="新宋体" w:eastAsia="新宋体" w:cs="新宋体"/>
          <w:b/>
          <w:bCs/>
          <w:color w:val="auto"/>
          <w:sz w:val="17"/>
          <w:szCs w:val="17"/>
          <w:highlight w:val="none"/>
        </w:rPr>
      </w:pPr>
    </w:p>
    <w:p>
      <w:pPr>
        <w:pStyle w:val="40"/>
        <w:spacing w:before="62" w:line="360" w:lineRule="auto"/>
        <w:ind w:left="656" w:right="712"/>
        <w:jc w:val="center"/>
        <w:rPr>
          <w:rFonts w:ascii="新宋体" w:hAnsi="新宋体" w:eastAsia="新宋体" w:cs="新宋体"/>
          <w:color w:val="auto"/>
          <w:highlight w:val="none"/>
        </w:rPr>
      </w:pPr>
      <w:r>
        <w:rPr>
          <w:rFonts w:hint="eastAsia" w:ascii="新宋体" w:hAnsi="新宋体" w:eastAsia="新宋体" w:cs="新宋体"/>
          <w:color w:val="auto"/>
          <w:w w:val="95"/>
          <w:highlight w:val="none"/>
        </w:rPr>
        <w:t>履约保函格式</w:t>
      </w:r>
    </w:p>
    <w:p>
      <w:pPr>
        <w:spacing w:line="360" w:lineRule="auto"/>
        <w:rPr>
          <w:color w:val="auto"/>
          <w:highlight w:val="none"/>
        </w:rPr>
      </w:pPr>
      <w:r>
        <w:rPr>
          <w:rFonts w:hint="eastAsia"/>
          <w:color w:val="auto"/>
          <w:highlight w:val="none"/>
        </w:rPr>
        <w:t>致：徐闻县下桥镇人民政府：</w:t>
      </w:r>
    </w:p>
    <w:p>
      <w:pPr>
        <w:spacing w:line="360" w:lineRule="auto"/>
        <w:ind w:firstLine="480" w:firstLineChars="200"/>
        <w:rPr>
          <w:color w:val="auto"/>
          <w:highlight w:val="none"/>
        </w:rPr>
      </w:pPr>
      <w:r>
        <w:rPr>
          <w:rFonts w:hint="eastAsia"/>
          <w:color w:val="auto"/>
          <w:highlight w:val="none"/>
        </w:rPr>
        <w:t>鉴于（发包人名称，以下简称“发包人”）接受（设计人名称，以下称“设计人”）于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日参加</w:t>
      </w:r>
      <w:r>
        <w:rPr>
          <w:rFonts w:hint="eastAsia"/>
          <w:color w:val="auto"/>
          <w:highlight w:val="none"/>
          <w:u w:val="single"/>
        </w:rPr>
        <w:t xml:space="preserve">   （工程名称）   </w:t>
      </w:r>
      <w:r>
        <w:rPr>
          <w:rFonts w:hint="eastAsia"/>
          <w:color w:val="auto"/>
          <w:highlight w:val="none"/>
        </w:rPr>
        <w:t>设计招标项目的投标。我方愿意无条件地、不可撤销地就设计人履行与你方订立的合同，向你方提供担保。</w:t>
      </w:r>
    </w:p>
    <w:p>
      <w:pPr>
        <w:spacing w:line="360" w:lineRule="auto"/>
        <w:ind w:firstLine="480" w:firstLineChars="200"/>
        <w:rPr>
          <w:color w:val="auto"/>
          <w:highlight w:val="none"/>
        </w:rPr>
      </w:pPr>
      <w:r>
        <w:rPr>
          <w:rFonts w:hint="eastAsia"/>
          <w:color w:val="auto"/>
          <w:highlight w:val="none"/>
        </w:rPr>
        <w:t>1.担保金额人民币（大写</w:t>
      </w:r>
      <w:r>
        <w:rPr>
          <w:rFonts w:hint="eastAsia"/>
          <w:color w:val="auto"/>
          <w:highlight w:val="none"/>
          <w:u w:val="single"/>
        </w:rPr>
        <w:t>）</w:t>
      </w:r>
      <w:r>
        <w:rPr>
          <w:rFonts w:hint="eastAsia"/>
          <w:color w:val="auto"/>
          <w:highlight w:val="none"/>
          <w:u w:val="single"/>
        </w:rPr>
        <w:tab/>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w:t>
      </w:r>
    </w:p>
    <w:p>
      <w:pPr>
        <w:spacing w:line="360" w:lineRule="auto"/>
        <w:ind w:firstLine="480" w:firstLineChars="200"/>
        <w:rPr>
          <w:color w:val="auto"/>
          <w:highlight w:val="none"/>
        </w:rPr>
      </w:pPr>
      <w:r>
        <w:rPr>
          <w:rFonts w:hint="eastAsia"/>
          <w:color w:val="auto"/>
          <w:highlight w:val="none"/>
        </w:rPr>
        <w:t>2.担保有效期自发包人与设计人签订的合同生效之日起至发包人签收最后一批设计成果文件之日起 28日后失效。</w:t>
      </w:r>
    </w:p>
    <w:p>
      <w:pPr>
        <w:spacing w:line="360" w:lineRule="auto"/>
        <w:ind w:firstLine="480" w:firstLineChars="200"/>
        <w:rPr>
          <w:color w:val="auto"/>
          <w:highlight w:val="none"/>
        </w:rPr>
      </w:pPr>
      <w:r>
        <w:rPr>
          <w:rFonts w:hint="eastAsia"/>
          <w:color w:val="auto"/>
          <w:highlight w:val="none"/>
        </w:rPr>
        <w:t>3.在本担保有效期内，如果设计人不履行合同约定的义务或其履行不符合合同的约定，我方在收到你方以书面形式提出的在担保金额内的赔偿要求后，在7日内无条件支付。</w:t>
      </w:r>
    </w:p>
    <w:p>
      <w:pPr>
        <w:spacing w:line="360" w:lineRule="auto"/>
        <w:ind w:firstLine="480" w:firstLineChars="200"/>
        <w:rPr>
          <w:color w:val="auto"/>
          <w:highlight w:val="none"/>
        </w:rPr>
      </w:pPr>
      <w:r>
        <w:rPr>
          <w:rFonts w:hint="eastAsia"/>
          <w:color w:val="auto"/>
          <w:highlight w:val="none"/>
        </w:rPr>
        <w:t>4.发包人和设计人变更合同时，无论我方是否收到该变更，我方承担本担保规定的义务不变。</w:t>
      </w:r>
    </w:p>
    <w:p>
      <w:pPr>
        <w:pStyle w:val="10"/>
        <w:spacing w:before="4" w:line="360" w:lineRule="auto"/>
        <w:rPr>
          <w:rFonts w:ascii="新宋体" w:hAnsi="新宋体" w:eastAsia="新宋体" w:cs="新宋体"/>
          <w:color w:val="auto"/>
          <w:sz w:val="34"/>
          <w:szCs w:val="34"/>
          <w:highlight w:val="none"/>
        </w:rPr>
      </w:pPr>
    </w:p>
    <w:p>
      <w:pPr>
        <w:spacing w:line="360" w:lineRule="auto"/>
        <w:ind w:left="3840" w:leftChars="1600"/>
        <w:rPr>
          <w:rFonts w:ascii="新宋体" w:hAnsi="新宋体" w:eastAsia="新宋体" w:cs="新宋体"/>
          <w:color w:val="auto"/>
          <w:highlight w:val="none"/>
        </w:rPr>
      </w:pPr>
      <w:r>
        <w:rPr>
          <w:rFonts w:hint="eastAsia" w:ascii="新宋体" w:hAnsi="新宋体" w:eastAsia="新宋体" w:cs="新宋体"/>
          <w:color w:val="auto"/>
          <w:highlight w:val="none"/>
        </w:rPr>
        <w:t>担保人名称：（盖单位章）</w:t>
      </w:r>
      <w:r>
        <w:rPr>
          <w:rFonts w:hint="eastAsia" w:ascii="新宋体" w:hAnsi="新宋体" w:eastAsia="新宋体" w:cs="新宋体"/>
          <w:color w:val="auto"/>
          <w:highlight w:val="none"/>
        </w:rPr>
        <w:tab/>
      </w:r>
    </w:p>
    <w:p>
      <w:pPr>
        <w:spacing w:line="360" w:lineRule="auto"/>
        <w:ind w:left="3840" w:leftChars="1600"/>
        <w:rPr>
          <w:rFonts w:ascii="新宋体" w:hAnsi="新宋体" w:eastAsia="新宋体" w:cs="新宋体"/>
          <w:color w:val="auto"/>
          <w:highlight w:val="none"/>
        </w:rPr>
      </w:pPr>
      <w:r>
        <w:rPr>
          <w:rFonts w:hint="eastAsia" w:ascii="新宋体" w:hAnsi="新宋体" w:eastAsia="新宋体" w:cs="新宋体"/>
          <w:color w:val="auto"/>
          <w:highlight w:val="none"/>
        </w:rPr>
        <w:t>法定代表人或其委托代理人：</w:t>
      </w:r>
      <w:r>
        <w:rPr>
          <w:rFonts w:hint="eastAsia" w:ascii="新宋体" w:hAnsi="新宋体" w:eastAsia="新宋体" w:cs="新宋体"/>
          <w:color w:val="auto"/>
          <w:highlight w:val="none"/>
          <w:u w:val="single"/>
        </w:rPr>
        <w:t xml:space="preserve">           </w:t>
      </w:r>
      <w:r>
        <w:rPr>
          <w:rFonts w:hint="eastAsia" w:ascii="新宋体" w:hAnsi="新宋体" w:eastAsia="新宋体" w:cs="新宋体"/>
          <w:color w:val="auto"/>
          <w:highlight w:val="none"/>
        </w:rPr>
        <w:t>（签字）</w:t>
      </w:r>
      <w:r>
        <w:rPr>
          <w:rFonts w:hint="eastAsia" w:ascii="新宋体" w:hAnsi="新宋体" w:eastAsia="新宋体" w:cs="新宋体"/>
          <w:color w:val="auto"/>
          <w:highlight w:val="none"/>
        </w:rPr>
        <w:tab/>
      </w:r>
    </w:p>
    <w:p>
      <w:pPr>
        <w:spacing w:line="360" w:lineRule="auto"/>
        <w:ind w:left="3840" w:leftChars="1600"/>
        <w:rPr>
          <w:rFonts w:ascii="新宋体" w:hAnsi="新宋体" w:eastAsia="新宋体" w:cs="新宋体"/>
          <w:color w:val="auto"/>
          <w:highlight w:val="none"/>
        </w:rPr>
      </w:pPr>
      <w:r>
        <w:rPr>
          <w:rFonts w:hint="eastAsia" w:ascii="新宋体" w:hAnsi="新宋体" w:eastAsia="新宋体" w:cs="新宋体"/>
          <w:color w:val="auto"/>
          <w:highlight w:val="none"/>
        </w:rPr>
        <w:t>地</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t>址：</w:t>
      </w:r>
      <w:r>
        <w:rPr>
          <w:rFonts w:hint="eastAsia" w:ascii="新宋体" w:hAnsi="新宋体" w:eastAsia="新宋体" w:cs="新宋体"/>
          <w:color w:val="auto"/>
          <w:highlight w:val="none"/>
          <w:u w:val="single"/>
        </w:rPr>
        <w:t xml:space="preserve">                              </w:t>
      </w:r>
      <w:r>
        <w:rPr>
          <w:rFonts w:hint="eastAsia" w:ascii="新宋体" w:hAnsi="新宋体" w:eastAsia="新宋体" w:cs="新宋体"/>
          <w:color w:val="auto"/>
          <w:highlight w:val="none"/>
        </w:rPr>
        <w:t xml:space="preserve">      </w:t>
      </w:r>
    </w:p>
    <w:p>
      <w:pPr>
        <w:spacing w:line="360" w:lineRule="auto"/>
        <w:ind w:left="3840" w:leftChars="1600"/>
        <w:rPr>
          <w:rFonts w:ascii="新宋体" w:hAnsi="新宋体" w:eastAsia="新宋体" w:cs="新宋体"/>
          <w:color w:val="auto"/>
          <w:highlight w:val="none"/>
          <w:u w:val="single"/>
        </w:rPr>
      </w:pPr>
      <w:r>
        <w:rPr>
          <w:rFonts w:hint="eastAsia" w:ascii="新宋体" w:hAnsi="新宋体" w:eastAsia="新宋体" w:cs="新宋体"/>
          <w:color w:val="auto"/>
          <w:highlight w:val="none"/>
        </w:rPr>
        <w:t>邮政编码：</w:t>
      </w:r>
      <w:r>
        <w:rPr>
          <w:rFonts w:hint="eastAsia" w:ascii="新宋体" w:hAnsi="新宋体" w:eastAsia="新宋体" w:cs="新宋体"/>
          <w:color w:val="auto"/>
          <w:highlight w:val="none"/>
          <w:u w:val="single"/>
        </w:rPr>
        <w:tab/>
      </w:r>
      <w:r>
        <w:rPr>
          <w:rFonts w:hint="eastAsia" w:ascii="新宋体" w:hAnsi="新宋体" w:eastAsia="新宋体" w:cs="新宋体"/>
          <w:color w:val="auto"/>
          <w:highlight w:val="none"/>
          <w:u w:val="single"/>
        </w:rPr>
        <w:t xml:space="preserve">                      </w:t>
      </w:r>
    </w:p>
    <w:p>
      <w:pPr>
        <w:spacing w:line="360" w:lineRule="auto"/>
        <w:ind w:left="3840" w:leftChars="1600"/>
        <w:rPr>
          <w:rFonts w:ascii="新宋体" w:hAnsi="新宋体" w:eastAsia="新宋体" w:cs="新宋体"/>
          <w:color w:val="auto"/>
          <w:highlight w:val="none"/>
          <w:u w:val="single"/>
        </w:rPr>
      </w:pPr>
      <w:r>
        <w:rPr>
          <w:rFonts w:hint="eastAsia" w:ascii="新宋体" w:hAnsi="新宋体" w:eastAsia="新宋体" w:cs="新宋体"/>
          <w:color w:val="auto"/>
          <w:highlight w:val="none"/>
        </w:rPr>
        <w:t>电</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t>话：</w:t>
      </w:r>
      <w:r>
        <w:rPr>
          <w:rFonts w:hint="eastAsia" w:ascii="新宋体" w:hAnsi="新宋体" w:eastAsia="新宋体" w:cs="新宋体"/>
          <w:color w:val="auto"/>
          <w:highlight w:val="none"/>
          <w:u w:val="single"/>
        </w:rPr>
        <w:tab/>
      </w:r>
      <w:r>
        <w:rPr>
          <w:rFonts w:hint="eastAsia" w:ascii="新宋体" w:hAnsi="新宋体" w:eastAsia="新宋体" w:cs="新宋体"/>
          <w:color w:val="auto"/>
          <w:highlight w:val="none"/>
          <w:u w:val="single"/>
        </w:rPr>
        <w:t xml:space="preserve">                            </w:t>
      </w:r>
    </w:p>
    <w:p>
      <w:pPr>
        <w:spacing w:line="360" w:lineRule="auto"/>
        <w:ind w:left="3840" w:leftChars="1600"/>
        <w:rPr>
          <w:rFonts w:ascii="新宋体" w:hAnsi="新宋体" w:eastAsia="新宋体" w:cs="新宋体"/>
          <w:color w:val="auto"/>
          <w:highlight w:val="none"/>
        </w:rPr>
      </w:pPr>
      <w:r>
        <w:rPr>
          <w:rFonts w:hint="eastAsia" w:ascii="新宋体" w:hAnsi="新宋体" w:eastAsia="新宋体" w:cs="新宋体"/>
          <w:color w:val="auto"/>
          <w:highlight w:val="none"/>
        </w:rPr>
        <w:t>日    期：   年</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t xml:space="preserve">  月</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t>日</w:t>
      </w:r>
    </w:p>
    <w:p>
      <w:pPr>
        <w:pStyle w:val="10"/>
        <w:spacing w:before="1" w:line="360" w:lineRule="auto"/>
        <w:rPr>
          <w:rFonts w:ascii="新宋体" w:hAnsi="新宋体" w:eastAsia="新宋体" w:cs="新宋体"/>
          <w:b/>
          <w:bCs/>
          <w:color w:val="auto"/>
          <w:highlight w:val="none"/>
        </w:rPr>
      </w:pPr>
    </w:p>
    <w:p>
      <w:pPr>
        <w:pStyle w:val="10"/>
        <w:spacing w:before="1" w:line="360" w:lineRule="auto"/>
        <w:rPr>
          <w:rFonts w:ascii="新宋体" w:hAnsi="新宋体" w:eastAsia="新宋体" w:cs="新宋体"/>
          <w:b/>
          <w:bCs/>
          <w:color w:val="auto"/>
          <w:highlight w:val="none"/>
        </w:rPr>
      </w:pPr>
    </w:p>
    <w:p>
      <w:pPr>
        <w:pStyle w:val="10"/>
        <w:spacing w:before="1" w:line="360" w:lineRule="auto"/>
        <w:rPr>
          <w:rFonts w:ascii="新宋体" w:hAnsi="新宋体" w:eastAsia="新宋体" w:cs="新宋体"/>
          <w:b/>
          <w:bCs/>
          <w:color w:val="auto"/>
          <w:highlight w:val="none"/>
        </w:rPr>
      </w:pPr>
    </w:p>
    <w:p>
      <w:pPr>
        <w:pStyle w:val="10"/>
        <w:spacing w:before="1" w:line="360" w:lineRule="auto"/>
        <w:rPr>
          <w:rFonts w:ascii="新宋体" w:hAnsi="新宋体" w:eastAsia="新宋体" w:cs="新宋体"/>
          <w:color w:val="auto"/>
          <w:highlight w:val="none"/>
        </w:rPr>
      </w:pPr>
      <w:r>
        <w:rPr>
          <w:rFonts w:hint="eastAsia" w:ascii="新宋体" w:hAnsi="新宋体" w:eastAsia="新宋体" w:cs="新宋体"/>
          <w:b/>
          <w:bCs/>
          <w:color w:val="auto"/>
          <w:highlight w:val="none"/>
        </w:rPr>
        <w:t>注：</w:t>
      </w:r>
      <w:r>
        <w:rPr>
          <w:rFonts w:hint="eastAsia" w:ascii="新宋体" w:hAnsi="新宋体" w:eastAsia="新宋体" w:cs="新宋体"/>
          <w:color w:val="auto"/>
          <w:highlight w:val="none"/>
        </w:rPr>
        <w:t>1.</w:t>
      </w:r>
      <w:r>
        <w:rPr>
          <w:rFonts w:hint="eastAsia" w:ascii="新宋体" w:hAnsi="新宋体" w:eastAsia="新宋体" w:cs="新宋体"/>
          <w:color w:val="auto"/>
          <w:spacing w:val="-12"/>
          <w:highlight w:val="none"/>
        </w:rPr>
        <w:t>履约保函按上述格式，中标人在接到招标人发出的中标通知书后</w:t>
      </w:r>
      <w:r>
        <w:rPr>
          <w:rFonts w:hint="eastAsia" w:ascii="新宋体" w:hAnsi="新宋体" w:eastAsia="新宋体" w:cs="新宋体"/>
          <w:color w:val="auto"/>
          <w:highlight w:val="none"/>
        </w:rPr>
        <w:t>10天内,合同签订前提交给招标人；2.此履约保函在投标时无须提供。</w:t>
      </w:r>
    </w:p>
    <w:p>
      <w:pPr>
        <w:spacing w:line="360" w:lineRule="auto"/>
        <w:rPr>
          <w:rFonts w:ascii="新宋体" w:hAnsi="新宋体" w:eastAsia="新宋体" w:cs="新宋体"/>
          <w:color w:val="auto"/>
          <w:szCs w:val="24"/>
          <w:highlight w:val="none"/>
        </w:rPr>
        <w:sectPr>
          <w:pgSz w:w="11910" w:h="16840"/>
          <w:pgMar w:top="1380" w:right="920" w:bottom="1120" w:left="1140" w:header="878" w:footer="927" w:gutter="0"/>
          <w:cols w:space="720" w:num="1"/>
        </w:sectPr>
      </w:pPr>
    </w:p>
    <w:p>
      <w:pPr>
        <w:spacing w:line="360" w:lineRule="auto"/>
        <w:rPr>
          <w:rFonts w:ascii="新宋体" w:hAnsi="新宋体" w:eastAsia="新宋体" w:cs="新宋体"/>
          <w:b/>
          <w:bCs/>
          <w:color w:val="auto"/>
          <w:w w:val="95"/>
          <w:sz w:val="28"/>
          <w:szCs w:val="28"/>
          <w:highlight w:val="none"/>
        </w:rPr>
      </w:pPr>
      <w:bookmarkStart w:id="38" w:name="_Toc12178"/>
      <w:bookmarkStart w:id="39" w:name="_Toc28748"/>
      <w:r>
        <w:rPr>
          <w:rFonts w:hint="eastAsia" w:ascii="新宋体" w:hAnsi="新宋体" w:eastAsia="新宋体" w:cs="新宋体"/>
          <w:b/>
          <w:bCs/>
          <w:color w:val="auto"/>
          <w:w w:val="95"/>
          <w:sz w:val="28"/>
          <w:szCs w:val="28"/>
          <w:highlight w:val="none"/>
        </w:rPr>
        <w:t>格式十</w:t>
      </w:r>
      <w:r>
        <w:rPr>
          <w:rFonts w:hint="eastAsia" w:ascii="新宋体" w:hAnsi="新宋体" w:eastAsia="新宋体" w:cs="新宋体"/>
          <w:b/>
          <w:bCs/>
          <w:color w:val="auto"/>
          <w:w w:val="95"/>
          <w:sz w:val="28"/>
          <w:szCs w:val="28"/>
          <w:highlight w:val="none"/>
          <w:lang w:eastAsia="zh-CN"/>
        </w:rPr>
        <w:t>一</w:t>
      </w:r>
      <w:r>
        <w:rPr>
          <w:rFonts w:hint="eastAsia" w:ascii="新宋体" w:hAnsi="新宋体" w:eastAsia="新宋体" w:cs="新宋体"/>
          <w:b/>
          <w:bCs/>
          <w:color w:val="auto"/>
          <w:w w:val="95"/>
          <w:sz w:val="28"/>
          <w:szCs w:val="28"/>
          <w:highlight w:val="none"/>
        </w:rPr>
        <w:t>：其他资料</w:t>
      </w:r>
    </w:p>
    <w:p>
      <w:pPr>
        <w:numPr>
          <w:ilvl w:val="0"/>
          <w:numId w:val="8"/>
        </w:numPr>
        <w:spacing w:line="360" w:lineRule="auto"/>
        <w:rPr>
          <w:color w:val="auto"/>
          <w:highlight w:val="none"/>
        </w:rPr>
      </w:pPr>
      <w:r>
        <w:rPr>
          <w:rFonts w:hint="eastAsia"/>
          <w:color w:val="auto"/>
          <w:highlight w:val="none"/>
        </w:rPr>
        <w:t>（《商务文件评分表》中所需的评审资料）。</w:t>
      </w:r>
    </w:p>
    <w:p>
      <w:pPr>
        <w:numPr>
          <w:ilvl w:val="0"/>
          <w:numId w:val="8"/>
        </w:numPr>
        <w:spacing w:line="360" w:lineRule="auto"/>
        <w:rPr>
          <w:color w:val="auto"/>
          <w:highlight w:val="none"/>
        </w:rPr>
      </w:pPr>
      <w:r>
        <w:rPr>
          <w:rFonts w:hint="eastAsia"/>
          <w:color w:val="auto"/>
          <w:highlight w:val="none"/>
        </w:rPr>
        <w:t>投标认为需提交的其他商务资料。</w:t>
      </w:r>
    </w:p>
    <w:p>
      <w:pPr>
        <w:numPr>
          <w:ilvl w:val="0"/>
          <w:numId w:val="8"/>
        </w:numPr>
        <w:rPr>
          <w:color w:val="auto"/>
          <w:highlight w:val="none"/>
        </w:rPr>
      </w:pPr>
      <w:r>
        <w:rPr>
          <w:rFonts w:hint="eastAsia"/>
          <w:color w:val="auto"/>
          <w:highlight w:val="none"/>
        </w:rPr>
        <w:br w:type="page"/>
      </w:r>
    </w:p>
    <w:p>
      <w:pPr>
        <w:pStyle w:val="40"/>
        <w:spacing w:line="360" w:lineRule="auto"/>
        <w:ind w:left="107"/>
        <w:outlineLvl w:val="0"/>
        <w:rPr>
          <w:rFonts w:ascii="新宋体" w:hAnsi="新宋体" w:eastAsia="新宋体" w:cs="新宋体"/>
          <w:color w:val="auto"/>
          <w:highlight w:val="none"/>
        </w:rPr>
      </w:pPr>
      <w:r>
        <w:rPr>
          <w:rFonts w:hint="eastAsia" w:ascii="新宋体" w:hAnsi="新宋体" w:eastAsia="新宋体" w:cs="新宋体"/>
          <w:color w:val="auto"/>
          <w:w w:val="95"/>
          <w:highlight w:val="none"/>
        </w:rPr>
        <w:t>格式十</w:t>
      </w:r>
      <w:r>
        <w:rPr>
          <w:rFonts w:hint="eastAsia" w:ascii="新宋体" w:hAnsi="新宋体" w:eastAsia="新宋体" w:cs="新宋体"/>
          <w:color w:val="auto"/>
          <w:w w:val="95"/>
          <w:highlight w:val="none"/>
          <w:lang w:eastAsia="zh-CN"/>
        </w:rPr>
        <w:t>二</w:t>
      </w:r>
      <w:r>
        <w:rPr>
          <w:rFonts w:hint="eastAsia" w:ascii="新宋体" w:hAnsi="新宋体" w:eastAsia="新宋体" w:cs="新宋体"/>
          <w:color w:val="auto"/>
          <w:w w:val="95"/>
          <w:highlight w:val="none"/>
        </w:rPr>
        <w:t>：商务文件封面格式</w:t>
      </w:r>
      <w:bookmarkEnd w:id="38"/>
      <w:bookmarkEnd w:id="39"/>
    </w:p>
    <w:p>
      <w:pPr>
        <w:spacing w:line="360" w:lineRule="auto"/>
        <w:ind w:left="199" w:right="634"/>
        <w:jc w:val="center"/>
        <w:rPr>
          <w:rFonts w:ascii="新宋体" w:hAnsi="新宋体" w:eastAsia="新宋体" w:cs="新宋体"/>
          <w:b/>
          <w:bCs/>
          <w:color w:val="auto"/>
          <w:w w:val="85"/>
          <w:sz w:val="44"/>
          <w:szCs w:val="44"/>
          <w:highlight w:val="none"/>
        </w:rPr>
      </w:pPr>
      <w:r>
        <w:rPr>
          <w:rFonts w:hint="eastAsia" w:ascii="新宋体" w:hAnsi="新宋体" w:eastAsia="新宋体" w:cs="新宋体"/>
          <w:b/>
          <w:bCs/>
          <w:color w:val="auto"/>
          <w:w w:val="85"/>
          <w:sz w:val="44"/>
          <w:szCs w:val="44"/>
          <w:highlight w:val="none"/>
        </w:rPr>
        <w:t>徐闻县下桥镇城乡融合基础设施建设项目</w:t>
      </w:r>
    </w:p>
    <w:p>
      <w:pPr>
        <w:spacing w:line="360" w:lineRule="auto"/>
        <w:ind w:left="199" w:right="634"/>
        <w:jc w:val="center"/>
        <w:rPr>
          <w:rFonts w:ascii="新宋体" w:hAnsi="新宋体" w:eastAsia="新宋体" w:cs="新宋体"/>
          <w:b/>
          <w:bCs/>
          <w:color w:val="auto"/>
          <w:sz w:val="44"/>
          <w:szCs w:val="44"/>
          <w:highlight w:val="none"/>
        </w:rPr>
      </w:pPr>
      <w:r>
        <w:rPr>
          <w:rFonts w:hint="eastAsia" w:ascii="新宋体" w:hAnsi="新宋体" w:eastAsia="新宋体" w:cs="新宋体"/>
          <w:b/>
          <w:bCs/>
          <w:color w:val="auto"/>
          <w:w w:val="85"/>
          <w:sz w:val="44"/>
          <w:szCs w:val="44"/>
          <w:highlight w:val="none"/>
        </w:rPr>
        <w:t>勘察及初步设计</w:t>
      </w:r>
    </w:p>
    <w:p>
      <w:pPr>
        <w:pStyle w:val="10"/>
        <w:spacing w:line="360" w:lineRule="auto"/>
        <w:rPr>
          <w:rFonts w:ascii="新宋体" w:hAnsi="新宋体" w:eastAsia="新宋体" w:cs="新宋体"/>
          <w:b/>
          <w:bCs/>
          <w:color w:val="auto"/>
          <w:sz w:val="52"/>
          <w:szCs w:val="52"/>
          <w:highlight w:val="none"/>
        </w:rPr>
      </w:pPr>
    </w:p>
    <w:p>
      <w:pPr>
        <w:pStyle w:val="10"/>
        <w:spacing w:line="360" w:lineRule="auto"/>
        <w:rPr>
          <w:rFonts w:ascii="新宋体" w:hAnsi="新宋体" w:eastAsia="新宋体" w:cs="新宋体"/>
          <w:b/>
          <w:bCs/>
          <w:color w:val="auto"/>
          <w:sz w:val="52"/>
          <w:szCs w:val="52"/>
          <w:highlight w:val="none"/>
        </w:rPr>
      </w:pPr>
    </w:p>
    <w:p>
      <w:pPr>
        <w:pStyle w:val="10"/>
        <w:spacing w:line="360" w:lineRule="auto"/>
        <w:rPr>
          <w:rFonts w:ascii="新宋体" w:hAnsi="新宋体" w:eastAsia="新宋体" w:cs="新宋体"/>
          <w:color w:val="auto"/>
          <w:sz w:val="52"/>
          <w:szCs w:val="52"/>
          <w:highlight w:val="none"/>
        </w:rPr>
      </w:pPr>
    </w:p>
    <w:p>
      <w:pPr>
        <w:spacing w:line="360" w:lineRule="auto"/>
        <w:ind w:left="274" w:right="712"/>
        <w:jc w:val="center"/>
        <w:rPr>
          <w:rFonts w:ascii="新宋体" w:hAnsi="新宋体" w:eastAsia="新宋体" w:cs="新宋体"/>
          <w:b/>
          <w:bCs/>
          <w:color w:val="auto"/>
          <w:sz w:val="56"/>
          <w:szCs w:val="56"/>
          <w:highlight w:val="none"/>
        </w:rPr>
      </w:pPr>
      <w:r>
        <w:rPr>
          <w:rFonts w:hint="eastAsia" w:ascii="新宋体" w:hAnsi="新宋体" w:eastAsia="新宋体" w:cs="新宋体"/>
          <w:b/>
          <w:bCs/>
          <w:color w:val="auto"/>
          <w:spacing w:val="154"/>
          <w:sz w:val="56"/>
          <w:szCs w:val="56"/>
          <w:highlight w:val="none"/>
        </w:rPr>
        <w:t>商务文件</w:t>
      </w:r>
    </w:p>
    <w:p>
      <w:pPr>
        <w:spacing w:before="391" w:line="360" w:lineRule="auto"/>
        <w:ind w:left="269" w:right="712"/>
        <w:jc w:val="center"/>
        <w:rPr>
          <w:rFonts w:ascii="新宋体" w:hAnsi="新宋体" w:eastAsia="新宋体" w:cs="新宋体"/>
          <w:b/>
          <w:bCs/>
          <w:color w:val="auto"/>
          <w:sz w:val="52"/>
          <w:szCs w:val="52"/>
          <w:highlight w:val="none"/>
        </w:rPr>
      </w:pPr>
      <w:r>
        <w:rPr>
          <w:rFonts w:hint="eastAsia" w:ascii="新宋体" w:hAnsi="新宋体" w:eastAsia="新宋体" w:cs="新宋体"/>
          <w:b/>
          <w:bCs/>
          <w:color w:val="auto"/>
          <w:sz w:val="52"/>
          <w:szCs w:val="52"/>
          <w:highlight w:val="none"/>
        </w:rPr>
        <w:t>【正本】</w:t>
      </w:r>
    </w:p>
    <w:p>
      <w:pPr>
        <w:pStyle w:val="10"/>
        <w:spacing w:line="360" w:lineRule="auto"/>
        <w:rPr>
          <w:rFonts w:ascii="新宋体" w:hAnsi="新宋体" w:eastAsia="新宋体" w:cs="新宋体"/>
          <w:b/>
          <w:bCs/>
          <w:color w:val="auto"/>
          <w:sz w:val="52"/>
          <w:szCs w:val="52"/>
          <w:highlight w:val="none"/>
        </w:rPr>
      </w:pPr>
    </w:p>
    <w:p>
      <w:pPr>
        <w:pStyle w:val="10"/>
        <w:spacing w:line="360" w:lineRule="auto"/>
        <w:rPr>
          <w:rFonts w:ascii="新宋体" w:hAnsi="新宋体" w:eastAsia="新宋体" w:cs="新宋体"/>
          <w:color w:val="auto"/>
          <w:sz w:val="52"/>
          <w:szCs w:val="52"/>
          <w:highlight w:val="none"/>
        </w:rPr>
      </w:pPr>
    </w:p>
    <w:p>
      <w:pPr>
        <w:pStyle w:val="10"/>
        <w:spacing w:line="360" w:lineRule="auto"/>
        <w:rPr>
          <w:rFonts w:ascii="新宋体" w:hAnsi="新宋体" w:eastAsia="新宋体" w:cs="新宋体"/>
          <w:color w:val="auto"/>
          <w:sz w:val="52"/>
          <w:szCs w:val="52"/>
          <w:highlight w:val="none"/>
        </w:rPr>
      </w:pPr>
    </w:p>
    <w:p>
      <w:pPr>
        <w:pStyle w:val="10"/>
        <w:spacing w:before="12" w:line="360" w:lineRule="auto"/>
        <w:rPr>
          <w:rFonts w:ascii="新宋体" w:hAnsi="新宋体" w:eastAsia="新宋体" w:cs="新宋体"/>
          <w:color w:val="auto"/>
          <w:sz w:val="43"/>
          <w:szCs w:val="43"/>
          <w:highlight w:val="none"/>
        </w:rPr>
      </w:pPr>
    </w:p>
    <w:p>
      <w:pPr>
        <w:spacing w:line="480" w:lineRule="auto"/>
        <w:jc w:val="center"/>
        <w:rPr>
          <w:rFonts w:ascii="新宋体" w:hAnsi="新宋体" w:eastAsia="新宋体" w:cs="新宋体"/>
          <w:b/>
          <w:bCs/>
          <w:color w:val="auto"/>
          <w:sz w:val="32"/>
          <w:szCs w:val="28"/>
          <w:highlight w:val="none"/>
        </w:rPr>
      </w:pPr>
      <w:r>
        <w:rPr>
          <w:rFonts w:hint="eastAsia" w:ascii="新宋体" w:hAnsi="新宋体" w:eastAsia="新宋体" w:cs="新宋体"/>
          <w:b/>
          <w:bCs/>
          <w:color w:val="auto"/>
          <w:sz w:val="32"/>
          <w:szCs w:val="28"/>
          <w:highlight w:val="none"/>
        </w:rPr>
        <w:t>投标人：</w:t>
      </w:r>
      <w:r>
        <w:rPr>
          <w:rFonts w:hint="eastAsia" w:ascii="新宋体" w:hAnsi="新宋体" w:eastAsia="新宋体" w:cs="新宋体"/>
          <w:b/>
          <w:bCs/>
          <w:color w:val="auto"/>
          <w:sz w:val="32"/>
          <w:szCs w:val="28"/>
          <w:highlight w:val="none"/>
          <w:u w:val="single"/>
        </w:rPr>
        <w:tab/>
      </w:r>
      <w:r>
        <w:rPr>
          <w:rFonts w:hint="eastAsia" w:ascii="新宋体" w:hAnsi="新宋体" w:eastAsia="新宋体" w:cs="新宋体"/>
          <w:b/>
          <w:bCs/>
          <w:color w:val="auto"/>
          <w:sz w:val="32"/>
          <w:szCs w:val="28"/>
          <w:highlight w:val="none"/>
          <w:u w:val="single"/>
        </w:rPr>
        <w:t xml:space="preserve">   </w:t>
      </w:r>
      <w:r>
        <w:rPr>
          <w:rFonts w:hint="eastAsia" w:ascii="新宋体" w:hAnsi="新宋体" w:eastAsia="新宋体" w:cs="新宋体"/>
          <w:b/>
          <w:bCs/>
          <w:color w:val="auto"/>
          <w:sz w:val="32"/>
          <w:szCs w:val="28"/>
          <w:highlight w:val="none"/>
          <w:u w:val="single"/>
        </w:rPr>
        <w:tab/>
      </w:r>
      <w:r>
        <w:rPr>
          <w:rFonts w:hint="eastAsia" w:ascii="新宋体" w:hAnsi="新宋体" w:eastAsia="新宋体" w:cs="新宋体"/>
          <w:b/>
          <w:bCs/>
          <w:color w:val="auto"/>
          <w:sz w:val="32"/>
          <w:szCs w:val="28"/>
          <w:highlight w:val="none"/>
          <w:u w:val="single"/>
        </w:rPr>
        <w:tab/>
      </w:r>
      <w:r>
        <w:rPr>
          <w:rFonts w:hint="eastAsia" w:ascii="新宋体" w:hAnsi="新宋体" w:eastAsia="新宋体" w:cs="新宋体"/>
          <w:b/>
          <w:bCs/>
          <w:color w:val="auto"/>
          <w:sz w:val="32"/>
          <w:szCs w:val="28"/>
          <w:highlight w:val="none"/>
        </w:rPr>
        <w:t>(盖单位公章)</w:t>
      </w:r>
    </w:p>
    <w:p>
      <w:pPr>
        <w:spacing w:line="480" w:lineRule="auto"/>
        <w:ind w:firstLine="2891" w:firstLineChars="900"/>
        <w:jc w:val="both"/>
        <w:rPr>
          <w:rFonts w:ascii="新宋体" w:hAnsi="新宋体" w:eastAsia="新宋体" w:cs="新宋体"/>
          <w:b/>
          <w:bCs/>
          <w:color w:val="auto"/>
          <w:sz w:val="32"/>
          <w:szCs w:val="28"/>
          <w:highlight w:val="none"/>
        </w:rPr>
      </w:pPr>
      <w:r>
        <w:rPr>
          <w:rFonts w:hint="eastAsia" w:ascii="新宋体" w:hAnsi="新宋体" w:eastAsia="新宋体" w:cs="新宋体"/>
          <w:b/>
          <w:bCs/>
          <w:color w:val="auto"/>
          <w:sz w:val="32"/>
          <w:szCs w:val="28"/>
          <w:highlight w:val="none"/>
        </w:rPr>
        <w:t>日  期：</w:t>
      </w:r>
      <w:r>
        <w:rPr>
          <w:rFonts w:hint="eastAsia" w:ascii="新宋体" w:hAnsi="新宋体" w:eastAsia="新宋体" w:cs="新宋体"/>
          <w:b/>
          <w:bCs/>
          <w:color w:val="auto"/>
          <w:sz w:val="32"/>
          <w:szCs w:val="28"/>
          <w:highlight w:val="none"/>
          <w:u w:val="single"/>
        </w:rPr>
        <w:tab/>
      </w:r>
      <w:r>
        <w:rPr>
          <w:rFonts w:hint="eastAsia" w:ascii="新宋体" w:hAnsi="新宋体" w:eastAsia="新宋体" w:cs="新宋体"/>
          <w:b/>
          <w:bCs/>
          <w:color w:val="auto"/>
          <w:sz w:val="32"/>
          <w:szCs w:val="28"/>
          <w:highlight w:val="none"/>
          <w:u w:val="single"/>
        </w:rPr>
        <w:t xml:space="preserve">     </w:t>
      </w:r>
      <w:r>
        <w:rPr>
          <w:rFonts w:hint="eastAsia" w:ascii="新宋体" w:hAnsi="新宋体" w:eastAsia="新宋体" w:cs="新宋体"/>
          <w:b/>
          <w:bCs/>
          <w:color w:val="auto"/>
          <w:sz w:val="32"/>
          <w:szCs w:val="28"/>
          <w:highlight w:val="none"/>
        </w:rPr>
        <w:t>年</w:t>
      </w:r>
      <w:r>
        <w:rPr>
          <w:rFonts w:hint="eastAsia" w:ascii="新宋体" w:hAnsi="新宋体" w:eastAsia="新宋体" w:cs="新宋体"/>
          <w:b/>
          <w:bCs/>
          <w:color w:val="auto"/>
          <w:sz w:val="32"/>
          <w:szCs w:val="28"/>
          <w:highlight w:val="none"/>
          <w:u w:val="single"/>
        </w:rPr>
        <w:tab/>
      </w:r>
      <w:r>
        <w:rPr>
          <w:rFonts w:hint="eastAsia" w:ascii="新宋体" w:hAnsi="新宋体" w:eastAsia="新宋体" w:cs="新宋体"/>
          <w:b/>
          <w:bCs/>
          <w:color w:val="auto"/>
          <w:sz w:val="32"/>
          <w:szCs w:val="28"/>
          <w:highlight w:val="none"/>
        </w:rPr>
        <w:t>月</w:t>
      </w:r>
      <w:r>
        <w:rPr>
          <w:rFonts w:hint="eastAsia" w:ascii="新宋体" w:hAnsi="新宋体" w:eastAsia="新宋体" w:cs="新宋体"/>
          <w:b/>
          <w:bCs/>
          <w:color w:val="auto"/>
          <w:sz w:val="32"/>
          <w:szCs w:val="28"/>
          <w:highlight w:val="none"/>
          <w:u w:val="single"/>
        </w:rPr>
        <w:tab/>
      </w:r>
      <w:r>
        <w:rPr>
          <w:rFonts w:hint="eastAsia" w:ascii="新宋体" w:hAnsi="新宋体" w:eastAsia="新宋体" w:cs="新宋体"/>
          <w:b/>
          <w:bCs/>
          <w:color w:val="auto"/>
          <w:sz w:val="32"/>
          <w:szCs w:val="28"/>
          <w:highlight w:val="none"/>
        </w:rPr>
        <w:t>日</w:t>
      </w:r>
    </w:p>
    <w:p>
      <w:pPr>
        <w:spacing w:line="360" w:lineRule="auto"/>
        <w:jc w:val="center"/>
        <w:rPr>
          <w:rFonts w:ascii="新宋体" w:hAnsi="新宋体" w:eastAsia="新宋体" w:cs="新宋体"/>
          <w:color w:val="auto"/>
          <w:highlight w:val="none"/>
        </w:rPr>
      </w:pPr>
    </w:p>
    <w:p>
      <w:pPr>
        <w:pStyle w:val="28"/>
        <w:rPr>
          <w:color w:val="auto"/>
          <w:highlight w:val="none"/>
        </w:rPr>
        <w:sectPr>
          <w:headerReference r:id="rId13" w:type="default"/>
          <w:footerReference r:id="rId14" w:type="default"/>
          <w:pgSz w:w="11910" w:h="16840"/>
          <w:pgMar w:top="1380" w:right="920" w:bottom="1120" w:left="1140" w:header="878" w:footer="927" w:gutter="0"/>
          <w:cols w:space="720" w:num="1"/>
        </w:sectPr>
      </w:pPr>
    </w:p>
    <w:p>
      <w:pPr>
        <w:pStyle w:val="10"/>
        <w:spacing w:line="360" w:lineRule="auto"/>
        <w:rPr>
          <w:rFonts w:ascii="新宋体" w:hAnsi="新宋体" w:eastAsia="新宋体" w:cs="新宋体"/>
          <w:color w:val="auto"/>
          <w:sz w:val="20"/>
          <w:szCs w:val="20"/>
          <w:highlight w:val="none"/>
        </w:rPr>
      </w:pPr>
    </w:p>
    <w:p>
      <w:pPr>
        <w:spacing w:before="185" w:line="360" w:lineRule="auto"/>
        <w:ind w:left="199" w:right="634"/>
        <w:jc w:val="center"/>
        <w:rPr>
          <w:rFonts w:ascii="新宋体" w:hAnsi="新宋体" w:eastAsia="新宋体" w:cs="新宋体"/>
          <w:b/>
          <w:bCs/>
          <w:color w:val="auto"/>
          <w:w w:val="85"/>
          <w:sz w:val="44"/>
          <w:szCs w:val="44"/>
          <w:highlight w:val="none"/>
        </w:rPr>
      </w:pPr>
      <w:r>
        <w:rPr>
          <w:rFonts w:hint="eastAsia" w:ascii="新宋体" w:hAnsi="新宋体" w:eastAsia="新宋体" w:cs="新宋体"/>
          <w:b/>
          <w:bCs/>
          <w:color w:val="auto"/>
          <w:w w:val="85"/>
          <w:sz w:val="44"/>
          <w:szCs w:val="44"/>
          <w:highlight w:val="none"/>
        </w:rPr>
        <w:t>徐闻县下桥镇城乡融合基础设施建设项目</w:t>
      </w:r>
    </w:p>
    <w:p>
      <w:pPr>
        <w:spacing w:before="185" w:line="360" w:lineRule="auto"/>
        <w:ind w:left="199" w:right="634"/>
        <w:jc w:val="center"/>
        <w:rPr>
          <w:rFonts w:ascii="新宋体" w:hAnsi="新宋体" w:eastAsia="新宋体" w:cs="新宋体"/>
          <w:b/>
          <w:bCs/>
          <w:color w:val="auto"/>
          <w:sz w:val="44"/>
          <w:szCs w:val="44"/>
          <w:highlight w:val="none"/>
        </w:rPr>
      </w:pPr>
      <w:r>
        <w:rPr>
          <w:rFonts w:hint="eastAsia" w:ascii="新宋体" w:hAnsi="新宋体" w:eastAsia="新宋体" w:cs="新宋体"/>
          <w:b/>
          <w:bCs/>
          <w:color w:val="auto"/>
          <w:w w:val="85"/>
          <w:sz w:val="44"/>
          <w:szCs w:val="44"/>
          <w:highlight w:val="none"/>
        </w:rPr>
        <w:t>勘察及初步设计</w:t>
      </w:r>
    </w:p>
    <w:p>
      <w:pPr>
        <w:pStyle w:val="10"/>
        <w:spacing w:line="360" w:lineRule="auto"/>
        <w:rPr>
          <w:rFonts w:ascii="新宋体" w:hAnsi="新宋体" w:eastAsia="新宋体" w:cs="新宋体"/>
          <w:b/>
          <w:bCs/>
          <w:color w:val="auto"/>
          <w:sz w:val="52"/>
          <w:szCs w:val="52"/>
          <w:highlight w:val="none"/>
        </w:rPr>
      </w:pPr>
    </w:p>
    <w:p>
      <w:pPr>
        <w:pStyle w:val="10"/>
        <w:spacing w:line="360" w:lineRule="auto"/>
        <w:rPr>
          <w:rFonts w:ascii="新宋体" w:hAnsi="新宋体" w:eastAsia="新宋体" w:cs="新宋体"/>
          <w:b/>
          <w:bCs/>
          <w:color w:val="auto"/>
          <w:sz w:val="52"/>
          <w:szCs w:val="52"/>
          <w:highlight w:val="none"/>
        </w:rPr>
      </w:pPr>
    </w:p>
    <w:p>
      <w:pPr>
        <w:spacing w:line="360" w:lineRule="auto"/>
        <w:ind w:right="712"/>
        <w:jc w:val="both"/>
        <w:rPr>
          <w:rFonts w:ascii="新宋体" w:hAnsi="新宋体" w:eastAsia="新宋体" w:cs="新宋体"/>
          <w:color w:val="auto"/>
          <w:spacing w:val="154"/>
          <w:sz w:val="56"/>
          <w:szCs w:val="56"/>
          <w:highlight w:val="none"/>
        </w:rPr>
      </w:pPr>
    </w:p>
    <w:p>
      <w:pPr>
        <w:spacing w:line="360" w:lineRule="auto"/>
        <w:ind w:right="712"/>
        <w:jc w:val="center"/>
        <w:rPr>
          <w:rFonts w:ascii="新宋体" w:hAnsi="新宋体" w:eastAsia="新宋体" w:cs="新宋体"/>
          <w:b/>
          <w:bCs/>
          <w:color w:val="auto"/>
          <w:sz w:val="56"/>
          <w:szCs w:val="56"/>
          <w:highlight w:val="none"/>
        </w:rPr>
      </w:pPr>
      <w:r>
        <w:rPr>
          <w:rFonts w:hint="eastAsia" w:ascii="新宋体" w:hAnsi="新宋体" w:eastAsia="新宋体" w:cs="新宋体"/>
          <w:b/>
          <w:bCs/>
          <w:color w:val="auto"/>
          <w:spacing w:val="154"/>
          <w:sz w:val="56"/>
          <w:szCs w:val="56"/>
          <w:highlight w:val="none"/>
        </w:rPr>
        <w:t>商务文件</w:t>
      </w:r>
    </w:p>
    <w:p>
      <w:pPr>
        <w:spacing w:before="388" w:line="360" w:lineRule="auto"/>
        <w:ind w:left="269" w:right="712"/>
        <w:jc w:val="center"/>
        <w:rPr>
          <w:rFonts w:ascii="新宋体" w:hAnsi="新宋体" w:eastAsia="新宋体" w:cs="新宋体"/>
          <w:b/>
          <w:bCs/>
          <w:color w:val="auto"/>
          <w:sz w:val="52"/>
          <w:szCs w:val="52"/>
          <w:highlight w:val="none"/>
        </w:rPr>
      </w:pPr>
      <w:r>
        <w:rPr>
          <w:rFonts w:hint="eastAsia" w:ascii="新宋体" w:hAnsi="新宋体" w:eastAsia="新宋体" w:cs="新宋体"/>
          <w:b/>
          <w:bCs/>
          <w:color w:val="auto"/>
          <w:sz w:val="52"/>
          <w:szCs w:val="52"/>
          <w:highlight w:val="none"/>
        </w:rPr>
        <w:t>【副本】</w:t>
      </w:r>
    </w:p>
    <w:p>
      <w:pPr>
        <w:pStyle w:val="10"/>
        <w:spacing w:line="360" w:lineRule="auto"/>
        <w:rPr>
          <w:rFonts w:ascii="新宋体" w:hAnsi="新宋体" w:eastAsia="新宋体" w:cs="新宋体"/>
          <w:b/>
          <w:bCs/>
          <w:color w:val="auto"/>
          <w:sz w:val="52"/>
          <w:szCs w:val="52"/>
          <w:highlight w:val="none"/>
        </w:rPr>
      </w:pPr>
    </w:p>
    <w:p>
      <w:pPr>
        <w:pStyle w:val="10"/>
        <w:spacing w:line="360" w:lineRule="auto"/>
        <w:rPr>
          <w:rFonts w:ascii="新宋体" w:hAnsi="新宋体" w:eastAsia="新宋体" w:cs="新宋体"/>
          <w:b/>
          <w:bCs/>
          <w:color w:val="auto"/>
          <w:sz w:val="52"/>
          <w:szCs w:val="52"/>
          <w:highlight w:val="none"/>
        </w:rPr>
      </w:pPr>
    </w:p>
    <w:p>
      <w:pPr>
        <w:pStyle w:val="10"/>
        <w:spacing w:line="360" w:lineRule="auto"/>
        <w:rPr>
          <w:rFonts w:ascii="新宋体" w:hAnsi="新宋体" w:eastAsia="新宋体" w:cs="新宋体"/>
          <w:b/>
          <w:bCs/>
          <w:color w:val="auto"/>
          <w:sz w:val="52"/>
          <w:szCs w:val="52"/>
          <w:highlight w:val="none"/>
        </w:rPr>
      </w:pPr>
    </w:p>
    <w:p>
      <w:pPr>
        <w:pStyle w:val="41"/>
        <w:tabs>
          <w:tab w:val="left" w:pos="2080"/>
          <w:tab w:val="left" w:pos="3770"/>
          <w:tab w:val="left" w:pos="4895"/>
          <w:tab w:val="left" w:pos="5318"/>
          <w:tab w:val="left" w:pos="6023"/>
        </w:tabs>
        <w:spacing w:line="360" w:lineRule="auto"/>
        <w:ind w:left="1236" w:right="2835"/>
        <w:jc w:val="center"/>
        <w:outlineLvl w:val="9"/>
        <w:rPr>
          <w:rFonts w:ascii="新宋体" w:hAnsi="新宋体" w:eastAsia="新宋体" w:cs="新宋体"/>
          <w:b/>
          <w:bCs/>
          <w:color w:val="auto"/>
          <w:highlight w:val="none"/>
        </w:rPr>
      </w:pPr>
    </w:p>
    <w:p>
      <w:pPr>
        <w:spacing w:line="480" w:lineRule="auto"/>
        <w:jc w:val="center"/>
        <w:rPr>
          <w:b/>
          <w:bCs/>
          <w:color w:val="auto"/>
          <w:sz w:val="32"/>
          <w:szCs w:val="28"/>
          <w:highlight w:val="none"/>
        </w:rPr>
      </w:pPr>
      <w:r>
        <w:rPr>
          <w:rFonts w:hint="eastAsia"/>
          <w:b/>
          <w:bCs/>
          <w:color w:val="auto"/>
          <w:sz w:val="32"/>
          <w:szCs w:val="28"/>
          <w:highlight w:val="none"/>
        </w:rPr>
        <w:t>投标人：</w:t>
      </w:r>
      <w:r>
        <w:rPr>
          <w:rFonts w:hint="eastAsia"/>
          <w:b/>
          <w:bCs/>
          <w:color w:val="auto"/>
          <w:sz w:val="32"/>
          <w:szCs w:val="28"/>
          <w:highlight w:val="none"/>
        </w:rPr>
        <w:tab/>
      </w:r>
      <w:r>
        <w:rPr>
          <w:rFonts w:hint="eastAsia"/>
          <w:b/>
          <w:bCs/>
          <w:color w:val="auto"/>
          <w:sz w:val="32"/>
          <w:szCs w:val="28"/>
          <w:highlight w:val="none"/>
        </w:rPr>
        <w:tab/>
      </w:r>
      <w:r>
        <w:rPr>
          <w:rFonts w:hint="eastAsia"/>
          <w:b/>
          <w:bCs/>
          <w:color w:val="auto"/>
          <w:sz w:val="32"/>
          <w:szCs w:val="28"/>
          <w:highlight w:val="none"/>
        </w:rPr>
        <w:tab/>
      </w:r>
      <w:r>
        <w:rPr>
          <w:rFonts w:hint="eastAsia"/>
          <w:b/>
          <w:bCs/>
          <w:color w:val="auto"/>
          <w:sz w:val="32"/>
          <w:szCs w:val="28"/>
          <w:highlight w:val="none"/>
        </w:rPr>
        <w:t>(盖单位公章)</w:t>
      </w:r>
    </w:p>
    <w:p>
      <w:pPr>
        <w:spacing w:line="480" w:lineRule="auto"/>
        <w:ind w:firstLine="2570" w:firstLineChars="800"/>
        <w:jc w:val="both"/>
        <w:rPr>
          <w:rFonts w:hint="eastAsia"/>
          <w:b/>
          <w:bCs/>
          <w:color w:val="auto"/>
          <w:sz w:val="32"/>
          <w:szCs w:val="28"/>
          <w:highlight w:val="none"/>
        </w:rPr>
      </w:pPr>
      <w:r>
        <w:rPr>
          <w:rFonts w:hint="eastAsia"/>
          <w:b/>
          <w:bCs/>
          <w:color w:val="auto"/>
          <w:sz w:val="32"/>
          <w:szCs w:val="28"/>
          <w:highlight w:val="none"/>
        </w:rPr>
        <w:t>日   期：     年    月    日</w:t>
      </w:r>
    </w:p>
    <w:p>
      <w:pPr>
        <w:pStyle w:val="40"/>
        <w:spacing w:line="360" w:lineRule="auto"/>
        <w:ind w:left="107"/>
        <w:outlineLvl w:val="0"/>
        <w:rPr>
          <w:rFonts w:hint="eastAsia" w:ascii="新宋体" w:hAnsi="新宋体" w:eastAsia="新宋体" w:cs="新宋体"/>
          <w:color w:val="auto"/>
          <w:w w:val="95"/>
          <w:highlight w:val="none"/>
        </w:rPr>
      </w:pPr>
    </w:p>
    <w:p>
      <w:pPr>
        <w:pStyle w:val="40"/>
        <w:spacing w:line="360" w:lineRule="auto"/>
        <w:ind w:left="107"/>
        <w:outlineLvl w:val="0"/>
        <w:rPr>
          <w:rFonts w:ascii="新宋体" w:hAnsi="新宋体" w:eastAsia="新宋体" w:cs="新宋体"/>
          <w:color w:val="auto"/>
          <w:highlight w:val="none"/>
        </w:rPr>
      </w:pPr>
      <w:r>
        <w:rPr>
          <w:rFonts w:hint="eastAsia" w:ascii="新宋体" w:hAnsi="新宋体" w:eastAsia="新宋体" w:cs="新宋体"/>
          <w:color w:val="auto"/>
          <w:w w:val="95"/>
          <w:highlight w:val="none"/>
        </w:rPr>
        <w:t>格式十</w:t>
      </w:r>
      <w:r>
        <w:rPr>
          <w:rFonts w:hint="eastAsia" w:ascii="新宋体" w:hAnsi="新宋体" w:eastAsia="新宋体" w:cs="新宋体"/>
          <w:color w:val="auto"/>
          <w:w w:val="95"/>
          <w:highlight w:val="none"/>
          <w:lang w:eastAsia="zh-CN"/>
        </w:rPr>
        <w:t>三</w:t>
      </w:r>
      <w:r>
        <w:rPr>
          <w:rFonts w:hint="eastAsia" w:ascii="新宋体" w:hAnsi="新宋体" w:eastAsia="新宋体" w:cs="新宋体"/>
          <w:color w:val="auto"/>
          <w:w w:val="95"/>
          <w:highlight w:val="none"/>
        </w:rPr>
        <w:t>：技术文件封面格式</w:t>
      </w:r>
    </w:p>
    <w:p>
      <w:pPr>
        <w:spacing w:line="360" w:lineRule="auto"/>
        <w:ind w:left="199" w:right="634"/>
        <w:jc w:val="center"/>
        <w:rPr>
          <w:rFonts w:ascii="新宋体" w:hAnsi="新宋体" w:eastAsia="新宋体" w:cs="新宋体"/>
          <w:b/>
          <w:bCs/>
          <w:color w:val="auto"/>
          <w:w w:val="85"/>
          <w:sz w:val="44"/>
          <w:szCs w:val="44"/>
          <w:highlight w:val="none"/>
        </w:rPr>
      </w:pPr>
      <w:r>
        <w:rPr>
          <w:rFonts w:hint="eastAsia" w:ascii="新宋体" w:hAnsi="新宋体" w:eastAsia="新宋体" w:cs="新宋体"/>
          <w:b/>
          <w:bCs/>
          <w:color w:val="auto"/>
          <w:w w:val="85"/>
          <w:sz w:val="44"/>
          <w:szCs w:val="44"/>
          <w:highlight w:val="none"/>
        </w:rPr>
        <w:t>徐闻县下桥镇城乡融合基础设施建设项目</w:t>
      </w:r>
    </w:p>
    <w:p>
      <w:pPr>
        <w:spacing w:line="360" w:lineRule="auto"/>
        <w:ind w:left="199" w:right="634"/>
        <w:jc w:val="center"/>
        <w:rPr>
          <w:rFonts w:ascii="新宋体" w:hAnsi="新宋体" w:eastAsia="新宋体" w:cs="新宋体"/>
          <w:b/>
          <w:bCs/>
          <w:color w:val="auto"/>
          <w:sz w:val="44"/>
          <w:szCs w:val="44"/>
          <w:highlight w:val="none"/>
        </w:rPr>
      </w:pPr>
      <w:r>
        <w:rPr>
          <w:rFonts w:hint="eastAsia" w:ascii="新宋体" w:hAnsi="新宋体" w:eastAsia="新宋体" w:cs="新宋体"/>
          <w:b/>
          <w:bCs/>
          <w:color w:val="auto"/>
          <w:w w:val="85"/>
          <w:sz w:val="44"/>
          <w:szCs w:val="44"/>
          <w:highlight w:val="none"/>
        </w:rPr>
        <w:t>勘察及初步设计</w:t>
      </w:r>
    </w:p>
    <w:p>
      <w:pPr>
        <w:pStyle w:val="10"/>
        <w:spacing w:line="360" w:lineRule="auto"/>
        <w:rPr>
          <w:rFonts w:ascii="新宋体" w:hAnsi="新宋体" w:eastAsia="新宋体" w:cs="新宋体"/>
          <w:b/>
          <w:bCs/>
          <w:color w:val="auto"/>
          <w:sz w:val="52"/>
          <w:szCs w:val="52"/>
          <w:highlight w:val="none"/>
        </w:rPr>
      </w:pPr>
    </w:p>
    <w:p>
      <w:pPr>
        <w:pStyle w:val="10"/>
        <w:spacing w:line="360" w:lineRule="auto"/>
        <w:rPr>
          <w:rFonts w:ascii="新宋体" w:hAnsi="新宋体" w:eastAsia="新宋体" w:cs="新宋体"/>
          <w:b/>
          <w:bCs/>
          <w:color w:val="auto"/>
          <w:sz w:val="52"/>
          <w:szCs w:val="52"/>
          <w:highlight w:val="none"/>
        </w:rPr>
      </w:pPr>
    </w:p>
    <w:p>
      <w:pPr>
        <w:pStyle w:val="10"/>
        <w:spacing w:line="360" w:lineRule="auto"/>
        <w:rPr>
          <w:rFonts w:ascii="新宋体" w:hAnsi="新宋体" w:eastAsia="新宋体" w:cs="新宋体"/>
          <w:color w:val="auto"/>
          <w:sz w:val="52"/>
          <w:szCs w:val="52"/>
          <w:highlight w:val="none"/>
        </w:rPr>
      </w:pPr>
    </w:p>
    <w:p>
      <w:pPr>
        <w:spacing w:line="360" w:lineRule="auto"/>
        <w:ind w:left="274" w:right="712"/>
        <w:jc w:val="center"/>
        <w:rPr>
          <w:rFonts w:ascii="新宋体" w:hAnsi="新宋体" w:eastAsia="新宋体" w:cs="新宋体"/>
          <w:b/>
          <w:bCs/>
          <w:color w:val="auto"/>
          <w:sz w:val="56"/>
          <w:szCs w:val="56"/>
          <w:highlight w:val="none"/>
        </w:rPr>
      </w:pPr>
      <w:r>
        <w:rPr>
          <w:rFonts w:hint="eastAsia" w:ascii="新宋体" w:hAnsi="新宋体" w:eastAsia="新宋体" w:cs="新宋体"/>
          <w:b/>
          <w:bCs/>
          <w:color w:val="auto"/>
          <w:spacing w:val="154"/>
          <w:sz w:val="56"/>
          <w:szCs w:val="56"/>
          <w:highlight w:val="none"/>
        </w:rPr>
        <w:t>技术文件</w:t>
      </w:r>
    </w:p>
    <w:p>
      <w:pPr>
        <w:spacing w:before="391" w:line="360" w:lineRule="auto"/>
        <w:ind w:left="269" w:right="712"/>
        <w:jc w:val="center"/>
        <w:rPr>
          <w:rFonts w:ascii="新宋体" w:hAnsi="新宋体" w:eastAsia="新宋体" w:cs="新宋体"/>
          <w:b/>
          <w:bCs/>
          <w:color w:val="auto"/>
          <w:sz w:val="52"/>
          <w:szCs w:val="52"/>
          <w:highlight w:val="none"/>
        </w:rPr>
      </w:pPr>
      <w:r>
        <w:rPr>
          <w:rFonts w:hint="eastAsia" w:ascii="新宋体" w:hAnsi="新宋体" w:eastAsia="新宋体" w:cs="新宋体"/>
          <w:b/>
          <w:bCs/>
          <w:color w:val="auto"/>
          <w:sz w:val="52"/>
          <w:szCs w:val="52"/>
          <w:highlight w:val="none"/>
        </w:rPr>
        <w:t>【正本】</w:t>
      </w:r>
    </w:p>
    <w:p>
      <w:pPr>
        <w:pStyle w:val="10"/>
        <w:spacing w:line="360" w:lineRule="auto"/>
        <w:rPr>
          <w:rFonts w:ascii="新宋体" w:hAnsi="新宋体" w:eastAsia="新宋体" w:cs="新宋体"/>
          <w:b/>
          <w:bCs/>
          <w:color w:val="auto"/>
          <w:sz w:val="52"/>
          <w:szCs w:val="52"/>
          <w:highlight w:val="none"/>
        </w:rPr>
      </w:pPr>
    </w:p>
    <w:p>
      <w:pPr>
        <w:pStyle w:val="10"/>
        <w:spacing w:line="360" w:lineRule="auto"/>
        <w:rPr>
          <w:rFonts w:ascii="新宋体" w:hAnsi="新宋体" w:eastAsia="新宋体" w:cs="新宋体"/>
          <w:color w:val="auto"/>
          <w:sz w:val="52"/>
          <w:szCs w:val="52"/>
          <w:highlight w:val="none"/>
        </w:rPr>
      </w:pPr>
    </w:p>
    <w:p>
      <w:pPr>
        <w:pStyle w:val="10"/>
        <w:spacing w:line="360" w:lineRule="auto"/>
        <w:rPr>
          <w:rFonts w:ascii="新宋体" w:hAnsi="新宋体" w:eastAsia="新宋体" w:cs="新宋体"/>
          <w:color w:val="auto"/>
          <w:sz w:val="52"/>
          <w:szCs w:val="52"/>
          <w:highlight w:val="none"/>
        </w:rPr>
      </w:pPr>
    </w:p>
    <w:p>
      <w:pPr>
        <w:pStyle w:val="10"/>
        <w:spacing w:before="12" w:line="360" w:lineRule="auto"/>
        <w:rPr>
          <w:rFonts w:ascii="新宋体" w:hAnsi="新宋体" w:eastAsia="新宋体" w:cs="新宋体"/>
          <w:color w:val="auto"/>
          <w:sz w:val="43"/>
          <w:szCs w:val="43"/>
          <w:highlight w:val="none"/>
        </w:rPr>
      </w:pPr>
    </w:p>
    <w:p>
      <w:pPr>
        <w:spacing w:line="480" w:lineRule="auto"/>
        <w:ind w:firstLine="2891" w:firstLineChars="900"/>
        <w:jc w:val="both"/>
        <w:rPr>
          <w:rFonts w:ascii="新宋体" w:hAnsi="新宋体" w:eastAsia="新宋体" w:cs="新宋体"/>
          <w:b/>
          <w:bCs/>
          <w:color w:val="auto"/>
          <w:sz w:val="32"/>
          <w:szCs w:val="28"/>
          <w:highlight w:val="none"/>
        </w:rPr>
      </w:pPr>
      <w:r>
        <w:rPr>
          <w:rFonts w:hint="eastAsia" w:ascii="新宋体" w:hAnsi="新宋体" w:eastAsia="新宋体" w:cs="新宋体"/>
          <w:b/>
          <w:bCs/>
          <w:color w:val="auto"/>
          <w:sz w:val="32"/>
          <w:szCs w:val="28"/>
          <w:highlight w:val="none"/>
        </w:rPr>
        <w:t>日  期：</w:t>
      </w:r>
      <w:r>
        <w:rPr>
          <w:rFonts w:hint="eastAsia" w:ascii="新宋体" w:hAnsi="新宋体" w:eastAsia="新宋体" w:cs="新宋体"/>
          <w:b/>
          <w:bCs/>
          <w:color w:val="auto"/>
          <w:sz w:val="32"/>
          <w:szCs w:val="28"/>
          <w:highlight w:val="none"/>
          <w:u w:val="single"/>
        </w:rPr>
        <w:tab/>
      </w:r>
      <w:r>
        <w:rPr>
          <w:rFonts w:hint="eastAsia" w:ascii="新宋体" w:hAnsi="新宋体" w:eastAsia="新宋体" w:cs="新宋体"/>
          <w:b/>
          <w:bCs/>
          <w:color w:val="auto"/>
          <w:sz w:val="32"/>
          <w:szCs w:val="28"/>
          <w:highlight w:val="none"/>
          <w:u w:val="single"/>
        </w:rPr>
        <w:t xml:space="preserve">     </w:t>
      </w:r>
      <w:r>
        <w:rPr>
          <w:rFonts w:hint="eastAsia" w:ascii="新宋体" w:hAnsi="新宋体" w:eastAsia="新宋体" w:cs="新宋体"/>
          <w:b/>
          <w:bCs/>
          <w:color w:val="auto"/>
          <w:sz w:val="32"/>
          <w:szCs w:val="28"/>
          <w:highlight w:val="none"/>
        </w:rPr>
        <w:t>年</w:t>
      </w:r>
      <w:r>
        <w:rPr>
          <w:rFonts w:hint="eastAsia" w:ascii="新宋体" w:hAnsi="新宋体" w:eastAsia="新宋体" w:cs="新宋体"/>
          <w:b/>
          <w:bCs/>
          <w:color w:val="auto"/>
          <w:sz w:val="32"/>
          <w:szCs w:val="28"/>
          <w:highlight w:val="none"/>
          <w:u w:val="single"/>
        </w:rPr>
        <w:tab/>
      </w:r>
      <w:r>
        <w:rPr>
          <w:rFonts w:hint="eastAsia" w:ascii="新宋体" w:hAnsi="新宋体" w:eastAsia="新宋体" w:cs="新宋体"/>
          <w:b/>
          <w:bCs/>
          <w:color w:val="auto"/>
          <w:sz w:val="32"/>
          <w:szCs w:val="28"/>
          <w:highlight w:val="none"/>
        </w:rPr>
        <w:t>月</w:t>
      </w:r>
      <w:r>
        <w:rPr>
          <w:rFonts w:hint="eastAsia" w:ascii="新宋体" w:hAnsi="新宋体" w:eastAsia="新宋体" w:cs="新宋体"/>
          <w:b/>
          <w:bCs/>
          <w:color w:val="auto"/>
          <w:sz w:val="32"/>
          <w:szCs w:val="28"/>
          <w:highlight w:val="none"/>
          <w:u w:val="single"/>
        </w:rPr>
        <w:tab/>
      </w:r>
      <w:r>
        <w:rPr>
          <w:rFonts w:hint="eastAsia" w:ascii="新宋体" w:hAnsi="新宋体" w:eastAsia="新宋体" w:cs="新宋体"/>
          <w:b/>
          <w:bCs/>
          <w:color w:val="auto"/>
          <w:sz w:val="32"/>
          <w:szCs w:val="28"/>
          <w:highlight w:val="none"/>
        </w:rPr>
        <w:t>日</w:t>
      </w:r>
    </w:p>
    <w:p>
      <w:pPr>
        <w:pStyle w:val="3"/>
        <w:rPr>
          <w:color w:val="auto"/>
          <w:highlight w:val="none"/>
        </w:rPr>
      </w:pPr>
    </w:p>
    <w:p>
      <w:pPr>
        <w:spacing w:line="360" w:lineRule="auto"/>
        <w:ind w:left="199" w:right="634"/>
        <w:jc w:val="center"/>
        <w:rPr>
          <w:rFonts w:ascii="新宋体" w:hAnsi="新宋体" w:eastAsia="新宋体" w:cs="新宋体"/>
          <w:b/>
          <w:bCs/>
          <w:color w:val="auto"/>
          <w:w w:val="85"/>
          <w:sz w:val="44"/>
          <w:szCs w:val="44"/>
          <w:highlight w:val="none"/>
        </w:rPr>
      </w:pPr>
    </w:p>
    <w:p>
      <w:pPr>
        <w:spacing w:line="360" w:lineRule="auto"/>
        <w:ind w:left="199" w:right="634"/>
        <w:jc w:val="center"/>
        <w:rPr>
          <w:rFonts w:ascii="新宋体" w:hAnsi="新宋体" w:eastAsia="新宋体" w:cs="新宋体"/>
          <w:b/>
          <w:bCs/>
          <w:color w:val="auto"/>
          <w:w w:val="85"/>
          <w:sz w:val="44"/>
          <w:szCs w:val="44"/>
          <w:highlight w:val="none"/>
        </w:rPr>
      </w:pPr>
      <w:r>
        <w:rPr>
          <w:rFonts w:hint="eastAsia" w:ascii="新宋体" w:hAnsi="新宋体" w:eastAsia="新宋体" w:cs="新宋体"/>
          <w:b/>
          <w:bCs/>
          <w:color w:val="auto"/>
          <w:w w:val="85"/>
          <w:sz w:val="44"/>
          <w:szCs w:val="44"/>
          <w:highlight w:val="none"/>
        </w:rPr>
        <w:t>徐闻县下桥镇城乡融合基础设施建设项目</w:t>
      </w:r>
    </w:p>
    <w:p>
      <w:pPr>
        <w:spacing w:line="360" w:lineRule="auto"/>
        <w:ind w:left="199" w:right="634"/>
        <w:jc w:val="center"/>
        <w:rPr>
          <w:rFonts w:ascii="新宋体" w:hAnsi="新宋体" w:eastAsia="新宋体" w:cs="新宋体"/>
          <w:b/>
          <w:bCs/>
          <w:color w:val="auto"/>
          <w:sz w:val="44"/>
          <w:szCs w:val="44"/>
          <w:highlight w:val="none"/>
        </w:rPr>
      </w:pPr>
      <w:r>
        <w:rPr>
          <w:rFonts w:hint="eastAsia" w:ascii="新宋体" w:hAnsi="新宋体" w:eastAsia="新宋体" w:cs="新宋体"/>
          <w:b/>
          <w:bCs/>
          <w:color w:val="auto"/>
          <w:w w:val="85"/>
          <w:sz w:val="44"/>
          <w:szCs w:val="44"/>
          <w:highlight w:val="none"/>
        </w:rPr>
        <w:t>勘察及初步设计</w:t>
      </w:r>
    </w:p>
    <w:p>
      <w:pPr>
        <w:pStyle w:val="10"/>
        <w:spacing w:line="360" w:lineRule="auto"/>
        <w:rPr>
          <w:rFonts w:ascii="新宋体" w:hAnsi="新宋体" w:eastAsia="新宋体" w:cs="新宋体"/>
          <w:b/>
          <w:bCs/>
          <w:color w:val="auto"/>
          <w:sz w:val="52"/>
          <w:szCs w:val="52"/>
          <w:highlight w:val="none"/>
        </w:rPr>
      </w:pPr>
    </w:p>
    <w:p>
      <w:pPr>
        <w:pStyle w:val="10"/>
        <w:spacing w:line="360" w:lineRule="auto"/>
        <w:rPr>
          <w:rFonts w:ascii="新宋体" w:hAnsi="新宋体" w:eastAsia="新宋体" w:cs="新宋体"/>
          <w:b/>
          <w:bCs/>
          <w:color w:val="auto"/>
          <w:sz w:val="52"/>
          <w:szCs w:val="52"/>
          <w:highlight w:val="none"/>
        </w:rPr>
      </w:pPr>
    </w:p>
    <w:p>
      <w:pPr>
        <w:pStyle w:val="10"/>
        <w:spacing w:line="360" w:lineRule="auto"/>
        <w:rPr>
          <w:rFonts w:ascii="新宋体" w:hAnsi="新宋体" w:eastAsia="新宋体" w:cs="新宋体"/>
          <w:color w:val="auto"/>
          <w:sz w:val="52"/>
          <w:szCs w:val="52"/>
          <w:highlight w:val="none"/>
        </w:rPr>
      </w:pPr>
    </w:p>
    <w:p>
      <w:pPr>
        <w:spacing w:line="360" w:lineRule="auto"/>
        <w:ind w:left="274" w:right="712"/>
        <w:jc w:val="center"/>
        <w:rPr>
          <w:rFonts w:ascii="新宋体" w:hAnsi="新宋体" w:eastAsia="新宋体" w:cs="新宋体"/>
          <w:b/>
          <w:bCs/>
          <w:color w:val="auto"/>
          <w:sz w:val="56"/>
          <w:szCs w:val="56"/>
          <w:highlight w:val="none"/>
        </w:rPr>
      </w:pPr>
      <w:r>
        <w:rPr>
          <w:rFonts w:hint="eastAsia" w:ascii="新宋体" w:hAnsi="新宋体" w:eastAsia="新宋体" w:cs="新宋体"/>
          <w:b/>
          <w:bCs/>
          <w:color w:val="auto"/>
          <w:spacing w:val="154"/>
          <w:sz w:val="56"/>
          <w:szCs w:val="56"/>
          <w:highlight w:val="none"/>
        </w:rPr>
        <w:t>技术文件</w:t>
      </w:r>
    </w:p>
    <w:p>
      <w:pPr>
        <w:spacing w:before="391" w:line="360" w:lineRule="auto"/>
        <w:ind w:left="269" w:right="712"/>
        <w:jc w:val="center"/>
        <w:rPr>
          <w:rFonts w:ascii="新宋体" w:hAnsi="新宋体" w:eastAsia="新宋体" w:cs="新宋体"/>
          <w:b/>
          <w:bCs/>
          <w:color w:val="auto"/>
          <w:sz w:val="52"/>
          <w:szCs w:val="52"/>
          <w:highlight w:val="none"/>
        </w:rPr>
      </w:pPr>
      <w:r>
        <w:rPr>
          <w:rFonts w:hint="eastAsia" w:ascii="新宋体" w:hAnsi="新宋体" w:eastAsia="新宋体" w:cs="新宋体"/>
          <w:b/>
          <w:bCs/>
          <w:color w:val="auto"/>
          <w:sz w:val="52"/>
          <w:szCs w:val="52"/>
          <w:highlight w:val="none"/>
        </w:rPr>
        <w:t>【副本】</w:t>
      </w:r>
    </w:p>
    <w:p>
      <w:pPr>
        <w:pStyle w:val="10"/>
        <w:spacing w:line="360" w:lineRule="auto"/>
        <w:rPr>
          <w:rFonts w:ascii="新宋体" w:hAnsi="新宋体" w:eastAsia="新宋体" w:cs="新宋体"/>
          <w:b/>
          <w:bCs/>
          <w:color w:val="auto"/>
          <w:sz w:val="52"/>
          <w:szCs w:val="52"/>
          <w:highlight w:val="none"/>
        </w:rPr>
      </w:pPr>
    </w:p>
    <w:p>
      <w:pPr>
        <w:pStyle w:val="10"/>
        <w:spacing w:line="360" w:lineRule="auto"/>
        <w:rPr>
          <w:rFonts w:ascii="新宋体" w:hAnsi="新宋体" w:eastAsia="新宋体" w:cs="新宋体"/>
          <w:color w:val="auto"/>
          <w:sz w:val="52"/>
          <w:szCs w:val="52"/>
          <w:highlight w:val="none"/>
        </w:rPr>
      </w:pPr>
    </w:p>
    <w:p>
      <w:pPr>
        <w:pStyle w:val="10"/>
        <w:spacing w:line="360" w:lineRule="auto"/>
        <w:rPr>
          <w:rFonts w:ascii="新宋体" w:hAnsi="新宋体" w:eastAsia="新宋体" w:cs="新宋体"/>
          <w:color w:val="auto"/>
          <w:sz w:val="52"/>
          <w:szCs w:val="52"/>
          <w:highlight w:val="none"/>
        </w:rPr>
      </w:pPr>
    </w:p>
    <w:p>
      <w:pPr>
        <w:pStyle w:val="10"/>
        <w:spacing w:before="12" w:line="360" w:lineRule="auto"/>
        <w:rPr>
          <w:rFonts w:ascii="新宋体" w:hAnsi="新宋体" w:eastAsia="新宋体" w:cs="新宋体"/>
          <w:color w:val="auto"/>
          <w:sz w:val="43"/>
          <w:szCs w:val="43"/>
          <w:highlight w:val="none"/>
        </w:rPr>
      </w:pPr>
    </w:p>
    <w:p>
      <w:pPr>
        <w:spacing w:line="480" w:lineRule="auto"/>
        <w:ind w:firstLine="2891" w:firstLineChars="900"/>
        <w:jc w:val="both"/>
        <w:rPr>
          <w:rFonts w:ascii="新宋体" w:hAnsi="新宋体" w:eastAsia="新宋体" w:cs="新宋体"/>
          <w:b/>
          <w:bCs/>
          <w:color w:val="auto"/>
          <w:sz w:val="32"/>
          <w:szCs w:val="28"/>
          <w:highlight w:val="none"/>
        </w:rPr>
      </w:pPr>
      <w:r>
        <w:rPr>
          <w:rFonts w:hint="eastAsia" w:ascii="新宋体" w:hAnsi="新宋体" w:eastAsia="新宋体" w:cs="新宋体"/>
          <w:b/>
          <w:bCs/>
          <w:color w:val="auto"/>
          <w:sz w:val="32"/>
          <w:szCs w:val="28"/>
          <w:highlight w:val="none"/>
        </w:rPr>
        <w:t>日  期：</w:t>
      </w:r>
      <w:r>
        <w:rPr>
          <w:rFonts w:hint="eastAsia" w:ascii="新宋体" w:hAnsi="新宋体" w:eastAsia="新宋体" w:cs="新宋体"/>
          <w:b/>
          <w:bCs/>
          <w:color w:val="auto"/>
          <w:sz w:val="32"/>
          <w:szCs w:val="28"/>
          <w:highlight w:val="none"/>
          <w:u w:val="single"/>
        </w:rPr>
        <w:tab/>
      </w:r>
      <w:r>
        <w:rPr>
          <w:rFonts w:hint="eastAsia" w:ascii="新宋体" w:hAnsi="新宋体" w:eastAsia="新宋体" w:cs="新宋体"/>
          <w:b/>
          <w:bCs/>
          <w:color w:val="auto"/>
          <w:sz w:val="32"/>
          <w:szCs w:val="28"/>
          <w:highlight w:val="none"/>
          <w:u w:val="single"/>
        </w:rPr>
        <w:t xml:space="preserve">     </w:t>
      </w:r>
      <w:r>
        <w:rPr>
          <w:rFonts w:hint="eastAsia" w:ascii="新宋体" w:hAnsi="新宋体" w:eastAsia="新宋体" w:cs="新宋体"/>
          <w:b/>
          <w:bCs/>
          <w:color w:val="auto"/>
          <w:sz w:val="32"/>
          <w:szCs w:val="28"/>
          <w:highlight w:val="none"/>
        </w:rPr>
        <w:t>年</w:t>
      </w:r>
      <w:r>
        <w:rPr>
          <w:rFonts w:hint="eastAsia" w:ascii="新宋体" w:hAnsi="新宋体" w:eastAsia="新宋体" w:cs="新宋体"/>
          <w:b/>
          <w:bCs/>
          <w:color w:val="auto"/>
          <w:sz w:val="32"/>
          <w:szCs w:val="28"/>
          <w:highlight w:val="none"/>
          <w:u w:val="single"/>
        </w:rPr>
        <w:tab/>
      </w:r>
      <w:r>
        <w:rPr>
          <w:rFonts w:hint="eastAsia" w:ascii="新宋体" w:hAnsi="新宋体" w:eastAsia="新宋体" w:cs="新宋体"/>
          <w:b/>
          <w:bCs/>
          <w:color w:val="auto"/>
          <w:sz w:val="32"/>
          <w:szCs w:val="28"/>
          <w:highlight w:val="none"/>
        </w:rPr>
        <w:t>月</w:t>
      </w:r>
      <w:r>
        <w:rPr>
          <w:rFonts w:hint="eastAsia" w:ascii="新宋体" w:hAnsi="新宋体" w:eastAsia="新宋体" w:cs="新宋体"/>
          <w:b/>
          <w:bCs/>
          <w:color w:val="auto"/>
          <w:sz w:val="32"/>
          <w:szCs w:val="28"/>
          <w:highlight w:val="none"/>
          <w:u w:val="single"/>
        </w:rPr>
        <w:tab/>
      </w:r>
      <w:r>
        <w:rPr>
          <w:rFonts w:hint="eastAsia" w:ascii="新宋体" w:hAnsi="新宋体" w:eastAsia="新宋体" w:cs="新宋体"/>
          <w:b/>
          <w:bCs/>
          <w:color w:val="auto"/>
          <w:sz w:val="32"/>
          <w:szCs w:val="28"/>
          <w:highlight w:val="none"/>
        </w:rPr>
        <w:t>日</w:t>
      </w:r>
    </w:p>
    <w:p>
      <w:pPr>
        <w:rPr>
          <w:rFonts w:hint="eastAsia"/>
          <w:color w:val="auto"/>
          <w:highlight w:val="none"/>
        </w:rPr>
      </w:pPr>
    </w:p>
    <w:p>
      <w:pPr>
        <w:pStyle w:val="41"/>
        <w:tabs>
          <w:tab w:val="left" w:pos="2080"/>
          <w:tab w:val="left" w:pos="3770"/>
          <w:tab w:val="left" w:pos="4895"/>
          <w:tab w:val="left" w:pos="5318"/>
          <w:tab w:val="left" w:pos="6023"/>
        </w:tabs>
        <w:spacing w:line="480" w:lineRule="auto"/>
        <w:ind w:firstLine="1680" w:firstLineChars="700"/>
        <w:jc w:val="both"/>
        <w:rPr>
          <w:rFonts w:ascii="新宋体" w:hAnsi="新宋体" w:eastAsia="新宋体" w:cs="新宋体"/>
          <w:color w:val="auto"/>
          <w:sz w:val="24"/>
          <w:szCs w:val="22"/>
          <w:highlight w:val="none"/>
        </w:rPr>
      </w:pPr>
    </w:p>
    <w:p>
      <w:pPr>
        <w:pStyle w:val="41"/>
        <w:tabs>
          <w:tab w:val="left" w:pos="2080"/>
          <w:tab w:val="left" w:pos="3770"/>
          <w:tab w:val="left" w:pos="4895"/>
          <w:tab w:val="left" w:pos="5318"/>
          <w:tab w:val="left" w:pos="6023"/>
        </w:tabs>
        <w:spacing w:line="480" w:lineRule="auto"/>
        <w:ind w:firstLine="1680" w:firstLineChars="700"/>
        <w:jc w:val="both"/>
        <w:rPr>
          <w:rFonts w:ascii="新宋体" w:hAnsi="新宋体" w:eastAsia="新宋体" w:cs="新宋体"/>
          <w:color w:val="auto"/>
          <w:sz w:val="24"/>
          <w:szCs w:val="22"/>
          <w:highlight w:val="none"/>
        </w:rPr>
        <w:sectPr>
          <w:pgSz w:w="11910" w:h="16840"/>
          <w:pgMar w:top="1380" w:right="920" w:bottom="1120" w:left="1140" w:header="878" w:footer="927" w:gutter="0"/>
          <w:cols w:space="720" w:num="1"/>
        </w:sectPr>
      </w:pPr>
    </w:p>
    <w:p>
      <w:pPr>
        <w:pStyle w:val="3"/>
        <w:spacing w:line="360" w:lineRule="auto"/>
        <w:rPr>
          <w:rFonts w:ascii="新宋体" w:hAnsi="新宋体" w:eastAsia="新宋体" w:cs="新宋体"/>
          <w:color w:val="auto"/>
          <w:highlight w:val="none"/>
        </w:rPr>
      </w:pPr>
      <w:bookmarkStart w:id="40" w:name="_Toc17470"/>
      <w:r>
        <w:rPr>
          <w:rFonts w:hint="eastAsia" w:ascii="新宋体" w:hAnsi="新宋体" w:eastAsia="新宋体" w:cs="新宋体"/>
          <w:color w:val="auto"/>
          <w:highlight w:val="none"/>
        </w:rPr>
        <w:t>第十章 设计</w:t>
      </w:r>
      <w:bookmarkEnd w:id="40"/>
      <w:r>
        <w:rPr>
          <w:rFonts w:hint="eastAsia" w:ascii="新宋体" w:hAnsi="新宋体" w:eastAsia="新宋体" w:cs="新宋体"/>
          <w:color w:val="auto"/>
          <w:highlight w:val="none"/>
        </w:rPr>
        <w:t>任务书</w:t>
      </w:r>
    </w:p>
    <w:p>
      <w:pPr>
        <w:spacing w:line="360" w:lineRule="auto"/>
        <w:ind w:firstLine="450" w:firstLineChars="200"/>
        <w:rPr>
          <w:rFonts w:ascii="新宋体" w:hAnsi="新宋体" w:eastAsia="新宋体" w:cs="新宋体"/>
          <w:b/>
          <w:bCs/>
          <w:color w:val="auto"/>
          <w:spacing w:val="-8"/>
          <w:highlight w:val="none"/>
        </w:rPr>
      </w:pPr>
      <w:r>
        <w:rPr>
          <w:rFonts w:hint="eastAsia" w:ascii="新宋体" w:hAnsi="新宋体" w:eastAsia="新宋体" w:cs="新宋体"/>
          <w:b/>
          <w:bCs/>
          <w:color w:val="auto"/>
          <w:spacing w:val="-8"/>
          <w:highlight w:val="none"/>
        </w:rPr>
        <w:t>一、项目概况</w:t>
      </w:r>
    </w:p>
    <w:p>
      <w:pPr>
        <w:pStyle w:val="10"/>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1 、工程名称：徐闻县下桥镇城乡融合基础设施建设项目勘察及初步设计</w:t>
      </w:r>
    </w:p>
    <w:p>
      <w:pPr>
        <w:pStyle w:val="10"/>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2、工程位置：湛江市徐闻县下桥镇</w:t>
      </w:r>
    </w:p>
    <w:p>
      <w:pPr>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rPr>
        <w:t>3、</w:t>
      </w:r>
      <w:r>
        <w:rPr>
          <w:rFonts w:hint="eastAsia" w:ascii="新宋体" w:hAnsi="新宋体" w:eastAsia="新宋体" w:cs="新宋体"/>
          <w:color w:val="auto"/>
          <w:spacing w:val="-3"/>
          <w:szCs w:val="24"/>
          <w:highlight w:val="none"/>
        </w:rPr>
        <w:t>工程范围：</w:t>
      </w:r>
      <w:r>
        <w:rPr>
          <w:rFonts w:hint="eastAsia" w:ascii="新宋体" w:hAnsi="新宋体" w:eastAsia="新宋体" w:cs="新宋体"/>
          <w:color w:val="auto"/>
          <w:highlight w:val="none"/>
        </w:rPr>
        <w:t>本项目拟对徐闻县下桥镇镇区及116条自然村的基础设施进行提升改造，包括道路硬底化646920平方米，改造沥青砼路面工程26370平方米，道路升级改造1664平方米，人行道改造工程16239平方米，配套改造路灯、安装监控等；升级改造镇区供水管道5000米；金桥路金桥河河底硬底化945平方米、铺设大理石人行道2220平方米并改造护栏、路灯；河沟清淤并新建河堤长89米，宽3米；下桥中学北金桥河段安装大理石护栏850米，铺设大理石人行道1020平方米并安装太阳能路灯；新建文化设施200平方米；购置垃圾清运勾臂车、多功能洒水车等环卫车辆共17辆、垃圾压缩箱2个、生活垃圾分类桶约40套。</w:t>
      </w:r>
    </w:p>
    <w:p>
      <w:pPr>
        <w:pStyle w:val="43"/>
        <w:spacing w:line="360" w:lineRule="auto"/>
        <w:ind w:left="588"/>
        <w:rPr>
          <w:rFonts w:ascii="新宋体" w:hAnsi="新宋体" w:eastAsia="新宋体" w:cs="新宋体"/>
          <w:color w:val="auto"/>
          <w:spacing w:val="-2"/>
          <w:highlight w:val="none"/>
        </w:rPr>
      </w:pPr>
      <w:r>
        <w:rPr>
          <w:rFonts w:hint="eastAsia" w:ascii="新宋体" w:hAnsi="新宋体" w:eastAsia="新宋体" w:cs="新宋体"/>
          <w:color w:val="auto"/>
          <w:spacing w:val="-2"/>
          <w:highlight w:val="none"/>
        </w:rPr>
        <w:t xml:space="preserve">二、参考资料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详见本工程《可行性研究报告》等参考资料。</w:t>
      </w:r>
    </w:p>
    <w:p>
      <w:pPr>
        <w:widowControl/>
        <w:spacing w:line="360" w:lineRule="auto"/>
        <w:ind w:firstLine="482" w:firstLineChars="200"/>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 xml:space="preserve">三、方案设计原则 </w:t>
      </w:r>
    </w:p>
    <w:p>
      <w:pPr>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1、项目建设坚持科学发展观和国家农业产业政策作指导，以建设社会主义新农村为根本目标，通过定向开发、集约经营为手段，遵循市场需求为导向，依靠科技为支撑，按照高标准、高投入、高产出的要求，确保产业持续健康发展。</w:t>
      </w:r>
    </w:p>
    <w:p>
      <w:pPr>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2、项目坚持全面规划、合理布局、精密设计、充分到位原则；坚持人工设施与自然环境协调原则；坚持追求最大产出、突出生态特色、保持科技领先的原则。</w:t>
      </w:r>
    </w:p>
    <w:p>
      <w:pPr>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3、因地制宜，充分考虑产业特点和发展需要，高效配置空间资源，集约用地，提高场地面积综合利用率，并适当考虑扩展空间。</w:t>
      </w:r>
    </w:p>
    <w:p>
      <w:pPr>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4、环境保护，持续发展，坚持开发与保护并重，积极探索循环经济的有效途径，把建设资源节约型、环境友好型社会放在经济发展战略的突出位置，把推进现代化与建设生态文明有机统一起来，注重对资源的合理开发和永续利用，大力推进持续发展。</w:t>
      </w:r>
    </w:p>
    <w:p>
      <w:pPr>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5、远、近期结合，规划要着眼于未来，又要立足现在，做到近远期结合，注重规划的延续性，经济效益性。</w:t>
      </w:r>
    </w:p>
    <w:p>
      <w:pPr>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6、充分体现“效率优先、以人为本”的现代设计思想，处理好生产与生活、建筑、设备与人、人与交通之间的关系，设计总体上统筹考虑建筑、设备、设施、交通、物流之间的和谐。</w:t>
      </w:r>
    </w:p>
    <w:p>
      <w:pPr>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7、各功能区规划既具科学性和合理性，又要注意实际效益；规划应满足有关主管部门和国家法律、法规等方面的规定及规范要求。</w:t>
      </w:r>
    </w:p>
    <w:p>
      <w:pPr>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8、建筑物的风格、色彩、计量应富有时代气息，并与城市主色调相协调。</w:t>
      </w:r>
    </w:p>
    <w:p>
      <w:pPr>
        <w:spacing w:line="360" w:lineRule="auto"/>
        <w:ind w:firstLine="482" w:firstLineChars="200"/>
        <w:rPr>
          <w:rFonts w:ascii="新宋体" w:hAnsi="新宋体" w:eastAsia="新宋体" w:cs="新宋体"/>
          <w:b/>
          <w:bCs/>
          <w:color w:val="auto"/>
          <w:highlight w:val="none"/>
        </w:rPr>
      </w:pPr>
      <w:r>
        <w:rPr>
          <w:rFonts w:hint="eastAsia" w:ascii="新宋体" w:hAnsi="新宋体" w:eastAsia="新宋体" w:cs="新宋体"/>
          <w:b/>
          <w:bCs/>
          <w:color w:val="auto"/>
          <w:highlight w:val="none"/>
        </w:rPr>
        <w:t>三、设计依据</w:t>
      </w:r>
    </w:p>
    <w:p>
      <w:pPr>
        <w:spacing w:line="360" w:lineRule="auto"/>
        <w:ind w:left="480" w:leftChars="200"/>
        <w:rPr>
          <w:rFonts w:ascii="新宋体" w:hAnsi="新宋体" w:eastAsia="新宋体" w:cs="新宋体"/>
          <w:color w:val="auto"/>
          <w:highlight w:val="none"/>
        </w:rPr>
      </w:pPr>
      <w:r>
        <w:rPr>
          <w:rFonts w:hint="eastAsia" w:ascii="新宋体" w:hAnsi="新宋体" w:eastAsia="新宋体" w:cs="新宋体"/>
          <w:color w:val="auto"/>
          <w:highlight w:val="none"/>
        </w:rPr>
        <w:t xml:space="preserve">1.《村庄整治技术标准》（GB／T50445-2019）； </w:t>
      </w:r>
    </w:p>
    <w:p>
      <w:pPr>
        <w:spacing w:line="360" w:lineRule="auto"/>
        <w:ind w:left="480" w:leftChars="200"/>
        <w:rPr>
          <w:rFonts w:ascii="新宋体" w:hAnsi="新宋体" w:eastAsia="新宋体" w:cs="新宋体"/>
          <w:color w:val="auto"/>
          <w:highlight w:val="none"/>
        </w:rPr>
      </w:pPr>
      <w:r>
        <w:rPr>
          <w:rFonts w:hint="eastAsia" w:ascii="新宋体" w:hAnsi="新宋体" w:eastAsia="新宋体" w:cs="新宋体"/>
          <w:color w:val="auto"/>
          <w:highlight w:val="none"/>
        </w:rPr>
        <w:t xml:space="preserve">2.《城镇道路路面设计规范》（CJJ169-2012）； </w:t>
      </w:r>
    </w:p>
    <w:p>
      <w:pPr>
        <w:spacing w:line="360" w:lineRule="auto"/>
        <w:ind w:left="480" w:leftChars="200"/>
        <w:rPr>
          <w:rFonts w:ascii="新宋体" w:hAnsi="新宋体" w:eastAsia="新宋体" w:cs="新宋体"/>
          <w:color w:val="auto"/>
          <w:highlight w:val="none"/>
        </w:rPr>
      </w:pPr>
      <w:r>
        <w:rPr>
          <w:rFonts w:hint="eastAsia" w:ascii="新宋体" w:hAnsi="新宋体" w:eastAsia="新宋体" w:cs="新宋体"/>
          <w:color w:val="auto"/>
          <w:highlight w:val="none"/>
        </w:rPr>
        <w:t xml:space="preserve">3.《小交通量农村公路工程设计规范》（JTG/T 3011-2021）； </w:t>
      </w:r>
    </w:p>
    <w:p>
      <w:pPr>
        <w:spacing w:line="360" w:lineRule="auto"/>
        <w:ind w:left="480" w:leftChars="200"/>
        <w:rPr>
          <w:rFonts w:ascii="新宋体" w:hAnsi="新宋体" w:eastAsia="新宋体" w:cs="新宋体"/>
          <w:color w:val="auto"/>
          <w:highlight w:val="none"/>
        </w:rPr>
      </w:pPr>
      <w:r>
        <w:rPr>
          <w:rFonts w:hint="eastAsia" w:ascii="新宋体" w:hAnsi="新宋体" w:eastAsia="新宋体" w:cs="新宋体"/>
          <w:color w:val="auto"/>
          <w:highlight w:val="none"/>
        </w:rPr>
        <w:t xml:space="preserve">4.《小交通量农村公路工程技术标准》（JTG2111-2019）； </w:t>
      </w:r>
    </w:p>
    <w:p>
      <w:pPr>
        <w:spacing w:line="360" w:lineRule="auto"/>
        <w:ind w:left="480" w:leftChars="200"/>
        <w:rPr>
          <w:rFonts w:ascii="新宋体" w:hAnsi="新宋体" w:eastAsia="新宋体" w:cs="新宋体"/>
          <w:color w:val="auto"/>
          <w:highlight w:val="none"/>
        </w:rPr>
      </w:pPr>
      <w:r>
        <w:rPr>
          <w:rFonts w:hint="eastAsia" w:ascii="新宋体" w:hAnsi="新宋体" w:eastAsia="新宋体" w:cs="新宋体"/>
          <w:color w:val="auto"/>
          <w:highlight w:val="none"/>
        </w:rPr>
        <w:t xml:space="preserve">5.《道路交通标志与标线》（GB5768-2009）； </w:t>
      </w:r>
    </w:p>
    <w:p>
      <w:pPr>
        <w:spacing w:line="360" w:lineRule="auto"/>
        <w:ind w:left="480" w:leftChars="200"/>
        <w:rPr>
          <w:rFonts w:ascii="新宋体" w:hAnsi="新宋体" w:eastAsia="新宋体" w:cs="新宋体"/>
          <w:color w:val="auto"/>
          <w:highlight w:val="none"/>
        </w:rPr>
      </w:pPr>
      <w:r>
        <w:rPr>
          <w:rFonts w:hint="eastAsia" w:ascii="新宋体" w:hAnsi="新宋体" w:eastAsia="新宋体" w:cs="新宋体"/>
          <w:color w:val="auto"/>
          <w:highlight w:val="none"/>
        </w:rPr>
        <w:t xml:space="preserve">6.《乡村道路工程技术规范》（GB/T51224-2017）；徐闻县下桥镇城乡融合基础设施建设项目可行性研究报告 </w:t>
      </w:r>
    </w:p>
    <w:p>
      <w:pPr>
        <w:spacing w:line="360" w:lineRule="auto"/>
        <w:ind w:left="480" w:leftChars="200"/>
        <w:rPr>
          <w:rFonts w:ascii="新宋体" w:hAnsi="新宋体" w:eastAsia="新宋体" w:cs="新宋体"/>
          <w:color w:val="auto"/>
          <w:highlight w:val="none"/>
        </w:rPr>
      </w:pPr>
      <w:r>
        <w:rPr>
          <w:rFonts w:hint="eastAsia" w:ascii="新宋体" w:hAnsi="新宋体" w:eastAsia="新宋体" w:cs="新宋体"/>
          <w:color w:val="auto"/>
          <w:highlight w:val="none"/>
        </w:rPr>
        <w:t xml:space="preserve">7.《城市道路工程设计规范》（CJJ37-2012）； </w:t>
      </w:r>
    </w:p>
    <w:p>
      <w:pPr>
        <w:spacing w:line="360" w:lineRule="auto"/>
        <w:ind w:left="480" w:leftChars="200"/>
        <w:rPr>
          <w:rFonts w:ascii="新宋体" w:hAnsi="新宋体" w:eastAsia="新宋体" w:cs="新宋体"/>
          <w:color w:val="auto"/>
          <w:highlight w:val="none"/>
        </w:rPr>
      </w:pPr>
      <w:r>
        <w:rPr>
          <w:rFonts w:hint="eastAsia" w:ascii="新宋体" w:hAnsi="新宋体" w:eastAsia="新宋体" w:cs="新宋体"/>
          <w:color w:val="auto"/>
          <w:highlight w:val="none"/>
        </w:rPr>
        <w:t xml:space="preserve">8.《城市道路交通设施设计规范》（GB50688-2011）（2019年版）； </w:t>
      </w:r>
    </w:p>
    <w:p>
      <w:pPr>
        <w:spacing w:line="360" w:lineRule="auto"/>
        <w:ind w:left="480" w:leftChars="200"/>
        <w:rPr>
          <w:rFonts w:ascii="新宋体" w:hAnsi="新宋体" w:eastAsia="新宋体" w:cs="新宋体"/>
          <w:color w:val="auto"/>
          <w:highlight w:val="none"/>
        </w:rPr>
      </w:pPr>
      <w:r>
        <w:rPr>
          <w:rFonts w:hint="eastAsia" w:ascii="新宋体" w:hAnsi="新宋体" w:eastAsia="新宋体" w:cs="新宋体"/>
          <w:color w:val="auto"/>
          <w:highlight w:val="none"/>
        </w:rPr>
        <w:t xml:space="preserve">9.《城镇道路养护技术规范》（CJJ36-2016）； </w:t>
      </w:r>
    </w:p>
    <w:p>
      <w:pPr>
        <w:spacing w:line="360" w:lineRule="auto"/>
        <w:ind w:left="480" w:leftChars="200"/>
        <w:rPr>
          <w:rFonts w:ascii="新宋体" w:hAnsi="新宋体" w:eastAsia="新宋体" w:cs="新宋体"/>
          <w:color w:val="auto"/>
          <w:highlight w:val="none"/>
        </w:rPr>
      </w:pPr>
      <w:r>
        <w:rPr>
          <w:rFonts w:hint="eastAsia" w:ascii="新宋体" w:hAnsi="新宋体" w:eastAsia="新宋体" w:cs="新宋体"/>
          <w:color w:val="auto"/>
          <w:highlight w:val="none"/>
        </w:rPr>
        <w:t xml:space="preserve">10.《城市道路照明设计标准》（CJJ45-2006）； </w:t>
      </w:r>
    </w:p>
    <w:p>
      <w:pPr>
        <w:spacing w:line="360" w:lineRule="auto"/>
        <w:ind w:left="480" w:leftChars="200"/>
        <w:rPr>
          <w:rFonts w:ascii="新宋体" w:hAnsi="新宋体" w:eastAsia="新宋体" w:cs="新宋体"/>
          <w:color w:val="auto"/>
          <w:highlight w:val="none"/>
        </w:rPr>
      </w:pPr>
      <w:r>
        <w:rPr>
          <w:rFonts w:hint="eastAsia" w:ascii="新宋体" w:hAnsi="新宋体" w:eastAsia="新宋体" w:cs="新宋体"/>
          <w:color w:val="auto"/>
          <w:highlight w:val="none"/>
        </w:rPr>
        <w:t xml:space="preserve">11.《城市道路照明工程施工及验收规程》（CJJ89-2001）； </w:t>
      </w:r>
    </w:p>
    <w:p>
      <w:pPr>
        <w:spacing w:line="360" w:lineRule="auto"/>
        <w:ind w:left="480" w:leftChars="200"/>
        <w:rPr>
          <w:rFonts w:ascii="新宋体" w:hAnsi="新宋体" w:eastAsia="新宋体" w:cs="新宋体"/>
          <w:color w:val="auto"/>
          <w:highlight w:val="none"/>
        </w:rPr>
      </w:pPr>
      <w:r>
        <w:rPr>
          <w:rFonts w:hint="eastAsia" w:ascii="新宋体" w:hAnsi="新宋体" w:eastAsia="新宋体" w:cs="新宋体"/>
          <w:color w:val="auto"/>
          <w:highlight w:val="none"/>
        </w:rPr>
        <w:t xml:space="preserve">12.《电力工程电缆设计规范》（GB50217-2007）； </w:t>
      </w:r>
    </w:p>
    <w:p>
      <w:pPr>
        <w:spacing w:line="360" w:lineRule="auto"/>
        <w:ind w:left="480" w:leftChars="200"/>
        <w:rPr>
          <w:rFonts w:ascii="新宋体" w:hAnsi="新宋体" w:eastAsia="新宋体" w:cs="新宋体"/>
          <w:color w:val="auto"/>
          <w:highlight w:val="none"/>
        </w:rPr>
      </w:pPr>
      <w:r>
        <w:rPr>
          <w:rFonts w:hint="eastAsia" w:ascii="新宋体" w:hAnsi="新宋体" w:eastAsia="新宋体" w:cs="新宋体"/>
          <w:color w:val="auto"/>
          <w:highlight w:val="none"/>
        </w:rPr>
        <w:t xml:space="preserve">13.《城市道路交通规划设计规范》（GB50220-95）； </w:t>
      </w:r>
    </w:p>
    <w:p>
      <w:pPr>
        <w:spacing w:line="360" w:lineRule="auto"/>
        <w:ind w:left="480" w:leftChars="200"/>
        <w:rPr>
          <w:rFonts w:ascii="新宋体" w:hAnsi="新宋体" w:eastAsia="新宋体" w:cs="新宋体"/>
          <w:color w:val="auto"/>
          <w:highlight w:val="none"/>
        </w:rPr>
      </w:pPr>
      <w:r>
        <w:rPr>
          <w:rFonts w:hint="eastAsia" w:ascii="新宋体" w:hAnsi="新宋体" w:eastAsia="新宋体" w:cs="新宋体"/>
          <w:color w:val="auto"/>
          <w:highlight w:val="none"/>
        </w:rPr>
        <w:t xml:space="preserve">14.《步行和自行车交通环境规划设计标准》； </w:t>
      </w:r>
    </w:p>
    <w:p>
      <w:pPr>
        <w:spacing w:line="360" w:lineRule="auto"/>
        <w:ind w:left="480" w:leftChars="200"/>
        <w:rPr>
          <w:rFonts w:ascii="新宋体" w:hAnsi="新宋体" w:eastAsia="新宋体" w:cs="新宋体"/>
          <w:color w:val="auto"/>
          <w:highlight w:val="none"/>
        </w:rPr>
      </w:pPr>
      <w:r>
        <w:rPr>
          <w:rFonts w:hint="eastAsia" w:ascii="新宋体" w:hAnsi="新宋体" w:eastAsia="新宋体" w:cs="新宋体"/>
          <w:color w:val="auto"/>
          <w:highlight w:val="none"/>
        </w:rPr>
        <w:t xml:space="preserve">15.《无障碍设计规范》（GB 50763-2012）； </w:t>
      </w:r>
    </w:p>
    <w:p>
      <w:pPr>
        <w:spacing w:line="360" w:lineRule="auto"/>
        <w:ind w:left="480" w:leftChars="200"/>
        <w:rPr>
          <w:rFonts w:ascii="新宋体" w:hAnsi="新宋体" w:eastAsia="新宋体" w:cs="新宋体"/>
          <w:color w:val="auto"/>
          <w:highlight w:val="none"/>
        </w:rPr>
      </w:pPr>
      <w:r>
        <w:rPr>
          <w:rFonts w:hint="eastAsia" w:ascii="新宋体" w:hAnsi="新宋体" w:eastAsia="新宋体" w:cs="新宋体"/>
          <w:color w:val="auto"/>
          <w:highlight w:val="none"/>
        </w:rPr>
        <w:t xml:space="preserve">16.《城市道路绿化规划与设计规范》（CJJ75-97）； </w:t>
      </w:r>
    </w:p>
    <w:p>
      <w:pPr>
        <w:spacing w:line="360" w:lineRule="auto"/>
        <w:ind w:left="480" w:leftChars="200"/>
        <w:rPr>
          <w:rFonts w:ascii="新宋体" w:hAnsi="新宋体" w:eastAsia="新宋体" w:cs="新宋体"/>
          <w:color w:val="auto"/>
          <w:highlight w:val="none"/>
        </w:rPr>
      </w:pPr>
      <w:r>
        <w:rPr>
          <w:rFonts w:hint="eastAsia" w:ascii="新宋体" w:hAnsi="新宋体" w:eastAsia="新宋体" w:cs="新宋体"/>
          <w:color w:val="auto"/>
          <w:highlight w:val="none"/>
        </w:rPr>
        <w:t xml:space="preserve">17.《安全防范工程技术标准》（GB50348-2018）； </w:t>
      </w:r>
    </w:p>
    <w:p>
      <w:pPr>
        <w:spacing w:line="360" w:lineRule="auto"/>
        <w:ind w:left="480" w:leftChars="200"/>
        <w:rPr>
          <w:rFonts w:ascii="新宋体" w:hAnsi="新宋体" w:eastAsia="新宋体" w:cs="新宋体"/>
          <w:color w:val="auto"/>
          <w:highlight w:val="none"/>
        </w:rPr>
      </w:pPr>
      <w:r>
        <w:rPr>
          <w:rFonts w:hint="eastAsia" w:ascii="新宋体" w:hAnsi="新宋体" w:eastAsia="新宋体" w:cs="新宋体"/>
          <w:color w:val="auto"/>
          <w:highlight w:val="none"/>
        </w:rPr>
        <w:t xml:space="preserve">18.《视频安防监控系统工程设计规范》（GB50395-2007）； </w:t>
      </w:r>
    </w:p>
    <w:p>
      <w:pPr>
        <w:spacing w:line="360" w:lineRule="auto"/>
        <w:ind w:left="480" w:leftChars="200"/>
        <w:rPr>
          <w:rFonts w:ascii="新宋体" w:hAnsi="新宋体" w:eastAsia="新宋体" w:cs="新宋体"/>
          <w:color w:val="auto"/>
          <w:highlight w:val="none"/>
        </w:rPr>
      </w:pPr>
      <w:r>
        <w:rPr>
          <w:rFonts w:hint="eastAsia" w:ascii="新宋体" w:hAnsi="新宋体" w:eastAsia="新宋体" w:cs="新宋体"/>
          <w:color w:val="auto"/>
          <w:highlight w:val="none"/>
        </w:rPr>
        <w:t>19《. 安全防范高清视频监控系统技术要求》（GA/T1211-2014）。</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五、勘察及初步设计要求</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按规范要求的标准完成项目的工程勘察（包含测量、地质勘探及管线物探）、方案设计、初步设计、编制概算、后续服务工作等。按现行国家有关《岩土工程勘察规范》及项目的相关规定进行工作等情况，提供勘察及初步设计依据，勘察测量成果应符合设计要求。完成本项目的相关设计评审后，成果文件的存档需提交方案设计 </w:t>
      </w:r>
      <w:r>
        <w:rPr>
          <w:rFonts w:hint="eastAsia" w:ascii="新宋体" w:hAnsi="新宋体" w:eastAsia="新宋体" w:cs="新宋体"/>
          <w:color w:val="auto"/>
          <w:szCs w:val="24"/>
          <w:highlight w:val="none"/>
          <w:lang w:val="en-US" w:eastAsia="zh-CN" w:bidi="ar"/>
        </w:rPr>
        <w:t>8</w:t>
      </w:r>
      <w:r>
        <w:rPr>
          <w:rFonts w:hint="eastAsia" w:ascii="新宋体" w:hAnsi="新宋体" w:eastAsia="新宋体" w:cs="新宋体"/>
          <w:color w:val="auto"/>
          <w:szCs w:val="24"/>
          <w:highlight w:val="none"/>
          <w:lang w:bidi="ar"/>
        </w:rPr>
        <w:t xml:space="preserve"> 套、初步设计图纸 </w:t>
      </w:r>
      <w:r>
        <w:rPr>
          <w:rFonts w:hint="eastAsia" w:ascii="新宋体" w:hAnsi="新宋体" w:eastAsia="新宋体" w:cs="新宋体"/>
          <w:color w:val="auto"/>
          <w:szCs w:val="24"/>
          <w:highlight w:val="none"/>
          <w:lang w:val="en-US" w:eastAsia="zh-CN" w:bidi="ar"/>
        </w:rPr>
        <w:t>8</w:t>
      </w:r>
      <w:r>
        <w:rPr>
          <w:rFonts w:hint="eastAsia" w:ascii="新宋体" w:hAnsi="新宋体" w:eastAsia="新宋体" w:cs="新宋体"/>
          <w:color w:val="auto"/>
          <w:szCs w:val="24"/>
          <w:highlight w:val="none"/>
          <w:lang w:bidi="ar"/>
        </w:rPr>
        <w:t xml:space="preserve"> 套、工程概算书 4 套、有关工程 CAD 版图纸及电子材料（上述书面材料须制作成汇编本并配套相应的电子光盘 5 套）。承包人提交设计过程中相关文件及成果文件数量须满足相关评审、报批以及发包人的有关要求，并对成果文件的质量负责及承担相关的制作费用。</w:t>
      </w:r>
    </w:p>
    <w:p>
      <w:pPr>
        <w:numPr>
          <w:ilvl w:val="0"/>
          <w:numId w:val="9"/>
        </w:numPr>
        <w:spacing w:line="360" w:lineRule="auto"/>
        <w:rPr>
          <w:rFonts w:ascii="新宋体" w:hAnsi="新宋体" w:eastAsia="新宋体" w:cs="新宋体"/>
          <w:b/>
          <w:bCs/>
          <w:color w:val="auto"/>
          <w:szCs w:val="24"/>
          <w:highlight w:val="none"/>
          <w:lang w:bidi="ar"/>
        </w:rPr>
      </w:pPr>
      <w:r>
        <w:rPr>
          <w:rFonts w:hint="eastAsia" w:ascii="新宋体" w:hAnsi="新宋体" w:eastAsia="新宋体" w:cs="新宋体"/>
          <w:b/>
          <w:bCs/>
          <w:color w:val="auto"/>
          <w:szCs w:val="24"/>
          <w:highlight w:val="none"/>
          <w:lang w:bidi="ar"/>
        </w:rPr>
        <w:t>时间要求</w:t>
      </w:r>
    </w:p>
    <w:p>
      <w:pPr>
        <w:spacing w:line="360" w:lineRule="auto"/>
        <w:ind w:firstLine="448" w:firstLineChars="200"/>
        <w:rPr>
          <w:rFonts w:ascii="新宋体" w:hAnsi="新宋体" w:eastAsia="新宋体" w:cs="新宋体"/>
          <w:color w:val="auto"/>
          <w:spacing w:val="-8"/>
          <w:highlight w:val="none"/>
        </w:rPr>
      </w:pPr>
      <w:r>
        <w:rPr>
          <w:rFonts w:hint="eastAsia" w:ascii="新宋体" w:hAnsi="新宋体" w:eastAsia="新宋体" w:cs="新宋体"/>
          <w:color w:val="auto"/>
          <w:spacing w:val="-8"/>
          <w:highlight w:val="none"/>
        </w:rPr>
        <w:t>6.1 勘察及初步设计总工期：</w:t>
      </w:r>
      <w:r>
        <w:rPr>
          <w:rFonts w:hint="eastAsia" w:ascii="新宋体" w:hAnsi="新宋体" w:eastAsia="新宋体" w:cs="新宋体"/>
          <w:color w:val="auto"/>
          <w:spacing w:val="-8"/>
          <w:highlight w:val="none"/>
          <w:u w:val="single"/>
        </w:rPr>
        <w:t xml:space="preserve"> 40 </w:t>
      </w:r>
      <w:r>
        <w:rPr>
          <w:rFonts w:hint="eastAsia" w:ascii="新宋体" w:hAnsi="新宋体" w:eastAsia="新宋体" w:cs="新宋体"/>
          <w:color w:val="auto"/>
          <w:spacing w:val="-8"/>
          <w:highlight w:val="none"/>
        </w:rPr>
        <w:t>日历天；其中其中勘察工期为</w:t>
      </w:r>
      <w:r>
        <w:rPr>
          <w:rFonts w:hint="eastAsia" w:ascii="新宋体" w:hAnsi="新宋体" w:eastAsia="新宋体" w:cs="新宋体"/>
          <w:color w:val="auto"/>
          <w:spacing w:val="-8"/>
          <w:highlight w:val="none"/>
          <w:u w:val="single"/>
        </w:rPr>
        <w:t xml:space="preserve"> 15 </w:t>
      </w:r>
      <w:r>
        <w:rPr>
          <w:rFonts w:hint="eastAsia" w:ascii="新宋体" w:hAnsi="新宋体" w:eastAsia="新宋体" w:cs="新宋体"/>
          <w:color w:val="auto"/>
          <w:spacing w:val="-8"/>
          <w:highlight w:val="none"/>
        </w:rPr>
        <w:t>日历天，初步设计工期： 25 日历天内完成初步设计等所有相关工作任务（不含评审、审批时间）。</w:t>
      </w:r>
    </w:p>
    <w:p>
      <w:pPr>
        <w:spacing w:line="360" w:lineRule="auto"/>
        <w:ind w:firstLine="448" w:firstLineChars="200"/>
        <w:rPr>
          <w:rFonts w:ascii="新宋体" w:hAnsi="新宋体" w:eastAsia="新宋体" w:cs="新宋体"/>
          <w:color w:val="auto"/>
          <w:spacing w:val="-8"/>
          <w:highlight w:val="none"/>
        </w:rPr>
      </w:pPr>
      <w:r>
        <w:rPr>
          <w:rFonts w:hint="eastAsia" w:ascii="新宋体" w:hAnsi="新宋体" w:eastAsia="新宋体" w:cs="新宋体"/>
          <w:color w:val="auto"/>
          <w:spacing w:val="-8"/>
          <w:highlight w:val="none"/>
        </w:rPr>
        <w:t>6.2 勘察工期</w:t>
      </w:r>
      <w:r>
        <w:rPr>
          <w:rFonts w:hint="eastAsia" w:ascii="新宋体" w:hAnsi="新宋体" w:eastAsia="新宋体" w:cs="新宋体"/>
          <w:color w:val="auto"/>
          <w:spacing w:val="-8"/>
          <w:highlight w:val="none"/>
          <w:u w:val="single"/>
        </w:rPr>
        <w:t xml:space="preserve"> 15 </w:t>
      </w:r>
      <w:r>
        <w:rPr>
          <w:rFonts w:hint="eastAsia" w:ascii="新宋体" w:hAnsi="新宋体" w:eastAsia="新宋体" w:cs="新宋体"/>
          <w:color w:val="auto"/>
          <w:spacing w:val="-8"/>
          <w:highlight w:val="none"/>
        </w:rPr>
        <w:t>个日历天；合同签订后</w:t>
      </w:r>
      <w:r>
        <w:rPr>
          <w:rFonts w:hint="eastAsia" w:ascii="新宋体" w:hAnsi="新宋体" w:eastAsia="新宋体" w:cs="新宋体"/>
          <w:color w:val="auto"/>
          <w:spacing w:val="-8"/>
          <w:highlight w:val="none"/>
          <w:u w:val="single"/>
        </w:rPr>
        <w:t xml:space="preserve"> 5 </w:t>
      </w:r>
      <w:r>
        <w:rPr>
          <w:rFonts w:hint="eastAsia" w:ascii="新宋体" w:hAnsi="新宋体" w:eastAsia="新宋体" w:cs="新宋体"/>
          <w:color w:val="auto"/>
          <w:spacing w:val="-8"/>
          <w:highlight w:val="none"/>
        </w:rPr>
        <w:t>个日历天内，中标人提出勘察方案；自勘察方案确定后（经招标人审查批准）</w:t>
      </w:r>
      <w:r>
        <w:rPr>
          <w:rFonts w:hint="eastAsia" w:ascii="新宋体" w:hAnsi="新宋体" w:eastAsia="新宋体" w:cs="新宋体"/>
          <w:color w:val="auto"/>
          <w:spacing w:val="-8"/>
          <w:highlight w:val="none"/>
          <w:u w:val="single"/>
        </w:rPr>
        <w:t xml:space="preserve"> 10 </w:t>
      </w:r>
      <w:r>
        <w:rPr>
          <w:rFonts w:hint="eastAsia" w:ascii="新宋体" w:hAnsi="新宋体" w:eastAsia="新宋体" w:cs="新宋体"/>
          <w:color w:val="auto"/>
          <w:spacing w:val="-8"/>
          <w:highlight w:val="none"/>
        </w:rPr>
        <w:t>个日历天内完成地质勘探、建设周边地下管线物探、工程物探（如需）等相关工作，提交勘察成果文件、物探报告。</w:t>
      </w:r>
    </w:p>
    <w:p>
      <w:pPr>
        <w:spacing w:line="360" w:lineRule="auto"/>
        <w:ind w:firstLine="448" w:firstLineChars="200"/>
        <w:rPr>
          <w:rFonts w:ascii="新宋体" w:hAnsi="新宋体" w:eastAsia="新宋体" w:cs="新宋体"/>
          <w:color w:val="auto"/>
          <w:spacing w:val="-8"/>
          <w:highlight w:val="none"/>
        </w:rPr>
      </w:pPr>
      <w:r>
        <w:rPr>
          <w:rFonts w:hint="eastAsia" w:ascii="新宋体" w:hAnsi="新宋体" w:eastAsia="新宋体" w:cs="新宋体"/>
          <w:color w:val="auto"/>
          <w:spacing w:val="-8"/>
          <w:highlight w:val="none"/>
        </w:rPr>
        <w:t>6.3 初步设计工期：</w:t>
      </w:r>
      <w:r>
        <w:rPr>
          <w:rFonts w:hint="eastAsia" w:ascii="新宋体" w:hAnsi="新宋体" w:eastAsia="新宋体" w:cs="新宋体"/>
          <w:color w:val="auto"/>
          <w:spacing w:val="-8"/>
          <w:highlight w:val="none"/>
          <w:u w:val="single"/>
        </w:rPr>
        <w:t xml:space="preserve"> 25 </w:t>
      </w:r>
      <w:r>
        <w:rPr>
          <w:rFonts w:hint="eastAsia" w:ascii="新宋体" w:hAnsi="新宋体" w:eastAsia="新宋体" w:cs="新宋体"/>
          <w:color w:val="auto"/>
          <w:spacing w:val="-8"/>
          <w:highlight w:val="none"/>
        </w:rPr>
        <w:t>日历天，中标人应在设计合同签订后</w:t>
      </w:r>
      <w:r>
        <w:rPr>
          <w:rFonts w:hint="eastAsia" w:ascii="新宋体" w:hAnsi="新宋体" w:eastAsia="新宋体" w:cs="新宋体"/>
          <w:color w:val="auto"/>
          <w:spacing w:val="-8"/>
          <w:highlight w:val="none"/>
          <w:u w:val="single"/>
        </w:rPr>
        <w:t xml:space="preserve"> 5 </w:t>
      </w:r>
      <w:r>
        <w:rPr>
          <w:rFonts w:hint="eastAsia" w:ascii="新宋体" w:hAnsi="新宋体" w:eastAsia="新宋体" w:cs="新宋体"/>
          <w:color w:val="auto"/>
          <w:spacing w:val="-8"/>
          <w:highlight w:val="none"/>
        </w:rPr>
        <w:t>个日历天内完成方案设计，方案设计确认后</w:t>
      </w:r>
      <w:r>
        <w:rPr>
          <w:rFonts w:hint="eastAsia" w:ascii="新宋体" w:hAnsi="新宋体" w:eastAsia="新宋体" w:cs="新宋体"/>
          <w:color w:val="auto"/>
          <w:spacing w:val="-8"/>
          <w:highlight w:val="none"/>
          <w:u w:val="single"/>
        </w:rPr>
        <w:t xml:space="preserve"> 10 </w:t>
      </w:r>
      <w:r>
        <w:rPr>
          <w:rFonts w:hint="eastAsia" w:ascii="新宋体" w:hAnsi="新宋体" w:eastAsia="新宋体" w:cs="新宋体"/>
          <w:color w:val="auto"/>
          <w:spacing w:val="-8"/>
          <w:highlight w:val="none"/>
        </w:rPr>
        <w:t>个日历天内完成初步设计，初步设计审查批准后</w:t>
      </w:r>
      <w:r>
        <w:rPr>
          <w:rFonts w:hint="eastAsia" w:ascii="新宋体" w:hAnsi="新宋体" w:eastAsia="新宋体" w:cs="新宋体"/>
          <w:color w:val="auto"/>
          <w:spacing w:val="-8"/>
          <w:highlight w:val="none"/>
          <w:u w:val="single"/>
        </w:rPr>
        <w:t xml:space="preserve"> 10 </w:t>
      </w:r>
      <w:r>
        <w:rPr>
          <w:rFonts w:hint="eastAsia" w:ascii="新宋体" w:hAnsi="新宋体" w:eastAsia="新宋体" w:cs="新宋体"/>
          <w:color w:val="auto"/>
          <w:spacing w:val="-8"/>
          <w:highlight w:val="none"/>
        </w:rPr>
        <w:t>个日历天内完成概算编制。中标人按招标人的要求提供设计成果（不含评审、审批时间，含修改时间），如初步设计审批单位要求补充、完善的资料或图纸，须在</w:t>
      </w:r>
      <w:r>
        <w:rPr>
          <w:rFonts w:hint="eastAsia" w:ascii="新宋体" w:hAnsi="新宋体" w:eastAsia="新宋体" w:cs="新宋体"/>
          <w:color w:val="auto"/>
          <w:spacing w:val="-8"/>
          <w:highlight w:val="none"/>
          <w:u w:val="single"/>
        </w:rPr>
        <w:t xml:space="preserve"> 3 </w:t>
      </w:r>
      <w:r>
        <w:rPr>
          <w:rFonts w:hint="eastAsia" w:ascii="新宋体" w:hAnsi="新宋体" w:eastAsia="新宋体" w:cs="新宋体"/>
          <w:color w:val="auto"/>
          <w:spacing w:val="-8"/>
          <w:highlight w:val="none"/>
        </w:rPr>
        <w:t>个日历天内提交。</w:t>
      </w:r>
    </w:p>
    <w:p>
      <w:pPr>
        <w:spacing w:line="360" w:lineRule="auto"/>
        <w:ind w:firstLine="448" w:firstLineChars="200"/>
        <w:rPr>
          <w:rFonts w:ascii="新宋体" w:hAnsi="新宋体" w:eastAsia="新宋体" w:cs="新宋体"/>
          <w:color w:val="auto"/>
          <w:spacing w:val="-8"/>
          <w:highlight w:val="none"/>
        </w:rPr>
      </w:pPr>
      <w:r>
        <w:rPr>
          <w:rFonts w:hint="eastAsia" w:ascii="新宋体" w:hAnsi="新宋体" w:eastAsia="新宋体" w:cs="新宋体"/>
          <w:color w:val="auto"/>
          <w:spacing w:val="-8"/>
          <w:highlight w:val="none"/>
        </w:rPr>
        <w:t>6.4 质量要求</w:t>
      </w:r>
    </w:p>
    <w:p>
      <w:pPr>
        <w:spacing w:line="360" w:lineRule="auto"/>
        <w:ind w:firstLine="448" w:firstLineChars="200"/>
        <w:rPr>
          <w:rFonts w:ascii="新宋体" w:hAnsi="新宋体" w:eastAsia="新宋体" w:cs="新宋体"/>
          <w:color w:val="auto"/>
          <w:spacing w:val="-8"/>
          <w:highlight w:val="none"/>
        </w:rPr>
      </w:pPr>
      <w:r>
        <w:rPr>
          <w:rFonts w:hint="eastAsia" w:ascii="新宋体" w:hAnsi="新宋体" w:eastAsia="新宋体" w:cs="新宋体"/>
          <w:color w:val="auto"/>
          <w:spacing w:val="-8"/>
          <w:highlight w:val="none"/>
        </w:rPr>
        <w:t>勘察及初步设计质量符合国家相关标准和规范，达到合格或以上要求。</w:t>
      </w:r>
    </w:p>
    <w:p>
      <w:pPr>
        <w:spacing w:line="360" w:lineRule="auto"/>
        <w:ind w:firstLine="448" w:firstLineChars="200"/>
        <w:rPr>
          <w:rFonts w:ascii="新宋体" w:hAnsi="新宋体" w:eastAsia="新宋体" w:cs="新宋体"/>
          <w:color w:val="auto"/>
          <w:spacing w:val="-8"/>
          <w:highlight w:val="none"/>
        </w:rPr>
      </w:pPr>
    </w:p>
    <w:p>
      <w:pPr>
        <w:numPr>
          <w:ilvl w:val="0"/>
          <w:numId w:val="9"/>
        </w:numPr>
        <w:spacing w:line="360" w:lineRule="auto"/>
        <w:rPr>
          <w:rFonts w:ascii="新宋体" w:hAnsi="新宋体" w:eastAsia="新宋体" w:cs="新宋体"/>
          <w:color w:val="auto"/>
          <w:highlight w:val="none"/>
        </w:rPr>
      </w:pPr>
      <w:r>
        <w:rPr>
          <w:rFonts w:hint="eastAsia" w:ascii="新宋体" w:hAnsi="新宋体" w:eastAsia="新宋体" w:cs="新宋体"/>
          <w:color w:val="auto"/>
          <w:highlight w:val="none"/>
        </w:rPr>
        <w:br w:type="page"/>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 </w:t>
      </w:r>
    </w:p>
    <w:p>
      <w:pPr>
        <w:pStyle w:val="3"/>
        <w:spacing w:line="360" w:lineRule="auto"/>
        <w:rPr>
          <w:rFonts w:ascii="新宋体" w:hAnsi="新宋体" w:eastAsia="新宋体" w:cs="新宋体"/>
          <w:color w:val="auto"/>
          <w:sz w:val="26"/>
          <w:szCs w:val="26"/>
          <w:highlight w:val="none"/>
        </w:rPr>
      </w:pPr>
      <w:bookmarkStart w:id="41" w:name="_bookmark10"/>
      <w:bookmarkEnd w:id="41"/>
      <w:bookmarkStart w:id="42" w:name="第十一章_合同条款"/>
      <w:bookmarkEnd w:id="42"/>
      <w:bookmarkStart w:id="43" w:name="_Toc1125"/>
      <w:r>
        <w:rPr>
          <w:rFonts w:hint="eastAsia" w:ascii="新宋体" w:hAnsi="新宋体" w:eastAsia="新宋体" w:cs="新宋体"/>
          <w:color w:val="auto"/>
          <w:highlight w:val="none"/>
        </w:rPr>
        <w:t>第十一章 合同条款</w:t>
      </w:r>
      <w:bookmarkEnd w:id="43"/>
      <w:bookmarkStart w:id="44" w:name="建设工程勘察设计合同"/>
      <w:bookmarkEnd w:id="44"/>
    </w:p>
    <w:p>
      <w:pPr>
        <w:spacing w:line="360" w:lineRule="auto"/>
        <w:rPr>
          <w:rFonts w:ascii="新宋体" w:hAnsi="新宋体" w:eastAsia="新宋体" w:cs="新宋体"/>
          <w:bCs/>
          <w:color w:val="auto"/>
          <w:sz w:val="32"/>
          <w:szCs w:val="32"/>
          <w:highlight w:val="none"/>
        </w:rPr>
      </w:pPr>
      <w:r>
        <w:rPr>
          <w:rFonts w:hint="eastAsia" w:ascii="新宋体" w:hAnsi="新宋体" w:eastAsia="新宋体" w:cs="新宋体"/>
          <w:bCs/>
          <w:color w:val="auto"/>
          <w:sz w:val="30"/>
          <w:szCs w:val="30"/>
          <w:highlight w:val="none"/>
        </w:rPr>
        <w:t>GF—2015—0209</w:t>
      </w:r>
    </w:p>
    <w:p>
      <w:pPr>
        <w:spacing w:line="360" w:lineRule="auto"/>
        <w:ind w:firstLine="5737" w:firstLineChars="1905"/>
        <w:rPr>
          <w:rFonts w:ascii="新宋体" w:hAnsi="新宋体" w:eastAsia="新宋体" w:cs="新宋体"/>
          <w:b/>
          <w:color w:val="auto"/>
          <w:sz w:val="30"/>
          <w:szCs w:val="30"/>
          <w:highlight w:val="none"/>
        </w:rPr>
      </w:pPr>
      <w:r>
        <w:rPr>
          <w:rFonts w:hint="eastAsia" w:ascii="新宋体" w:hAnsi="新宋体" w:eastAsia="新宋体" w:cs="新宋体"/>
          <w:b/>
          <w:color w:val="auto"/>
          <w:sz w:val="30"/>
          <w:szCs w:val="30"/>
          <w:highlight w:val="none"/>
        </w:rPr>
        <w:t>合同编号：</w:t>
      </w:r>
      <w:r>
        <w:rPr>
          <w:rFonts w:hint="eastAsia" w:ascii="新宋体" w:hAnsi="新宋体" w:eastAsia="新宋体" w:cs="新宋体"/>
          <w:b/>
          <w:color w:val="auto"/>
          <w:sz w:val="30"/>
          <w:szCs w:val="30"/>
          <w:highlight w:val="none"/>
          <w:u w:val="single"/>
        </w:rPr>
        <w:t xml:space="preserve">               </w:t>
      </w:r>
      <w:r>
        <w:rPr>
          <w:rFonts w:hint="eastAsia" w:ascii="新宋体" w:hAnsi="新宋体" w:eastAsia="新宋体" w:cs="新宋体"/>
          <w:b/>
          <w:color w:val="auto"/>
          <w:sz w:val="30"/>
          <w:szCs w:val="30"/>
          <w:highlight w:val="none"/>
        </w:rPr>
        <w:t xml:space="preserve">  </w:t>
      </w:r>
    </w:p>
    <w:p>
      <w:pPr>
        <w:spacing w:line="360" w:lineRule="auto"/>
        <w:rPr>
          <w:rFonts w:ascii="新宋体" w:hAnsi="新宋体" w:eastAsia="新宋体" w:cs="新宋体"/>
          <w:b/>
          <w:color w:val="auto"/>
          <w:sz w:val="52"/>
          <w:szCs w:val="52"/>
          <w:highlight w:val="none"/>
        </w:rPr>
      </w:pPr>
    </w:p>
    <w:p>
      <w:pPr>
        <w:spacing w:line="360" w:lineRule="auto"/>
        <w:jc w:val="center"/>
        <w:rPr>
          <w:rFonts w:ascii="新宋体" w:hAnsi="新宋体" w:eastAsia="新宋体" w:cs="新宋体"/>
          <w:b/>
          <w:color w:val="auto"/>
          <w:sz w:val="52"/>
          <w:szCs w:val="52"/>
          <w:highlight w:val="none"/>
        </w:rPr>
      </w:pPr>
    </w:p>
    <w:p>
      <w:pPr>
        <w:spacing w:line="360" w:lineRule="auto"/>
        <w:jc w:val="center"/>
        <w:rPr>
          <w:rFonts w:ascii="新宋体" w:hAnsi="新宋体" w:eastAsia="新宋体" w:cs="新宋体"/>
          <w:b/>
          <w:color w:val="auto"/>
          <w:sz w:val="72"/>
          <w:szCs w:val="52"/>
          <w:highlight w:val="none"/>
        </w:rPr>
      </w:pPr>
    </w:p>
    <w:p>
      <w:pPr>
        <w:spacing w:line="360" w:lineRule="auto"/>
        <w:jc w:val="center"/>
        <w:rPr>
          <w:rFonts w:ascii="新宋体" w:hAnsi="新宋体" w:eastAsia="新宋体" w:cs="新宋体"/>
          <w:b/>
          <w:color w:val="auto"/>
          <w:sz w:val="56"/>
          <w:szCs w:val="48"/>
          <w:highlight w:val="none"/>
        </w:rPr>
      </w:pPr>
      <w:r>
        <w:rPr>
          <w:rFonts w:hint="eastAsia" w:ascii="新宋体" w:hAnsi="新宋体" w:eastAsia="新宋体" w:cs="新宋体"/>
          <w:b/>
          <w:color w:val="auto"/>
          <w:sz w:val="56"/>
          <w:szCs w:val="48"/>
          <w:highlight w:val="none"/>
        </w:rPr>
        <w:t>建设工程设计合同示范文本</w:t>
      </w:r>
    </w:p>
    <w:p>
      <w:pPr>
        <w:spacing w:line="360" w:lineRule="auto"/>
        <w:rPr>
          <w:rFonts w:ascii="新宋体" w:hAnsi="新宋体" w:eastAsia="新宋体" w:cs="新宋体"/>
          <w:b/>
          <w:color w:val="auto"/>
          <w:sz w:val="28"/>
          <w:szCs w:val="28"/>
          <w:highlight w:val="none"/>
        </w:rPr>
      </w:pPr>
    </w:p>
    <w:p>
      <w:pPr>
        <w:spacing w:line="360" w:lineRule="auto"/>
        <w:rPr>
          <w:rFonts w:ascii="新宋体" w:hAnsi="新宋体" w:eastAsia="新宋体" w:cs="新宋体"/>
          <w:b/>
          <w:color w:val="auto"/>
          <w:sz w:val="28"/>
          <w:szCs w:val="28"/>
          <w:highlight w:val="none"/>
        </w:rPr>
      </w:pPr>
    </w:p>
    <w:p>
      <w:pPr>
        <w:spacing w:line="360" w:lineRule="auto"/>
        <w:rPr>
          <w:rFonts w:ascii="新宋体" w:hAnsi="新宋体" w:eastAsia="新宋体" w:cs="新宋体"/>
          <w:b/>
          <w:color w:val="auto"/>
          <w:sz w:val="28"/>
          <w:szCs w:val="28"/>
          <w:highlight w:val="none"/>
        </w:rPr>
      </w:pPr>
    </w:p>
    <w:p>
      <w:pPr>
        <w:spacing w:line="360" w:lineRule="auto"/>
        <w:rPr>
          <w:rFonts w:ascii="新宋体" w:hAnsi="新宋体" w:eastAsia="新宋体" w:cs="新宋体"/>
          <w:b/>
          <w:color w:val="auto"/>
          <w:sz w:val="28"/>
          <w:szCs w:val="28"/>
          <w:highlight w:val="none"/>
        </w:rPr>
      </w:pPr>
    </w:p>
    <w:p>
      <w:pPr>
        <w:spacing w:line="360" w:lineRule="auto"/>
        <w:rPr>
          <w:rFonts w:ascii="新宋体" w:hAnsi="新宋体" w:eastAsia="新宋体" w:cs="新宋体"/>
          <w:b/>
          <w:color w:val="auto"/>
          <w:sz w:val="28"/>
          <w:szCs w:val="28"/>
          <w:highlight w:val="none"/>
        </w:rPr>
      </w:pPr>
    </w:p>
    <w:p>
      <w:pPr>
        <w:spacing w:line="360" w:lineRule="auto"/>
        <w:rPr>
          <w:rFonts w:ascii="新宋体" w:hAnsi="新宋体" w:eastAsia="新宋体" w:cs="新宋体"/>
          <w:b/>
          <w:color w:val="auto"/>
          <w:sz w:val="28"/>
          <w:szCs w:val="28"/>
          <w:highlight w:val="none"/>
        </w:rPr>
      </w:pPr>
    </w:p>
    <w:p>
      <w:pPr>
        <w:spacing w:line="360" w:lineRule="auto"/>
        <w:rPr>
          <w:rFonts w:ascii="新宋体" w:hAnsi="新宋体" w:eastAsia="新宋体" w:cs="新宋体"/>
          <w:b/>
          <w:color w:val="auto"/>
          <w:sz w:val="28"/>
          <w:szCs w:val="28"/>
          <w:highlight w:val="none"/>
        </w:rPr>
      </w:pPr>
    </w:p>
    <w:p>
      <w:pPr>
        <w:spacing w:line="360" w:lineRule="auto"/>
        <w:rPr>
          <w:rFonts w:ascii="新宋体" w:hAnsi="新宋体" w:eastAsia="新宋体" w:cs="新宋体"/>
          <w:b/>
          <w:color w:val="auto"/>
          <w:sz w:val="28"/>
          <w:szCs w:val="28"/>
          <w:highlight w:val="none"/>
        </w:rPr>
      </w:pPr>
    </w:p>
    <w:p>
      <w:pPr>
        <w:spacing w:line="360" w:lineRule="auto"/>
        <w:ind w:right="4068" w:rightChars="1695" w:firstLine="2400" w:firstLineChars="1000"/>
        <w:jc w:val="distribute"/>
        <w:rPr>
          <w:rFonts w:ascii="新宋体" w:hAnsi="新宋体" w:eastAsia="新宋体" w:cs="新宋体"/>
          <w:b/>
          <w:color w:val="auto"/>
          <w:sz w:val="32"/>
          <w:szCs w:val="28"/>
          <w:highlight w:val="none"/>
        </w:rPr>
      </w:pPr>
      <w:r>
        <w:rPr>
          <w:rFonts w:hint="eastAsia" w:ascii="新宋体" w:hAnsi="新宋体" w:eastAsia="新宋体" w:cs="新宋体"/>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3570605</wp:posOffset>
                </wp:positionH>
                <wp:positionV relativeFrom="paragraph">
                  <wp:posOffset>198120</wp:posOffset>
                </wp:positionV>
                <wp:extent cx="723900" cy="457200"/>
                <wp:effectExtent l="4445" t="4445" r="14605" b="14605"/>
                <wp:wrapNone/>
                <wp:docPr id="35" name="文本框 35"/>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281.15pt;margin-top:15.6pt;height:36pt;width:57pt;z-index:251663360;mso-width-relative:page;mso-height-relative:page;" filled="f" stroked="t" coordsize="21600,21600" o:gfxdata="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IC5w/2AAAAAoBAAAPAAAAAAAAAAEAIAAAACIAAABk&#10;cnMvZG93bnJldi54bWxQSwECFAAUAAAACACHTuJAceoXIwYCAAAOBAAADgAAAAAAAAABACAAAAAn&#10;AQAAZHJzL2Uyb0RvYy54bWxQSwUGAAAAAAYABgBZAQAAnwUAAAAA&#10;">
                <v:fill on="f" focussize="0,0"/>
                <v:stroke color="#FFFFFF" joinstyle="miter"/>
                <v:imagedata o:title=""/>
                <o:lock v:ext="edit" aspectratio="f"/>
                <v:textbox>
                  <w:txbxContent>
                    <w:p>
                      <w:pPr>
                        <w:rPr>
                          <w:b/>
                          <w:bCs/>
                          <w:sz w:val="32"/>
                        </w:rPr>
                      </w:pPr>
                      <w:r>
                        <w:rPr>
                          <w:rFonts w:hint="eastAsia"/>
                          <w:b/>
                          <w:bCs/>
                          <w:sz w:val="32"/>
                        </w:rPr>
                        <w:t>制定</w:t>
                      </w:r>
                    </w:p>
                  </w:txbxContent>
                </v:textbox>
              </v:shape>
            </w:pict>
          </mc:Fallback>
        </mc:AlternateContent>
      </w:r>
      <w:r>
        <w:rPr>
          <w:rFonts w:hint="eastAsia" w:ascii="新宋体" w:hAnsi="新宋体" w:eastAsia="新宋体" w:cs="新宋体"/>
          <w:b/>
          <w:color w:val="auto"/>
          <w:sz w:val="32"/>
          <w:szCs w:val="28"/>
          <w:highlight w:val="none"/>
        </w:rPr>
        <w:t>住房和城乡建设部</w:t>
      </w:r>
    </w:p>
    <w:p>
      <w:pPr>
        <w:spacing w:line="360" w:lineRule="auto"/>
        <w:ind w:right="3840" w:rightChars="1600" w:firstLine="2425" w:firstLineChars="755"/>
        <w:jc w:val="both"/>
        <w:rPr>
          <w:rFonts w:ascii="新宋体" w:hAnsi="新宋体" w:eastAsia="新宋体" w:cs="新宋体"/>
          <w:color w:val="auto"/>
          <w:highlight w:val="none"/>
        </w:rPr>
      </w:pPr>
      <w:r>
        <w:rPr>
          <w:rFonts w:hint="eastAsia" w:ascii="新宋体" w:hAnsi="新宋体" w:eastAsia="新宋体" w:cs="新宋体"/>
          <w:b/>
          <w:color w:val="auto"/>
          <w:sz w:val="32"/>
          <w:szCs w:val="28"/>
          <w:highlight w:val="none"/>
        </w:rPr>
        <w:t>国家工商行政管理总局</w:t>
      </w:r>
    </w:p>
    <w:p>
      <w:pPr>
        <w:spacing w:line="360" w:lineRule="auto"/>
        <w:rPr>
          <w:rFonts w:ascii="新宋体" w:hAnsi="新宋体" w:eastAsia="新宋体" w:cs="新宋体"/>
          <w:color w:val="auto"/>
          <w:highlight w:val="none"/>
        </w:rPr>
      </w:pPr>
      <w:r>
        <w:rPr>
          <w:rFonts w:hint="eastAsia" w:ascii="新宋体" w:hAnsi="新宋体" w:eastAsia="新宋体" w:cs="新宋体"/>
          <w:color w:val="auto"/>
          <w:highlight w:val="none"/>
        </w:rPr>
        <w:br w:type="page"/>
      </w:r>
    </w:p>
    <w:p>
      <w:pPr>
        <w:pStyle w:val="3"/>
        <w:spacing w:line="360" w:lineRule="auto"/>
        <w:rPr>
          <w:rFonts w:ascii="新宋体" w:hAnsi="新宋体" w:eastAsia="新宋体" w:cs="新宋体"/>
          <w:color w:val="auto"/>
          <w:highlight w:val="none"/>
        </w:rPr>
      </w:pPr>
      <w:r>
        <w:rPr>
          <w:rFonts w:hint="eastAsia" w:ascii="新宋体" w:hAnsi="新宋体" w:eastAsia="新宋体" w:cs="新宋体"/>
          <w:color w:val="auto"/>
          <w:highlight w:val="none"/>
        </w:rPr>
        <w:t>第一部分 合同协议</w:t>
      </w:r>
    </w:p>
    <w:p>
      <w:pPr>
        <w:pStyle w:val="10"/>
        <w:spacing w:before="66" w:line="360" w:lineRule="auto"/>
        <w:rPr>
          <w:rFonts w:ascii="新宋体" w:hAnsi="新宋体" w:eastAsia="新宋体" w:cs="新宋体"/>
          <w:color w:val="auto"/>
          <w:highlight w:val="none"/>
        </w:rPr>
      </w:pPr>
      <w:r>
        <w:rPr>
          <w:rFonts w:hint="eastAsia" w:ascii="新宋体" w:hAnsi="新宋体" w:eastAsia="新宋体" w:cs="新宋体"/>
          <w:color w:val="auto"/>
          <w:highlight w:val="none"/>
        </w:rPr>
        <w:t>发包人：徐闻县下桥镇人民政府</w:t>
      </w:r>
    </w:p>
    <w:p>
      <w:pPr>
        <w:pStyle w:val="10"/>
        <w:tabs>
          <w:tab w:val="left" w:pos="4652"/>
        </w:tabs>
        <w:spacing w:before="74" w:line="360" w:lineRule="auto"/>
        <w:rPr>
          <w:rFonts w:ascii="新宋体" w:hAnsi="新宋体" w:eastAsia="新宋体" w:cs="新宋体"/>
          <w:color w:val="auto"/>
          <w:highlight w:val="none"/>
          <w:u w:val="single"/>
        </w:rPr>
      </w:pPr>
      <w:r>
        <w:rPr>
          <w:rFonts w:hint="eastAsia" w:ascii="新宋体" w:hAnsi="新宋体" w:eastAsia="新宋体" w:cs="新宋体"/>
          <w:color w:val="auto"/>
          <w:highlight w:val="none"/>
        </w:rPr>
        <w:t>设计单位（主办方）：</w:t>
      </w:r>
      <w:r>
        <w:rPr>
          <w:rFonts w:hint="eastAsia" w:ascii="新宋体" w:hAnsi="新宋体" w:eastAsia="新宋体" w:cs="新宋体"/>
          <w:color w:val="auto"/>
          <w:highlight w:val="none"/>
          <w:u w:val="single"/>
        </w:rPr>
        <w:t xml:space="preserve">              </w:t>
      </w:r>
    </w:p>
    <w:p>
      <w:pPr>
        <w:pStyle w:val="10"/>
        <w:tabs>
          <w:tab w:val="left" w:pos="4652"/>
        </w:tabs>
        <w:spacing w:before="74" w:line="360" w:lineRule="auto"/>
        <w:rPr>
          <w:rFonts w:ascii="新宋体" w:hAnsi="新宋体" w:eastAsia="新宋体" w:cs="新宋体"/>
          <w:color w:val="auto"/>
          <w:highlight w:val="none"/>
          <w:u w:val="single"/>
        </w:rPr>
      </w:pPr>
      <w:r>
        <w:rPr>
          <w:rFonts w:hint="eastAsia" w:ascii="新宋体" w:hAnsi="新宋体" w:eastAsia="新宋体" w:cs="新宋体"/>
          <w:color w:val="auto"/>
          <w:highlight w:val="none"/>
        </w:rPr>
        <w:t>勘察单位（联合体成员）：</w:t>
      </w:r>
      <w:r>
        <w:rPr>
          <w:rFonts w:hint="eastAsia" w:ascii="新宋体" w:hAnsi="新宋体" w:eastAsia="新宋体" w:cs="新宋体"/>
          <w:color w:val="auto"/>
          <w:highlight w:val="none"/>
          <w:u w:val="single"/>
        </w:rPr>
        <w:t xml:space="preserve">              </w:t>
      </w:r>
    </w:p>
    <w:p>
      <w:pPr>
        <w:spacing w:line="360" w:lineRule="auto"/>
        <w:ind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根据《中华人民共和国</w:t>
      </w:r>
      <w:r>
        <w:rPr>
          <w:rFonts w:hint="eastAsia" w:ascii="新宋体" w:hAnsi="新宋体" w:eastAsia="新宋体" w:cs="新宋体"/>
          <w:color w:val="auto"/>
          <w:szCs w:val="24"/>
          <w:highlight w:val="none"/>
          <w:lang w:eastAsia="zh-CN"/>
        </w:rPr>
        <w:t>民法典</w:t>
      </w:r>
      <w:r>
        <w:rPr>
          <w:rFonts w:hint="eastAsia" w:ascii="新宋体" w:hAnsi="新宋体" w:eastAsia="新宋体" w:cs="新宋体"/>
          <w:color w:val="auto"/>
          <w:szCs w:val="24"/>
          <w:highlight w:val="none"/>
        </w:rPr>
        <w:t>》、《中华人民共和国建筑法》及有关法律规定，遵循平等、自愿、公平和诚实信用的原则，双方就</w:t>
      </w:r>
      <w:r>
        <w:rPr>
          <w:rFonts w:hint="eastAsia" w:ascii="新宋体" w:hAnsi="新宋体" w:eastAsia="新宋体" w:cs="新宋体"/>
          <w:color w:val="auto"/>
          <w:szCs w:val="24"/>
          <w:highlight w:val="none"/>
          <w:u w:val="single"/>
        </w:rPr>
        <w:t xml:space="preserve">      （项目名称）       </w:t>
      </w:r>
      <w:r>
        <w:rPr>
          <w:rFonts w:hint="eastAsia" w:ascii="新宋体" w:hAnsi="新宋体" w:eastAsia="新宋体" w:cs="新宋体"/>
          <w:color w:val="auto"/>
          <w:szCs w:val="24"/>
          <w:highlight w:val="none"/>
        </w:rPr>
        <w:t>工程勘察及初步设计及有关事项协商一致，共同达成如下协议：</w:t>
      </w:r>
    </w:p>
    <w:p>
      <w:pPr>
        <w:pStyle w:val="43"/>
        <w:spacing w:line="360" w:lineRule="auto"/>
        <w:ind w:left="0"/>
        <w:rPr>
          <w:rFonts w:ascii="新宋体" w:hAnsi="新宋体" w:eastAsia="新宋体" w:cs="新宋体"/>
          <w:color w:val="auto"/>
          <w:highlight w:val="none"/>
        </w:rPr>
      </w:pPr>
      <w:r>
        <w:rPr>
          <w:rFonts w:hint="eastAsia" w:ascii="新宋体" w:hAnsi="新宋体" w:eastAsia="新宋体" w:cs="新宋体"/>
          <w:color w:val="auto"/>
          <w:highlight w:val="none"/>
        </w:rPr>
        <w:t>一、工程概况</w:t>
      </w:r>
    </w:p>
    <w:p>
      <w:pPr>
        <w:pStyle w:val="10"/>
        <w:spacing w:line="360" w:lineRule="auto"/>
        <w:ind w:right="710" w:firstLine="476" w:firstLineChars="200"/>
        <w:rPr>
          <w:rFonts w:ascii="新宋体" w:hAnsi="新宋体" w:eastAsia="新宋体" w:cs="新宋体"/>
          <w:color w:val="auto"/>
          <w:spacing w:val="-1"/>
          <w:highlight w:val="none"/>
          <w:u w:val="single"/>
        </w:rPr>
      </w:pPr>
      <w:r>
        <w:rPr>
          <w:rFonts w:hint="eastAsia" w:ascii="新宋体" w:hAnsi="新宋体" w:eastAsia="新宋体" w:cs="新宋体"/>
          <w:color w:val="auto"/>
          <w:spacing w:val="-1"/>
          <w:highlight w:val="none"/>
        </w:rPr>
        <w:t>1.工程名称：徐闻县下桥镇城乡融合基础设施建设项目勘察及初步设计。</w:t>
      </w:r>
    </w:p>
    <w:p>
      <w:pPr>
        <w:pStyle w:val="10"/>
        <w:spacing w:line="360" w:lineRule="auto"/>
        <w:ind w:right="710" w:firstLine="476" w:firstLineChars="200"/>
        <w:rPr>
          <w:rFonts w:ascii="新宋体" w:hAnsi="新宋体" w:eastAsia="新宋体" w:cs="新宋体"/>
          <w:color w:val="auto"/>
          <w:highlight w:val="none"/>
        </w:rPr>
      </w:pPr>
      <w:r>
        <w:rPr>
          <w:rFonts w:hint="eastAsia" w:ascii="新宋体" w:hAnsi="新宋体" w:eastAsia="新宋体" w:cs="新宋体"/>
          <w:color w:val="auto"/>
          <w:spacing w:val="-1"/>
          <w:highlight w:val="none"/>
        </w:rPr>
        <w:t>2.勘察及初步设计</w:t>
      </w:r>
      <w:r>
        <w:rPr>
          <w:rFonts w:hint="eastAsia" w:ascii="新宋体" w:hAnsi="新宋体" w:eastAsia="新宋体" w:cs="新宋体"/>
          <w:color w:val="auto"/>
          <w:highlight w:val="none"/>
        </w:rPr>
        <w:t>项目地点：湛江市徐闻县下桥镇。</w:t>
      </w:r>
    </w:p>
    <w:p>
      <w:pPr>
        <w:pStyle w:val="41"/>
        <w:tabs>
          <w:tab w:val="left" w:pos="709"/>
          <w:tab w:val="left" w:pos="9781"/>
        </w:tabs>
        <w:spacing w:line="360" w:lineRule="auto"/>
        <w:ind w:left="0" w:right="934" w:rightChars="389" w:firstLine="476" w:firstLineChars="200"/>
        <w:rPr>
          <w:rFonts w:ascii="新宋体" w:hAnsi="新宋体" w:eastAsia="新宋体" w:cs="新宋体"/>
          <w:color w:val="auto"/>
          <w:spacing w:val="-1"/>
          <w:sz w:val="24"/>
          <w:szCs w:val="24"/>
          <w:highlight w:val="none"/>
        </w:rPr>
      </w:pPr>
      <w:r>
        <w:rPr>
          <w:rFonts w:hint="eastAsia" w:ascii="新宋体" w:hAnsi="新宋体" w:eastAsia="新宋体" w:cs="新宋体"/>
          <w:color w:val="auto"/>
          <w:spacing w:val="-1"/>
          <w:sz w:val="24"/>
          <w:szCs w:val="24"/>
          <w:highlight w:val="none"/>
        </w:rPr>
        <w:t>3.资金来源：地方政府专项债券资金和上级专项资金解决，不足部分由县财政统筹解决。</w:t>
      </w:r>
    </w:p>
    <w:p>
      <w:pPr>
        <w:pStyle w:val="10"/>
        <w:spacing w:line="360" w:lineRule="auto"/>
        <w:rPr>
          <w:rFonts w:ascii="新宋体" w:hAnsi="新宋体" w:eastAsia="新宋体" w:cs="新宋体"/>
          <w:b/>
          <w:bCs/>
          <w:color w:val="auto"/>
          <w:highlight w:val="none"/>
        </w:rPr>
      </w:pPr>
      <w:r>
        <w:rPr>
          <w:rFonts w:hint="eastAsia" w:ascii="新宋体" w:hAnsi="新宋体" w:eastAsia="新宋体" w:cs="新宋体"/>
          <w:b/>
          <w:bCs/>
          <w:color w:val="auto"/>
          <w:highlight w:val="none"/>
        </w:rPr>
        <w:t>二、工程勘察及初步设计范围与服务内容</w:t>
      </w:r>
    </w:p>
    <w:p>
      <w:pPr>
        <w:spacing w:line="360" w:lineRule="auto"/>
        <w:ind w:firstLine="470" w:firstLineChars="196"/>
        <w:rPr>
          <w:rFonts w:ascii="新宋体" w:hAnsi="新宋体" w:eastAsia="新宋体" w:cs="新宋体"/>
          <w:bCs/>
          <w:color w:val="auto"/>
          <w:szCs w:val="24"/>
          <w:highlight w:val="none"/>
        </w:rPr>
      </w:pPr>
      <w:r>
        <w:rPr>
          <w:rFonts w:hint="eastAsia" w:ascii="新宋体" w:hAnsi="新宋体" w:eastAsia="新宋体" w:cs="新宋体"/>
          <w:bCs/>
          <w:color w:val="auto"/>
          <w:szCs w:val="24"/>
          <w:highlight w:val="none"/>
        </w:rPr>
        <w:t>1.工程勘察及初步设计范围：</w:t>
      </w:r>
      <w:r>
        <w:rPr>
          <w:rFonts w:hint="eastAsia" w:ascii="新宋体" w:hAnsi="新宋体" w:eastAsia="新宋体" w:cs="新宋体"/>
          <w:bCs/>
          <w:color w:val="auto"/>
          <w:szCs w:val="24"/>
          <w:highlight w:val="none"/>
          <w:u w:val="single"/>
        </w:rPr>
        <w:t>本项目拟对徐闻县下桥镇镇区及116条自然村的基础设施进行提升改造，包括道路硬底化646920平方米，改造沥青砼路面工程26370平方米，道路升级改造1664平方米，人行道改造工程16239平方米，配套改造路灯、安装监控等；升级改造镇区供水管道5000米；金桥路金桥河河底硬底化945平方米、铺设大理石人行道2220平方米并改造护栏、路灯；河沟清淤并新建河堤长89米，宽3米；下桥中学北金桥河段安装大理石护栏850米，铺设大理石人行道1020平方米并安装太阳能路灯；新建文化设施200平方米；购置垃圾清运勾臂车、多功能洒水车等环卫车辆共17辆、垃圾压缩箱2个、生活垃圾分类桶约40套。</w:t>
      </w:r>
    </w:p>
    <w:p>
      <w:pPr>
        <w:spacing w:line="360" w:lineRule="auto"/>
        <w:ind w:firstLine="470" w:firstLineChars="196"/>
        <w:rPr>
          <w:rFonts w:ascii="新宋体" w:hAnsi="新宋体" w:eastAsia="新宋体" w:cs="新宋体"/>
          <w:bCs/>
          <w:color w:val="auto"/>
          <w:szCs w:val="24"/>
          <w:highlight w:val="none"/>
          <w:u w:val="single"/>
        </w:rPr>
      </w:pPr>
      <w:r>
        <w:rPr>
          <w:rFonts w:hint="eastAsia" w:ascii="新宋体" w:hAnsi="新宋体" w:eastAsia="新宋体" w:cs="新宋体"/>
          <w:bCs/>
          <w:color w:val="auto"/>
          <w:szCs w:val="24"/>
          <w:highlight w:val="none"/>
        </w:rPr>
        <w:t>2.工程勘察服务内容：</w:t>
      </w:r>
      <w:r>
        <w:rPr>
          <w:rFonts w:hint="eastAsia"/>
          <w:color w:val="auto"/>
          <w:szCs w:val="24"/>
          <w:highlight w:val="none"/>
          <w:u w:val="single"/>
        </w:rPr>
        <w:t>包括但不限于初步设计阶段的工程勘察、工程测量、施工配合等后续服务，以及按国家有关报告编制和勘察规程规范的要求</w:t>
      </w:r>
      <w:r>
        <w:rPr>
          <w:rFonts w:hint="eastAsia"/>
          <w:color w:val="auto"/>
          <w:szCs w:val="24"/>
          <w:highlight w:val="none"/>
        </w:rPr>
        <w:t>。</w:t>
      </w:r>
    </w:p>
    <w:p>
      <w:pPr>
        <w:spacing w:line="360" w:lineRule="auto"/>
        <w:ind w:firstLine="470" w:firstLineChars="196"/>
        <w:rPr>
          <w:rFonts w:ascii="新宋体" w:hAnsi="新宋体" w:eastAsia="新宋体" w:cs="新宋体"/>
          <w:bCs/>
          <w:color w:val="auto"/>
          <w:szCs w:val="24"/>
          <w:highlight w:val="none"/>
          <w:u w:val="single"/>
        </w:rPr>
      </w:pPr>
      <w:r>
        <w:rPr>
          <w:rFonts w:hint="eastAsia" w:ascii="新宋体" w:hAnsi="新宋体" w:eastAsia="新宋体" w:cs="新宋体"/>
          <w:bCs/>
          <w:color w:val="auto"/>
          <w:szCs w:val="24"/>
          <w:highlight w:val="none"/>
        </w:rPr>
        <w:t>3.工程设初步设计服务内容：</w:t>
      </w:r>
      <w:r>
        <w:rPr>
          <w:rFonts w:hint="eastAsia" w:ascii="新宋体" w:hAnsi="新宋体" w:eastAsia="新宋体" w:cs="新宋体"/>
          <w:bCs/>
          <w:color w:val="auto"/>
          <w:szCs w:val="24"/>
          <w:highlight w:val="none"/>
          <w:u w:val="single"/>
        </w:rPr>
        <w:t>包括但不限于完成本工程项目方案设计、初步设计、概算编制及后续服务工作等，以及满足招标人对该项目使用要求的一切相关配套附属工程项目的初步设计。</w:t>
      </w:r>
    </w:p>
    <w:p>
      <w:pPr>
        <w:pStyle w:val="10"/>
        <w:spacing w:line="360" w:lineRule="auto"/>
        <w:rPr>
          <w:rFonts w:ascii="新宋体" w:hAnsi="新宋体" w:eastAsia="新宋体" w:cs="新宋体"/>
          <w:b/>
          <w:bCs/>
          <w:color w:val="auto"/>
          <w:highlight w:val="none"/>
        </w:rPr>
      </w:pPr>
      <w:bookmarkStart w:id="45" w:name="_Toc351203482"/>
      <w:r>
        <w:rPr>
          <w:rFonts w:hint="eastAsia" w:ascii="新宋体" w:hAnsi="新宋体" w:eastAsia="新宋体" w:cs="新宋体"/>
          <w:b/>
          <w:bCs/>
          <w:color w:val="auto"/>
          <w:highlight w:val="none"/>
        </w:rPr>
        <w:t>三、</w:t>
      </w:r>
      <w:bookmarkEnd w:id="45"/>
      <w:r>
        <w:rPr>
          <w:rFonts w:hint="eastAsia" w:ascii="新宋体" w:hAnsi="新宋体" w:eastAsia="新宋体" w:cs="新宋体"/>
          <w:b/>
          <w:bCs/>
          <w:color w:val="auto"/>
          <w:highlight w:val="none"/>
        </w:rPr>
        <w:t>工程勘察及初步设计工期</w:t>
      </w:r>
    </w:p>
    <w:p>
      <w:pPr>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3.1 勘察及初步设计总工期：</w:t>
      </w:r>
      <w:r>
        <w:rPr>
          <w:rFonts w:hint="eastAsia" w:ascii="新宋体" w:hAnsi="新宋体" w:eastAsia="新宋体" w:cs="新宋体"/>
          <w:b/>
          <w:bCs/>
          <w:color w:val="auto"/>
          <w:highlight w:val="none"/>
          <w:u w:val="single"/>
        </w:rPr>
        <w:t xml:space="preserve"> 40 </w:t>
      </w:r>
      <w:r>
        <w:rPr>
          <w:rFonts w:hint="eastAsia" w:ascii="新宋体" w:hAnsi="新宋体" w:eastAsia="新宋体" w:cs="新宋体"/>
          <w:color w:val="auto"/>
          <w:highlight w:val="none"/>
        </w:rPr>
        <w:t>日历天；其中其中勘察工期为</w:t>
      </w:r>
      <w:r>
        <w:rPr>
          <w:rFonts w:hint="eastAsia" w:ascii="新宋体" w:hAnsi="新宋体" w:eastAsia="新宋体" w:cs="新宋体"/>
          <w:color w:val="auto"/>
          <w:highlight w:val="none"/>
          <w:u w:val="single"/>
        </w:rPr>
        <w:t xml:space="preserve"> 15 </w:t>
      </w:r>
      <w:r>
        <w:rPr>
          <w:rFonts w:hint="eastAsia" w:ascii="新宋体" w:hAnsi="新宋体" w:eastAsia="新宋体" w:cs="新宋体"/>
          <w:color w:val="auto"/>
          <w:highlight w:val="none"/>
        </w:rPr>
        <w:t>日历天，初步设计工期：</w:t>
      </w:r>
      <w:r>
        <w:rPr>
          <w:rFonts w:hint="eastAsia" w:ascii="新宋体" w:hAnsi="新宋体" w:eastAsia="新宋体" w:cs="新宋体"/>
          <w:color w:val="auto"/>
          <w:highlight w:val="none"/>
          <w:u w:val="single"/>
        </w:rPr>
        <w:t xml:space="preserve"> 25 </w:t>
      </w:r>
      <w:r>
        <w:rPr>
          <w:rFonts w:hint="eastAsia" w:ascii="新宋体" w:hAnsi="新宋体" w:eastAsia="新宋体" w:cs="新宋体"/>
          <w:color w:val="auto"/>
          <w:highlight w:val="none"/>
        </w:rPr>
        <w:t>日历天内完成初步设计等所有相关工作任务（不含评审、审批时间）。</w:t>
      </w:r>
    </w:p>
    <w:p>
      <w:pPr>
        <w:spacing w:line="360" w:lineRule="auto"/>
        <w:ind w:firstLine="476" w:firstLineChars="200"/>
        <w:rPr>
          <w:rFonts w:ascii="新宋体" w:hAnsi="新宋体" w:eastAsia="新宋体" w:cs="新宋体"/>
          <w:color w:val="auto"/>
          <w:spacing w:val="-1"/>
          <w:highlight w:val="none"/>
        </w:rPr>
      </w:pPr>
      <w:r>
        <w:rPr>
          <w:rFonts w:hint="eastAsia" w:ascii="新宋体" w:hAnsi="新宋体" w:eastAsia="新宋体" w:cs="新宋体"/>
          <w:color w:val="auto"/>
          <w:spacing w:val="-1"/>
          <w:highlight w:val="none"/>
        </w:rPr>
        <w:t>3.2 勘察工期</w:t>
      </w:r>
      <w:r>
        <w:rPr>
          <w:rFonts w:hint="eastAsia" w:ascii="新宋体" w:hAnsi="新宋体" w:eastAsia="新宋体" w:cs="新宋体"/>
          <w:color w:val="auto"/>
          <w:spacing w:val="-1"/>
          <w:highlight w:val="none"/>
          <w:u w:val="single"/>
        </w:rPr>
        <w:t xml:space="preserve"> 15 </w:t>
      </w:r>
      <w:r>
        <w:rPr>
          <w:rFonts w:hint="eastAsia" w:ascii="新宋体" w:hAnsi="新宋体" w:eastAsia="新宋体" w:cs="新宋体"/>
          <w:color w:val="auto"/>
          <w:spacing w:val="-1"/>
          <w:highlight w:val="none"/>
        </w:rPr>
        <w:t>个日历天；合同签订后</w:t>
      </w:r>
      <w:r>
        <w:rPr>
          <w:rFonts w:hint="eastAsia" w:ascii="新宋体" w:hAnsi="新宋体" w:eastAsia="新宋体" w:cs="新宋体"/>
          <w:color w:val="auto"/>
          <w:spacing w:val="-1"/>
          <w:highlight w:val="none"/>
          <w:u w:val="single"/>
        </w:rPr>
        <w:t xml:space="preserve"> 5 </w:t>
      </w:r>
      <w:r>
        <w:rPr>
          <w:rFonts w:hint="eastAsia" w:ascii="新宋体" w:hAnsi="新宋体" w:eastAsia="新宋体" w:cs="新宋体"/>
          <w:color w:val="auto"/>
          <w:spacing w:val="-1"/>
          <w:highlight w:val="none"/>
        </w:rPr>
        <w:t>个日历天内，中标人提出勘察方案；自勘察方案确定后（经招标人审查批准）</w:t>
      </w:r>
      <w:r>
        <w:rPr>
          <w:rFonts w:hint="eastAsia" w:ascii="新宋体" w:hAnsi="新宋体" w:eastAsia="新宋体" w:cs="新宋体"/>
          <w:color w:val="auto"/>
          <w:spacing w:val="-1"/>
          <w:highlight w:val="none"/>
          <w:u w:val="single"/>
        </w:rPr>
        <w:t xml:space="preserve"> 10 </w:t>
      </w:r>
      <w:r>
        <w:rPr>
          <w:rFonts w:hint="eastAsia" w:ascii="新宋体" w:hAnsi="新宋体" w:eastAsia="新宋体" w:cs="新宋体"/>
          <w:color w:val="auto"/>
          <w:spacing w:val="-1"/>
          <w:highlight w:val="none"/>
        </w:rPr>
        <w:t>个日历天内完成地质勘探、建设周边地下管线物探、工程物探（如需）等相关工作，提交勘察成果文件、物探报告。</w:t>
      </w:r>
    </w:p>
    <w:p>
      <w:pPr>
        <w:spacing w:line="360" w:lineRule="auto"/>
        <w:ind w:firstLine="476" w:firstLineChars="200"/>
        <w:rPr>
          <w:rFonts w:ascii="新宋体" w:hAnsi="新宋体" w:eastAsia="新宋体" w:cs="新宋体"/>
          <w:color w:val="auto"/>
          <w:spacing w:val="-8"/>
          <w:highlight w:val="none"/>
        </w:rPr>
      </w:pPr>
      <w:r>
        <w:rPr>
          <w:rFonts w:hint="eastAsia" w:ascii="新宋体" w:hAnsi="新宋体" w:eastAsia="新宋体" w:cs="新宋体"/>
          <w:color w:val="auto"/>
          <w:spacing w:val="-1"/>
          <w:highlight w:val="none"/>
        </w:rPr>
        <w:t xml:space="preserve">3.3 </w:t>
      </w:r>
      <w:r>
        <w:rPr>
          <w:rFonts w:hint="eastAsia" w:ascii="新宋体" w:hAnsi="新宋体" w:eastAsia="新宋体" w:cs="新宋体"/>
          <w:color w:val="auto"/>
          <w:spacing w:val="-17"/>
          <w:highlight w:val="none"/>
        </w:rPr>
        <w:t>初步设计工期：</w:t>
      </w:r>
      <w:r>
        <w:rPr>
          <w:rFonts w:hint="eastAsia" w:ascii="新宋体" w:hAnsi="新宋体" w:eastAsia="新宋体" w:cs="新宋体"/>
          <w:color w:val="auto"/>
          <w:spacing w:val="-17"/>
          <w:highlight w:val="none"/>
          <w:u w:val="single"/>
        </w:rPr>
        <w:t xml:space="preserve"> 25 </w:t>
      </w:r>
      <w:r>
        <w:rPr>
          <w:rFonts w:hint="eastAsia" w:ascii="新宋体" w:hAnsi="新宋体" w:eastAsia="新宋体" w:cs="新宋体"/>
          <w:color w:val="auto"/>
          <w:spacing w:val="-17"/>
          <w:highlight w:val="none"/>
        </w:rPr>
        <w:t>日历天，</w:t>
      </w:r>
      <w:r>
        <w:rPr>
          <w:rFonts w:hint="eastAsia" w:ascii="新宋体" w:hAnsi="新宋体" w:eastAsia="新宋体" w:cs="新宋体"/>
          <w:color w:val="auto"/>
          <w:spacing w:val="-8"/>
          <w:highlight w:val="none"/>
        </w:rPr>
        <w:t>中标人应在设计合同签订后</w:t>
      </w:r>
      <w:r>
        <w:rPr>
          <w:rFonts w:hint="eastAsia" w:ascii="新宋体" w:hAnsi="新宋体" w:eastAsia="新宋体" w:cs="新宋体"/>
          <w:color w:val="auto"/>
          <w:spacing w:val="-8"/>
          <w:highlight w:val="none"/>
          <w:u w:val="single"/>
        </w:rPr>
        <w:t xml:space="preserve"> 5 </w:t>
      </w:r>
      <w:r>
        <w:rPr>
          <w:rFonts w:hint="eastAsia" w:ascii="新宋体" w:hAnsi="新宋体" w:eastAsia="新宋体" w:cs="新宋体"/>
          <w:color w:val="auto"/>
          <w:spacing w:val="-8"/>
          <w:highlight w:val="none"/>
        </w:rPr>
        <w:t>个日历天内完成方案设计，方案设计确认后</w:t>
      </w:r>
      <w:r>
        <w:rPr>
          <w:rFonts w:hint="eastAsia" w:ascii="新宋体" w:hAnsi="新宋体" w:eastAsia="新宋体" w:cs="新宋体"/>
          <w:color w:val="auto"/>
          <w:spacing w:val="-8"/>
          <w:highlight w:val="none"/>
          <w:u w:val="single"/>
        </w:rPr>
        <w:t xml:space="preserve"> 10 </w:t>
      </w:r>
      <w:r>
        <w:rPr>
          <w:rFonts w:hint="eastAsia" w:ascii="新宋体" w:hAnsi="新宋体" w:eastAsia="新宋体" w:cs="新宋体"/>
          <w:color w:val="auto"/>
          <w:spacing w:val="-8"/>
          <w:highlight w:val="none"/>
        </w:rPr>
        <w:t xml:space="preserve">个日历天内完成初步设计，初步设计审查批准后 </w:t>
      </w:r>
      <w:r>
        <w:rPr>
          <w:rFonts w:hint="eastAsia" w:ascii="新宋体" w:hAnsi="新宋体" w:eastAsia="新宋体" w:cs="新宋体"/>
          <w:color w:val="auto"/>
          <w:spacing w:val="-8"/>
          <w:highlight w:val="none"/>
          <w:u w:val="single"/>
        </w:rPr>
        <w:t xml:space="preserve"> 10 </w:t>
      </w:r>
      <w:r>
        <w:rPr>
          <w:rFonts w:hint="eastAsia" w:ascii="新宋体" w:hAnsi="新宋体" w:eastAsia="新宋体" w:cs="新宋体"/>
          <w:color w:val="auto"/>
          <w:spacing w:val="-8"/>
          <w:highlight w:val="none"/>
        </w:rPr>
        <w:t>个日历天内完成概算编制。中标人按招标人的要求提供设计成果（不含评审、审批时间，含修改时间），</w:t>
      </w:r>
      <w:r>
        <w:rPr>
          <w:rFonts w:hint="eastAsia"/>
          <w:color w:val="auto"/>
          <w:szCs w:val="24"/>
          <w:highlight w:val="none"/>
        </w:rPr>
        <w:t>如初步设计审批单位要求补充、完善的资料或图纸，须在</w:t>
      </w:r>
      <w:r>
        <w:rPr>
          <w:rFonts w:hint="eastAsia"/>
          <w:color w:val="auto"/>
          <w:szCs w:val="24"/>
          <w:highlight w:val="none"/>
          <w:u w:val="single"/>
        </w:rPr>
        <w:t xml:space="preserve"> 3 </w:t>
      </w:r>
      <w:r>
        <w:rPr>
          <w:rFonts w:hint="eastAsia"/>
          <w:color w:val="auto"/>
          <w:szCs w:val="24"/>
          <w:highlight w:val="none"/>
        </w:rPr>
        <w:t>个日历天内提交</w:t>
      </w:r>
      <w:r>
        <w:rPr>
          <w:rFonts w:hint="eastAsia" w:ascii="新宋体" w:hAnsi="新宋体" w:eastAsia="新宋体" w:cs="新宋体"/>
          <w:color w:val="auto"/>
          <w:spacing w:val="-8"/>
          <w:highlight w:val="none"/>
        </w:rPr>
        <w:t>。</w:t>
      </w:r>
    </w:p>
    <w:p>
      <w:pPr>
        <w:spacing w:line="360" w:lineRule="auto"/>
        <w:ind w:firstLine="476" w:firstLineChars="200"/>
        <w:rPr>
          <w:rFonts w:ascii="新宋体" w:hAnsi="新宋体" w:eastAsia="新宋体" w:cs="新宋体"/>
          <w:color w:val="auto"/>
          <w:spacing w:val="-1"/>
          <w:highlight w:val="none"/>
        </w:rPr>
      </w:pPr>
      <w:r>
        <w:rPr>
          <w:rFonts w:hint="eastAsia" w:ascii="新宋体" w:hAnsi="新宋体" w:eastAsia="新宋体" w:cs="新宋体"/>
          <w:color w:val="auto"/>
          <w:spacing w:val="-1"/>
          <w:highlight w:val="none"/>
        </w:rPr>
        <w:t>3.4 质量要求</w:t>
      </w:r>
    </w:p>
    <w:p>
      <w:pPr>
        <w:spacing w:line="360" w:lineRule="auto"/>
        <w:ind w:firstLine="476" w:firstLineChars="200"/>
        <w:rPr>
          <w:rFonts w:ascii="新宋体" w:hAnsi="新宋体" w:eastAsia="新宋体" w:cs="新宋体"/>
          <w:color w:val="auto"/>
          <w:spacing w:val="-8"/>
          <w:highlight w:val="none"/>
        </w:rPr>
      </w:pPr>
      <w:r>
        <w:rPr>
          <w:rFonts w:ascii="新宋体" w:hAnsi="新宋体" w:eastAsia="新宋体" w:cs="新宋体"/>
          <w:color w:val="auto"/>
          <w:spacing w:val="-1"/>
          <w:highlight w:val="none"/>
        </w:rPr>
        <w:t>勘察</w:t>
      </w:r>
      <w:r>
        <w:rPr>
          <w:rFonts w:hint="eastAsia" w:ascii="新宋体" w:hAnsi="新宋体" w:eastAsia="新宋体" w:cs="新宋体"/>
          <w:color w:val="auto"/>
          <w:spacing w:val="-1"/>
          <w:highlight w:val="none"/>
        </w:rPr>
        <w:t>及初步</w:t>
      </w:r>
      <w:r>
        <w:rPr>
          <w:rFonts w:ascii="新宋体" w:hAnsi="新宋体" w:eastAsia="新宋体" w:cs="新宋体"/>
          <w:color w:val="auto"/>
          <w:spacing w:val="-1"/>
          <w:highlight w:val="none"/>
        </w:rPr>
        <w:t>设计质量符合国家相关标准和规范，达到合格或以上要求。</w:t>
      </w:r>
    </w:p>
    <w:p>
      <w:pPr>
        <w:spacing w:line="360" w:lineRule="auto"/>
        <w:ind w:right="4413"/>
        <w:rPr>
          <w:rFonts w:ascii="新宋体" w:hAnsi="新宋体" w:eastAsia="新宋体" w:cs="新宋体"/>
          <w:b/>
          <w:bCs/>
          <w:color w:val="auto"/>
          <w:w w:val="95"/>
          <w:szCs w:val="24"/>
          <w:highlight w:val="none"/>
        </w:rPr>
      </w:pPr>
      <w:r>
        <w:rPr>
          <w:rFonts w:hint="eastAsia" w:ascii="新宋体" w:hAnsi="新宋体" w:eastAsia="新宋体" w:cs="新宋体"/>
          <w:b/>
          <w:bCs/>
          <w:color w:val="auto"/>
          <w:w w:val="95"/>
          <w:szCs w:val="24"/>
          <w:highlight w:val="none"/>
        </w:rPr>
        <w:t>四、合同价款</w:t>
      </w:r>
    </w:p>
    <w:p>
      <w:pPr>
        <w:widowControl/>
        <w:spacing w:line="360" w:lineRule="auto"/>
        <w:ind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lang w:bidi="ar"/>
        </w:rPr>
        <w:t>本项目总合同价为</w:t>
      </w:r>
      <w:r>
        <w:rPr>
          <w:rFonts w:hint="eastAsia" w:ascii="新宋体" w:hAnsi="新宋体" w:eastAsia="新宋体" w:cs="新宋体"/>
          <w:color w:val="auto"/>
          <w:szCs w:val="24"/>
          <w:highlight w:val="none"/>
          <w:u w:val="single"/>
          <w:lang w:bidi="ar"/>
        </w:rPr>
        <w:t xml:space="preserve">     </w:t>
      </w:r>
      <w:r>
        <w:rPr>
          <w:rFonts w:hint="eastAsia" w:ascii="新宋体" w:hAnsi="新宋体" w:eastAsia="新宋体" w:cs="新宋体"/>
          <w:color w:val="auto"/>
          <w:szCs w:val="24"/>
          <w:highlight w:val="none"/>
          <w:lang w:bidi="ar"/>
        </w:rPr>
        <w:t>万元（其中：中标下浮率：</w:t>
      </w:r>
      <w:r>
        <w:rPr>
          <w:rFonts w:hint="eastAsia" w:ascii="新宋体" w:hAnsi="新宋体" w:eastAsia="新宋体" w:cs="新宋体"/>
          <w:color w:val="auto"/>
          <w:szCs w:val="24"/>
          <w:highlight w:val="none"/>
          <w:u w:val="single"/>
          <w:lang w:bidi="ar"/>
        </w:rPr>
        <w:t xml:space="preserve">    </w:t>
      </w:r>
      <w:r>
        <w:rPr>
          <w:rFonts w:hint="eastAsia" w:ascii="新宋体" w:hAnsi="新宋体" w:eastAsia="新宋体" w:cs="新宋体"/>
          <w:color w:val="auto"/>
          <w:szCs w:val="24"/>
          <w:highlight w:val="none"/>
          <w:lang w:bidi="ar"/>
        </w:rPr>
        <w:t>%，工程勘察费暂定为</w:t>
      </w:r>
      <w:r>
        <w:rPr>
          <w:rFonts w:hint="eastAsia" w:ascii="新宋体" w:hAnsi="新宋体" w:eastAsia="新宋体" w:cs="新宋体"/>
          <w:color w:val="auto"/>
          <w:szCs w:val="24"/>
          <w:highlight w:val="none"/>
          <w:u w:val="single"/>
          <w:lang w:bidi="ar"/>
        </w:rPr>
        <w:t xml:space="preserve">   </w:t>
      </w:r>
      <w:r>
        <w:rPr>
          <w:rFonts w:hint="eastAsia" w:ascii="新宋体" w:hAnsi="新宋体" w:eastAsia="新宋体" w:cs="新宋体"/>
          <w:color w:val="auto"/>
          <w:szCs w:val="24"/>
          <w:highlight w:val="none"/>
          <w:lang w:bidi="ar"/>
        </w:rPr>
        <w:t>万元，工程设计费（含编制概算）为</w:t>
      </w:r>
      <w:r>
        <w:rPr>
          <w:rFonts w:hint="eastAsia" w:ascii="新宋体" w:hAnsi="新宋体" w:eastAsia="新宋体" w:cs="新宋体"/>
          <w:color w:val="auto"/>
          <w:szCs w:val="24"/>
          <w:highlight w:val="none"/>
          <w:u w:val="single"/>
          <w:lang w:bidi="ar"/>
        </w:rPr>
        <w:t xml:space="preserve">         </w:t>
      </w:r>
      <w:r>
        <w:rPr>
          <w:rFonts w:hint="eastAsia" w:ascii="新宋体" w:hAnsi="新宋体" w:eastAsia="新宋体" w:cs="新宋体"/>
          <w:color w:val="auto"/>
          <w:szCs w:val="24"/>
          <w:highlight w:val="none"/>
          <w:lang w:bidi="ar"/>
        </w:rPr>
        <w:t>万元。）最终结算以徐闻县财政局审核为准。</w:t>
      </w:r>
    </w:p>
    <w:p>
      <w:pPr>
        <w:spacing w:line="360" w:lineRule="auto"/>
        <w:ind w:firstLine="448" w:firstLineChars="200"/>
        <w:rPr>
          <w:rFonts w:ascii="新宋体" w:hAnsi="新宋体" w:eastAsia="新宋体" w:cs="新宋体"/>
          <w:color w:val="auto"/>
          <w:spacing w:val="-8"/>
          <w:szCs w:val="24"/>
          <w:highlight w:val="none"/>
        </w:rPr>
      </w:pPr>
      <w:r>
        <w:rPr>
          <w:rFonts w:hint="eastAsia" w:ascii="新宋体" w:hAnsi="新宋体" w:eastAsia="新宋体" w:cs="新宋体"/>
          <w:color w:val="auto"/>
          <w:spacing w:val="-8"/>
          <w:szCs w:val="24"/>
          <w:highlight w:val="none"/>
        </w:rPr>
        <w:t>1、勘察及初步设计费结算价：</w:t>
      </w:r>
    </w:p>
    <w:p>
      <w:pPr>
        <w:spacing w:line="360" w:lineRule="auto"/>
        <w:ind w:firstLine="480" w:firstLineChars="200"/>
        <w:rPr>
          <w:rFonts w:ascii="新宋体" w:hAnsi="新宋体" w:eastAsia="新宋体" w:cs="新宋体"/>
          <w:color w:val="auto"/>
          <w:highlight w:val="none"/>
        </w:rPr>
      </w:pPr>
      <w:bookmarkStart w:id="46" w:name="_Toc351203485"/>
      <w:r>
        <w:rPr>
          <w:rFonts w:hint="eastAsia" w:ascii="新宋体" w:hAnsi="新宋体" w:eastAsia="新宋体" w:cs="新宋体"/>
          <w:color w:val="auto"/>
          <w:highlight w:val="none"/>
        </w:rPr>
        <w:t>（1）本项目工程勘察费=实际完成工作量（勘察、测量、物探）×工作费用单价×（1-中标下浮率）。最终结算价根据合理的实际发生工程量计算（单价不变），以徐闻县财政局审定金额为准。</w:t>
      </w:r>
    </w:p>
    <w:p>
      <w:pPr>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highlight w:val="none"/>
        </w:rPr>
        <w:t>（2）本项目初步设计根据国家计委、建设部发布的《工程勘察及初步设计收费标准》（2002年修订本），本工程属于市政工程项目，初步设计工作量占设计工作量的40%；工程设计收费计费额，其中工程设计收费专业调整系数取1.0，工程复杂调整系数取0.85，附加调整系数取1.3，最终初步设计费按国家计委、建设部发布的《工程勘察及初步设计收费标准》（2002年修订本）计费标准×1.0×0.85×1.3×40%×（1-中标下浮率）为结算价。</w:t>
      </w:r>
    </w:p>
    <w:p>
      <w:pPr>
        <w:spacing w:line="360" w:lineRule="auto"/>
        <w:ind w:firstLine="480" w:firstLineChars="200"/>
        <w:rPr>
          <w:rFonts w:ascii="新宋体" w:hAnsi="新宋体" w:eastAsia="新宋体" w:cs="新宋体"/>
          <w:b/>
          <w:bCs/>
          <w:color w:val="auto"/>
          <w:highlight w:val="none"/>
        </w:rPr>
      </w:pPr>
      <w:r>
        <w:rPr>
          <w:rFonts w:hint="eastAsia" w:ascii="新宋体" w:hAnsi="新宋体" w:eastAsia="新宋体" w:cs="新宋体"/>
          <w:color w:val="auto"/>
          <w:highlight w:val="none"/>
        </w:rPr>
        <w:t>（3）本项目勘察及初步设计费包括本项目全部招标内容的勘察及初步设计费，包括但不限于：①工程勘察（包含测量、地质勘探及管线物探）及后期服务；②方案设计及修改费，初步设计文件，概算编制费等；③投标人为完成本勘察及初步设计项目所需进行的研究或评估及因设计人需要外出考察等工作的所有费用。④本次招标总费用中包含了本项目勘察及初步设计过程中所产生的可预见与不可预见一切费用，招标人不再另行支付费用。</w:t>
      </w:r>
    </w:p>
    <w:p>
      <w:pPr>
        <w:pStyle w:val="10"/>
        <w:spacing w:before="194" w:line="360" w:lineRule="auto"/>
        <w:rPr>
          <w:rFonts w:ascii="新宋体" w:hAnsi="新宋体" w:eastAsia="新宋体" w:cs="新宋体"/>
          <w:b/>
          <w:bCs/>
          <w:color w:val="auto"/>
          <w:highlight w:val="none"/>
        </w:rPr>
      </w:pPr>
      <w:r>
        <w:rPr>
          <w:rFonts w:hint="eastAsia" w:ascii="新宋体" w:hAnsi="新宋体" w:eastAsia="新宋体" w:cs="新宋体"/>
          <w:b/>
          <w:bCs/>
          <w:color w:val="auto"/>
          <w:highlight w:val="none"/>
        </w:rPr>
        <w:t>五、</w:t>
      </w:r>
      <w:bookmarkEnd w:id="46"/>
      <w:r>
        <w:rPr>
          <w:rFonts w:hint="eastAsia" w:ascii="新宋体" w:hAnsi="新宋体" w:eastAsia="新宋体" w:cs="新宋体"/>
          <w:b/>
          <w:bCs/>
          <w:color w:val="auto"/>
          <w:highlight w:val="none"/>
        </w:rPr>
        <w:t>设计项目负责人及主要负责人</w:t>
      </w:r>
    </w:p>
    <w:p>
      <w:pPr>
        <w:spacing w:line="360" w:lineRule="auto"/>
        <w:jc w:val="center"/>
        <w:rPr>
          <w:rFonts w:ascii="新宋体" w:hAnsi="新宋体" w:eastAsia="新宋体" w:cs="新宋体"/>
          <w:b/>
          <w:bCs/>
          <w:color w:val="auto"/>
          <w:szCs w:val="24"/>
          <w:highlight w:val="none"/>
        </w:rPr>
      </w:pPr>
      <w:r>
        <w:rPr>
          <w:rFonts w:hint="eastAsia" w:ascii="新宋体" w:hAnsi="新宋体" w:eastAsia="新宋体" w:cs="新宋体"/>
          <w:b/>
          <w:bCs/>
          <w:color w:val="auto"/>
          <w:szCs w:val="24"/>
          <w:highlight w:val="none"/>
        </w:rPr>
        <w:t>投标人设计项目负责人及主要团队成员</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2519"/>
        <w:gridCol w:w="1891"/>
        <w:gridCol w:w="1891"/>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64" w:type="dxa"/>
          </w:tcPr>
          <w:p>
            <w:pPr>
              <w:pStyle w:val="5"/>
              <w:spacing w:before="120" w:after="120" w:line="360" w:lineRule="auto"/>
              <w:jc w:val="center"/>
              <w:outlineLvl w:val="3"/>
              <w:rPr>
                <w:rFonts w:ascii="新宋体" w:hAnsi="新宋体" w:eastAsia="新宋体" w:cs="新宋体"/>
                <w:color w:val="auto"/>
                <w:sz w:val="21"/>
                <w:szCs w:val="21"/>
                <w:highlight w:val="none"/>
              </w:rPr>
            </w:pPr>
            <w:bookmarkStart w:id="47" w:name="_Toc351203486"/>
            <w:r>
              <w:rPr>
                <w:rFonts w:hint="eastAsia" w:ascii="新宋体" w:hAnsi="新宋体" w:eastAsia="新宋体" w:cs="新宋体"/>
                <w:color w:val="auto"/>
                <w:sz w:val="21"/>
                <w:szCs w:val="21"/>
                <w:highlight w:val="none"/>
              </w:rPr>
              <w:t>序号</w:t>
            </w:r>
          </w:p>
        </w:tc>
        <w:tc>
          <w:tcPr>
            <w:tcW w:w="2519" w:type="dxa"/>
          </w:tcPr>
          <w:p>
            <w:pPr>
              <w:pStyle w:val="5"/>
              <w:spacing w:before="120" w:after="120" w:line="360" w:lineRule="auto"/>
              <w:jc w:val="center"/>
              <w:outlineLvl w:val="3"/>
              <w:rPr>
                <w:rFonts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姓名</w:t>
            </w:r>
          </w:p>
        </w:tc>
        <w:tc>
          <w:tcPr>
            <w:tcW w:w="1891" w:type="dxa"/>
          </w:tcPr>
          <w:p>
            <w:pPr>
              <w:pStyle w:val="5"/>
              <w:spacing w:before="120" w:after="120" w:line="360" w:lineRule="auto"/>
              <w:jc w:val="center"/>
              <w:outlineLvl w:val="3"/>
              <w:rPr>
                <w:rFonts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担任职务</w:t>
            </w:r>
          </w:p>
        </w:tc>
        <w:tc>
          <w:tcPr>
            <w:tcW w:w="1891" w:type="dxa"/>
          </w:tcPr>
          <w:p>
            <w:pPr>
              <w:pStyle w:val="5"/>
              <w:spacing w:before="120" w:after="120" w:line="360" w:lineRule="auto"/>
              <w:jc w:val="center"/>
              <w:outlineLvl w:val="3"/>
              <w:rPr>
                <w:rFonts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证书编号</w:t>
            </w:r>
          </w:p>
        </w:tc>
        <w:tc>
          <w:tcPr>
            <w:tcW w:w="1892" w:type="dxa"/>
          </w:tcPr>
          <w:p>
            <w:pPr>
              <w:pStyle w:val="5"/>
              <w:spacing w:before="120" w:after="120" w:line="360" w:lineRule="auto"/>
              <w:jc w:val="center"/>
              <w:outlineLvl w:val="3"/>
              <w:rPr>
                <w:rFonts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264" w:type="dxa"/>
            <w:vAlign w:val="center"/>
          </w:tcPr>
          <w:p>
            <w:pPr>
              <w:pStyle w:val="5"/>
              <w:spacing w:before="120" w:after="120" w:line="360" w:lineRule="auto"/>
              <w:jc w:val="center"/>
              <w:outlineLvl w:val="3"/>
              <w:rPr>
                <w:rFonts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w:t>
            </w:r>
          </w:p>
        </w:tc>
        <w:tc>
          <w:tcPr>
            <w:tcW w:w="2519" w:type="dxa"/>
          </w:tcPr>
          <w:p>
            <w:pPr>
              <w:pStyle w:val="5"/>
              <w:spacing w:before="120" w:after="120" w:line="360" w:lineRule="auto"/>
              <w:jc w:val="both"/>
              <w:outlineLvl w:val="3"/>
              <w:rPr>
                <w:rFonts w:ascii="新宋体" w:hAnsi="新宋体" w:eastAsia="新宋体" w:cs="新宋体"/>
                <w:color w:val="auto"/>
                <w:sz w:val="21"/>
                <w:szCs w:val="21"/>
                <w:highlight w:val="none"/>
              </w:rPr>
            </w:pPr>
          </w:p>
        </w:tc>
        <w:tc>
          <w:tcPr>
            <w:tcW w:w="1891" w:type="dxa"/>
          </w:tcPr>
          <w:p>
            <w:pPr>
              <w:pStyle w:val="5"/>
              <w:spacing w:before="120" w:after="120" w:line="360" w:lineRule="auto"/>
              <w:jc w:val="both"/>
              <w:outlineLvl w:val="3"/>
              <w:rPr>
                <w:rFonts w:ascii="新宋体" w:hAnsi="新宋体" w:eastAsia="新宋体" w:cs="新宋体"/>
                <w:color w:val="auto"/>
                <w:sz w:val="21"/>
                <w:szCs w:val="21"/>
                <w:highlight w:val="none"/>
              </w:rPr>
            </w:pPr>
          </w:p>
        </w:tc>
        <w:tc>
          <w:tcPr>
            <w:tcW w:w="1891" w:type="dxa"/>
          </w:tcPr>
          <w:p>
            <w:pPr>
              <w:pStyle w:val="5"/>
              <w:spacing w:before="120" w:after="120" w:line="360" w:lineRule="auto"/>
              <w:jc w:val="both"/>
              <w:outlineLvl w:val="3"/>
              <w:rPr>
                <w:rFonts w:ascii="新宋体" w:hAnsi="新宋体" w:eastAsia="新宋体" w:cs="新宋体"/>
                <w:color w:val="auto"/>
                <w:sz w:val="21"/>
                <w:szCs w:val="21"/>
                <w:highlight w:val="none"/>
              </w:rPr>
            </w:pPr>
          </w:p>
        </w:tc>
        <w:tc>
          <w:tcPr>
            <w:tcW w:w="1892" w:type="dxa"/>
          </w:tcPr>
          <w:p>
            <w:pPr>
              <w:pStyle w:val="5"/>
              <w:spacing w:before="120" w:after="120" w:line="360" w:lineRule="auto"/>
              <w:jc w:val="both"/>
              <w:outlineLvl w:val="3"/>
              <w:rPr>
                <w:rFonts w:ascii="新宋体" w:hAnsi="新宋体" w:eastAsia="新宋体" w:cs="新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64" w:type="dxa"/>
            <w:vAlign w:val="center"/>
          </w:tcPr>
          <w:p>
            <w:pPr>
              <w:pStyle w:val="5"/>
              <w:spacing w:before="120" w:after="120" w:line="360" w:lineRule="auto"/>
              <w:jc w:val="center"/>
              <w:outlineLvl w:val="3"/>
              <w:rPr>
                <w:rFonts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2</w:t>
            </w:r>
          </w:p>
        </w:tc>
        <w:tc>
          <w:tcPr>
            <w:tcW w:w="2519" w:type="dxa"/>
          </w:tcPr>
          <w:p>
            <w:pPr>
              <w:pStyle w:val="5"/>
              <w:spacing w:before="120" w:after="120" w:line="360" w:lineRule="auto"/>
              <w:jc w:val="both"/>
              <w:outlineLvl w:val="3"/>
              <w:rPr>
                <w:rFonts w:ascii="新宋体" w:hAnsi="新宋体" w:eastAsia="新宋体" w:cs="新宋体"/>
                <w:color w:val="auto"/>
                <w:sz w:val="21"/>
                <w:szCs w:val="21"/>
                <w:highlight w:val="none"/>
              </w:rPr>
            </w:pPr>
          </w:p>
        </w:tc>
        <w:tc>
          <w:tcPr>
            <w:tcW w:w="1891" w:type="dxa"/>
          </w:tcPr>
          <w:p>
            <w:pPr>
              <w:pStyle w:val="5"/>
              <w:spacing w:before="120" w:after="120" w:line="360" w:lineRule="auto"/>
              <w:jc w:val="both"/>
              <w:outlineLvl w:val="3"/>
              <w:rPr>
                <w:rFonts w:ascii="新宋体" w:hAnsi="新宋体" w:eastAsia="新宋体" w:cs="新宋体"/>
                <w:color w:val="auto"/>
                <w:sz w:val="21"/>
                <w:szCs w:val="21"/>
                <w:highlight w:val="none"/>
              </w:rPr>
            </w:pPr>
          </w:p>
        </w:tc>
        <w:tc>
          <w:tcPr>
            <w:tcW w:w="1891" w:type="dxa"/>
          </w:tcPr>
          <w:p>
            <w:pPr>
              <w:pStyle w:val="5"/>
              <w:spacing w:before="120" w:after="120" w:line="360" w:lineRule="auto"/>
              <w:jc w:val="both"/>
              <w:outlineLvl w:val="3"/>
              <w:rPr>
                <w:rFonts w:ascii="新宋体" w:hAnsi="新宋体" w:eastAsia="新宋体" w:cs="新宋体"/>
                <w:color w:val="auto"/>
                <w:sz w:val="21"/>
                <w:szCs w:val="21"/>
                <w:highlight w:val="none"/>
              </w:rPr>
            </w:pPr>
          </w:p>
        </w:tc>
        <w:tc>
          <w:tcPr>
            <w:tcW w:w="1892" w:type="dxa"/>
          </w:tcPr>
          <w:p>
            <w:pPr>
              <w:pStyle w:val="5"/>
              <w:spacing w:before="120" w:after="120" w:line="360" w:lineRule="auto"/>
              <w:jc w:val="both"/>
              <w:outlineLvl w:val="3"/>
              <w:rPr>
                <w:rFonts w:ascii="新宋体" w:hAnsi="新宋体" w:eastAsia="新宋体" w:cs="新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64" w:type="dxa"/>
            <w:vAlign w:val="center"/>
          </w:tcPr>
          <w:p>
            <w:pPr>
              <w:pStyle w:val="5"/>
              <w:spacing w:before="120" w:after="120" w:line="360" w:lineRule="auto"/>
              <w:jc w:val="center"/>
              <w:outlineLvl w:val="3"/>
              <w:rPr>
                <w:rFonts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3</w:t>
            </w:r>
          </w:p>
        </w:tc>
        <w:tc>
          <w:tcPr>
            <w:tcW w:w="2519" w:type="dxa"/>
          </w:tcPr>
          <w:p>
            <w:pPr>
              <w:pStyle w:val="5"/>
              <w:spacing w:before="120" w:after="120" w:line="360" w:lineRule="auto"/>
              <w:jc w:val="both"/>
              <w:outlineLvl w:val="3"/>
              <w:rPr>
                <w:rFonts w:ascii="新宋体" w:hAnsi="新宋体" w:eastAsia="新宋体" w:cs="新宋体"/>
                <w:color w:val="auto"/>
                <w:sz w:val="21"/>
                <w:szCs w:val="21"/>
                <w:highlight w:val="none"/>
              </w:rPr>
            </w:pPr>
          </w:p>
        </w:tc>
        <w:tc>
          <w:tcPr>
            <w:tcW w:w="1891" w:type="dxa"/>
          </w:tcPr>
          <w:p>
            <w:pPr>
              <w:pStyle w:val="5"/>
              <w:spacing w:before="120" w:after="120" w:line="360" w:lineRule="auto"/>
              <w:jc w:val="both"/>
              <w:outlineLvl w:val="3"/>
              <w:rPr>
                <w:rFonts w:ascii="新宋体" w:hAnsi="新宋体" w:eastAsia="新宋体" w:cs="新宋体"/>
                <w:color w:val="auto"/>
                <w:sz w:val="21"/>
                <w:szCs w:val="21"/>
                <w:highlight w:val="none"/>
              </w:rPr>
            </w:pPr>
          </w:p>
        </w:tc>
        <w:tc>
          <w:tcPr>
            <w:tcW w:w="1891" w:type="dxa"/>
          </w:tcPr>
          <w:p>
            <w:pPr>
              <w:pStyle w:val="5"/>
              <w:spacing w:before="120" w:after="120" w:line="360" w:lineRule="auto"/>
              <w:jc w:val="both"/>
              <w:outlineLvl w:val="3"/>
              <w:rPr>
                <w:rFonts w:ascii="新宋体" w:hAnsi="新宋体" w:eastAsia="新宋体" w:cs="新宋体"/>
                <w:color w:val="auto"/>
                <w:sz w:val="21"/>
                <w:szCs w:val="21"/>
                <w:highlight w:val="none"/>
              </w:rPr>
            </w:pPr>
          </w:p>
        </w:tc>
        <w:tc>
          <w:tcPr>
            <w:tcW w:w="1892" w:type="dxa"/>
          </w:tcPr>
          <w:p>
            <w:pPr>
              <w:pStyle w:val="5"/>
              <w:spacing w:before="120" w:after="120" w:line="360" w:lineRule="auto"/>
              <w:jc w:val="both"/>
              <w:outlineLvl w:val="3"/>
              <w:rPr>
                <w:rFonts w:ascii="新宋体" w:hAnsi="新宋体" w:eastAsia="新宋体" w:cs="新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64" w:type="dxa"/>
            <w:vAlign w:val="center"/>
          </w:tcPr>
          <w:p>
            <w:pPr>
              <w:pStyle w:val="5"/>
              <w:spacing w:before="120" w:after="120" w:line="360" w:lineRule="auto"/>
              <w:jc w:val="center"/>
              <w:outlineLvl w:val="3"/>
              <w:rPr>
                <w:rFonts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4</w:t>
            </w:r>
          </w:p>
        </w:tc>
        <w:tc>
          <w:tcPr>
            <w:tcW w:w="2519" w:type="dxa"/>
          </w:tcPr>
          <w:p>
            <w:pPr>
              <w:pStyle w:val="5"/>
              <w:spacing w:before="120" w:after="120" w:line="360" w:lineRule="auto"/>
              <w:jc w:val="both"/>
              <w:outlineLvl w:val="3"/>
              <w:rPr>
                <w:rFonts w:ascii="新宋体" w:hAnsi="新宋体" w:eastAsia="新宋体" w:cs="新宋体"/>
                <w:color w:val="auto"/>
                <w:sz w:val="21"/>
                <w:szCs w:val="21"/>
                <w:highlight w:val="none"/>
              </w:rPr>
            </w:pPr>
          </w:p>
        </w:tc>
        <w:tc>
          <w:tcPr>
            <w:tcW w:w="1891" w:type="dxa"/>
          </w:tcPr>
          <w:p>
            <w:pPr>
              <w:pStyle w:val="5"/>
              <w:spacing w:before="120" w:after="120" w:line="360" w:lineRule="auto"/>
              <w:jc w:val="both"/>
              <w:outlineLvl w:val="3"/>
              <w:rPr>
                <w:rFonts w:ascii="新宋体" w:hAnsi="新宋体" w:eastAsia="新宋体" w:cs="新宋体"/>
                <w:color w:val="auto"/>
                <w:sz w:val="21"/>
                <w:szCs w:val="21"/>
                <w:highlight w:val="none"/>
              </w:rPr>
            </w:pPr>
          </w:p>
        </w:tc>
        <w:tc>
          <w:tcPr>
            <w:tcW w:w="1891" w:type="dxa"/>
          </w:tcPr>
          <w:p>
            <w:pPr>
              <w:pStyle w:val="5"/>
              <w:spacing w:before="120" w:after="120" w:line="360" w:lineRule="auto"/>
              <w:jc w:val="both"/>
              <w:outlineLvl w:val="3"/>
              <w:rPr>
                <w:rFonts w:ascii="新宋体" w:hAnsi="新宋体" w:eastAsia="新宋体" w:cs="新宋体"/>
                <w:color w:val="auto"/>
                <w:sz w:val="21"/>
                <w:szCs w:val="21"/>
                <w:highlight w:val="none"/>
              </w:rPr>
            </w:pPr>
          </w:p>
        </w:tc>
        <w:tc>
          <w:tcPr>
            <w:tcW w:w="1892" w:type="dxa"/>
          </w:tcPr>
          <w:p>
            <w:pPr>
              <w:pStyle w:val="5"/>
              <w:spacing w:before="120" w:after="120" w:line="360" w:lineRule="auto"/>
              <w:jc w:val="both"/>
              <w:outlineLvl w:val="3"/>
              <w:rPr>
                <w:rFonts w:ascii="新宋体" w:hAnsi="新宋体" w:eastAsia="新宋体" w:cs="新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64" w:type="dxa"/>
            <w:vAlign w:val="center"/>
          </w:tcPr>
          <w:p>
            <w:pPr>
              <w:pStyle w:val="5"/>
              <w:spacing w:before="120" w:after="120" w:line="360" w:lineRule="auto"/>
              <w:jc w:val="center"/>
              <w:outlineLvl w:val="3"/>
              <w:rPr>
                <w:rFonts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5</w:t>
            </w:r>
          </w:p>
        </w:tc>
        <w:tc>
          <w:tcPr>
            <w:tcW w:w="2519" w:type="dxa"/>
          </w:tcPr>
          <w:p>
            <w:pPr>
              <w:pStyle w:val="5"/>
              <w:spacing w:before="120" w:after="120" w:line="360" w:lineRule="auto"/>
              <w:jc w:val="both"/>
              <w:outlineLvl w:val="3"/>
              <w:rPr>
                <w:rFonts w:ascii="新宋体" w:hAnsi="新宋体" w:eastAsia="新宋体" w:cs="新宋体"/>
                <w:color w:val="auto"/>
                <w:sz w:val="21"/>
                <w:szCs w:val="21"/>
                <w:highlight w:val="none"/>
              </w:rPr>
            </w:pPr>
          </w:p>
        </w:tc>
        <w:tc>
          <w:tcPr>
            <w:tcW w:w="1891" w:type="dxa"/>
          </w:tcPr>
          <w:p>
            <w:pPr>
              <w:pStyle w:val="5"/>
              <w:spacing w:before="120" w:after="120" w:line="360" w:lineRule="auto"/>
              <w:jc w:val="both"/>
              <w:outlineLvl w:val="3"/>
              <w:rPr>
                <w:rFonts w:ascii="新宋体" w:hAnsi="新宋体" w:eastAsia="新宋体" w:cs="新宋体"/>
                <w:color w:val="auto"/>
                <w:sz w:val="21"/>
                <w:szCs w:val="21"/>
                <w:highlight w:val="none"/>
              </w:rPr>
            </w:pPr>
          </w:p>
        </w:tc>
        <w:tc>
          <w:tcPr>
            <w:tcW w:w="1891" w:type="dxa"/>
          </w:tcPr>
          <w:p>
            <w:pPr>
              <w:pStyle w:val="5"/>
              <w:spacing w:before="120" w:after="120" w:line="360" w:lineRule="auto"/>
              <w:jc w:val="both"/>
              <w:outlineLvl w:val="3"/>
              <w:rPr>
                <w:rFonts w:ascii="新宋体" w:hAnsi="新宋体" w:eastAsia="新宋体" w:cs="新宋体"/>
                <w:color w:val="auto"/>
                <w:sz w:val="21"/>
                <w:szCs w:val="21"/>
                <w:highlight w:val="none"/>
              </w:rPr>
            </w:pPr>
          </w:p>
        </w:tc>
        <w:tc>
          <w:tcPr>
            <w:tcW w:w="1892" w:type="dxa"/>
          </w:tcPr>
          <w:p>
            <w:pPr>
              <w:pStyle w:val="5"/>
              <w:spacing w:before="120" w:after="120" w:line="360" w:lineRule="auto"/>
              <w:jc w:val="both"/>
              <w:outlineLvl w:val="3"/>
              <w:rPr>
                <w:rFonts w:ascii="新宋体" w:hAnsi="新宋体" w:eastAsia="新宋体" w:cs="新宋体"/>
                <w:color w:val="auto"/>
                <w:sz w:val="21"/>
                <w:szCs w:val="21"/>
                <w:highlight w:val="none"/>
              </w:rPr>
            </w:pPr>
          </w:p>
        </w:tc>
      </w:tr>
    </w:tbl>
    <w:p>
      <w:pPr>
        <w:pStyle w:val="5"/>
        <w:spacing w:before="120" w:after="120" w:line="360" w:lineRule="auto"/>
        <w:rPr>
          <w:rFonts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六、合同文件构成</w:t>
      </w:r>
      <w:bookmarkEnd w:id="47"/>
    </w:p>
    <w:p>
      <w:pPr>
        <w:spacing w:line="360" w:lineRule="auto"/>
        <w:ind w:firstLine="480" w:firstLineChars="200"/>
        <w:rPr>
          <w:rFonts w:ascii="新宋体" w:hAnsi="新宋体" w:eastAsia="新宋体" w:cs="新宋体"/>
          <w:bCs/>
          <w:color w:val="auto"/>
          <w:szCs w:val="24"/>
          <w:highlight w:val="none"/>
        </w:rPr>
      </w:pPr>
      <w:r>
        <w:rPr>
          <w:rFonts w:hint="eastAsia" w:ascii="新宋体" w:hAnsi="新宋体" w:eastAsia="新宋体" w:cs="新宋体"/>
          <w:bCs/>
          <w:color w:val="auto"/>
          <w:szCs w:val="24"/>
          <w:highlight w:val="none"/>
        </w:rPr>
        <w:t>本协议书与下列文件一起构成合同文件：</w:t>
      </w:r>
    </w:p>
    <w:p>
      <w:pPr>
        <w:adjustRightInd w:val="0"/>
        <w:spacing w:line="360" w:lineRule="auto"/>
        <w:ind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 xml:space="preserve">（1）专用合同条款及其附件； </w:t>
      </w:r>
    </w:p>
    <w:p>
      <w:pPr>
        <w:adjustRightInd w:val="0"/>
        <w:spacing w:line="360" w:lineRule="auto"/>
        <w:ind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 xml:space="preserve">（2）通用合同条款； </w:t>
      </w:r>
    </w:p>
    <w:p>
      <w:pPr>
        <w:adjustRightInd w:val="0"/>
        <w:spacing w:line="360" w:lineRule="auto"/>
        <w:ind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（3）中标通知书；</w:t>
      </w:r>
    </w:p>
    <w:p>
      <w:pPr>
        <w:adjustRightInd w:val="0"/>
        <w:spacing w:line="360" w:lineRule="auto"/>
        <w:ind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（4）投标函；</w:t>
      </w:r>
    </w:p>
    <w:p>
      <w:pPr>
        <w:adjustRightInd w:val="0"/>
        <w:spacing w:line="360" w:lineRule="auto"/>
        <w:ind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（5）协议书；</w:t>
      </w:r>
    </w:p>
    <w:p>
      <w:pPr>
        <w:adjustRightInd w:val="0"/>
        <w:spacing w:line="360" w:lineRule="auto"/>
        <w:ind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（6）招标文件极其附件（含招标期间澄清、补充修改的文件及答疑纪要等）；</w:t>
      </w:r>
    </w:p>
    <w:p>
      <w:pPr>
        <w:adjustRightInd w:val="0"/>
        <w:spacing w:line="360" w:lineRule="auto"/>
        <w:ind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（7）承包人的投标文件极其附件（含评标期间澄清文件和补充资料）；</w:t>
      </w:r>
    </w:p>
    <w:p>
      <w:pPr>
        <w:adjustRightInd w:val="0"/>
        <w:spacing w:line="360" w:lineRule="auto"/>
        <w:ind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（8）组成合同的其他文件。</w:t>
      </w:r>
    </w:p>
    <w:p>
      <w:pPr>
        <w:adjustRightInd w:val="0"/>
        <w:spacing w:line="360" w:lineRule="auto"/>
        <w:ind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在合同履行过程中形成的与合同有关的文件均构成合同文件组成部分。</w:t>
      </w:r>
    </w:p>
    <w:p>
      <w:pPr>
        <w:adjustRightInd w:val="0"/>
        <w:spacing w:line="360" w:lineRule="auto"/>
        <w:ind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上述各项合同文件包括合同当事人就该项合同文件所作出的补充和修改，属于同一类内容的文件，应以最新签署的为准。</w:t>
      </w:r>
    </w:p>
    <w:p>
      <w:pPr>
        <w:pStyle w:val="5"/>
        <w:spacing w:before="120" w:after="120" w:line="360" w:lineRule="auto"/>
        <w:rPr>
          <w:rFonts w:ascii="新宋体" w:hAnsi="新宋体" w:eastAsia="新宋体" w:cs="新宋体"/>
          <w:color w:val="auto"/>
          <w:sz w:val="24"/>
          <w:szCs w:val="24"/>
          <w:highlight w:val="none"/>
        </w:rPr>
      </w:pPr>
      <w:bookmarkStart w:id="48" w:name="_Toc351203487"/>
      <w:r>
        <w:rPr>
          <w:rFonts w:hint="eastAsia" w:ascii="新宋体" w:hAnsi="新宋体" w:eastAsia="新宋体" w:cs="新宋体"/>
          <w:color w:val="auto"/>
          <w:sz w:val="24"/>
          <w:szCs w:val="24"/>
          <w:highlight w:val="none"/>
        </w:rPr>
        <w:t>七、承诺</w:t>
      </w:r>
      <w:bookmarkEnd w:id="48"/>
    </w:p>
    <w:p>
      <w:pPr>
        <w:adjustRightInd w:val="0"/>
        <w:spacing w:line="360" w:lineRule="auto"/>
        <w:ind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1.发包人承诺按照法律规定履行项目审批手续，按照合同约定提供设计依据，并按合同约定的期限和方式支付合同价款。</w:t>
      </w:r>
    </w:p>
    <w:p>
      <w:pPr>
        <w:adjustRightInd w:val="0"/>
        <w:spacing w:line="360" w:lineRule="auto"/>
        <w:ind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2.设计人承诺按照法律和技术标准规定及合同约定提供工程勘察及初步设计服务。</w:t>
      </w:r>
    </w:p>
    <w:p>
      <w:pPr>
        <w:pStyle w:val="10"/>
        <w:spacing w:before="4" w:line="360" w:lineRule="auto"/>
        <w:rPr>
          <w:rFonts w:ascii="新宋体" w:hAnsi="新宋体" w:eastAsia="新宋体" w:cs="新宋体"/>
          <w:color w:val="auto"/>
          <w:highlight w:val="none"/>
        </w:rPr>
      </w:pPr>
      <w:r>
        <w:rPr>
          <w:rFonts w:hint="eastAsia" w:ascii="新宋体" w:hAnsi="新宋体" w:eastAsia="新宋体" w:cs="新宋体"/>
          <w:b/>
          <w:bCs/>
          <w:color w:val="auto"/>
          <w:highlight w:val="none"/>
        </w:rPr>
        <w:t>八、</w:t>
      </w:r>
      <w:r>
        <w:rPr>
          <w:rFonts w:hint="eastAsia" w:ascii="新宋体" w:hAnsi="新宋体" w:eastAsia="新宋体" w:cs="新宋体"/>
          <w:color w:val="auto"/>
          <w:highlight w:val="none"/>
        </w:rPr>
        <w:t>本协议书中词语含义与第二部分通用合同条款中赋予的含义相同。</w:t>
      </w:r>
    </w:p>
    <w:p>
      <w:pPr>
        <w:adjustRightInd w:val="0"/>
        <w:spacing w:line="360" w:lineRule="auto"/>
        <w:rPr>
          <w:rFonts w:ascii="新宋体" w:hAnsi="新宋体" w:eastAsia="新宋体" w:cs="新宋体"/>
          <w:color w:val="auto"/>
          <w:szCs w:val="24"/>
          <w:highlight w:val="none"/>
        </w:rPr>
      </w:pPr>
      <w:r>
        <w:rPr>
          <w:rFonts w:hint="eastAsia" w:ascii="新宋体" w:hAnsi="新宋体" w:eastAsia="新宋体" w:cs="新宋体"/>
          <w:b/>
          <w:bCs/>
          <w:color w:val="auto"/>
          <w:szCs w:val="24"/>
          <w:highlight w:val="none"/>
          <w:lang w:bidi="ar"/>
        </w:rPr>
        <w:t>九、</w:t>
      </w:r>
      <w:r>
        <w:rPr>
          <w:rFonts w:hint="eastAsia" w:ascii="新宋体" w:hAnsi="新宋体" w:eastAsia="新宋体" w:cs="新宋体"/>
          <w:color w:val="auto"/>
          <w:szCs w:val="24"/>
          <w:highlight w:val="none"/>
          <w:lang w:bidi="ar"/>
        </w:rPr>
        <w:t>本</w:t>
      </w:r>
      <w:r>
        <w:rPr>
          <w:rFonts w:hint="eastAsia" w:ascii="新宋体" w:hAnsi="新宋体" w:eastAsia="新宋体" w:cs="新宋体"/>
          <w:color w:val="auto"/>
          <w:szCs w:val="24"/>
          <w:highlight w:val="none"/>
        </w:rPr>
        <w:t>合同如有未尽事宜，经发包人与承包人协商一致，可另行签订补充协议。</w:t>
      </w:r>
    </w:p>
    <w:p>
      <w:pPr>
        <w:adjustRightInd w:val="0"/>
        <w:spacing w:line="360" w:lineRule="auto"/>
        <w:rPr>
          <w:rFonts w:ascii="新宋体" w:hAnsi="新宋体" w:eastAsia="新宋体" w:cs="新宋体"/>
          <w:color w:val="auto"/>
          <w:szCs w:val="24"/>
          <w:highlight w:val="none"/>
        </w:rPr>
      </w:pPr>
      <w:r>
        <w:rPr>
          <w:rFonts w:hint="eastAsia" w:ascii="新宋体" w:hAnsi="新宋体" w:eastAsia="新宋体" w:cs="新宋体"/>
          <w:b/>
          <w:bCs/>
          <w:color w:val="auto"/>
          <w:szCs w:val="24"/>
          <w:highlight w:val="none"/>
        </w:rPr>
        <w:t>十、</w:t>
      </w:r>
      <w:r>
        <w:rPr>
          <w:rFonts w:hint="eastAsia" w:ascii="新宋体" w:hAnsi="新宋体" w:eastAsia="新宋体" w:cs="新宋体"/>
          <w:color w:val="auto"/>
          <w:szCs w:val="24"/>
          <w:highlight w:val="none"/>
        </w:rPr>
        <w:t>本合同发生争议，发包人、承包人应及时协商解决，也可由当地建设行政主管部 门调解，协商或调解不成时，发包人、承包人任一方均可向当地人民法院提起诉讼。</w:t>
      </w:r>
    </w:p>
    <w:p>
      <w:pPr>
        <w:pStyle w:val="10"/>
        <w:spacing w:before="4" w:line="360" w:lineRule="auto"/>
        <w:rPr>
          <w:rFonts w:ascii="新宋体" w:hAnsi="新宋体" w:eastAsia="新宋体" w:cs="新宋体"/>
          <w:color w:val="auto"/>
          <w:highlight w:val="none"/>
        </w:rPr>
      </w:pPr>
      <w:r>
        <w:rPr>
          <w:rFonts w:hint="eastAsia" w:ascii="新宋体" w:hAnsi="新宋体" w:eastAsia="新宋体" w:cs="新宋体"/>
          <w:b/>
          <w:bCs/>
          <w:color w:val="auto"/>
          <w:highlight w:val="none"/>
        </w:rPr>
        <w:t>十二、</w:t>
      </w:r>
      <w:r>
        <w:rPr>
          <w:rFonts w:hint="eastAsia" w:ascii="新宋体" w:hAnsi="新宋体" w:eastAsia="新宋体" w:cs="新宋体"/>
          <w:color w:val="auto"/>
          <w:highlight w:val="none"/>
        </w:rPr>
        <w:t>合同生效：本合同自双方法定代表人或其委托代理人签字、加盖公章和承包人提交履约担保后生效，双方履行完合同规定的义务后，本合同自行终止。</w:t>
      </w:r>
    </w:p>
    <w:p>
      <w:pPr>
        <w:pStyle w:val="10"/>
        <w:spacing w:before="4" w:line="360" w:lineRule="auto"/>
        <w:rPr>
          <w:rFonts w:ascii="新宋体" w:hAnsi="新宋体" w:eastAsia="新宋体" w:cs="新宋体"/>
          <w:color w:val="auto"/>
          <w:highlight w:val="none"/>
        </w:rPr>
      </w:pPr>
      <w:r>
        <w:rPr>
          <w:rFonts w:hint="eastAsia" w:ascii="新宋体" w:hAnsi="新宋体" w:eastAsia="新宋体" w:cs="新宋体"/>
          <w:b/>
          <w:bCs/>
          <w:color w:val="auto"/>
          <w:highlight w:val="none"/>
        </w:rPr>
        <w:t>十三、</w:t>
      </w:r>
      <w:r>
        <w:rPr>
          <w:rFonts w:hint="eastAsia" w:ascii="新宋体" w:hAnsi="新宋体" w:eastAsia="新宋体" w:cs="新宋体"/>
          <w:color w:val="auto"/>
          <w:highlight w:val="none"/>
        </w:rPr>
        <w:t>本合同正本一式</w:t>
      </w:r>
      <w:r>
        <w:rPr>
          <w:rFonts w:hint="eastAsia" w:ascii="新宋体" w:hAnsi="新宋体" w:eastAsia="新宋体" w:cs="新宋体"/>
          <w:b/>
          <w:bCs/>
          <w:color w:val="auto"/>
          <w:highlight w:val="none"/>
          <w:u w:val="single"/>
        </w:rPr>
        <w:t>陆</w:t>
      </w:r>
      <w:r>
        <w:rPr>
          <w:rFonts w:hint="eastAsia" w:ascii="新宋体" w:hAnsi="新宋体" w:eastAsia="新宋体" w:cs="新宋体"/>
          <w:color w:val="auto"/>
          <w:highlight w:val="none"/>
        </w:rPr>
        <w:t>份，发包人执</w:t>
      </w:r>
      <w:r>
        <w:rPr>
          <w:rFonts w:hint="eastAsia" w:ascii="新宋体" w:hAnsi="新宋体" w:eastAsia="新宋体" w:cs="新宋体"/>
          <w:b/>
          <w:bCs/>
          <w:color w:val="auto"/>
          <w:highlight w:val="none"/>
          <w:u w:val="single"/>
        </w:rPr>
        <w:t>叁</w:t>
      </w:r>
      <w:r>
        <w:rPr>
          <w:rFonts w:hint="eastAsia" w:ascii="新宋体" w:hAnsi="新宋体" w:eastAsia="新宋体" w:cs="新宋体"/>
          <w:color w:val="auto"/>
          <w:highlight w:val="none"/>
        </w:rPr>
        <w:t>份，承包人执</w:t>
      </w:r>
      <w:r>
        <w:rPr>
          <w:rFonts w:hint="eastAsia" w:ascii="新宋体" w:hAnsi="新宋体" w:eastAsia="新宋体" w:cs="新宋体"/>
          <w:b/>
          <w:bCs/>
          <w:color w:val="auto"/>
          <w:highlight w:val="none"/>
          <w:u w:val="single"/>
        </w:rPr>
        <w:t>叁</w:t>
      </w:r>
      <w:r>
        <w:rPr>
          <w:rFonts w:hint="eastAsia" w:ascii="新宋体" w:hAnsi="新宋体" w:eastAsia="新宋体" w:cs="新宋体"/>
          <w:color w:val="auto"/>
          <w:highlight w:val="none"/>
        </w:rPr>
        <w:t>份。均具有同等法律效力。</w:t>
      </w:r>
    </w:p>
    <w:p>
      <w:pPr>
        <w:pStyle w:val="10"/>
        <w:spacing w:before="4" w:line="360" w:lineRule="auto"/>
        <w:rPr>
          <w:rFonts w:ascii="新宋体" w:hAnsi="新宋体" w:eastAsia="新宋体" w:cs="新宋体"/>
          <w:color w:val="auto"/>
          <w:highlight w:val="none"/>
        </w:rPr>
      </w:pPr>
      <w:r>
        <w:rPr>
          <w:rFonts w:hint="eastAsia" w:ascii="新宋体" w:hAnsi="新宋体" w:eastAsia="新宋体" w:cs="新宋体"/>
          <w:color w:val="auto"/>
          <w:highlight w:val="none"/>
        </w:rPr>
        <w:t>（以下无正文）</w:t>
      </w:r>
    </w:p>
    <w:p>
      <w:pPr>
        <w:spacing w:line="360" w:lineRule="auto"/>
        <w:rPr>
          <w:rFonts w:ascii="新宋体" w:hAnsi="新宋体" w:eastAsia="新宋体" w:cs="新宋体"/>
          <w:color w:val="auto"/>
          <w:szCs w:val="24"/>
          <w:highlight w:val="none"/>
        </w:rPr>
      </w:pPr>
    </w:p>
    <w:p>
      <w:pPr>
        <w:spacing w:line="360" w:lineRule="auto"/>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 xml:space="preserve">发包人（盖公章）：                          承包人（联合体设计方）（盖公章）：                                </w:t>
      </w:r>
    </w:p>
    <w:p>
      <w:pPr>
        <w:tabs>
          <w:tab w:val="left" w:pos="4410"/>
        </w:tabs>
        <w:spacing w:line="360" w:lineRule="auto"/>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法定代表人（签字）：</w:t>
      </w:r>
      <w:r>
        <w:rPr>
          <w:rFonts w:hint="eastAsia" w:ascii="新宋体" w:hAnsi="新宋体" w:eastAsia="新宋体" w:cs="新宋体"/>
          <w:color w:val="auto"/>
          <w:szCs w:val="24"/>
          <w:highlight w:val="none"/>
          <w:u w:val="single"/>
        </w:rPr>
        <w:t xml:space="preserve">             </w:t>
      </w:r>
      <w:r>
        <w:rPr>
          <w:rFonts w:hint="eastAsia" w:ascii="新宋体" w:hAnsi="新宋体" w:eastAsia="新宋体" w:cs="新宋体"/>
          <w:color w:val="auto"/>
          <w:szCs w:val="24"/>
          <w:highlight w:val="none"/>
        </w:rPr>
        <w:t xml:space="preserve">     组织机构代码（签字）：</w:t>
      </w:r>
      <w:r>
        <w:rPr>
          <w:rFonts w:hint="eastAsia" w:ascii="新宋体" w:hAnsi="新宋体" w:eastAsia="新宋体" w:cs="新宋体"/>
          <w:color w:val="auto"/>
          <w:szCs w:val="24"/>
          <w:highlight w:val="none"/>
          <w:u w:val="single"/>
        </w:rPr>
        <w:t xml:space="preserve">          </w:t>
      </w:r>
      <w:r>
        <w:rPr>
          <w:rFonts w:hint="eastAsia" w:ascii="新宋体" w:hAnsi="新宋体" w:eastAsia="新宋体" w:cs="新宋体"/>
          <w:color w:val="auto"/>
          <w:szCs w:val="24"/>
          <w:highlight w:val="none"/>
        </w:rPr>
        <w:t xml:space="preserve"> </w:t>
      </w:r>
    </w:p>
    <w:p>
      <w:pPr>
        <w:tabs>
          <w:tab w:val="left" w:pos="4410"/>
        </w:tabs>
        <w:spacing w:line="360" w:lineRule="auto"/>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或其委托代理人（签字）：</w:t>
      </w:r>
      <w:r>
        <w:rPr>
          <w:rFonts w:hint="eastAsia" w:ascii="新宋体" w:hAnsi="新宋体" w:eastAsia="新宋体" w:cs="新宋体"/>
          <w:color w:val="auto"/>
          <w:szCs w:val="24"/>
          <w:highlight w:val="none"/>
          <w:u w:val="single"/>
        </w:rPr>
        <w:t xml:space="preserve">                </w:t>
      </w:r>
      <w:r>
        <w:rPr>
          <w:rFonts w:hint="eastAsia" w:ascii="新宋体" w:hAnsi="新宋体" w:eastAsia="新宋体" w:cs="新宋体"/>
          <w:color w:val="auto"/>
          <w:szCs w:val="24"/>
          <w:highlight w:val="none"/>
        </w:rPr>
        <w:t xml:space="preserve">    或其委托代理（签字）：</w:t>
      </w:r>
      <w:r>
        <w:rPr>
          <w:rFonts w:hint="eastAsia" w:ascii="新宋体" w:hAnsi="新宋体" w:eastAsia="新宋体" w:cs="新宋体"/>
          <w:color w:val="auto"/>
          <w:szCs w:val="24"/>
          <w:highlight w:val="none"/>
          <w:u w:val="single"/>
        </w:rPr>
        <w:t xml:space="preserve">              </w:t>
      </w:r>
    </w:p>
    <w:p>
      <w:pPr>
        <w:spacing w:line="360" w:lineRule="auto"/>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地  址：</w:t>
      </w:r>
      <w:r>
        <w:rPr>
          <w:rFonts w:hint="eastAsia" w:ascii="新宋体" w:hAnsi="新宋体" w:eastAsia="新宋体" w:cs="新宋体"/>
          <w:color w:val="auto"/>
          <w:szCs w:val="24"/>
          <w:highlight w:val="none"/>
          <w:u w:val="single"/>
        </w:rPr>
        <w:t xml:space="preserve">           </w:t>
      </w:r>
      <w:r>
        <w:rPr>
          <w:rFonts w:hint="eastAsia" w:ascii="新宋体" w:hAnsi="新宋体" w:eastAsia="新宋体" w:cs="新宋体"/>
          <w:color w:val="auto"/>
          <w:szCs w:val="24"/>
          <w:highlight w:val="none"/>
        </w:rPr>
        <w:t xml:space="preserve">           地  址：</w:t>
      </w:r>
      <w:r>
        <w:rPr>
          <w:rFonts w:hint="eastAsia" w:ascii="新宋体" w:hAnsi="新宋体" w:eastAsia="新宋体" w:cs="新宋体"/>
          <w:color w:val="auto"/>
          <w:szCs w:val="24"/>
          <w:highlight w:val="none"/>
          <w:u w:val="single"/>
        </w:rPr>
        <w:t xml:space="preserve">        </w:t>
      </w:r>
    </w:p>
    <w:p>
      <w:pPr>
        <w:spacing w:line="360" w:lineRule="auto"/>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邮政编码：</w:t>
      </w:r>
      <w:r>
        <w:rPr>
          <w:rFonts w:hint="eastAsia" w:ascii="新宋体" w:hAnsi="新宋体" w:eastAsia="新宋体" w:cs="新宋体"/>
          <w:color w:val="auto"/>
          <w:szCs w:val="24"/>
          <w:highlight w:val="none"/>
          <w:u w:val="single"/>
        </w:rPr>
        <w:t xml:space="preserve">           </w:t>
      </w:r>
      <w:r>
        <w:rPr>
          <w:rFonts w:hint="eastAsia" w:ascii="新宋体" w:hAnsi="新宋体" w:eastAsia="新宋体" w:cs="新宋体"/>
          <w:color w:val="auto"/>
          <w:szCs w:val="24"/>
          <w:highlight w:val="none"/>
        </w:rPr>
        <w:t xml:space="preserve">           邮政编码：</w:t>
      </w:r>
      <w:r>
        <w:rPr>
          <w:rFonts w:hint="eastAsia" w:ascii="新宋体" w:hAnsi="新宋体" w:eastAsia="新宋体" w:cs="新宋体"/>
          <w:color w:val="auto"/>
          <w:szCs w:val="24"/>
          <w:highlight w:val="none"/>
          <w:u w:val="single"/>
        </w:rPr>
        <w:t xml:space="preserve">   </w:t>
      </w:r>
    </w:p>
    <w:p>
      <w:pPr>
        <w:spacing w:line="360" w:lineRule="auto"/>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电  话：</w:t>
      </w:r>
      <w:r>
        <w:rPr>
          <w:rFonts w:hint="eastAsia" w:ascii="新宋体" w:hAnsi="新宋体" w:eastAsia="新宋体" w:cs="新宋体"/>
          <w:color w:val="auto"/>
          <w:szCs w:val="24"/>
          <w:highlight w:val="none"/>
          <w:u w:val="single"/>
        </w:rPr>
        <w:t xml:space="preserve">         </w:t>
      </w:r>
      <w:r>
        <w:rPr>
          <w:rFonts w:hint="eastAsia" w:ascii="新宋体" w:hAnsi="新宋体" w:eastAsia="新宋体" w:cs="新宋体"/>
          <w:color w:val="auto"/>
          <w:szCs w:val="24"/>
          <w:highlight w:val="none"/>
        </w:rPr>
        <w:t xml:space="preserve">           电  话：</w:t>
      </w:r>
      <w:r>
        <w:rPr>
          <w:rFonts w:hint="eastAsia" w:ascii="新宋体" w:hAnsi="新宋体" w:eastAsia="新宋体" w:cs="新宋体"/>
          <w:color w:val="auto"/>
          <w:szCs w:val="24"/>
          <w:highlight w:val="none"/>
          <w:u w:val="single"/>
        </w:rPr>
        <w:t xml:space="preserve">     </w:t>
      </w:r>
    </w:p>
    <w:p>
      <w:pPr>
        <w:spacing w:line="360" w:lineRule="auto"/>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开户银行：</w:t>
      </w:r>
      <w:r>
        <w:rPr>
          <w:rFonts w:hint="eastAsia" w:ascii="新宋体" w:hAnsi="新宋体" w:eastAsia="新宋体" w:cs="新宋体"/>
          <w:color w:val="auto"/>
          <w:szCs w:val="24"/>
          <w:highlight w:val="none"/>
          <w:u w:val="single"/>
        </w:rPr>
        <w:t xml:space="preserve">          </w:t>
      </w:r>
      <w:r>
        <w:rPr>
          <w:rFonts w:hint="eastAsia" w:ascii="新宋体" w:hAnsi="新宋体" w:eastAsia="新宋体" w:cs="新宋体"/>
          <w:color w:val="auto"/>
          <w:szCs w:val="24"/>
          <w:highlight w:val="none"/>
        </w:rPr>
        <w:t xml:space="preserve">          开户银行：</w:t>
      </w:r>
      <w:r>
        <w:rPr>
          <w:rFonts w:hint="eastAsia" w:ascii="新宋体" w:hAnsi="新宋体" w:eastAsia="新宋体" w:cs="新宋体"/>
          <w:color w:val="auto"/>
          <w:szCs w:val="24"/>
          <w:highlight w:val="none"/>
          <w:u w:val="single"/>
        </w:rPr>
        <w:t xml:space="preserve">   </w:t>
      </w:r>
    </w:p>
    <w:p>
      <w:pPr>
        <w:spacing w:line="360" w:lineRule="auto"/>
        <w:rPr>
          <w:rFonts w:ascii="新宋体" w:hAnsi="新宋体" w:eastAsia="新宋体" w:cs="新宋体"/>
          <w:color w:val="auto"/>
          <w:szCs w:val="24"/>
          <w:highlight w:val="none"/>
          <w:u w:val="single"/>
        </w:rPr>
      </w:pPr>
      <w:r>
        <w:rPr>
          <w:rFonts w:hint="eastAsia" w:ascii="新宋体" w:hAnsi="新宋体" w:eastAsia="新宋体" w:cs="新宋体"/>
          <w:color w:val="auto"/>
          <w:szCs w:val="24"/>
          <w:highlight w:val="none"/>
        </w:rPr>
        <w:t>账  号：</w:t>
      </w:r>
      <w:r>
        <w:rPr>
          <w:rFonts w:hint="eastAsia" w:ascii="新宋体" w:hAnsi="新宋体" w:eastAsia="新宋体" w:cs="新宋体"/>
          <w:color w:val="auto"/>
          <w:szCs w:val="24"/>
          <w:highlight w:val="none"/>
          <w:u w:val="single"/>
        </w:rPr>
        <w:t xml:space="preserve">            </w:t>
      </w:r>
      <w:r>
        <w:rPr>
          <w:rFonts w:hint="eastAsia" w:ascii="新宋体" w:hAnsi="新宋体" w:eastAsia="新宋体" w:cs="新宋体"/>
          <w:color w:val="auto"/>
          <w:szCs w:val="24"/>
          <w:highlight w:val="none"/>
        </w:rPr>
        <w:t xml:space="preserve">            账  号：</w:t>
      </w:r>
      <w:r>
        <w:rPr>
          <w:rFonts w:hint="eastAsia" w:ascii="新宋体" w:hAnsi="新宋体" w:eastAsia="新宋体" w:cs="新宋体"/>
          <w:color w:val="auto"/>
          <w:szCs w:val="24"/>
          <w:highlight w:val="none"/>
          <w:u w:val="single"/>
        </w:rPr>
        <w:t xml:space="preserve">     </w:t>
      </w:r>
    </w:p>
    <w:p>
      <w:pPr>
        <w:spacing w:line="360" w:lineRule="auto"/>
        <w:ind w:left="5280" w:leftChars="2200"/>
        <w:rPr>
          <w:rFonts w:ascii="新宋体" w:hAnsi="新宋体" w:eastAsia="新宋体" w:cs="新宋体"/>
          <w:color w:val="auto"/>
          <w:szCs w:val="24"/>
          <w:highlight w:val="none"/>
        </w:rPr>
      </w:pPr>
    </w:p>
    <w:p>
      <w:pPr>
        <w:spacing w:line="360" w:lineRule="auto"/>
        <w:ind w:left="5280" w:leftChars="2200"/>
        <w:rPr>
          <w:rFonts w:ascii="新宋体" w:hAnsi="新宋体" w:eastAsia="新宋体" w:cs="新宋体"/>
          <w:color w:val="auto"/>
          <w:szCs w:val="24"/>
          <w:highlight w:val="none"/>
          <w:u w:val="single"/>
        </w:rPr>
      </w:pPr>
      <w:r>
        <w:rPr>
          <w:rFonts w:hint="eastAsia" w:ascii="新宋体" w:hAnsi="新宋体" w:eastAsia="新宋体" w:cs="新宋体"/>
          <w:color w:val="auto"/>
          <w:szCs w:val="24"/>
          <w:highlight w:val="none"/>
        </w:rPr>
        <w:t>承包人（联合体成员）（盖公章）：</w:t>
      </w:r>
      <w:r>
        <w:rPr>
          <w:rFonts w:hint="eastAsia" w:ascii="新宋体" w:hAnsi="新宋体" w:eastAsia="新宋体" w:cs="新宋体"/>
          <w:color w:val="auto"/>
          <w:szCs w:val="24"/>
          <w:highlight w:val="none"/>
          <w:u w:val="single"/>
        </w:rPr>
        <w:t xml:space="preserve">       </w:t>
      </w:r>
    </w:p>
    <w:p>
      <w:pPr>
        <w:tabs>
          <w:tab w:val="left" w:pos="4410"/>
        </w:tabs>
        <w:spacing w:line="360" w:lineRule="auto"/>
        <w:ind w:left="5280" w:leftChars="2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法定代表人（签字）：</w:t>
      </w:r>
      <w:r>
        <w:rPr>
          <w:rFonts w:hint="eastAsia" w:ascii="新宋体" w:hAnsi="新宋体" w:eastAsia="新宋体" w:cs="新宋体"/>
          <w:color w:val="auto"/>
          <w:szCs w:val="24"/>
          <w:highlight w:val="none"/>
          <w:u w:val="single"/>
        </w:rPr>
        <w:t xml:space="preserve">            </w:t>
      </w:r>
    </w:p>
    <w:p>
      <w:pPr>
        <w:tabs>
          <w:tab w:val="left" w:pos="4410"/>
        </w:tabs>
        <w:spacing w:line="360" w:lineRule="auto"/>
        <w:ind w:left="5280" w:leftChars="2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或其委托代理人（签字）：</w:t>
      </w:r>
      <w:r>
        <w:rPr>
          <w:rFonts w:hint="eastAsia" w:ascii="新宋体" w:hAnsi="新宋体" w:eastAsia="新宋体" w:cs="新宋体"/>
          <w:color w:val="auto"/>
          <w:szCs w:val="24"/>
          <w:highlight w:val="none"/>
          <w:u w:val="single"/>
        </w:rPr>
        <w:t xml:space="preserve">              </w:t>
      </w:r>
    </w:p>
    <w:p>
      <w:pPr>
        <w:spacing w:line="360" w:lineRule="auto"/>
        <w:ind w:left="5280" w:leftChars="2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地  址：</w:t>
      </w:r>
      <w:r>
        <w:rPr>
          <w:rFonts w:hint="eastAsia" w:ascii="新宋体" w:hAnsi="新宋体" w:eastAsia="新宋体" w:cs="新宋体"/>
          <w:color w:val="auto"/>
          <w:szCs w:val="24"/>
          <w:highlight w:val="none"/>
          <w:u w:val="single"/>
        </w:rPr>
        <w:t xml:space="preserve">               </w:t>
      </w:r>
    </w:p>
    <w:p>
      <w:pPr>
        <w:spacing w:line="360" w:lineRule="auto"/>
        <w:ind w:left="5280" w:leftChars="2200"/>
        <w:rPr>
          <w:rFonts w:ascii="新宋体" w:hAnsi="新宋体" w:eastAsia="新宋体" w:cs="新宋体"/>
          <w:color w:val="auto"/>
          <w:szCs w:val="24"/>
          <w:highlight w:val="none"/>
          <w:u w:val="single"/>
        </w:rPr>
      </w:pPr>
      <w:r>
        <w:rPr>
          <w:rFonts w:hint="eastAsia" w:ascii="新宋体" w:hAnsi="新宋体" w:eastAsia="新宋体" w:cs="新宋体"/>
          <w:color w:val="auto"/>
          <w:szCs w:val="24"/>
          <w:highlight w:val="none"/>
        </w:rPr>
        <w:t>开户银行：</w:t>
      </w:r>
      <w:r>
        <w:rPr>
          <w:rFonts w:hint="eastAsia" w:ascii="新宋体" w:hAnsi="新宋体" w:eastAsia="新宋体" w:cs="新宋体"/>
          <w:color w:val="auto"/>
          <w:szCs w:val="24"/>
          <w:highlight w:val="none"/>
          <w:u w:val="single"/>
        </w:rPr>
        <w:t xml:space="preserve">             </w:t>
      </w:r>
    </w:p>
    <w:p>
      <w:pPr>
        <w:rPr>
          <w:color w:val="auto"/>
          <w:highlight w:val="none"/>
          <w:u w:val="single"/>
        </w:rPr>
      </w:pPr>
      <w:r>
        <w:rPr>
          <w:rFonts w:hint="eastAsia"/>
          <w:color w:val="auto"/>
          <w:highlight w:val="none"/>
        </w:rPr>
        <w:t xml:space="preserve">                                            账  号：</w:t>
      </w:r>
      <w:r>
        <w:rPr>
          <w:rFonts w:hint="eastAsia"/>
          <w:color w:val="auto"/>
          <w:highlight w:val="none"/>
          <w:u w:val="single"/>
        </w:rPr>
        <w:t xml:space="preserve">                 </w:t>
      </w:r>
    </w:p>
    <w:p>
      <w:pPr>
        <w:pStyle w:val="4"/>
        <w:spacing w:before="0" w:after="0" w:line="360" w:lineRule="auto"/>
        <w:jc w:val="center"/>
        <w:rPr>
          <w:rFonts w:ascii="新宋体" w:hAnsi="新宋体" w:eastAsia="新宋体" w:cs="新宋体"/>
          <w:color w:val="auto"/>
          <w:sz w:val="44"/>
          <w:szCs w:val="44"/>
          <w:highlight w:val="none"/>
        </w:rPr>
      </w:pPr>
      <w:r>
        <w:rPr>
          <w:rFonts w:hint="eastAsia" w:ascii="新宋体" w:hAnsi="新宋体" w:eastAsia="新宋体" w:cs="新宋体"/>
          <w:b w:val="0"/>
          <w:bCs w:val="0"/>
          <w:color w:val="auto"/>
          <w:highlight w:val="none"/>
          <w:u w:val="single"/>
        </w:rPr>
        <w:br w:type="page"/>
      </w:r>
      <w:bookmarkStart w:id="49" w:name="_Toc351203494"/>
      <w:r>
        <w:rPr>
          <w:rStyle w:val="52"/>
          <w:rFonts w:hint="eastAsia" w:ascii="新宋体" w:hAnsi="新宋体" w:eastAsia="新宋体" w:cs="新宋体"/>
          <w:b/>
          <w:bCs/>
          <w:color w:val="auto"/>
          <w:highlight w:val="none"/>
        </w:rPr>
        <w:t>第二部分 通用合同条款</w:t>
      </w:r>
      <w:bookmarkEnd w:id="49"/>
      <w:bookmarkStart w:id="50" w:name="_Toc337558727"/>
    </w:p>
    <w:bookmarkEnd w:id="50"/>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 xml:space="preserve">1.定义和解释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通用合同条款、专用合同条款中的下列词语应具有本条所赋予的含义。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1.1 工程：指专用合同条款中指明进行设计招标的工程。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1.2 发包人：即合同协议书中的“甲方”，指专用合同条款中指明的执行建设项投资计划的单位，或其指定的负责管理建设项目的代表机构，以及取得该当事人（单位）资格的合法继承人。 </w:t>
      </w:r>
    </w:p>
    <w:p>
      <w:pPr>
        <w:widowControl/>
        <w:spacing w:line="360" w:lineRule="auto"/>
        <w:ind w:firstLine="480" w:firstLineChars="200"/>
        <w:rPr>
          <w:rFonts w:ascii="新宋体" w:hAnsi="新宋体" w:eastAsia="新宋体" w:cs="新宋体"/>
          <w:color w:val="auto"/>
          <w:szCs w:val="24"/>
          <w:highlight w:val="none"/>
          <w:lang w:bidi="ar"/>
        </w:rPr>
      </w:pPr>
      <w:r>
        <w:rPr>
          <w:rFonts w:hint="eastAsia" w:ascii="新宋体" w:hAnsi="新宋体" w:eastAsia="新宋体" w:cs="新宋体"/>
          <w:color w:val="auto"/>
          <w:szCs w:val="24"/>
          <w:highlight w:val="none"/>
          <w:lang w:bidi="ar"/>
        </w:rPr>
        <w:t xml:space="preserve">1.3 承包人：即合同协议书中的“乙方”，指其投标文件已为发包人所接受，并与发包人签订了合同协议书承担本合同工程设计的咨询机构，以及取得该当事机构资格的合法继承人，但不包括该当事机构的任何受让人（除非发包人同意）。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若承包人为联合体，则承包人包括联合体所有成员单位。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1.4 分包人：是指经发包人同意，具有相应资质，从承包人处分包承担设计合同中非主体、非关键性工作，并与其签订分包合同的咨询机构。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1.5 咨询单位：指受发包人委托对本工程勘察报告或设计文件进行审查或提供咨询意见的咨询机构。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1.6 项目经理：指由承包人书面委任的负责本工程设计的组织管理者。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1.7 专业负责人：指由承包人批准的、并经过发包人认可的各专业设计负责人。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1.8 设计合同：指合同协议书、中标通知书、投标书、专用合同条款、通用合同条款、设计技术要求、设计工作量及报价清单，以及构成合同组成部分的其他文件。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1.9 设计技术要求：是设计工作的依据，指中华人民共和国国家标准和建设部颁布的关于工程设计方面的现行标准、规范、规程、定额和办法等，以及发包人有关设计的其他书面要求。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1.10 设计：指承包人按合同的规定而进行的有关工程测量、工程地质与水文地质勘察、专项勘察、材料试验、科学研究试验、工程及设施设计、水土保持设计以及经济调查，概（预）算编制等全部或单项工作。本合同包括的具体设计内容在专用合同条款中约定。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1.11 设计文件：指承包人按现行国家标准和行业标准、规范、规定提交的设计产品，包括初步设计文件、技术设计文件、施工图设计文件、施工招标图纸及工程量清单等。本合同包括的具体设计文件在专用合同条款中约定。</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1.12 签约合同价：指签订合同时合同协议书中写明的，包括了暂列金额的合同总金额。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1.13 合同结算价格：指承包人按合同约定完成了全部设计工作，发包人应付给承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包人的金额，包括在履行合同过程中按合同约定进行的调整。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1.14 暂列金额：指暂时未定的，包括在合同中，并在报价清单中以此名称标明的金额，用于进行本工程可能发生的额外设计工作或作为不可预见费用。按照合同条款第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7.5 款的规定使用。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1.15 设计质量事故：指由于勘察、设计等责任过失而使工程在施工过程中和设计使用年限内遭受损毁或产生不可弥补的本质缺陷，而需要对工程或设施、设备进行更新、补强、返工修复的事故。质量事故的界定按国家和行业有关规定执行。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1.16 不可抗力：指发包人与承包人不能预见或不能采取措施避免并不能克服的自然灾害或社会政治因素等。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1.17 天：除特别指明外，指日历天。合同中按天计算时间的，开始当天不计入， 从次日开始计算。期限最后一天的截止时间为当天 24:00。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 xml:space="preserve">2.发包人的责任与义务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2.1 发包人应严格履行基本建设程序，根据本工程的具体情况和技术要求，确定合理的设计工作量及合理的设计周期，并按本合同有关规定及时支付设计费。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2.2 发包人应向承包人提供开展设计工作所需要的经国家有关部门审查批准的前一阶段的全部设计文件、资料及附件、有关的协议、文件等，并对提供的原始资料的可靠性负责。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 .3 在承包人员进入现场进行勘察作业时，发包人应对承包人与地方政府及有关部门的协调工作提供必要的协助，但并不免除承包人根据本合同规定应负的责任。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2.4 发包人应组织专家或委托咨询单位对勘察成果、设计文件和为了满足设计需要而进行的各种研究试验成果进行审查，并负责设计文件的报审工作，向承包人提供上级主管部门对设计文件进行审查后的批复意见。对承包人在贯彻落实审查意见时提出的有关问题应及时予以认真解答，但并不免除承包人根据本合同规定应负的责任。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2.5 除合同另有规定外，发包人应保护承包人的投标文件、勘察方案、建筑方案、 计算软件和专利技术。未经承包人同意，发包人对承包人交付的勘察成果、设计资料及文件不得擅自修改、复制或向第三人转让或用于本合同以外的项目。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2.6 发包人不应对承包人提出不符合工程安全生产法律、法规和工程建设强制性标准规定的要求。发包人不应随意压缩合同规定的设计周期。</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2.7 由于执行发包人的书面指令而造成的设计质量事故应由发包人承担责任。但不免除承包人根据本合同规定应负的责任。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2.8 发包人应履行专用合同条款约定的其他义务。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 xml:space="preserve">3.承包人的责任与义务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3.1 承包人的一般责任与义务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3.1.1 承包人应根据本合同工程的具体情况，按照国家有关工程建设标准强制性条文和发包人设计技术要求的规定，完成本合同工程的设计工作。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3.1.2 承包人应按照《建设工程设计管理条例》做好设计的质量管理工作，建立健全设计质量保证体系，加强设计全过程的质量控制，建立完整的设计文件的设计、复核、审核、会签和批准制度，明确各阶段的责任人，并对本合同工程的设计质量负责。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3.1.3 在设计过程中，承包人应与本项目相干扰的铁路、航道、水利、管线、电力电信及其他相关建筑设施或特殊保护区域的主管部门进行协商，获得项目相干扰部门对推荐路线的认同意见、协议、批准文件或纪要等，以确保本项目顺利实施。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3.1.4 承包人在进行设计时，应采取相应的安全、保卫和环境保护措施，如承包人未能采取有效的措施，而发生的与设计活动有关的人身伤亡、罚款、索赔、损失赔偿、诉讼费用及其他一切责任应由承包人负责。对于承包人在设计过程中发生的人员伤亡，或者造成第三方的人员伤亡，或财产损失，或由此而引起的其他一切损害和损失，发包人均不承担责任。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3.1.5 承包人为实施本项工程，应参加发包人风险以外的其它有关的雇主责任保险，以使本项</w:t>
      </w:r>
      <w:r>
        <w:rPr>
          <w:rFonts w:hint="eastAsia" w:ascii="新宋体" w:hAnsi="新宋体" w:eastAsia="新宋体" w:cs="新宋体"/>
          <w:color w:val="auto"/>
          <w:sz w:val="23"/>
          <w:szCs w:val="23"/>
          <w:highlight w:val="none"/>
          <w:lang w:bidi="ar"/>
        </w:rPr>
        <w:t>工</w:t>
      </w:r>
      <w:r>
        <w:rPr>
          <w:rFonts w:hint="eastAsia" w:ascii="新宋体" w:hAnsi="新宋体" w:eastAsia="新宋体" w:cs="新宋体"/>
          <w:color w:val="auto"/>
          <w:szCs w:val="24"/>
          <w:highlight w:val="none"/>
          <w:lang w:bidi="ar"/>
        </w:rPr>
        <w:t xml:space="preserve">程顺利进行。承包人应将全部保险费（如工程勘察的人身安全险和设备险等）计入合同报价中，发包人将不另行支付。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3.1.6 承包人在设计过程中，如果因其采用的技术方案等方面发生侵犯专利权的行为而引起索赔或诉讼，则承包人应承担全部责任，并保障发包人免于承担由此造成的一切损害和损失。承包人采用未中标人投标文件中技术方案的，应当征得该投标人的书面同意，并支付合理的使用费用。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3.1.7 发包人向承包人提供的所有资料均为保密资料，承包人除在履行本合同下义务时可向受雇于承包人的相关研究人员透露外，不能在任何情况下（包括本合同有效期内及之后）向第三者透露。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3.1.8 发包人及咨询单位、上级主管部门对勘察成果（包括研究试验成果）、设计文件的审查并不免除承包人的责任。 </w:t>
      </w:r>
    </w:p>
    <w:p>
      <w:pPr>
        <w:widowControl/>
        <w:spacing w:line="360" w:lineRule="auto"/>
        <w:ind w:firstLine="480" w:firstLineChars="200"/>
        <w:rPr>
          <w:rFonts w:ascii="新宋体" w:hAnsi="新宋体" w:eastAsia="新宋体" w:cs="新宋体"/>
          <w:color w:val="auto"/>
          <w:szCs w:val="24"/>
          <w:highlight w:val="none"/>
          <w:lang w:bidi="ar"/>
        </w:rPr>
      </w:pPr>
      <w:r>
        <w:rPr>
          <w:rFonts w:hint="eastAsia" w:ascii="新宋体" w:hAnsi="新宋体" w:eastAsia="新宋体" w:cs="新宋体"/>
          <w:color w:val="auto"/>
          <w:szCs w:val="24"/>
          <w:highlight w:val="none"/>
          <w:lang w:bidi="ar"/>
        </w:rPr>
        <w:t>3.1.9 承包人必须接受发包人的指示，积级配合咨询单位工作。</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3.2 勘察的一般规定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3.2.1 承包人应当按照法律、法规和工程建设强制性标准进行勘察，重视地质环境对安全的影响，提交的勘察文件应当真实、准确、可靠，满足本工程安全生产的需要。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承包人应当对有可能引发工程安全隐患的地质灾害提出防治建议。承包人及承包人员对勘察结论负责。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3.2.2 工程勘察布点应参考发包人提供的资料。勘探点的数量、深度和位置可根据地质情况和现场条件依据规范进行调整，但应经发包人同意和批准。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3.2.3 勘探过程中应认真记录每日工作内容，保存原始记录资料与数据，以供发包人检查和分析。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3.2.4 在钻探进行中，如发包人根据规范需要更改取样间距与现场试验的要求，或更改钻孔深度，承包人应积极配合并安排实施。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3.2.5 承包人在钻探过程中应对地下管线和构筑物进行相应保护，遇到地下文物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时应及时向发包人和文物保护部门汇报并妥善保护。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3.2.6 承包人在进行外业勘察时，应采取有效措施避免对原有道路、桥梁、构造物及其它公共设施或地上附着物造成损坏或损伤。如造成损坏或损伤而引起的一切索赔、赔偿、诉讼费用和其他费用，由承包人自行承担。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3.3 设计的一般规定 </w:t>
      </w:r>
    </w:p>
    <w:p>
      <w:pPr>
        <w:widowControl/>
        <w:spacing w:line="360" w:lineRule="auto"/>
        <w:ind w:firstLine="720" w:firstLineChars="3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3.3.1 承包人应当按照法律、法规和工程建设强制性标准进行设计，防止因设计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不合理导致安全生产隐患或者生产安全事故的发生。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采用新结构、新材料、新工艺的工程和特殊结构的工程，承包人应当在设计文件中提出保障施工作业人员安全和预防生产安全事故的措施建议。承包人及承包人员对其设计负责。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3.3.2 承包人必须贯彻“技术先进、安全可靠、适用耐久、经济合理”的基本原则，加强总体设计，重视与城镇建设总体规划、土地开发利用规划、农田水利、森林植被、水土保持、生态环境、特殊设施保护区、其他运输方式和其他建设工程的总体协调和配合，节约资源、保护环境、合理选用技术指标，树立全寿命周期成本的理念，充分发挥工程建设项目经济、社会和环境的综合效益。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3.3.3 设计文件必须符合下列要求：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（1）设计文件的编制必须严格执行国家基本建设程序、工程建设标准强制性条文及有关工程建设的法律、法规、规章、规范、标准、规程、定额和合同的要求；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设计文件的编制须符合国民经济、社会发展规划和产业政策，贯彻提高社会经济效益和促进技术进步的方针，实行资源综合利用，节约资源和能源，符合国家自然风景区、城市、集镇、村庄规划和相关专业规划，符合国家有关劳动安全卫生、消防、抗震、人防规定；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（3）设计依据的基本资料应完整、准确、可靠，建筑方案论证充分，计算可靠，并符合系统运行安全的要求；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（4）设计文件的深度应满足相应设计阶段的有关规定，并符合相关规范的要求；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（5）设计文件必须保证工程质量和安全的要求，符合安全、适用、耐久、经济、 美观的综合要求；并应特别注意沿线景观及沿线设施的协调性和环境保护、水土保持的要求；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（6）设计文件中关于工程建设材料、配件和设备的选用，应当注明其性能及技术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标准，其质量要求必须符合国家规定的标准，但不得指定生产厂、供应商和产品品牌。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3.3.4 承包人必须根据批复的可行性研究报告完成初步设计工作。初步设计文件经审查批复后，则作为编制施工图设计文件和控制建设项目投资的依据。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承包人的初步设计文件必须接受发包人、咨询单位及发包人的上级主管部门的审查，凡审查意见中提出的问题，承包人应逐条给予认真贯彻落实，提交书面的反馈意见并免费修改初步设计文件。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3.3.5 承包人应按批准的初步设计完成施工图设计工作，并接受发包人、咨询单位及发包人上级主管部门对施工图设计文件的审查，然后按审查意见修改施工图设计文件。承包人应在发包人规定的时间内完成施工图预算的编制。施工图设计文件及施工图预算应按各施工标段进行编制。施工图设计文件批复后，则作为编制施工招标文件的依据。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3.3.6 当发包人或咨询单位认为需调用承包人的设计计算书时，承包人必须及时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提供。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3.3.7 承包人应按发包人要求的数量（符合规范要求）提供所有为完成设计所必需的研究试验阶段性或成果性报告，接受发包人或上级主管部门的审查，并对相关问题作出澄清和解答。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3.3.8 承包人应根据设计需要开展专题研究工作，提交相应专题研究报告，并通过发包人或上级主管部门的审查。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3.4 后续服务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3.4.1 承包人应积极配合发包人进行各项招标工作，按发包人规定的时间提供各标段施工招标资审所需的工程数量和工程说明；按发包人规定的时间提供各标段的施工招标图纸、工程量清单和参考资料；按发包人要求安排相关人员参加标前会，就有关设计问题进行答疑；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3.4.2 承包人应在施工现场设立代表处或派驻经验丰富的设计代表常驻施工现场，做好施工现场服务，并负责解决施工过程中出现的设计问题：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（1）开工前在发包人指定的时间内，做好设计文件的技术交底工作和现场控制点的交接工作（交桩）；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（2）在发包人规定的时间内有能力及时处理与解决施工中与设计有关的问题</w:t>
      </w:r>
      <w:r>
        <w:rPr>
          <w:rFonts w:hint="eastAsia" w:ascii="新宋体" w:hAnsi="新宋体" w:eastAsia="新宋体" w:cs="新宋体"/>
          <w:color w:val="auto"/>
          <w:sz w:val="23"/>
          <w:szCs w:val="23"/>
          <w:highlight w:val="none"/>
          <w:lang w:bidi="ar"/>
        </w:rPr>
        <w:t xml:space="preserve">；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（3）在发包人规定的时间内积极配合发包人对施工及建筑方案进行优化设计</w:t>
      </w:r>
      <w:r>
        <w:rPr>
          <w:rFonts w:hint="eastAsia" w:ascii="新宋体" w:hAnsi="新宋体" w:eastAsia="新宋体" w:cs="新宋体"/>
          <w:color w:val="auto"/>
          <w:sz w:val="23"/>
          <w:szCs w:val="23"/>
          <w:highlight w:val="none"/>
          <w:lang w:bidi="ar"/>
        </w:rPr>
        <w:t xml:space="preserve">；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（4）参与工程质量事故分析，并对因设计造成的质量事故提出相应的技术处理方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案；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（5）参加本工程的中间交接、交工、竣工验收，提交设计工作报告，并配合质量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监督部门校核工程是否按施工图设计施工。 </w:t>
      </w:r>
    </w:p>
    <w:p>
      <w:pPr>
        <w:widowControl/>
        <w:spacing w:line="360" w:lineRule="auto"/>
        <w:ind w:firstLine="480" w:firstLineChars="200"/>
        <w:rPr>
          <w:rFonts w:ascii="新宋体" w:hAnsi="新宋体" w:eastAsia="新宋体" w:cs="新宋体"/>
          <w:color w:val="auto"/>
          <w:szCs w:val="24"/>
          <w:highlight w:val="none"/>
          <w:lang w:bidi="ar"/>
        </w:rPr>
      </w:pPr>
      <w:r>
        <w:rPr>
          <w:rFonts w:hint="eastAsia" w:ascii="新宋体" w:hAnsi="新宋体" w:eastAsia="新宋体" w:cs="新宋体"/>
          <w:color w:val="auto"/>
          <w:szCs w:val="24"/>
          <w:highlight w:val="none"/>
          <w:lang w:bidi="ar"/>
        </w:rPr>
        <w:t xml:space="preserve">发包人对设计代表的数量和资历条件有特定要求的，在专用合同条款中约定。承包人应按发包人提出的要求派驻设计代表，否则按违约处理。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若发包人在工作中发现设计代表不称职或有违法行为时，有权提出更换，承包人应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在发包人提出更换通知的 7 天内完成更换工作并使发包人满意。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3.4.3 本项目设计变更的设计由承包人承担，承包人应及时完成设计，提交设计变更文件，并对设计变更文件承担相应责任，由于不可预见因素或发包人增加的设计项目或发包人原因造成的设计变更，由发包人与承包人另行协商支付费用；除此之外的设计变更，其费用就视为已含入合同报价中，发包人不再另行支付。所有设计变更必须提供变更预算并由设计负责人签字及加盖公章确认</w:t>
      </w:r>
      <w:r>
        <w:rPr>
          <w:rFonts w:hint="eastAsia" w:ascii="新宋体" w:hAnsi="新宋体" w:eastAsia="新宋体" w:cs="新宋体"/>
          <w:color w:val="auto"/>
          <w:sz w:val="23"/>
          <w:szCs w:val="23"/>
          <w:highlight w:val="none"/>
          <w:lang w:bidi="ar"/>
        </w:rPr>
        <w:t xml:space="preserve">。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3.5 履约保函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3.5.1 在签订合同前，承包人应按专用合同条款规定的金额和形式向发包人提交 履约担保。如履约担保采用履约保函，则应符合招标文件规定的格式并由满足专用合同条款规定级别的银行开具。执行本条规定所需的费用由承包人承担。在发包人签收最后一批设计成果文件之前，承包人应保证履约保函一直有效。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3.5.2 联合体的履约担保由联合体牵头人提交或出具。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3.5.3 发包人对履约担保提出的任何索赔要求，均应在履约担保有效期内提出。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3.6 转包和分包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3.6.1 承包人不得将本合同规定的设计任务转包。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3.6.2 承包人不得将工程主体、关键性工作分包给第三人。经发包人同意，承包人可将工程设计中跨专业或者有特殊要求的勘察、设计工作进行分包。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3.6.3 分包人的资质和能力均应与其承担的工程规模和标准相适应，分包人不得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再将该分包项目再次分包或转包。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3.6.4 即使发包人同意分包，也不应解除承包人根据合同规定应承担的全部责任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和义务，承包人应对其分包人的工作负全部责任。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3.6.5 任何分包合同须在签订之日 7 天内报发包人备案。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3.6.6 发包人对承包人与各分包人之间的法律和经济纠纷不承担任何责任和义务。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3.7 人员保证与变更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3.7.1 承包人应安排投标文件中承诺的人员投入工作，并在设计过程中和施工服务期内保持人员的相对稳定。在项目设计期间，未经发包人批准，项目经理、专业负责人及设计代表不得更换</w:t>
      </w:r>
      <w:r>
        <w:rPr>
          <w:rFonts w:hint="eastAsia" w:ascii="新宋体" w:hAnsi="新宋体" w:eastAsia="新宋体" w:cs="新宋体"/>
          <w:color w:val="auto"/>
          <w:sz w:val="23"/>
          <w:szCs w:val="23"/>
          <w:highlight w:val="none"/>
          <w:lang w:bidi="ar"/>
        </w:rPr>
        <w:t xml:space="preserve">。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3.7.2 如果承包人员不能胜任工作、渎职或从事其他违法活动，发包人有权以书面形式提出更换要求，承包人应立即派出不低于原承包人员相应资历的人员替换；若非因上述原因，承包人有权拒绝</w:t>
      </w:r>
      <w:r>
        <w:rPr>
          <w:rFonts w:hint="eastAsia" w:ascii="新宋体" w:hAnsi="新宋体" w:eastAsia="新宋体" w:cs="新宋体"/>
          <w:color w:val="auto"/>
          <w:sz w:val="23"/>
          <w:szCs w:val="23"/>
          <w:highlight w:val="none"/>
          <w:lang w:bidi="ar"/>
        </w:rPr>
        <w:t>。</w:t>
      </w:r>
      <w:r>
        <w:rPr>
          <w:rFonts w:hint="eastAsia" w:ascii="新宋体" w:hAnsi="新宋体" w:eastAsia="新宋体" w:cs="新宋体"/>
          <w:color w:val="auto"/>
          <w:szCs w:val="24"/>
          <w:highlight w:val="none"/>
          <w:lang w:bidi="ar"/>
        </w:rPr>
        <w:t xml:space="preserve">承包人在事先取得发包人的同意后可以更换其所派驻现场的人员，但应符合合同规定的资历要求。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3.7.3 承包人的工作进度没有达到承包人投标文件中承诺的进度计划时，发包人有权提出要求增加承包人员，承包人应立即安排，其费用被认为已包含在合同价格之中。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 .7.4 由于发包人提出加快设计进度，提前完成设计工作而增加人员时，其费用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应另外计列。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3.8 联合体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3.8.1 联合体各方应共同与发包人签订合同协议书。联合体各方应为履行合同承担连带责任。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3.8.2 联合体协议经发包人确认后作为合同附件。在履行合同过程中，未经发包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人同意，不得修改联合体协议。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3.8.3 联合体牵头人负责与发包人联系并接受指示，负责组织联合体各成员全面履行合同。发包人就本合同工程向联合体牵头人发布的任何指令、指示、通知等均对联合体其他成员具有同等效力。联合体牵头人应按本合同规定代表联合体向发包人提交全部合格的勘察报告和设计文件。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3.8.4 未经发包人事先同意，联合体的组成、结构与业务分工均不得变动。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3.9 其他义务</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承包人应履行专用合同条款约定的其他义务。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 xml:space="preserve">4．设计周期及提交成果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4.1 设计周期及提交成果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承包人应根据发包人要求分批、分阶段提供所需设计成果资料。本工程设计周期安排及承包人需提交的设计成果在专用合同条款中约定。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4.2 设计详细工作大纲及进度计划的提交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承包人应在接到中标通知书后 14 天内，针对设计各个阶段工作内容向发包人提交 具有可实施性、分项目的设计详细工作大纲及进度计划，以及为完成本计划而建议采用 的措施和说明（含电子文件一份），经批准后作为设计合同文件的组成部分，是发包人 对设计进行项目管理的依据之一。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4.3 专题研究详细工作大纲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承包人在开展专题研究之前，应针对专题研究的具体内容提交详细的工作大纲（含电子文件一份），报发包人审核后实施，并作为设计合同文件的组成部分。发包人对承包人设计详细工作大纲及进度计划、专题研究详细工作大纲的审查，并不免除承包人对本项目设计（含专题研究）应承担的责任。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4.4 设计进度报告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承包人应在每月月底向发包人提供进度报告，说明该月工作进展情况及下月计划安排，并根据发包人要求，参加发包人组织的月度工作例会。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 xml:space="preserve">5.违约与赔偿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5.1 发包人的违约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5.1.1 由于发包人变更设计项目、规模、条件，或未按合同规定提供设计必需的资料，而造成设计的返工、停工、窝工或修改设计，发包人应按承包人实际消耗的工作量增付费用；由于发包人要求提前完成设计工作而导致增加的人员和费用，应另行计列。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5.1.2 发包人超过合同规定的日期支付费用的，应偿付逾期的违约金。偿付办法与金额按本合同条款第 7.2 款的规定办理。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5.1.3 在合同履行期间，发包人要求终止或解除合同的（但并非承包人原因造成），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发包人除应按承包人完成的实际工作量支付费用外，还应按剩余合同价的 5%-10%向承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包人支付违约金。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5.2 承包人的违约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在履行合同过程中发生下列任何一种情况，均属承包人违约：</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（1）承包人将设计任务转包，或者未经发包人同意私自分包；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（2）承包人未按照本合同规定的强制性技术标准、规范和规程进行设计，或未根据勘察成果资料进行工程设计，或承包人在设计文件中指定或变相指定材料或设备生产厂、供应商；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（3）承包人未能按期提交勘察成果、设计文件、专题研究报告（发包人同意延长期限的除外）；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（4）在收到发包人或咨询单位或上级主管部门提出的审查意见后，承包人未在专用合同条款规定的期限内完成对勘察成果、设计文件、专题研究报告的修改；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（5）因设计深度不够、资料不足、方案缺陷以及设计质量低劣而被要求返工从而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造成质量问题；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（6）承包人未按照本合同第 3.4.1 项规定提供配合招标的后续服务；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（7）承包人若未及时选派合格的设计代表进驻施工现场，或未能在发包人和承包人约定的时间内给予答复、完成变更设计；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（8）因设计错误而造成一般质量事故</w:t>
      </w:r>
      <w:r>
        <w:rPr>
          <w:rFonts w:hint="eastAsia" w:ascii="新宋体" w:hAnsi="新宋体" w:eastAsia="新宋体" w:cs="新宋体"/>
          <w:color w:val="auto"/>
          <w:sz w:val="23"/>
          <w:szCs w:val="23"/>
          <w:highlight w:val="none"/>
          <w:lang w:bidi="ar"/>
        </w:rPr>
        <w:t xml:space="preserve">；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（9）因设计错误而造成重大质量事</w:t>
      </w:r>
      <w:r>
        <w:rPr>
          <w:rFonts w:hint="eastAsia" w:ascii="新宋体" w:hAnsi="新宋体" w:eastAsia="新宋体" w:cs="新宋体"/>
          <w:color w:val="auto"/>
          <w:sz w:val="23"/>
          <w:szCs w:val="23"/>
          <w:highlight w:val="none"/>
          <w:lang w:bidi="ar"/>
        </w:rPr>
        <w:t xml:space="preserve">故；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（10）因设计深度不够、资料不足、方案缺陷或质量低劣并且未通过上级主管部门的审查；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（11）由于承包人的过失或责任引起本项目发生重大设计变更或较大设计变更，导致施工工期拖延或者给发包人造成经济损失；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（12）承包人在投标文件中承诺投入本项目的主要承包人员发生变化（包括项目经理、专业负责人、和其它主要承包人员的变化，但因不可抗力引起的人员变动除外）。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（13）专用合同条款中约定的承包人其他违约情况。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承包人发生本款约定的违约情况时，无论发包人是否解除合同，发包人均有权向承包人课以专用合同条款中规定的违约金，并由发包人将其违约行为上报省级建设主管部门。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5.3 责任的期限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承包人与发包人双方的责任与义务期限为合同协议书中规定的时间范围。但承包人对本合同工程设计质量的责任则是设计使用年限内的终身责任。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 xml:space="preserve">6. 合同的生效、推迟与终止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6.1 合同的生效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合同文件自双方在合同协议书上签字盖单位章后生效。承包人工作的开始和完成时间按照合同文件的规定执行。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6.2 合同文件的优先次序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组成合同的各个文件应该被认为是一个整体，互为补充和解释，如有含义不清或互相矛盾处，以所列顺序在前者为准：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（1）合同协议书及各种合同附件（含评标期间和合同谈判过程中的澄清文件和补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充资料；承包人提交的经发包人审核通过的设计详细工作大纲及进度计划、专题研究详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细工作大纲等）；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（2）中标通知书；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（3）投标函；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（4）专用合同条款</w:t>
      </w:r>
      <w:r>
        <w:rPr>
          <w:rFonts w:hint="eastAsia" w:ascii="新宋体" w:hAnsi="新宋体" w:eastAsia="新宋体" w:cs="新宋体"/>
          <w:color w:val="auto"/>
          <w:sz w:val="23"/>
          <w:szCs w:val="23"/>
          <w:highlight w:val="none"/>
          <w:lang w:bidi="ar"/>
        </w:rPr>
        <w:t xml:space="preserve">；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（5）通用合同条款</w:t>
      </w:r>
      <w:r>
        <w:rPr>
          <w:rFonts w:hint="eastAsia" w:ascii="新宋体" w:hAnsi="新宋体" w:eastAsia="新宋体" w:cs="新宋体"/>
          <w:color w:val="auto"/>
          <w:sz w:val="23"/>
          <w:szCs w:val="23"/>
          <w:highlight w:val="none"/>
          <w:lang w:bidi="ar"/>
        </w:rPr>
        <w:t xml:space="preserve">；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（6）设计技术要求</w:t>
      </w:r>
      <w:r>
        <w:rPr>
          <w:rFonts w:hint="eastAsia" w:ascii="新宋体" w:hAnsi="新宋体" w:eastAsia="新宋体" w:cs="新宋体"/>
          <w:color w:val="auto"/>
          <w:sz w:val="23"/>
          <w:szCs w:val="23"/>
          <w:highlight w:val="none"/>
          <w:lang w:bidi="ar"/>
        </w:rPr>
        <w:t xml:space="preserve">；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（7）报价清单（如有）；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（8）投标文件中承诺投入的项目主要人员；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（9）联合体协议（如有）；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（10）构成本合同组成部分的其他文件。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6.3 延误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6.3.1 由于发包人或不可抗力等因素，导致服务增加和时间延续则：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（1）承包人应将此情况与可能产生的影响尽快以书面形式通知发包人，并采取合理措施使损失减少至最低；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（2）承包人应保持详细原始记录。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6.3.2 由于发包人或不可抗力等因素，承包人无法履行合同的，承包人可以提出终止合同，并于 28 天前以书面形式通知发包人，由此造成的损失，应由发包人根据合同单价和承包人实际完成的工作量予以赔偿。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6.4 推迟与终止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6.4.1 发包人可以在至少 28 天以前以书面通知承包人暂停全部或部分设计工作或终止本合同，一旦收到此类通知，承包人应立即安排停止计划并将费用减到最小。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6.4.2 发包人认为承包人无正当理由而未履行本合同规定的责任与义务时，应以书面通知承包人，并说明理由。若发包人在 21 天内没有收到满意的答复，发包人可以发出进一步的通知终止本合同，但此进一步的通知必须在第一个通知发出 28 天后发 </w:t>
      </w:r>
    </w:p>
    <w:p>
      <w:pPr>
        <w:widowControl/>
        <w:spacing w:line="360" w:lineRule="auto"/>
        <w:rPr>
          <w:rFonts w:ascii="新宋体" w:hAnsi="新宋体" w:eastAsia="新宋体" w:cs="新宋体"/>
          <w:color w:val="auto"/>
          <w:szCs w:val="24"/>
          <w:highlight w:val="none"/>
          <w:lang w:bidi="ar"/>
        </w:rPr>
      </w:pPr>
      <w:r>
        <w:rPr>
          <w:rFonts w:hint="eastAsia" w:ascii="新宋体" w:hAnsi="新宋体" w:eastAsia="新宋体" w:cs="新宋体"/>
          <w:color w:val="auto"/>
          <w:szCs w:val="24"/>
          <w:highlight w:val="none"/>
          <w:lang w:bidi="ar"/>
        </w:rPr>
        <w:t>出。</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6.5 合同终止不影响权利和责任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不论何种原因，本合同的终止，不应损害和影响各方应有的权利、索赔要求和应负的责任。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 xml:space="preserve">7.费用与支付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7.1 设计费用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7.1.1 发包人应按合同规定按时向承包人支付设计费用，以及承包人额外服务的费用。若承包人为联合体，则发包人应根据设计工作进展分批向联合体牵头人支付设计费用，由联合体牵头人根据联合体各成员及分包人（如有）实际完成的工作量及完成质量，向联合体各成员及分包人支付合同款，由此发生的税费等费用统一包含在合同总价内，发包人不另行支付。联合体牵头人提出书面申请时，发包人也可直接向联合体各成员支付合同款。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7.1.2 本合同的设计工作计价模式在专用合同条款中约定。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7.1.3 发包人向承包人实际支付的设计费，将不高于初步设计审批概算中相应设计费的审批额，设计费超出审批额部分发包人将予以扣除，合同总价则相应变更，不足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部分发包人将不另行支付。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7.2 支付时间 发包人应按专用合同条款规定的时间支付设计费用。承包人应在每一阶段工作完成后的 15 日内提出付款申请函，发包人审查没有异议后，应在收到申请后 30 日内支付。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7.3 有异议的支付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如果发包人对承包人提交的付款申请有异议时，发包人应在 10 日内发出书面通知要求承包人澄清，承包人应在 15 日内作出回复。发包人在收到承包人书面澄清（以发包人签收的日期为准）之日起 30 天内支付。如果承包人在收到发包人要求书面澄清的通知后 15 天内（以承包人确认收到通知的日期为准）未做任何书面答复，则发包人不予支付，直到承包人作出书面澄清为止。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7.4 审查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承包人应保存能清楚证明有关设计工作时间和支付费用的记录，并在发包人有要求时允许发包人指派的人员进行审查。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7.5 暂列金额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本合同的暂列金额在专用合同条款中约定。暂列金额应按发包人的书面指示全部或部分地使用，或根本不予动用。如果使用暂列金额进行某项额外设计工作、专题研究、审查和会务工作，其费用应按承包人投标报价中相应项目的基本单价和实际发生的工作量经发包人核定后支付，或者按实际发生的工作费用经发包人核实后支付。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7.6 设计费用的调整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在合同实施期间，若由于国家政策调整或新颁法律、法规、标准的发布或市场因素变化导致本项目设计费用的变化，则应根据专用合同条款的规定进行相应调整。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7.7 质量保证金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为保证承包人的设计质量和设计服务，在设计费中扣留专用合同条款约定的金额作为本项目的质量保证金，待项目通过竣工验收后，自接到有关申请拨款报告 30 天内返还给承包人。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7.8 税费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承包人应自行承担完成本项目设计工作需缴纳的一切税费，并包括在报价清单各项目报价之内，发包人不另行支付。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 xml:space="preserve">8. 其它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8.1 法律和法规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本合同必须服从中华人民共和国现行法律和法规，对合同的解释应以中华人民共和国的现行法律和法规为准。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8.2 版权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发包人就本项目设计及专题研究工作而向承包人提供的成果为发包人所拥有。承包人因受发包人委托进行的本项目设计及专题研究而产生的成果均为双方所共同享有，其中任何一方向第三方转让时须经另一方同意，但若发包人因推行本项目的需要向第三者透露研究成果，则无须经过承包人的同意。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8.3 利益的冲突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除合同另有规定外，承包人及其雇员不应接受本合同规定以外的与本工程有关的利益和报酬；承包人不得参与与发包人的利益相冲突的任何活动。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8.4 争议的解决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8.4.1 本合同在执行过程中，如发生任何争议、纠纷或因违反、终止本合同而引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起的对损失、损害的任何赔偿，应事先协商，承包人和发包人达成一致意见。如未能达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成一致，可向专用合同条款中约定按下列一种方式解决： </w:t>
      </w:r>
    </w:p>
    <w:p>
      <w:pPr>
        <w:widowControl/>
        <w:numPr>
          <w:ilvl w:val="0"/>
          <w:numId w:val="10"/>
        </w:numPr>
        <w:spacing w:line="360" w:lineRule="auto"/>
        <w:ind w:firstLine="480" w:firstLineChars="200"/>
        <w:rPr>
          <w:rFonts w:ascii="新宋体" w:hAnsi="新宋体" w:eastAsia="新宋体" w:cs="新宋体"/>
          <w:color w:val="auto"/>
          <w:szCs w:val="24"/>
          <w:highlight w:val="none"/>
          <w:lang w:bidi="ar"/>
        </w:rPr>
      </w:pPr>
      <w:r>
        <w:rPr>
          <w:rFonts w:hint="eastAsia" w:ascii="新宋体" w:hAnsi="新宋体" w:eastAsia="新宋体" w:cs="新宋体"/>
          <w:color w:val="auto"/>
          <w:szCs w:val="24"/>
          <w:highlight w:val="none"/>
          <w:lang w:bidi="ar"/>
        </w:rPr>
        <w:t>向约定的仲裁委员会申请仲裁；</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（2）向约定的有管辖权的人民法院提起诉讼。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8.4.2 采用仲裁方式最终解决争议的项目，仲裁裁决是终局性的，并对发包人和承包人双方具有约束力。全部仲裁费用应由败拆方承担，或按仲裁委员会裁决的比例分担。</w:t>
      </w:r>
    </w:p>
    <w:p>
      <w:pPr>
        <w:widowControl/>
        <w:spacing w:line="360" w:lineRule="auto"/>
        <w:jc w:val="center"/>
        <w:rPr>
          <w:rFonts w:ascii="新宋体" w:hAnsi="新宋体" w:eastAsia="新宋体" w:cs="新宋体"/>
          <w:color w:val="auto"/>
          <w:highlight w:val="none"/>
        </w:rPr>
      </w:pPr>
      <w:r>
        <w:rPr>
          <w:rFonts w:hint="eastAsia" w:ascii="新宋体" w:hAnsi="新宋体" w:eastAsia="新宋体" w:cs="新宋体"/>
          <w:color w:val="auto"/>
          <w:highlight w:val="none"/>
        </w:rPr>
        <w:br w:type="page"/>
      </w:r>
      <w:bookmarkStart w:id="51" w:name="_Toc18393"/>
      <w:r>
        <w:rPr>
          <w:rStyle w:val="52"/>
          <w:rFonts w:hint="eastAsia" w:ascii="新宋体" w:hAnsi="新宋体" w:eastAsia="新宋体" w:cs="新宋体"/>
          <w:color w:val="auto"/>
          <w:highlight w:val="none"/>
        </w:rPr>
        <w:t>第三部分 设计合同条款</w:t>
      </w:r>
      <w:bookmarkEnd w:id="51"/>
    </w:p>
    <w:p>
      <w:pPr>
        <w:widowControl/>
        <w:spacing w:line="360" w:lineRule="auto"/>
        <w:jc w:val="center"/>
        <w:rPr>
          <w:rFonts w:ascii="新宋体" w:hAnsi="新宋体" w:eastAsia="新宋体" w:cs="新宋体"/>
          <w:color w:val="auto"/>
          <w:sz w:val="28"/>
          <w:szCs w:val="24"/>
          <w:highlight w:val="none"/>
        </w:rPr>
      </w:pPr>
      <w:r>
        <w:rPr>
          <w:rFonts w:hint="eastAsia" w:ascii="新宋体" w:hAnsi="新宋体" w:eastAsia="新宋体" w:cs="新宋体"/>
          <w:b/>
          <w:bCs/>
          <w:color w:val="auto"/>
          <w:sz w:val="28"/>
          <w:szCs w:val="28"/>
          <w:highlight w:val="none"/>
          <w:lang w:bidi="ar"/>
        </w:rPr>
        <w:t>设计专用合同条款</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说明：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1.专用合同条款是根据招标项目的具体特点和实际需要，对通用合同条款进行补充、细化。在专用合同条款中补充或细化的内容，不得违反法律、行政法规的强制性规定和平等、自愿、公平和诚实信用原则。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2.专用合同条款的编号应与通用合同条款一致。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 xml:space="preserve">1.定义和解释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1.1 本次进行设计招标的项目为</w:t>
      </w:r>
      <w:r>
        <w:rPr>
          <w:rFonts w:hint="eastAsia" w:ascii="新宋体" w:hAnsi="新宋体" w:eastAsia="新宋体" w:cs="新宋体"/>
          <w:color w:val="auto"/>
          <w:szCs w:val="24"/>
          <w:highlight w:val="none"/>
          <w:u w:val="single"/>
          <w:lang w:bidi="ar"/>
        </w:rPr>
        <w:t>徐闻县下桥镇城乡融合基础设施建设项目勘察及初步设计</w:t>
      </w:r>
      <w:r>
        <w:rPr>
          <w:rFonts w:hint="eastAsia" w:ascii="新宋体" w:hAnsi="新宋体" w:eastAsia="新宋体" w:cs="新宋体"/>
          <w:color w:val="auto"/>
          <w:szCs w:val="24"/>
          <w:highlight w:val="none"/>
          <w:lang w:bidi="ar"/>
        </w:rPr>
        <w:t xml:space="preserve">。 </w:t>
      </w:r>
    </w:p>
    <w:p>
      <w:pPr>
        <w:spacing w:line="360" w:lineRule="auto"/>
        <w:ind w:left="480" w:left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1.2 发包人：</w:t>
      </w:r>
      <w:r>
        <w:rPr>
          <w:rFonts w:hint="eastAsia" w:ascii="新宋体" w:hAnsi="新宋体" w:eastAsia="新宋体" w:cs="新宋体"/>
          <w:color w:val="auto"/>
          <w:szCs w:val="24"/>
          <w:highlight w:val="none"/>
          <w:u w:val="single"/>
          <w:lang w:bidi="ar"/>
        </w:rPr>
        <w:t>徐闻县下桥镇人民政府</w:t>
      </w:r>
      <w:r>
        <w:rPr>
          <w:rFonts w:hint="eastAsia" w:ascii="新宋体" w:hAnsi="新宋体" w:eastAsia="新宋体" w:cs="新宋体"/>
          <w:color w:val="auto"/>
          <w:szCs w:val="24"/>
          <w:highlight w:val="none"/>
          <w:lang w:bidi="ar"/>
        </w:rPr>
        <w:t>。</w:t>
      </w:r>
    </w:p>
    <w:p>
      <w:pPr>
        <w:widowControl/>
        <w:spacing w:line="360" w:lineRule="auto"/>
        <w:ind w:firstLine="482" w:firstLineChars="200"/>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 xml:space="preserve">1.10 本合同包括的具体设计内容：包括但不限于：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具体内容包括但不限于以下范围：包含方案设计、初步设计文件、编制概算，以及提供设计技术交底、解决施工中的设计技术问题（包括出具设计变更图）等配套服务；施工过程中派驻的设计驻场服务人员等。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（2）本项目工程采取限额设计。设计方案必须进行技术经济分析。通过对设计方案、工艺、设备等进行全面的评价，在满足功能要求的前提下，采用技术经济优化、有效控制工程投资的方案。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（3）设计方案：在编制设计方案过程中，根据招标人需求对实际功能布局进行深化优化，在现行政策规定下完成设计方案审查。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4）负责完成本项目设计任务书范围涉及的所有建设内容的方案设计、初步设计文件、编制概算，以及提供设计技术交底、解决施工中的设计技术问题（包括出具设计变更图）等配套服务；施工过程中派驻的设计驻场服务人员等。 </w:t>
      </w:r>
    </w:p>
    <w:p>
      <w:pPr>
        <w:widowControl/>
        <w:spacing w:line="360" w:lineRule="auto"/>
        <w:ind w:firstLine="482" w:firstLineChars="200"/>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 xml:space="preserve">1.11 本合同包括的设计文件包括但不限于：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（1）设计文件包括设计资料、设计文件、设计图纸及其电子版本。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设计图纸含初步设计图、扩大初步设计图、报建图；概算；设计文件除应提供本项目的设计总图、总设计说明、工程项目及数量汇总表外，还应按发包人制定的要求提供所需设计图纸、工程量清单、招标技术规范，以及必要的设计资料和设计计算书。交付设计文件和资料时应附带清单。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（3）承包人应按规范对提交的文件、图纸进行统一编码，并遵守发包人制定的设计文件、图纸、资料的发放、回收和验收制度。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 xml:space="preserve">2. 发包人的责任与义务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2.1 补充内容：发包人在收到承包人有关设计问题及确认问题的函件后，应在 5 个工作日内给予书面答复，每次设计会议纪要应在该次会议结束后 3 个工作日内向承包人发出。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2.2 补充内容：发包人向承包人提供开展工作所需有关基础资料及其提供时间为：</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27"/>
        <w:gridCol w:w="1451"/>
        <w:gridCol w:w="2403"/>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8" w:hRule="atLeast"/>
        </w:trPr>
        <w:tc>
          <w:tcPr>
            <w:tcW w:w="1927" w:type="dxa"/>
            <w:vAlign w:val="center"/>
          </w:tcPr>
          <w:p>
            <w:pPr>
              <w:spacing w:line="360" w:lineRule="auto"/>
              <w:jc w:val="center"/>
              <w:rPr>
                <w:rFonts w:ascii="新宋体" w:hAnsi="新宋体" w:eastAsia="新宋体" w:cs="新宋体"/>
                <w:b/>
                <w:bCs/>
                <w:color w:val="auto"/>
                <w:highlight w:val="none"/>
              </w:rPr>
            </w:pPr>
            <w:r>
              <w:rPr>
                <w:rFonts w:hint="eastAsia" w:ascii="新宋体" w:hAnsi="新宋体" w:eastAsia="新宋体" w:cs="新宋体"/>
                <w:b/>
                <w:bCs/>
                <w:color w:val="auto"/>
                <w:highlight w:val="none"/>
              </w:rPr>
              <w:t>序号</w:t>
            </w:r>
          </w:p>
        </w:tc>
        <w:tc>
          <w:tcPr>
            <w:tcW w:w="1927" w:type="dxa"/>
            <w:vAlign w:val="center"/>
          </w:tcPr>
          <w:p>
            <w:pPr>
              <w:spacing w:line="360" w:lineRule="auto"/>
              <w:jc w:val="center"/>
              <w:rPr>
                <w:rFonts w:ascii="新宋体" w:hAnsi="新宋体" w:eastAsia="新宋体" w:cs="新宋体"/>
                <w:b/>
                <w:bCs/>
                <w:color w:val="auto"/>
                <w:highlight w:val="none"/>
              </w:rPr>
            </w:pPr>
            <w:r>
              <w:rPr>
                <w:rFonts w:hint="eastAsia" w:ascii="新宋体" w:hAnsi="新宋体" w:eastAsia="新宋体" w:cs="新宋体"/>
                <w:b/>
                <w:bCs/>
                <w:color w:val="auto"/>
                <w:highlight w:val="none"/>
              </w:rPr>
              <w:t>资料及文件名称</w:t>
            </w:r>
          </w:p>
        </w:tc>
        <w:tc>
          <w:tcPr>
            <w:tcW w:w="1451" w:type="dxa"/>
            <w:vAlign w:val="center"/>
          </w:tcPr>
          <w:p>
            <w:pPr>
              <w:spacing w:line="360" w:lineRule="auto"/>
              <w:jc w:val="center"/>
              <w:rPr>
                <w:rFonts w:ascii="新宋体" w:hAnsi="新宋体" w:eastAsia="新宋体" w:cs="新宋体"/>
                <w:b/>
                <w:bCs/>
                <w:color w:val="auto"/>
                <w:highlight w:val="none"/>
              </w:rPr>
            </w:pPr>
            <w:r>
              <w:rPr>
                <w:rFonts w:hint="eastAsia" w:ascii="新宋体" w:hAnsi="新宋体" w:eastAsia="新宋体" w:cs="新宋体"/>
                <w:b/>
                <w:bCs/>
                <w:color w:val="auto"/>
                <w:highlight w:val="none"/>
              </w:rPr>
              <w:t>份数</w:t>
            </w:r>
          </w:p>
        </w:tc>
        <w:tc>
          <w:tcPr>
            <w:tcW w:w="2403" w:type="dxa"/>
            <w:vAlign w:val="center"/>
          </w:tcPr>
          <w:p>
            <w:pPr>
              <w:spacing w:line="360" w:lineRule="auto"/>
              <w:jc w:val="center"/>
              <w:rPr>
                <w:rFonts w:ascii="新宋体" w:hAnsi="新宋体" w:eastAsia="新宋体" w:cs="新宋体"/>
                <w:b/>
                <w:bCs/>
                <w:color w:val="auto"/>
                <w:highlight w:val="none"/>
              </w:rPr>
            </w:pPr>
            <w:r>
              <w:rPr>
                <w:rFonts w:hint="eastAsia" w:ascii="新宋体" w:hAnsi="新宋体" w:eastAsia="新宋体" w:cs="新宋体"/>
                <w:b/>
                <w:bCs/>
                <w:color w:val="auto"/>
                <w:highlight w:val="none"/>
              </w:rPr>
              <w:t>提交日期</w:t>
            </w:r>
          </w:p>
        </w:tc>
        <w:tc>
          <w:tcPr>
            <w:tcW w:w="1928" w:type="dxa"/>
            <w:vAlign w:val="center"/>
          </w:tcPr>
          <w:p>
            <w:pPr>
              <w:spacing w:line="360" w:lineRule="auto"/>
              <w:jc w:val="center"/>
              <w:rPr>
                <w:rFonts w:ascii="新宋体" w:hAnsi="新宋体" w:eastAsia="新宋体" w:cs="新宋体"/>
                <w:b/>
                <w:bCs/>
                <w:color w:val="auto"/>
                <w:highlight w:val="none"/>
              </w:rPr>
            </w:pPr>
            <w:r>
              <w:rPr>
                <w:rFonts w:hint="eastAsia" w:ascii="新宋体" w:hAnsi="新宋体" w:eastAsia="新宋体" w:cs="新宋体"/>
                <w:b/>
                <w:bCs/>
                <w:color w:val="auto"/>
                <w:highlight w:val="none"/>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927" w:type="dxa"/>
            <w:vAlign w:val="center"/>
          </w:tcPr>
          <w:p>
            <w:pPr>
              <w:spacing w:line="360" w:lineRule="auto"/>
              <w:jc w:val="center"/>
              <w:rPr>
                <w:rFonts w:ascii="新宋体" w:hAnsi="新宋体" w:eastAsia="新宋体" w:cs="新宋体"/>
                <w:color w:val="auto"/>
                <w:highlight w:val="none"/>
              </w:rPr>
            </w:pPr>
            <w:r>
              <w:rPr>
                <w:rFonts w:hint="eastAsia" w:ascii="新宋体" w:hAnsi="新宋体" w:eastAsia="新宋体" w:cs="新宋体"/>
                <w:color w:val="auto"/>
                <w:highlight w:val="none"/>
              </w:rPr>
              <w:t>1</w:t>
            </w:r>
          </w:p>
        </w:tc>
        <w:tc>
          <w:tcPr>
            <w:tcW w:w="1927" w:type="dxa"/>
            <w:vAlign w:val="center"/>
          </w:tcPr>
          <w:p>
            <w:pPr>
              <w:spacing w:line="360" w:lineRule="auto"/>
              <w:jc w:val="center"/>
              <w:rPr>
                <w:rFonts w:ascii="新宋体" w:hAnsi="新宋体" w:eastAsia="新宋体" w:cs="新宋体"/>
                <w:color w:val="auto"/>
                <w:highlight w:val="none"/>
              </w:rPr>
            </w:pPr>
            <w:r>
              <w:rPr>
                <w:rFonts w:hint="eastAsia" w:ascii="新宋体" w:hAnsi="新宋体" w:eastAsia="新宋体" w:cs="新宋体"/>
                <w:color w:val="auto"/>
                <w:highlight w:val="none"/>
              </w:rPr>
              <w:t>建设用地红线图</w:t>
            </w:r>
          </w:p>
        </w:tc>
        <w:tc>
          <w:tcPr>
            <w:tcW w:w="1451" w:type="dxa"/>
            <w:vAlign w:val="center"/>
          </w:tcPr>
          <w:p>
            <w:pPr>
              <w:spacing w:line="360" w:lineRule="auto"/>
              <w:jc w:val="center"/>
              <w:rPr>
                <w:rFonts w:ascii="新宋体" w:hAnsi="新宋体" w:eastAsia="新宋体" w:cs="新宋体"/>
                <w:color w:val="auto"/>
                <w:highlight w:val="none"/>
              </w:rPr>
            </w:pPr>
            <w:r>
              <w:rPr>
                <w:rFonts w:hint="eastAsia" w:ascii="新宋体" w:hAnsi="新宋体" w:eastAsia="新宋体" w:cs="新宋体"/>
                <w:color w:val="auto"/>
                <w:highlight w:val="none"/>
              </w:rPr>
              <w:t>1</w:t>
            </w:r>
          </w:p>
        </w:tc>
        <w:tc>
          <w:tcPr>
            <w:tcW w:w="2403" w:type="dxa"/>
            <w:vAlign w:val="center"/>
          </w:tcPr>
          <w:p>
            <w:pPr>
              <w:spacing w:line="360" w:lineRule="auto"/>
              <w:jc w:val="center"/>
              <w:rPr>
                <w:rFonts w:ascii="新宋体" w:hAnsi="新宋体" w:eastAsia="新宋体" w:cs="新宋体"/>
                <w:color w:val="auto"/>
                <w:highlight w:val="none"/>
              </w:rPr>
            </w:pPr>
            <w:r>
              <w:rPr>
                <w:rFonts w:hint="eastAsia" w:ascii="新宋体" w:hAnsi="新宋体" w:eastAsia="新宋体" w:cs="新宋体"/>
                <w:color w:val="auto"/>
                <w:highlight w:val="none"/>
              </w:rPr>
              <w:t>签订合同后3日内</w:t>
            </w:r>
          </w:p>
        </w:tc>
        <w:tc>
          <w:tcPr>
            <w:tcW w:w="1928" w:type="dxa"/>
            <w:vAlign w:val="center"/>
          </w:tcPr>
          <w:p>
            <w:pPr>
              <w:spacing w:line="360" w:lineRule="auto"/>
              <w:jc w:val="center"/>
              <w:rPr>
                <w:rFonts w:ascii="新宋体" w:hAnsi="新宋体" w:eastAsia="新宋体" w:cs="新宋体"/>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927" w:type="dxa"/>
            <w:vAlign w:val="center"/>
          </w:tcPr>
          <w:p>
            <w:pPr>
              <w:spacing w:line="360" w:lineRule="auto"/>
              <w:jc w:val="center"/>
              <w:rPr>
                <w:rFonts w:ascii="新宋体" w:hAnsi="新宋体" w:eastAsia="新宋体" w:cs="新宋体"/>
                <w:color w:val="auto"/>
                <w:highlight w:val="none"/>
              </w:rPr>
            </w:pPr>
            <w:r>
              <w:rPr>
                <w:rFonts w:hint="eastAsia" w:ascii="新宋体" w:hAnsi="新宋体" w:eastAsia="新宋体" w:cs="新宋体"/>
                <w:color w:val="auto"/>
                <w:highlight w:val="none"/>
              </w:rPr>
              <w:t>2</w:t>
            </w:r>
          </w:p>
        </w:tc>
        <w:tc>
          <w:tcPr>
            <w:tcW w:w="1927" w:type="dxa"/>
            <w:vAlign w:val="center"/>
          </w:tcPr>
          <w:p>
            <w:pPr>
              <w:spacing w:line="360" w:lineRule="auto"/>
              <w:jc w:val="center"/>
              <w:rPr>
                <w:rFonts w:ascii="新宋体" w:hAnsi="新宋体" w:eastAsia="新宋体" w:cs="新宋体"/>
                <w:color w:val="auto"/>
                <w:highlight w:val="none"/>
              </w:rPr>
            </w:pPr>
            <w:r>
              <w:rPr>
                <w:rFonts w:hint="eastAsia" w:ascii="新宋体" w:hAnsi="新宋体" w:eastAsia="新宋体" w:cs="新宋体"/>
                <w:color w:val="auto"/>
                <w:highlight w:val="none"/>
              </w:rPr>
              <w:t>立项批文</w:t>
            </w:r>
          </w:p>
        </w:tc>
        <w:tc>
          <w:tcPr>
            <w:tcW w:w="1451" w:type="dxa"/>
            <w:vAlign w:val="center"/>
          </w:tcPr>
          <w:p>
            <w:pPr>
              <w:spacing w:line="360" w:lineRule="auto"/>
              <w:jc w:val="center"/>
              <w:rPr>
                <w:rFonts w:ascii="新宋体" w:hAnsi="新宋体" w:eastAsia="新宋体" w:cs="新宋体"/>
                <w:color w:val="auto"/>
                <w:highlight w:val="none"/>
              </w:rPr>
            </w:pPr>
            <w:r>
              <w:rPr>
                <w:rFonts w:hint="eastAsia" w:ascii="新宋体" w:hAnsi="新宋体" w:eastAsia="新宋体" w:cs="新宋体"/>
                <w:color w:val="auto"/>
                <w:highlight w:val="none"/>
              </w:rPr>
              <w:t>1</w:t>
            </w:r>
          </w:p>
        </w:tc>
        <w:tc>
          <w:tcPr>
            <w:tcW w:w="2403" w:type="dxa"/>
            <w:vAlign w:val="center"/>
          </w:tcPr>
          <w:p>
            <w:pPr>
              <w:spacing w:line="360" w:lineRule="auto"/>
              <w:jc w:val="center"/>
              <w:rPr>
                <w:rFonts w:ascii="新宋体" w:hAnsi="新宋体" w:eastAsia="新宋体" w:cs="新宋体"/>
                <w:color w:val="auto"/>
                <w:highlight w:val="none"/>
              </w:rPr>
            </w:pPr>
            <w:r>
              <w:rPr>
                <w:rFonts w:hint="eastAsia" w:ascii="新宋体" w:hAnsi="新宋体" w:eastAsia="新宋体" w:cs="新宋体"/>
                <w:color w:val="auto"/>
                <w:highlight w:val="none"/>
              </w:rPr>
              <w:t>签订合同后3日内</w:t>
            </w:r>
          </w:p>
        </w:tc>
        <w:tc>
          <w:tcPr>
            <w:tcW w:w="1928" w:type="dxa"/>
            <w:vAlign w:val="center"/>
          </w:tcPr>
          <w:p>
            <w:pPr>
              <w:spacing w:line="360" w:lineRule="auto"/>
              <w:jc w:val="center"/>
              <w:rPr>
                <w:rFonts w:ascii="新宋体" w:hAnsi="新宋体" w:eastAsia="新宋体" w:cs="新宋体"/>
                <w:b/>
                <w:bCs/>
                <w:color w:val="auto"/>
                <w:highlight w:val="none"/>
              </w:rPr>
            </w:pPr>
          </w:p>
        </w:tc>
      </w:tr>
    </w:tbl>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2.3 补充说明：通用条款中所有“上级主管部门”均改为“相关主管部门”。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2.8 发包人应履行的其他义务：</w:t>
      </w:r>
      <w:r>
        <w:rPr>
          <w:rFonts w:hint="eastAsia" w:ascii="新宋体" w:hAnsi="新宋体" w:eastAsia="新宋体" w:cs="新宋体"/>
          <w:color w:val="auto"/>
          <w:szCs w:val="24"/>
          <w:highlight w:val="none"/>
          <w:u w:val="single"/>
          <w:lang w:bidi="ar"/>
        </w:rPr>
        <w:t xml:space="preserve">  无  </w:t>
      </w:r>
      <w:r>
        <w:rPr>
          <w:rFonts w:hint="eastAsia" w:ascii="新宋体" w:hAnsi="新宋体" w:eastAsia="新宋体" w:cs="新宋体"/>
          <w:color w:val="auto"/>
          <w:szCs w:val="24"/>
          <w:highlight w:val="none"/>
          <w:lang w:bidi="ar"/>
        </w:rPr>
        <w:t>。</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 xml:space="preserve">3. 承包人的责任与义务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增加如下内容： </w:t>
      </w:r>
    </w:p>
    <w:p>
      <w:pPr>
        <w:widowControl/>
        <w:spacing w:line="360" w:lineRule="auto"/>
        <w:ind w:firstLine="482" w:firstLineChars="200"/>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 xml:space="preserve">（一）承包人的责任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（1）承包人应按国家技术规范、标准、规程及发包人提出的设计要求，进行工程设计，按合同规定的进度要求提交质量合格的设计资料，并对其负责。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（2）设计合理使用年限为年。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承包人按合同规定时限交付设计资料及文件后，须按规定参加有关的设计审查，并根据审查结论负责对设计的内容做必要调整补充，并负责向发包人及施工单位进行设计交底、处理有关设计问题和参加竣工验收。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（4）承包人应保护发包人的知识产权，不得向第三人泄露、转让发包人提交的产品图纸等技术经济资料。如发生以上情况并给发包人造成经济损失，发包人有权向承包人索赔。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 xml:space="preserve">（二）承包人的义务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（1）承包人的设计文件应符合中国有关法律、行政法规和相关的工程设计技术规范、 规定及标准，同时列出本项目设计涉及到的详细的设计规范、规定及标准。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（2）设计必须体现政府和发包人的意图，针对本项目特点编制详细的工作大纲，保证按期、按质、按量完成双方商定的各项工作内容，并对设计质量负责。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（3）发包人因特殊专业另行委托他人设计，承包人须积极配合。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（4）承包人应对发包人提供的文件、资料进行认真研究，对本项目的特点和不确定因素进行认真考虑，并提出合理建议和评价,对影响设计稳定的重大问题要进行多方案比较选择。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（5）设计应尽可能减少施工难度，为施工创造方便合理的施工条件；应尽量减少施 工对城市交通、市民生活以及水利、通航的干扰，并尽可能减少对施工期的影响。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6）对涉及建筑安全或对投资影响重大的有关数据，在发包人提出要求时，承包人必须提供设计输入条件、基础数据、计算原理和方法以及计算成果，方便发包人在必要时用其他计算程序进行验算。承包人有解释的义务，不得以专利和知识产权为借口拒绝配合。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（7）未经发包人书面同意，承包人不得对已批准的设计作重大修改、增减或删除。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8）在设计及施工过程中，承包人应充分尊重和理解发包人、代表发包人的设计咨询公司对设计提出的书面意见与要求，如无充分的否定理由应尽快予以处理和实施。对合同没有约定的部分和没有描述的部分，双方应另行协商。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（9）在设计各阶段，承包人应根据发包人或政府主管部门的意见，及时修改、完善设计，负责完成由于设计失误未获政府主管部门批准而出现的反复修改的工作。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（10）承包人应积极主动进行与项目有关的内、外协调工作，积极配合与规划、市政、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交通、人防、环保、卫生等一切相关部门和单位的协调，并负责向有关部门办理设计文件报建和审批工作，保证设计文件通过各主管部门的审查。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（11）承包人承诺在交付项目的部分或全部设计文件后，如有更好的新工艺、新技术、新材料、新设备等适用于本项目，将及时向发包人推荐并提供科学的评估和来源证明，并不得违反第十四条的约定。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（12）承包人承诺及时提供工程的各主要建筑材料和设备的生产厂商及价格等资料，供发包人选择时参考。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（13）承包人承诺配合发包人进行施工招标和设备、材料采购招标工作，负责编写招标文件的技术部分（含技术和质量标准、项目材料清单等），并配合发包人进行合同技术条款的谈判工作。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（14）承包人对所提供工程概算、预算中的工程量清单的完整性和准确性负责。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（15）承包人根据合同的规定对本项目的设计进度、设计质量、施工服务等工作的完整性、连贯性和可靠性负责。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（16）承包人不得留置设计文件。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（17）承包人履行投标承诺的义务。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（18）其他依据合同和法律规定应由承包人履行的义务。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（19）承包人在履行合同过程中造成其自身人员或第三人人身伤亡、财产损失的，由承包人负责处理并承担全部责任，与发包人无关。 </w:t>
      </w:r>
    </w:p>
    <w:p>
      <w:pPr>
        <w:widowControl/>
        <w:spacing w:line="360" w:lineRule="auto"/>
        <w:ind w:firstLine="482" w:firstLineChars="200"/>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 xml:space="preserve">（三）承包人的随附义务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承包人的主要随附义务如下：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（1）参与设计的技术协调会，做好设计交底工作。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（2）各施工阶段开始前，按承包人的设计分工，参与图纸会审，解答有关设计问题。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现场服务：按发包人要求指派承包人员常驻本项目工地，按承包人分工责任分别组织进行，配合发包人进行现场巡查，直至工程竣工验收合格止。当建设过程中对设计文件有疑问，承包人在接到通知后，应及时派出专业工程师解决。属于一般设计问题，若无特殊情况，应在 1 天内解决。属于重大设计问题，可在 5 天内书面提出解决意见。对设计图纸与现场不符之处，应及时提出解决办法。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（4）提供设备、材料订货清单，同时原则上须向发包人公正推荐三家以上供应商及提供相关资料，所提供的供应商和相关资料不能带有倾向性和排它性。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（5）对设备、材料订货有关性能、参数、规格的技术确认，以及协助参与对己订设备、材料的验收工作。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（6）协助制订设备系统的调试计划和参与设备试车调试。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（7）参与工程竣工验收，参与编写工程总结。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（8）项目负责人或施工过程派驻设计代表应参加发包人召开的协调会、调度会。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9）根据工程进展情况和需要，对一些特殊工程，承包人应向发包人提供施工组织设计的书面建议，编写工程施工技术标准（施工作业指导书），对设计各部分所应满足的规范、标准进行总说明，对各条文进行摘录汇编。若对超规范（标准）之处，应初拟技术标准，以供专家论证后执行。 </w:t>
      </w:r>
    </w:p>
    <w:p>
      <w:pPr>
        <w:widowControl/>
        <w:spacing w:line="360" w:lineRule="auto"/>
        <w:ind w:firstLine="460" w:firstLineChars="200"/>
        <w:rPr>
          <w:rFonts w:ascii="新宋体" w:hAnsi="新宋体" w:eastAsia="新宋体" w:cs="新宋体"/>
          <w:color w:val="auto"/>
          <w:highlight w:val="none"/>
        </w:rPr>
      </w:pPr>
      <w:r>
        <w:rPr>
          <w:rFonts w:hint="eastAsia" w:ascii="新宋体" w:hAnsi="新宋体" w:eastAsia="新宋体" w:cs="新宋体"/>
          <w:color w:val="auto"/>
          <w:sz w:val="23"/>
          <w:szCs w:val="23"/>
          <w:highlight w:val="none"/>
          <w:lang w:bidi="ar"/>
        </w:rPr>
        <w:t>（10）</w:t>
      </w:r>
      <w:r>
        <w:rPr>
          <w:rFonts w:hint="eastAsia" w:ascii="新宋体" w:hAnsi="新宋体" w:eastAsia="新宋体" w:cs="新宋体"/>
          <w:color w:val="auto"/>
          <w:szCs w:val="24"/>
          <w:highlight w:val="none"/>
          <w:lang w:bidi="ar"/>
        </w:rPr>
        <w:t>本合同生效之日起至工程竣工验收合格后满</w:t>
      </w:r>
      <w:r>
        <w:rPr>
          <w:rFonts w:hint="eastAsia" w:ascii="新宋体" w:hAnsi="新宋体" w:eastAsia="新宋体" w:cs="新宋体"/>
          <w:color w:val="auto"/>
          <w:szCs w:val="24"/>
          <w:highlight w:val="none"/>
          <w:u w:val="single"/>
          <w:lang w:bidi="ar"/>
        </w:rPr>
        <w:t>两年</w:t>
      </w:r>
      <w:r>
        <w:rPr>
          <w:rFonts w:hint="eastAsia" w:ascii="新宋体" w:hAnsi="新宋体" w:eastAsia="新宋体" w:cs="新宋体"/>
          <w:color w:val="auto"/>
          <w:szCs w:val="24"/>
          <w:highlight w:val="none"/>
          <w:lang w:bidi="ar"/>
        </w:rPr>
        <w:t xml:space="preserve">止为服务期限。工程投入使用后，若发现工程设计未能满足本合同的要求，承包人必须继续提供服务，直至满足要求为止。上述的延期服务，发包人不额外支付费用。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 xml:space="preserve">3.4 后续服务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增加内容：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承包人除履行本合同通用条款中的后续服务，还应负责以下工作：参加工程设备、材料采购招标技术规范书的编制、评标、合同技术谈判及技术配合工作；参与本工程有关的调研和收集资料工作，以及施工招标、监理招标的技术配合工作；参加工地例会；参加设计联络会；配合设计审查。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（2）其中由于不可预见因素承包人自身原因造成的设计变更，按照本合同 7.1.2 执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行，不另行支付费用。</w:t>
      </w:r>
    </w:p>
    <w:p>
      <w:pPr>
        <w:widowControl/>
        <w:spacing w:line="360" w:lineRule="auto"/>
        <w:rPr>
          <w:rFonts w:ascii="新宋体" w:hAnsi="新宋体" w:eastAsia="新宋体" w:cs="新宋体"/>
          <w:b/>
          <w:bCs/>
          <w:color w:val="auto"/>
          <w:szCs w:val="24"/>
          <w:highlight w:val="none"/>
          <w:lang w:bidi="ar"/>
        </w:rPr>
      </w:pPr>
      <w:r>
        <w:rPr>
          <w:rFonts w:hint="eastAsia" w:ascii="新宋体" w:hAnsi="新宋体" w:eastAsia="新宋体" w:cs="新宋体"/>
          <w:b/>
          <w:bCs/>
          <w:color w:val="auto"/>
          <w:szCs w:val="24"/>
          <w:highlight w:val="none"/>
          <w:lang w:bidi="ar"/>
        </w:rPr>
        <w:t xml:space="preserve">3.5 履约保函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增加内容：履约担保金额为合同金额的</w:t>
      </w:r>
      <w:r>
        <w:rPr>
          <w:rFonts w:hint="eastAsia" w:ascii="新宋体" w:hAnsi="新宋体" w:eastAsia="新宋体" w:cs="新宋体"/>
          <w:color w:val="auto"/>
          <w:szCs w:val="24"/>
          <w:highlight w:val="none"/>
          <w:u w:val="single"/>
          <w:lang w:bidi="ar"/>
        </w:rPr>
        <w:t xml:space="preserve"> 5% </w:t>
      </w:r>
      <w:r>
        <w:rPr>
          <w:rFonts w:hint="eastAsia" w:ascii="新宋体" w:hAnsi="新宋体" w:eastAsia="新宋体" w:cs="新宋体"/>
          <w:color w:val="auto"/>
          <w:szCs w:val="24"/>
          <w:highlight w:val="none"/>
          <w:lang w:bidi="ar"/>
        </w:rPr>
        <w:t>，履约担保的金额：</w:t>
      </w:r>
      <w:r>
        <w:rPr>
          <w:rFonts w:hint="eastAsia" w:ascii="新宋体" w:hAnsi="新宋体" w:eastAsia="新宋体" w:cs="新宋体"/>
          <w:color w:val="auto"/>
          <w:szCs w:val="24"/>
          <w:highlight w:val="none"/>
          <w:u w:val="single"/>
          <w:lang w:bidi="ar"/>
        </w:rPr>
        <w:t xml:space="preserve">          </w:t>
      </w:r>
      <w:r>
        <w:rPr>
          <w:rFonts w:hint="eastAsia" w:ascii="新宋体" w:hAnsi="新宋体" w:eastAsia="新宋体" w:cs="新宋体"/>
          <w:color w:val="auto"/>
          <w:szCs w:val="24"/>
          <w:highlight w:val="none"/>
          <w:lang w:bidi="ar"/>
        </w:rPr>
        <w:t>，采用</w:t>
      </w:r>
      <w:r>
        <w:rPr>
          <w:rFonts w:hint="eastAsia" w:ascii="新宋体" w:hAnsi="新宋体" w:eastAsia="新宋体" w:cs="新宋体"/>
          <w:color w:val="auto"/>
          <w:szCs w:val="24"/>
          <w:highlight w:val="none"/>
          <w:u w:val="single"/>
          <w:lang w:bidi="ar"/>
        </w:rPr>
        <w:t>银行保函</w:t>
      </w:r>
      <w:r>
        <w:rPr>
          <w:rFonts w:hint="eastAsia" w:ascii="新宋体" w:hAnsi="新宋体" w:eastAsia="新宋体" w:cs="新宋体"/>
          <w:color w:val="auto"/>
          <w:szCs w:val="24"/>
          <w:highlight w:val="none"/>
          <w:lang w:bidi="ar"/>
        </w:rPr>
        <w:t xml:space="preserve">的担保方式。采用银行保函的应由国有商业银行或股份制商业银行的地级市支行或 以上级别的银行开具，开具格式按招标文件规定所附格式。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 xml:space="preserve">3.9 承包人应履行的其他义务：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增加内容：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 xml:space="preserve">（一）限额设计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本工程项目投资必须按照政府主管部门确定的投资额度和要求严格控制。发包人据此制定投资分解目标，实行限额设计。在保证设计质量的前提下，承包人应按投资限额进行设计，严格控制初步设计和施工图设计的变更，确保工程概、预算不突破限额目标。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（2）承包人应遵循功能适用、标准合理、经济合理的原则开展设计，在投资限额目标的基础上结合项目设计内容进一步分解投资，明确投资控制主要指标，在编制设计概算时逐步细化落实。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（3）承包人在限额设计范围内应充分运用性价比分析、多方案（不少于 2 个）技术经济比较等技术手段，对设计方案进行优化。在所有方案比较的过程中，必须进行相应深度的投资估算或概算比较，确保方案的可比性，并提供相应的工程数量表、主要材料表、主要设备清单等，在确保工程质量的前提下，降低工程投资。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（4）承包人有关设计的任何修改、变动或由于修改设计所引起的工艺、技术、材料、 设备的变更，如引起投资限额的突破均须经过发包人审批同意。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 xml:space="preserve">（二）设计优化和技术经济分析论证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（1）设计方案必须进行技术经济分析。通过对设计方案、工艺、设备等进行全面的评价，在满足功能要求的前提下，采用技术经济优化、可以有效控制工程投资的方案。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在保证方案的可实施和可操作性前提下，设计中凡能进行定量分析的设计内容，应通过计算，用数据说明其技术经济的合理性。同时向发包人提供各阶段技术经济分析资料，以力求各阶段设计成果能充分体现设计优化的原则。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承包人必须对设计方案进行多方案比较和优化，比较方案应具有可比性。方案比较必须通过技术经济分析，完成单位或单项工程的估算编制，确保设计深度能够满足编制工程概算的需要。对于超投资限额的，应在保证设计质量的前提下自行修改，如确实需要增加的，必须报发包人审查，取得发包人书面同意后，方可修正。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4）承包人进行经济指标分析时，应提出所采用经济分析的单项指标、综合指标及相应的依据、理由，对主要设备、材料的选用，应经过充分的询价、分析，积累技术经济资料；推荐选用的设备、材料，应注明规格、型号、性能、技术指标等，并提出质量、功能方面的要求，确保投资概算的合理与稳定。对特殊情况需追加投资的，应遵循合理、经济、科学、有效的原则，严格控制。无确切、合理理由，并未经发包人审批，不得随意突破限额。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（三）概算</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（1）承包人必须在方案设计审查、扩大初步设计审查和施工图审查时提交相应深度的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投资估算、概算，对投资限额目标作进一步的细化，并按设计深度提供相应的主要工程材料数量表、设备清单、数量及询价资料，概算计算书、编制说明书。</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（2）概算的起算指标分析应提供依据，起算数据应经有关部门或人员确认，确认后不得随意修改。没有定额的指标必须进行指标分析，针对本工程的特点合理确定。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3）承包人应对概算的准确性负责，认真分析可能影响造价的各种因素（如自然条件、生产工艺和施工条件等），准确选用现行的定额、费用和价格等各项编制依据，使概算能够完整地反映设计内容，合理地反映施工条件，准确地确定工程造价。</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4）概算应结合工程招投标的需要编制，单位、单项工程，分部、分项工程的划分原则必须统一，编码必须一致，便于投资分析和验工计价时的检索。编制单元及章节划分应符合投资控制的需要，方便发包人根据工程招投标的标段灵活组合。</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5）承包人在扩大初步设计阶段提供的工程量清单和工程概算必须满足发包人用作于“投标限价”的要求，发包人将根据承包人提供的工程概算，委托相关咨询单位或有注册造价资格的造价师进行审查，并据此作为工程招标的“投标限价”。</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6）发包人有权聘请有资质的单位审查承包人造价文件的客观性、准确性。如果工程概算超出限定的工程造价，承包人必须对初步设计进行修改，并承诺该修改不改变有关设计和规划的原则、内容与要求，不改变原方案设计的构思，不降低使用功能与设计质量标准。发包人对此修改不支付任何附加设计费用。 </w:t>
      </w:r>
    </w:p>
    <w:p>
      <w:pPr>
        <w:widowControl/>
        <w:spacing w:line="360" w:lineRule="auto"/>
        <w:rPr>
          <w:rFonts w:ascii="新宋体" w:hAnsi="新宋体" w:eastAsia="新宋体" w:cs="新宋体"/>
          <w:b/>
          <w:bCs/>
          <w:color w:val="auto"/>
          <w:highlight w:val="none"/>
        </w:rPr>
      </w:pPr>
      <w:r>
        <w:rPr>
          <w:rFonts w:hint="eastAsia" w:ascii="新宋体" w:hAnsi="新宋体" w:eastAsia="新宋体" w:cs="新宋体"/>
          <w:b/>
          <w:bCs/>
          <w:color w:val="auto"/>
          <w:szCs w:val="24"/>
          <w:highlight w:val="none"/>
          <w:lang w:bidi="ar"/>
        </w:rPr>
        <w:t>（四）设计变更</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工程建设过程中因各种原因发生的设计变更，承包人应以书面或图纸进行设计变更并盖印和签字确认，还须按发包人制定的有关设计变更管理办法进行规范，明确设计变更的原因、种类、责任认定和增减费用说明。所有设计变更均需报发包人进行盖印和签字确认。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（2）承包人应承诺能够根据工程需要修改设计，对所承担项目设计的完整性负责，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且修改设计完成时限应满足工程建设需要并符合本合同要求。</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（3）因甲方原因造成设计变更产生的设计费超10%的，按超出部分计算设计费用。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 xml:space="preserve">（五）设计质量的组织保证与人员管理制度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（1）承包人应根据设计任务建立项目组，从组织上保证投入的人力、物力能满足设计开展的需要，保证不同设计时段、阶段设计工作的连续性和外部条件接口衔接的连贯性。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（2）在设计高峰或发包人认为有必要时，承包人必须集中承包人员确保设计进度，凡因承包人员不到位而影响设计工作的，发包人有权根据实际情况扣减设计费，直至解除合同。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（3）本合同有效期内，承包人在明确分工各负其责的基础上，承包人承诺为本项目指定的设计负责人为，具备资格。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（4）承包人承诺为本项目指定的各专业设计负责人为职称资格。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（5）承包人承诺为本项目指定的驻场设计代表常驻现场，中级或以上职称。承包人保证驻场驻场设计代表能够全权代表承包人，并向发包人出具相应的授权文件。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（6）承包人承诺应发包人要求，委派承担本项目设计的其他专业的设计负责人提供专业齐全的配套服务。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（7）项目设计总负责人，各专业设计负责人，驻场设计代表的经验、能力和健康状况应能够胜任所承担任务的设计、组织、计划、协调工作。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（8）承包人须报送项目设计总负责人，各专业设计负责人，其他参与设计工作的人 员姓名、年龄、学历、专业、职称、职务、相关经历和主要技术成果以及在本项目中负责的设计任务等资料（设计合同签订时作为必须附件）。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（9）承包人须报送驻场设计代表的姓名、年龄、学历、专业、职称、职务、相关经历和主要技术成果以及其驻场授权工作范围、驻场时间安排等资料（设计合同签订时作为必须附件）。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（10）承包人必须保证参与本项目承包人员的稳定性。承包人如需更换项目设计总负责人、各项目专业设计负责人、驻场设计代表，应提前 7 天以书面形式通知发包人并征得发包人同意后方可</w:t>
      </w:r>
      <w:r>
        <w:rPr>
          <w:rFonts w:hint="eastAsia" w:ascii="新宋体" w:hAnsi="新宋体" w:eastAsia="新宋体" w:cs="新宋体"/>
          <w:color w:val="auto"/>
          <w:sz w:val="23"/>
          <w:szCs w:val="23"/>
          <w:highlight w:val="none"/>
          <w:lang w:bidi="ar"/>
        </w:rPr>
        <w:t>撤</w:t>
      </w:r>
      <w:r>
        <w:rPr>
          <w:rFonts w:hint="eastAsia" w:ascii="新宋体" w:hAnsi="新宋体" w:eastAsia="新宋体" w:cs="新宋体"/>
          <w:color w:val="auto"/>
          <w:szCs w:val="24"/>
          <w:highlight w:val="none"/>
          <w:lang w:bidi="ar"/>
        </w:rPr>
        <w:t>换。同时发包人认为项目设计总负责人、各项目专业设计负责人、驻场设计代表不称职时，设计人应当在收到发包人的书面通知后 5 天内更换，更换人员的资历不得低于本合同相应条款对各类承包人</w:t>
      </w:r>
      <w:r>
        <w:rPr>
          <w:rFonts w:hint="eastAsia" w:ascii="新宋体" w:hAnsi="新宋体" w:eastAsia="新宋体" w:cs="新宋体"/>
          <w:color w:val="auto"/>
          <w:sz w:val="23"/>
          <w:szCs w:val="23"/>
          <w:highlight w:val="none"/>
          <w:lang w:bidi="ar"/>
        </w:rPr>
        <w:t>员资历</w:t>
      </w:r>
      <w:r>
        <w:rPr>
          <w:rFonts w:hint="eastAsia" w:ascii="新宋体" w:hAnsi="新宋体" w:eastAsia="新宋体" w:cs="新宋体"/>
          <w:color w:val="auto"/>
          <w:szCs w:val="24"/>
          <w:highlight w:val="none"/>
          <w:lang w:bidi="ar"/>
        </w:rPr>
        <w:t xml:space="preserve">规定的要求，且更换人员须先经过发包人确认。承包人对发包人要求更换人员有权提出异议，提出异议后发包人仍然要求更换，则承包人应无条件进行更换，否则视为该人员从发包人发出更换通知的时间开始缺岗。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（11）承包人承诺驻场设计代表，若非发包人要求需离开驻地 3 天以内需知会发包人，3 天以上需经发包人批准。总请假天数每月不得超过 6 天。在其请假离开的时间段内应书面委托其他驻场设计代表全权代表其行使相应职权。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（12）承包人必须加强承包人员职业操守的教育，本项目承包人员需共同遵守承包人员职业道德守则，并严格遵守以下规定：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①严防重产值、轻质量倾向，确保公众人身及财产安全；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②禁止向发包人及施工单位推销材料、设备，或以倾向性、排他性设计变相推销；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③禁止与材料、设备供应商串通，设计中选用价高质次的材料、设备；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④禁止与材料、设备供应商串通，在材料、设备的监造或调试过程中对不合格材料、设备产品进行包庇或以次充好，提高产品验收级别；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⑤禁止与施工单位串通，对不合格材料、设备、产品、工程进行包庇及验收；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⑥禁止与施工单位串通，对材料用量、工程量进行虚假签认； </w:t>
      </w:r>
    </w:p>
    <w:p>
      <w:pPr>
        <w:widowControl/>
        <w:spacing w:line="360" w:lineRule="auto"/>
        <w:ind w:firstLine="460" w:firstLineChars="200"/>
        <w:rPr>
          <w:rFonts w:ascii="新宋体" w:hAnsi="新宋体" w:eastAsia="新宋体" w:cs="新宋体"/>
          <w:color w:val="auto"/>
          <w:highlight w:val="none"/>
        </w:rPr>
      </w:pPr>
      <w:r>
        <w:rPr>
          <w:rFonts w:hint="eastAsia" w:ascii="新宋体" w:hAnsi="新宋体" w:eastAsia="新宋体" w:cs="新宋体"/>
          <w:color w:val="auto"/>
          <w:sz w:val="23"/>
          <w:szCs w:val="23"/>
          <w:highlight w:val="none"/>
          <w:lang w:bidi="ar"/>
        </w:rPr>
        <w:t>⑦</w:t>
      </w:r>
      <w:r>
        <w:rPr>
          <w:rFonts w:hint="eastAsia" w:ascii="新宋体" w:hAnsi="新宋体" w:eastAsia="新宋体" w:cs="新宋体"/>
          <w:color w:val="auto"/>
          <w:szCs w:val="24"/>
          <w:highlight w:val="none"/>
          <w:lang w:bidi="ar"/>
        </w:rPr>
        <w:t xml:space="preserve">禁止与施工单位串通，不合理提高施工难度及增加材料用量，以增大施工费用，获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取不正当收益。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15）凡违背（14）条各项规定者，一经查实，发包人有权向有关部门反映情况，追究承包人及有关责任人相关责任，要求赔偿实际损失，并将上述违反职业道德的行为通过新闻媒体公诸于众，情节严重者移交司法机关追究法律责任。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 xml:space="preserve">（六）设计质量控制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承包人所完成的各阶段设计成果，必须经发包人审核确认后方可进行下一步工作。但发包人的审核确认并不免除承包人自身的设计责任，承包人对于设计中的失误仍应承担本合同中约定的违约责任，并赔偿发包人由此遭受的实际损失。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（2）承包人必须保证设计成果不构成本项目申报各级工程奖项的障碍。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（3）发包人要求承包人在设计过程中考虑工程实施时的实际可操作性。承包人必须保证设计成果不会在供电、给排水、煤气、设备安装等方面相互矛盾；不会在申报用电、用水、用气和通信配</w:t>
      </w:r>
      <w:r>
        <w:rPr>
          <w:rFonts w:hint="eastAsia" w:ascii="新宋体" w:hAnsi="新宋体" w:eastAsia="新宋体" w:cs="新宋体"/>
          <w:color w:val="auto"/>
          <w:sz w:val="23"/>
          <w:szCs w:val="23"/>
          <w:highlight w:val="none"/>
          <w:lang w:bidi="ar"/>
        </w:rPr>
        <w:t>套</w:t>
      </w:r>
      <w:r>
        <w:rPr>
          <w:rFonts w:hint="eastAsia" w:ascii="新宋体" w:hAnsi="新宋体" w:eastAsia="新宋体" w:cs="新宋体"/>
          <w:color w:val="auto"/>
          <w:szCs w:val="24"/>
          <w:highlight w:val="none"/>
          <w:lang w:bidi="ar"/>
        </w:rPr>
        <w:t xml:space="preserve">等方面违反规划和违反安全规范、规定的要求。承包人应对方案的实施工序提出相应的技术要求，特别是关键工序，应明确提出工艺要求、质量控制要求。 超越目前国内施工单位平均技术水平的建筑方案、施工方法，承包人应提出合理理由和可行的实施方案，报发包人同意后方可采用，否则，发包人有权要求承包人修改设计。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（4）设备国产化应当做到选型设计而不是科研开发设计，原则上要求所采用的设备和系统技术是成熟的，对于新技术、新成果的运用承包人必须有把握，并有相应的工程实践和实际应用经验供参考。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5）承包人应加强设计标准化工作，组织采用统一的模数、参数和标准构配件，推广标准设计的运用，针对本工程的特点提出标准化设计建议，如标准平面、标准断面、标准设备选用等，将承包人积累的经验加以总结，提高设计水平和工作效率。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（6）如果承包人交付的文件或图纸不符合本合同的约定和要求，发包人有权拒收，承包人应在收到发包人通知后 5 天内免费将所有符合规定的设计文件交付给发包人，且文件交付时间仍应符合约定的时间，否则承担相关违约责任。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（7）承包人应重视处理好投资、设计费和设计质量之间的关系，充分重视发挥承包人员在保证项目质量、投资控制方面的积极性，使设计费与设计工作量匹配，尽量避免各系统、专业在设计取费上的不均衡。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（8）设计费与工程投资脱钩，在设计合理的范围内，确保承包人员愿意通过精心设计展示自己的才能。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 xml:space="preserve">（七）进度计划 </w:t>
      </w:r>
    </w:p>
    <w:p>
      <w:pPr>
        <w:widowControl/>
        <w:spacing w:line="360" w:lineRule="auto"/>
        <w:ind w:firstLine="480" w:firstLineChars="200"/>
        <w:rPr>
          <w:rFonts w:ascii="新宋体" w:hAnsi="新宋体" w:eastAsia="新宋体" w:cs="新宋体"/>
          <w:color w:val="auto"/>
          <w:szCs w:val="24"/>
          <w:highlight w:val="none"/>
          <w:lang w:bidi="ar"/>
        </w:rPr>
      </w:pPr>
      <w:r>
        <w:rPr>
          <w:rFonts w:hint="eastAsia" w:ascii="新宋体" w:hAnsi="新宋体" w:eastAsia="新宋体" w:cs="新宋体"/>
          <w:color w:val="auto"/>
          <w:szCs w:val="24"/>
          <w:highlight w:val="none"/>
          <w:lang w:bidi="ar"/>
        </w:rPr>
        <w:t xml:space="preserve">（1）承包人编制的设计进度计划应确定项目总进度目标与详细的分进度目标。承包人根据合同约定及工期总体策划的要求编制各阶段设计进度计划和各专业的出图计划，各阶段中间检查内容、时间、次数和提交哪些设计文件、图纸，经发包人审查、平衡后执行。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承包人应根据设计实际进展变化，及时编制设计调整计划，以使设计进度在受控状态下进行，同时便于发包人及时调整相应计划。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（2）设计进度计划应体现事前、事中和事后进度控制，应有工作流程、进度控制措 施、组织措施、技术措施等内容，必须考虑工程招标、设备采购、物料准备等因素，提供满足上述工作所需要的有关设计文件。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 xml:space="preserve">（八）进度控制的要求和办法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（1）发包人按进度计划检查设计完成情况，检查内容包括设计进展、设计质量、限额设计落实情况、设计成果提交情况等，发现问题，有权督促承包人采取组织、经济及技术措施予以纠正。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（2）承包人严格按照进度计划开展和组织设计工作，接受发包人根据合同和进度计划进行的各种设计跟踪、工作检查和协调要求。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承包人根据设计开展情况编制月工作汇报和下月进度计划，提供有关设计信息，协助发包人掌握设计工作的整体进展情况。承包人每周按要求向发包人报告进展情况。发包人有权要求修改、调整进度计划并要求承包人执行。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（4）对于承包人书面反映的重大技术问题和重大原则问题，发包人应在 10 日内予以确认或反馈意见，需要发包人协调的，由发包人组织协调。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 xml:space="preserve">（九）关键点控制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（1）发包人对关键点的设计工作重点检查，根据设计进展的实际情况提出相应的意见、要求，发现偏离，及时要求承包人调整人员、调整计划和调整工作部署。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（2）发包人对关键点的关注而提出的要求、措施或决策，不因此承担承包人应负的责任，如由此而影响设计工作的正常进行，承包人应提出解决问题的方法，属发包人决策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不合理的，承包人有责任告之发包人，发生合同外费用的，需事前提交发包人确认。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（3）承包人应当根据设计行为制定设计工作整体的进度网络图，确定其中的关键点，加强过程控制确保关键点设计按进度计划完成，使整个设计工作处于受控的状态。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（4）承包人应根据发包人要求的进度制定工作计划、组织保证措施，确保投入的人力、物力能满足设计工作的需要，确保关键点的设计工作按计划完成。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（5）无论何种原因影响关键点设计进度的，承包人都必须对发包人关于消除影响、保证进度的措施、指令，采取一切相应的组织措施、技术措施予以执行，并接受发包人的检查。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 xml:space="preserve">（十）设计为用户服务，为工程服务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（1）除发包人已批准的设计文件组成清单内容外，发包人有权要求承包人补充完成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工程实际所需要的相关增加设计图纸。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（2）设计要考虑工程实施的需要，在计划、工期上要根据工程总体策划考虑工程招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投标、设备采购、施工组织所需要的时间，提前交付设计文件。</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 xml:space="preserve">4. 设计周期及提交成果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4.1 设计周期及提交成果本款约定为：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4.1.1 设计合同工期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设计工期：设计总工期：</w:t>
      </w:r>
      <w:r>
        <w:rPr>
          <w:rFonts w:hint="eastAsia" w:ascii="新宋体" w:hAnsi="新宋体" w:eastAsia="新宋体" w:cs="新宋体"/>
          <w:color w:val="auto"/>
          <w:szCs w:val="24"/>
          <w:highlight w:val="none"/>
          <w:u w:val="single"/>
          <w:lang w:bidi="ar"/>
        </w:rPr>
        <w:t xml:space="preserve"> 25 </w:t>
      </w:r>
      <w:r>
        <w:rPr>
          <w:rFonts w:hint="eastAsia" w:ascii="新宋体" w:hAnsi="新宋体" w:eastAsia="新宋体" w:cs="新宋体"/>
          <w:color w:val="auto"/>
          <w:szCs w:val="24"/>
          <w:highlight w:val="none"/>
          <w:lang w:bidi="ar"/>
        </w:rPr>
        <w:t xml:space="preserve">个日历天（从中标通知书发出当天算起），中标人按招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标人要求的时间提交阶段成果（不含审核时间）。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 xml:space="preserve">（一）本项目设计工期实施节点控制，具体要求如下：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4.1.1.1 承包人应在中标通知书后</w:t>
      </w:r>
      <w:r>
        <w:rPr>
          <w:rFonts w:hint="eastAsia" w:ascii="新宋体" w:hAnsi="新宋体" w:eastAsia="新宋体" w:cs="新宋体"/>
          <w:color w:val="auto"/>
          <w:szCs w:val="24"/>
          <w:highlight w:val="none"/>
          <w:u w:val="single"/>
          <w:lang w:bidi="ar"/>
        </w:rPr>
        <w:t xml:space="preserve">     </w:t>
      </w:r>
      <w:r>
        <w:rPr>
          <w:rFonts w:hint="eastAsia" w:ascii="新宋体" w:hAnsi="新宋体" w:eastAsia="新宋体" w:cs="新宋体"/>
          <w:color w:val="auto"/>
          <w:szCs w:val="24"/>
          <w:highlight w:val="none"/>
          <w:lang w:bidi="ar"/>
        </w:rPr>
        <w:t>个日历天内完成整个工程设计方案修改及深化 并报发包人和规划部门审批；如设计方案审批单位要求补充、完善的资料或图纸，须在</w:t>
      </w:r>
      <w:r>
        <w:rPr>
          <w:rFonts w:hint="eastAsia" w:ascii="新宋体" w:hAnsi="新宋体" w:eastAsia="新宋体" w:cs="新宋体"/>
          <w:color w:val="auto"/>
          <w:szCs w:val="24"/>
          <w:highlight w:val="none"/>
          <w:u w:val="single"/>
          <w:lang w:bidi="ar"/>
        </w:rPr>
        <w:t xml:space="preserve">   </w:t>
      </w:r>
      <w:r>
        <w:rPr>
          <w:rFonts w:hint="eastAsia" w:ascii="新宋体" w:hAnsi="新宋体" w:eastAsia="新宋体" w:cs="新宋体"/>
          <w:color w:val="auto"/>
          <w:szCs w:val="24"/>
          <w:highlight w:val="none"/>
          <w:lang w:bidi="ar"/>
        </w:rPr>
        <w:t xml:space="preserve">个日历天内提交。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4.1.1.2 承包人应在方案审查批准后个日历天内完成初步设计（含编制概算）并提供相应成果资料，报相关部门审批；如初步设计审批单位要求补充、完善的资料或图纸，须在 3 个日历天内提交；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4.1.1.3 承包人应在初步设计审查批复后</w:t>
      </w:r>
      <w:r>
        <w:rPr>
          <w:rFonts w:hint="eastAsia" w:ascii="新宋体" w:hAnsi="新宋体" w:eastAsia="新宋体" w:cs="新宋体"/>
          <w:color w:val="auto"/>
          <w:szCs w:val="24"/>
          <w:highlight w:val="none"/>
          <w:u w:val="single"/>
          <w:lang w:bidi="ar"/>
        </w:rPr>
        <w:t xml:space="preserve">    </w:t>
      </w:r>
      <w:r>
        <w:rPr>
          <w:rFonts w:hint="eastAsia" w:ascii="新宋体" w:hAnsi="新宋体" w:eastAsia="新宋体" w:cs="新宋体"/>
          <w:color w:val="auto"/>
          <w:szCs w:val="24"/>
          <w:highlight w:val="none"/>
          <w:lang w:bidi="ar"/>
        </w:rPr>
        <w:t>个日历天内完成施工图设计及并提供相应的成果资料。如施工图设计文件经审查发现问题，须在</w:t>
      </w:r>
      <w:r>
        <w:rPr>
          <w:rFonts w:hint="eastAsia" w:ascii="新宋体" w:hAnsi="新宋体" w:eastAsia="新宋体" w:cs="新宋体"/>
          <w:color w:val="auto"/>
          <w:szCs w:val="24"/>
          <w:highlight w:val="none"/>
          <w:u w:val="single"/>
          <w:lang w:bidi="ar"/>
        </w:rPr>
        <w:t xml:space="preserve">     </w:t>
      </w:r>
      <w:r>
        <w:rPr>
          <w:rFonts w:hint="eastAsia" w:ascii="新宋体" w:hAnsi="新宋体" w:eastAsia="新宋体" w:cs="新宋体"/>
          <w:color w:val="auto"/>
          <w:szCs w:val="24"/>
          <w:highlight w:val="none"/>
          <w:lang w:bidi="ar"/>
        </w:rPr>
        <w:t xml:space="preserve">个日历天内完成补充、修改。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4.2 每个节点工期如果工期延误，从延期的第壹天起，每延迟一天承包人向发包人支付壹万元人民币违约金（因发包人及不可抗力原因造成的工期延误除外），从设计费中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扣除。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4.3 中标人应按国家技术规范、标准、规程和招标人的任务委托书及技术要求进行工作，按合同规定的时间提交质量合格的设计成果资料。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4.4 工程变更图编制周期：在建设单位发出指令（含面谈、电话、会议、联系单、 函件等任何可记录的指令）后，在发出指令时约定的时间内完成工程变更图编制。发出指令时未约定时间的，以</w:t>
      </w:r>
      <w:r>
        <w:rPr>
          <w:rFonts w:hint="eastAsia" w:ascii="新宋体" w:hAnsi="新宋体" w:eastAsia="新宋体" w:cs="新宋体"/>
          <w:color w:val="auto"/>
          <w:szCs w:val="24"/>
          <w:highlight w:val="none"/>
          <w:u w:val="single"/>
          <w:lang w:bidi="ar"/>
        </w:rPr>
        <w:t xml:space="preserve">    </w:t>
      </w:r>
      <w:r>
        <w:rPr>
          <w:rFonts w:hint="eastAsia" w:ascii="新宋体" w:hAnsi="新宋体" w:eastAsia="新宋体" w:cs="新宋体"/>
          <w:color w:val="auto"/>
          <w:szCs w:val="24"/>
          <w:highlight w:val="none"/>
          <w:lang w:bidi="ar"/>
        </w:rPr>
        <w:t xml:space="preserve">个日历天为准。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 xml:space="preserve">（二）设计分段要求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1、初步设计阶段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1）完成各专业全套初步设计图纸，提供完整的初步设计图和概算，直至取得招标人确认，且本阶段各专业的设计和深度必须满足现行国家、省、市有关规范、规定、标准以及有关职能审批部门行业主管部门的要求。</w:t>
      </w:r>
      <w:r>
        <w:rPr>
          <w:rFonts w:hint="eastAsia" w:ascii="新宋体" w:hAnsi="新宋体" w:eastAsia="新宋体" w:cs="新宋体"/>
          <w:color w:val="auto"/>
          <w:sz w:val="18"/>
          <w:szCs w:val="18"/>
          <w:highlight w:val="none"/>
          <w:lang w:bidi="ar"/>
        </w:rPr>
        <w:t xml:space="preserve">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（2）完成工程概算，通过有关部门评审审批，并最终确定概算总投资计划。工程概算必须由承包人的注册造价工程师签字盖章认可，相关评审费用含在总报价中；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（3）初步设计文件完成后，送发包人审查认可并通过相关政府职能部门批准，且本阶段各专业的设计和深度须满足现行国家、省、市有关规范、规定、标准以及有关职能审批部门和行业主管部门的要求。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（4）初步设计文件取得政府相关主管部门同意批文，并按相关规定提供初步设计成果后，视为本阶段工作完成。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本阶段所有工作须在确定实施工程方案之日起</w:t>
      </w:r>
      <w:r>
        <w:rPr>
          <w:rFonts w:hint="eastAsia" w:ascii="新宋体" w:hAnsi="新宋体" w:eastAsia="新宋体" w:cs="新宋体"/>
          <w:color w:val="auto"/>
          <w:szCs w:val="24"/>
          <w:highlight w:val="none"/>
          <w:u w:val="single"/>
          <w:lang w:bidi="ar"/>
        </w:rPr>
        <w:t xml:space="preserve">     </w:t>
      </w:r>
      <w:r>
        <w:rPr>
          <w:rFonts w:hint="eastAsia" w:ascii="新宋体" w:hAnsi="新宋体" w:eastAsia="新宋体" w:cs="新宋体"/>
          <w:color w:val="auto"/>
          <w:szCs w:val="24"/>
          <w:highlight w:val="none"/>
          <w:lang w:bidi="ar"/>
        </w:rPr>
        <w:t xml:space="preserve">个日历天内完成（不含发包人审批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时间）。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（5）工期的其他约定：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工期按招标文件规定。若甲方改变工期，乙方应按甲方发出的书面要求执行。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在设计过程中因非乙方原因造成项目重大调整、修改以及其他不可抗力造成工期拖延，经甲方同意可以视实际情况延长工期，并以甲方重新发出的书面工期要求为准。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本合同生效之日起至工程竣工验收合格后满两年止为服务期限。工程投入使用后，若发现工程设计未能满足本合同的要求，乙方必须继续提供服务，直至满足要求为止。上述的延期服务，发包人不额外支付费用。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（6）提交成果本款约定：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按规范要求的标准完成项目的方案设计、初步设计、编制工程概算、现场指导与监督等后续服务以及满足招标人对该项目使用要求的一切相关配套附属项目的设计。完成本项目的相关设计评审后，成果文件的存档需提交方案设计 6 套、初步设计图纸 6 套、施工图设计图纸 18 套、工程概算书各 4 套、有关工程 CAD 版、PDF 版图纸及电子材料（上述书面材料须制作成汇编本并配套相应的电子光盘 5 套）。承包人提交设计过程中相关文件及成果文件数量须满足相关评审、报批以及招标人的有关要求，并对成果文件的质量负责及承担相关的制作费用。上述资料的份数如有增加，须无条件按甲方要求，不另行支付费用。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 xml:space="preserve">7. 费用与支付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7.1 设计费用</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本项目工程设计费已包含方案设计、初步设计文件（含资料费、专家费、交通费、会议费、误餐费等费用）、编制概算收取的费用，以及提供设计技术交底、解决施工中的设计技术问题（包括出具设计变更图）等配套服务费用；施工过程中派驻的设计驻场服务人员的相关费用等。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2、本项目工程设计费根据《工程设计收费标准》（计价格[2002]10 号）计算，其中工程设计收费以赤坎财政局审定的工程建安费作为计费额计算工程设计收费基价。工程设计收费＝（工程设计收费基价×专业调整系数×工程复杂程度调整系数×附加调整系数）×40%×（1-投标浮动幅度值），其中专业调整系数为 1.0，工程复杂程度调整系数为0.85，附加调整系数为 1.0。</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 xml:space="preserve">7.2 设计费支付 </w:t>
      </w:r>
    </w:p>
    <w:p>
      <w:pPr>
        <w:spacing w:line="360" w:lineRule="auto"/>
        <w:ind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设计总费用支付进度详见下表：</w:t>
      </w:r>
    </w:p>
    <w:p>
      <w:pPr>
        <w:numPr>
          <w:ilvl w:val="0"/>
          <w:numId w:val="11"/>
        </w:numPr>
        <w:spacing w:line="360" w:lineRule="auto"/>
        <w:ind w:firstLine="48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初步设计费的支付</w:t>
      </w:r>
    </w:p>
    <w:tbl>
      <w:tblPr>
        <w:tblStyle w:val="21"/>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2660"/>
        <w:gridCol w:w="5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2" w:type="dxa"/>
            <w:vAlign w:val="center"/>
          </w:tcPr>
          <w:p>
            <w:pPr>
              <w:spacing w:line="360" w:lineRule="auto"/>
              <w:jc w:val="both"/>
              <w:rPr>
                <w:rFonts w:ascii="新宋体" w:hAnsi="新宋体" w:eastAsia="新宋体" w:cs="新宋体"/>
                <w:b/>
                <w:bCs/>
                <w:color w:val="auto"/>
                <w:szCs w:val="24"/>
                <w:highlight w:val="none"/>
                <w:u w:color="000000"/>
              </w:rPr>
            </w:pPr>
            <w:r>
              <w:rPr>
                <w:rFonts w:hint="eastAsia" w:ascii="新宋体" w:hAnsi="新宋体" w:eastAsia="新宋体" w:cs="新宋体"/>
                <w:b/>
                <w:bCs/>
                <w:color w:val="auto"/>
                <w:szCs w:val="24"/>
                <w:highlight w:val="none"/>
                <w:u w:color="000000"/>
              </w:rPr>
              <w:t>付费次序</w:t>
            </w:r>
          </w:p>
        </w:tc>
        <w:tc>
          <w:tcPr>
            <w:tcW w:w="2660" w:type="dxa"/>
            <w:vAlign w:val="center"/>
          </w:tcPr>
          <w:p>
            <w:pPr>
              <w:spacing w:line="360" w:lineRule="auto"/>
              <w:jc w:val="center"/>
              <w:rPr>
                <w:rFonts w:ascii="新宋体" w:hAnsi="新宋体" w:eastAsia="新宋体" w:cs="新宋体"/>
                <w:b/>
                <w:bCs/>
                <w:color w:val="auto"/>
                <w:szCs w:val="24"/>
                <w:highlight w:val="none"/>
                <w:u w:color="000000"/>
              </w:rPr>
            </w:pPr>
            <w:r>
              <w:rPr>
                <w:rFonts w:hint="eastAsia" w:ascii="新宋体" w:hAnsi="新宋体" w:eastAsia="新宋体" w:cs="新宋体"/>
                <w:b/>
                <w:bCs/>
                <w:color w:val="auto"/>
                <w:szCs w:val="24"/>
                <w:highlight w:val="none"/>
                <w:u w:color="000000"/>
              </w:rPr>
              <w:t>付款内容</w:t>
            </w:r>
          </w:p>
        </w:tc>
        <w:tc>
          <w:tcPr>
            <w:tcW w:w="5060" w:type="dxa"/>
            <w:vAlign w:val="center"/>
          </w:tcPr>
          <w:p>
            <w:pPr>
              <w:spacing w:line="360" w:lineRule="auto"/>
              <w:jc w:val="center"/>
              <w:rPr>
                <w:rFonts w:ascii="新宋体" w:hAnsi="新宋体" w:eastAsia="新宋体" w:cs="新宋体"/>
                <w:b/>
                <w:bCs/>
                <w:color w:val="auto"/>
                <w:szCs w:val="24"/>
                <w:highlight w:val="none"/>
              </w:rPr>
            </w:pPr>
            <w:r>
              <w:rPr>
                <w:rFonts w:hint="eastAsia" w:ascii="新宋体" w:hAnsi="新宋体" w:eastAsia="新宋体" w:cs="新宋体"/>
                <w:b/>
                <w:bCs/>
                <w:color w:val="auto"/>
                <w:szCs w:val="24"/>
                <w:highlight w:val="none"/>
                <w:u w:color="000000"/>
              </w:rPr>
              <w:t>付费时间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2" w:type="dxa"/>
            <w:vAlign w:val="center"/>
          </w:tcPr>
          <w:p>
            <w:pPr>
              <w:spacing w:line="360" w:lineRule="auto"/>
              <w:jc w:val="both"/>
              <w:rPr>
                <w:rFonts w:ascii="新宋体" w:hAnsi="新宋体" w:eastAsia="新宋体" w:cs="新宋体"/>
                <w:color w:val="auto"/>
                <w:szCs w:val="24"/>
                <w:highlight w:val="none"/>
                <w:u w:color="000000"/>
              </w:rPr>
            </w:pPr>
            <w:r>
              <w:rPr>
                <w:rFonts w:hint="eastAsia" w:ascii="新宋体" w:hAnsi="新宋体" w:eastAsia="新宋体" w:cs="新宋体"/>
                <w:color w:val="auto"/>
                <w:szCs w:val="24"/>
                <w:highlight w:val="none"/>
                <w:u w:color="000000"/>
              </w:rPr>
              <w:t>第一次付费</w:t>
            </w:r>
          </w:p>
        </w:tc>
        <w:tc>
          <w:tcPr>
            <w:tcW w:w="2660" w:type="dxa"/>
            <w:vAlign w:val="center"/>
          </w:tcPr>
          <w:p>
            <w:pPr>
              <w:spacing w:line="360" w:lineRule="auto"/>
              <w:jc w:val="both"/>
              <w:rPr>
                <w:rFonts w:ascii="新宋体" w:hAnsi="新宋体" w:eastAsia="新宋体" w:cs="新宋体"/>
                <w:color w:val="auto"/>
                <w:szCs w:val="24"/>
                <w:highlight w:val="none"/>
                <w:u w:color="000000"/>
              </w:rPr>
            </w:pPr>
            <w:r>
              <w:rPr>
                <w:rFonts w:hint="eastAsia" w:ascii="新宋体" w:hAnsi="新宋体" w:eastAsia="新宋体" w:cs="新宋体"/>
                <w:color w:val="auto"/>
                <w:szCs w:val="24"/>
                <w:highlight w:val="none"/>
                <w:u w:color="000000"/>
              </w:rPr>
              <w:t>至合同暂定价的20%</w:t>
            </w:r>
          </w:p>
        </w:tc>
        <w:tc>
          <w:tcPr>
            <w:tcW w:w="5060" w:type="dxa"/>
            <w:vAlign w:val="center"/>
          </w:tcPr>
          <w:p>
            <w:pPr>
              <w:spacing w:line="360" w:lineRule="auto"/>
              <w:ind w:right="-60" w:rightChars="-25"/>
              <w:jc w:val="both"/>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u w:color="000000"/>
              </w:rPr>
              <w:t>合同签订之日起15天内；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2" w:type="dxa"/>
            <w:vAlign w:val="center"/>
          </w:tcPr>
          <w:p>
            <w:pPr>
              <w:spacing w:line="360" w:lineRule="auto"/>
              <w:jc w:val="both"/>
              <w:rPr>
                <w:rFonts w:ascii="新宋体" w:hAnsi="新宋体" w:eastAsia="新宋体" w:cs="新宋体"/>
                <w:color w:val="auto"/>
                <w:szCs w:val="24"/>
                <w:highlight w:val="none"/>
                <w:u w:color="000000"/>
              </w:rPr>
            </w:pPr>
            <w:r>
              <w:rPr>
                <w:rFonts w:hint="eastAsia" w:ascii="新宋体" w:hAnsi="新宋体" w:eastAsia="新宋体" w:cs="新宋体"/>
                <w:color w:val="auto"/>
                <w:szCs w:val="24"/>
                <w:highlight w:val="none"/>
                <w:u w:color="000000"/>
              </w:rPr>
              <w:t>第二次付费</w:t>
            </w:r>
          </w:p>
        </w:tc>
        <w:tc>
          <w:tcPr>
            <w:tcW w:w="2660" w:type="dxa"/>
            <w:vAlign w:val="center"/>
          </w:tcPr>
          <w:p>
            <w:pPr>
              <w:spacing w:line="360" w:lineRule="auto"/>
              <w:jc w:val="both"/>
              <w:rPr>
                <w:rFonts w:ascii="新宋体" w:hAnsi="新宋体" w:eastAsia="新宋体" w:cs="新宋体"/>
                <w:color w:val="auto"/>
                <w:szCs w:val="24"/>
                <w:highlight w:val="none"/>
                <w:u w:color="000000"/>
              </w:rPr>
            </w:pPr>
            <w:r>
              <w:rPr>
                <w:rFonts w:hint="eastAsia" w:ascii="新宋体" w:hAnsi="新宋体" w:eastAsia="新宋体" w:cs="新宋体"/>
                <w:color w:val="auto"/>
                <w:szCs w:val="24"/>
                <w:highlight w:val="none"/>
                <w:u w:color="000000"/>
              </w:rPr>
              <w:t>至合同暂定价的50%</w:t>
            </w:r>
          </w:p>
        </w:tc>
        <w:tc>
          <w:tcPr>
            <w:tcW w:w="5060" w:type="dxa"/>
            <w:vAlign w:val="center"/>
          </w:tcPr>
          <w:p>
            <w:pPr>
              <w:spacing w:line="360" w:lineRule="auto"/>
              <w:ind w:right="-60" w:rightChars="-25"/>
              <w:jc w:val="both"/>
              <w:rPr>
                <w:rFonts w:ascii="新宋体" w:hAnsi="新宋体" w:eastAsia="新宋体" w:cs="新宋体"/>
                <w:color w:val="auto"/>
                <w:szCs w:val="24"/>
                <w:highlight w:val="none"/>
                <w:u w:color="000000"/>
              </w:rPr>
            </w:pPr>
            <w:r>
              <w:rPr>
                <w:rFonts w:hint="eastAsia" w:ascii="新宋体" w:hAnsi="新宋体" w:eastAsia="新宋体" w:cs="新宋体"/>
                <w:color w:val="auto"/>
                <w:szCs w:val="24"/>
                <w:highlight w:val="none"/>
                <w:u w:color="000000"/>
              </w:rPr>
              <w:t>完成方案设计、专题设计方案及文件修编，并取得主管部门批复意见之日起30天内。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22" w:type="dxa"/>
            <w:vAlign w:val="center"/>
          </w:tcPr>
          <w:p>
            <w:pPr>
              <w:spacing w:line="360" w:lineRule="auto"/>
              <w:jc w:val="both"/>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u w:color="000000"/>
              </w:rPr>
              <w:t>第三次付费</w:t>
            </w:r>
          </w:p>
        </w:tc>
        <w:tc>
          <w:tcPr>
            <w:tcW w:w="2660" w:type="dxa"/>
            <w:vAlign w:val="center"/>
          </w:tcPr>
          <w:p>
            <w:pPr>
              <w:spacing w:line="360" w:lineRule="auto"/>
              <w:jc w:val="both"/>
              <w:rPr>
                <w:rFonts w:ascii="新宋体" w:hAnsi="新宋体" w:eastAsia="新宋体" w:cs="新宋体"/>
                <w:color w:val="auto"/>
                <w:szCs w:val="24"/>
                <w:highlight w:val="none"/>
                <w:u w:color="000000"/>
              </w:rPr>
            </w:pPr>
            <w:r>
              <w:rPr>
                <w:rFonts w:hint="eastAsia" w:ascii="新宋体" w:hAnsi="新宋体" w:eastAsia="新宋体" w:cs="新宋体"/>
                <w:color w:val="auto"/>
                <w:szCs w:val="24"/>
                <w:highlight w:val="none"/>
                <w:u w:color="000000"/>
              </w:rPr>
              <w:t>至最终总合同价的90%</w:t>
            </w:r>
          </w:p>
        </w:tc>
        <w:tc>
          <w:tcPr>
            <w:tcW w:w="5060" w:type="dxa"/>
            <w:vAlign w:val="center"/>
          </w:tcPr>
          <w:p>
            <w:pPr>
              <w:spacing w:line="360" w:lineRule="auto"/>
              <w:jc w:val="both"/>
              <w:rPr>
                <w:rFonts w:ascii="新宋体" w:hAnsi="新宋体" w:eastAsia="新宋体" w:cs="新宋体"/>
                <w:color w:val="auto"/>
                <w:szCs w:val="24"/>
                <w:highlight w:val="none"/>
                <w:u w:color="000000"/>
              </w:rPr>
            </w:pPr>
            <w:r>
              <w:rPr>
                <w:rFonts w:hint="eastAsia" w:ascii="新宋体" w:hAnsi="新宋体" w:eastAsia="新宋体" w:cs="新宋体"/>
                <w:color w:val="auto"/>
                <w:szCs w:val="24"/>
                <w:highlight w:val="none"/>
                <w:u w:color="000000"/>
              </w:rPr>
              <w:t xml:space="preserve">完成初步设计修编及概算文件编制，并取得主管部门的概算批复之日起30天内。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2" w:type="dxa"/>
            <w:vAlign w:val="center"/>
          </w:tcPr>
          <w:p>
            <w:pPr>
              <w:spacing w:line="360" w:lineRule="auto"/>
              <w:jc w:val="both"/>
              <w:rPr>
                <w:rFonts w:ascii="新宋体" w:hAnsi="新宋体" w:eastAsia="新宋体" w:cs="新宋体"/>
                <w:color w:val="auto"/>
                <w:szCs w:val="24"/>
                <w:highlight w:val="none"/>
                <w:u w:color="000000"/>
              </w:rPr>
            </w:pPr>
            <w:r>
              <w:rPr>
                <w:rFonts w:hint="eastAsia" w:ascii="新宋体" w:hAnsi="新宋体" w:eastAsia="新宋体" w:cs="新宋体"/>
                <w:color w:val="auto"/>
                <w:szCs w:val="24"/>
                <w:highlight w:val="none"/>
                <w:u w:color="000000"/>
              </w:rPr>
              <w:t>第四次付费</w:t>
            </w:r>
          </w:p>
        </w:tc>
        <w:tc>
          <w:tcPr>
            <w:tcW w:w="2660" w:type="dxa"/>
            <w:vAlign w:val="center"/>
          </w:tcPr>
          <w:p>
            <w:pPr>
              <w:spacing w:line="360" w:lineRule="auto"/>
              <w:jc w:val="both"/>
              <w:rPr>
                <w:rFonts w:ascii="新宋体" w:hAnsi="新宋体" w:eastAsia="新宋体" w:cs="新宋体"/>
                <w:color w:val="auto"/>
                <w:szCs w:val="24"/>
                <w:highlight w:val="none"/>
                <w:u w:color="000000"/>
              </w:rPr>
            </w:pPr>
            <w:r>
              <w:rPr>
                <w:rFonts w:hint="eastAsia" w:ascii="新宋体" w:hAnsi="新宋体" w:eastAsia="新宋体" w:cs="新宋体"/>
                <w:color w:val="auto"/>
                <w:szCs w:val="24"/>
                <w:highlight w:val="none"/>
                <w:u w:color="000000"/>
              </w:rPr>
              <w:t>至最终总合同价的100%</w:t>
            </w:r>
          </w:p>
        </w:tc>
        <w:tc>
          <w:tcPr>
            <w:tcW w:w="5060" w:type="dxa"/>
            <w:vAlign w:val="center"/>
          </w:tcPr>
          <w:p>
            <w:pPr>
              <w:spacing w:line="360" w:lineRule="auto"/>
              <w:jc w:val="both"/>
              <w:rPr>
                <w:rFonts w:ascii="新宋体" w:hAnsi="新宋体" w:eastAsia="新宋体" w:cs="新宋体"/>
                <w:color w:val="auto"/>
                <w:szCs w:val="24"/>
                <w:highlight w:val="none"/>
                <w:u w:color="000000"/>
              </w:rPr>
            </w:pPr>
            <w:r>
              <w:rPr>
                <w:rFonts w:hint="eastAsia" w:ascii="新宋体" w:hAnsi="新宋体" w:eastAsia="新宋体" w:cs="新宋体"/>
                <w:color w:val="auto"/>
                <w:szCs w:val="24"/>
                <w:highlight w:val="none"/>
                <w:u w:color="000000"/>
              </w:rPr>
              <w:t>配合完成施工图设计审查通过之日起30天内。</w:t>
            </w:r>
          </w:p>
        </w:tc>
      </w:tr>
    </w:tbl>
    <w:p>
      <w:pPr>
        <w:spacing w:line="360" w:lineRule="auto"/>
        <w:ind w:firstLine="482" w:firstLineChars="200"/>
        <w:rPr>
          <w:rFonts w:ascii="新宋体" w:hAnsi="新宋体" w:eastAsia="新宋体" w:cs="新宋体"/>
          <w:b/>
          <w:color w:val="auto"/>
          <w:szCs w:val="24"/>
          <w:highlight w:val="none"/>
        </w:rPr>
      </w:pPr>
      <w:r>
        <w:rPr>
          <w:rFonts w:hint="eastAsia" w:ascii="新宋体" w:hAnsi="新宋体" w:eastAsia="新宋体" w:cs="新宋体"/>
          <w:b/>
          <w:color w:val="auto"/>
          <w:szCs w:val="24"/>
          <w:highlight w:val="none"/>
        </w:rPr>
        <w:t>说明：</w:t>
      </w:r>
    </w:p>
    <w:p>
      <w:pPr>
        <w:spacing w:line="360" w:lineRule="auto"/>
        <w:ind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A．所有付款只支付到设计人合同指定的帐户（该帐户不得为分公司帐户）。</w:t>
      </w:r>
    </w:p>
    <w:p>
      <w:pPr>
        <w:spacing w:line="360" w:lineRule="auto"/>
        <w:ind w:firstLine="480" w:firstLineChars="200"/>
        <w:rPr>
          <w:rFonts w:ascii="新宋体" w:hAnsi="新宋体" w:eastAsia="新宋体" w:cs="新宋体"/>
          <w:bCs/>
          <w:strike/>
          <w:color w:val="auto"/>
          <w:szCs w:val="24"/>
          <w:highlight w:val="none"/>
          <w:u w:val="single"/>
        </w:rPr>
      </w:pPr>
      <w:r>
        <w:rPr>
          <w:rFonts w:hint="eastAsia" w:ascii="新宋体" w:hAnsi="新宋体" w:eastAsia="新宋体" w:cs="新宋体"/>
          <w:color w:val="auto"/>
          <w:szCs w:val="24"/>
          <w:highlight w:val="none"/>
        </w:rPr>
        <w:t>B．设计人收取设计费前必须出具等额</w:t>
      </w:r>
      <w:r>
        <w:rPr>
          <w:rFonts w:hint="eastAsia" w:ascii="新宋体" w:hAnsi="新宋体" w:eastAsia="新宋体" w:cs="新宋体"/>
          <w:bCs/>
          <w:color w:val="auto"/>
          <w:szCs w:val="24"/>
          <w:highlight w:val="none"/>
        </w:rPr>
        <w:t>增值税专用发票给发包人。</w:t>
      </w:r>
    </w:p>
    <w:p>
      <w:pPr>
        <w:spacing w:line="360" w:lineRule="auto"/>
        <w:ind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C. 设计费应按照实际完成的设计项目进行支付，完成其中某一项目的节点，按节点进度支付该具体项目的设计费。</w:t>
      </w:r>
    </w:p>
    <w:p>
      <w:pPr>
        <w:pStyle w:val="9"/>
        <w:spacing w:line="360" w:lineRule="auto"/>
        <w:ind w:left="0" w:leftChars="0" w:firstLine="480" w:firstLineChars="200"/>
        <w:rPr>
          <w:rFonts w:ascii="新宋体" w:hAnsi="新宋体" w:eastAsia="新宋体" w:cs="新宋体"/>
          <w:color w:val="auto"/>
          <w:szCs w:val="24"/>
          <w:highlight w:val="none"/>
        </w:rPr>
      </w:pPr>
      <w:r>
        <w:rPr>
          <w:rFonts w:hint="eastAsia" w:ascii="新宋体" w:hAnsi="新宋体" w:eastAsia="新宋体" w:cs="新宋体"/>
          <w:color w:val="auto"/>
          <w:szCs w:val="24"/>
          <w:highlight w:val="none"/>
        </w:rPr>
        <w:t>D.以上所有付款时间仅为预估时间，最终以财政相关部门审核时间为准。设计人谅解此情况并不视为发包人逾期付款且不需要承担任何责任。</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 xml:space="preserve">8. 其他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 xml:space="preserve">（一）知识产权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（1）本项目设计的署名权归承包人所有，设计版权归发包人所有；不经发包人同意，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承包人不得将此项目的设计文件（资料）用于其他工程项目，否则视为侵权；发包人应保 护承包人的投标书、设计方案、文件、资料、图纸、数据、计算软件和专利技术。未经承包人同意，发包人对承包人交付的设计资料及文件不得擅自修改、复制或向第三人转让或用于本合同外的项目，如发现以上情况，发包人应负法律责任，承包人有权向发包人提出索赔。对署名权或版权产生侵害的一方承担由此引起的一切法律责任。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（2）承包人保证本项目的设计文件未侵犯其他方的知识产权，否则必须承担由此而引起的全部法律责任。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（3）发包人拥有承包人为本项目设计且按本合同要求所提交的全部设计文件的完全使用权，并且在本合同执行完毕后继续拥有合法使用以上设计文件的权利。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4）承包人承诺自本合同签订之日起，为本项目所做的全部设计文件，不再用于其他任何项目的设计，否则，视为承包人严重违约，承包人应清退本合同所有已付费用，发包人并有权追究承包人因此而引起的其他法律责任。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（5）任何一方不得泄漏对方的技术资料和商业秘密。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 xml:space="preserve">8.4 争议的解决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8.4.1 项约定为：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（1）因履行本合同发生的争议，由发包人、承包人协商解决。争议经协商、和解或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调解达成协议的，双方应当自觉履行。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（2）发包人和承包人不能达成协议的，由当地相关行政主管部门进行调解，调解不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成的向项目所在地人民法院起诉。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增加内容：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 xml:space="preserve">9.不可抗力与合同变更、终止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 xml:space="preserve">9.1 不可抗力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（1）因不可抗力不能履行合同的，根据不可抗力的影响，部分或全部免除责任，但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法律另有规定的除外。当事人迟延履行后发生不可抗力的，不能免除责任。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（2）当事人一方因不可抗力不能履行合同的，应在不可抗力发生后 3 日内书面通知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对方，以减轻可能给对方造成的损失，并应当在不可抗力发生后 7 日内提供证明。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 xml:space="preserve">9.2 合同变更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当任何一方提出申请并经双方书面同意时，可对合同进行修改和补充。合同双方对合同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所作的修改和补充应理解为只是对部分合同条款的变更，不影响原合同其它条款的效力。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 xml:space="preserve">10.保密条款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发包人、承包人双方均应保护对方的知识产权，未经对方同意，任何一方均不得将对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方的资料及文件用于本合同外的项目。如发生以上情况</w:t>
      </w:r>
      <w:r>
        <w:rPr>
          <w:rFonts w:hint="eastAsia" w:ascii="新宋体" w:hAnsi="新宋体" w:eastAsia="新宋体" w:cs="新宋体"/>
          <w:color w:val="auto"/>
          <w:sz w:val="23"/>
          <w:szCs w:val="23"/>
          <w:highlight w:val="none"/>
          <w:lang w:bidi="ar"/>
        </w:rPr>
        <w:t>，</w:t>
      </w:r>
      <w:r>
        <w:rPr>
          <w:rFonts w:hint="eastAsia" w:ascii="新宋体" w:hAnsi="新宋体" w:eastAsia="新宋体" w:cs="新宋体"/>
          <w:color w:val="auto"/>
          <w:szCs w:val="24"/>
          <w:highlight w:val="none"/>
          <w:lang w:bidi="ar"/>
        </w:rPr>
        <w:t xml:space="preserve">泄密方必须承担一切由此引起的 </w:t>
      </w:r>
    </w:p>
    <w:p>
      <w:pPr>
        <w:widowControl/>
        <w:spacing w:line="360" w:lineRule="auto"/>
        <w:rPr>
          <w:rFonts w:ascii="新宋体" w:hAnsi="新宋体" w:eastAsia="新宋体" w:cs="新宋体"/>
          <w:color w:val="auto"/>
          <w:szCs w:val="24"/>
          <w:highlight w:val="none"/>
          <w:lang w:bidi="ar"/>
        </w:rPr>
      </w:pPr>
      <w:r>
        <w:rPr>
          <w:rFonts w:hint="eastAsia" w:ascii="新宋体" w:hAnsi="新宋体" w:eastAsia="新宋体" w:cs="新宋体"/>
          <w:color w:val="auto"/>
          <w:szCs w:val="24"/>
          <w:highlight w:val="none"/>
          <w:lang w:bidi="ar"/>
        </w:rPr>
        <w:t>后果并承担赔偿责任。</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 xml:space="preserve">11.设计责任保险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11.1 承包人应具有发包人认可的、履行本合同所需要的工程设计责任险，于合同签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订后 14 天内向发包人提交工程设计责任险的保险单副本或者其他有效证明，并在合同履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行期间保持足额、有效。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11.2 工程设计责任险的保险范围，应当包括由于承包人的疏忽或过失而造成的工程质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量事故损失，以及由于事故引发的第三者人身伤亡、财产损失或费用赔偿等。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11.3 发生工程设计保险事故后，承包人应按保险人要求进行报告，并负责办理保险 </w:t>
      </w:r>
    </w:p>
    <w:p>
      <w:pPr>
        <w:widowControl/>
        <w:spacing w:line="360" w:lineRule="auto"/>
        <w:rPr>
          <w:rFonts w:ascii="新宋体" w:hAnsi="新宋体" w:eastAsia="新宋体" w:cs="新宋体"/>
          <w:color w:val="auto"/>
          <w:szCs w:val="24"/>
          <w:highlight w:val="none"/>
          <w:lang w:bidi="ar"/>
        </w:rPr>
      </w:pPr>
      <w:r>
        <w:rPr>
          <w:rFonts w:hint="eastAsia" w:ascii="新宋体" w:hAnsi="新宋体" w:eastAsia="新宋体" w:cs="新宋体"/>
          <w:color w:val="auto"/>
          <w:szCs w:val="24"/>
          <w:highlight w:val="none"/>
          <w:lang w:bidi="ar"/>
        </w:rPr>
        <w:t>理赔业务；保险金不足以补偿损失的，由承包人自行补偿。</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br w:type="page"/>
      </w:r>
      <w:r>
        <w:rPr>
          <w:rFonts w:hint="eastAsia" w:ascii="新宋体" w:hAnsi="新宋体" w:eastAsia="新宋体" w:cs="新宋体"/>
          <w:b/>
          <w:bCs/>
          <w:color w:val="auto"/>
          <w:szCs w:val="24"/>
          <w:highlight w:val="none"/>
          <w:lang w:bidi="ar"/>
        </w:rPr>
        <w:t>合同附件1：履约保函格式</w:t>
      </w:r>
      <w:r>
        <w:rPr>
          <w:rFonts w:hint="eastAsia" w:ascii="新宋体" w:hAnsi="新宋体" w:eastAsia="新宋体" w:cs="新宋体"/>
          <w:color w:val="auto"/>
          <w:szCs w:val="24"/>
          <w:highlight w:val="none"/>
          <w:lang w:bidi="ar"/>
        </w:rPr>
        <w:t xml:space="preserve"> </w:t>
      </w:r>
    </w:p>
    <w:p>
      <w:pPr>
        <w:widowControl/>
        <w:spacing w:line="360" w:lineRule="auto"/>
        <w:jc w:val="center"/>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银行履约保函</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u w:val="single"/>
          <w:lang w:bidi="ar"/>
        </w:rPr>
        <w:t xml:space="preserve">（发包人名称）：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鉴于（发包人名称，以下简称“发包人”）接受（承包人名称，以下称“承包人”）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于年月日参加</w:t>
      </w:r>
      <w:r>
        <w:rPr>
          <w:rFonts w:hint="eastAsia" w:ascii="新宋体" w:hAnsi="新宋体" w:eastAsia="新宋体" w:cs="新宋体"/>
          <w:color w:val="auto"/>
          <w:szCs w:val="24"/>
          <w:highlight w:val="none"/>
          <w:u w:val="single"/>
          <w:lang w:bidi="ar"/>
        </w:rPr>
        <w:t xml:space="preserve"> （项目名称）</w:t>
      </w:r>
      <w:r>
        <w:rPr>
          <w:rFonts w:hint="eastAsia" w:ascii="新宋体" w:hAnsi="新宋体" w:eastAsia="新宋体" w:cs="新宋体"/>
          <w:color w:val="auto"/>
          <w:szCs w:val="24"/>
          <w:highlight w:val="none"/>
          <w:lang w:bidi="ar"/>
        </w:rPr>
        <w:t xml:space="preserve">勘察及初步设计招标项目的投标。我方愿意无条件地、不可撤销地就承包人履行与你方订立的合同，向你方提供担保。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担保金额人民币（大写）</w:t>
      </w:r>
      <w:r>
        <w:rPr>
          <w:rFonts w:hint="eastAsia" w:ascii="新宋体" w:hAnsi="新宋体" w:eastAsia="新宋体" w:cs="新宋体"/>
          <w:color w:val="auto"/>
          <w:szCs w:val="24"/>
          <w:highlight w:val="none"/>
          <w:u w:val="single"/>
          <w:lang w:bidi="ar"/>
        </w:rPr>
        <w:t xml:space="preserve">      </w:t>
      </w:r>
      <w:r>
        <w:rPr>
          <w:rFonts w:hint="eastAsia" w:ascii="新宋体" w:hAnsi="新宋体" w:eastAsia="新宋体" w:cs="新宋体"/>
          <w:color w:val="auto"/>
          <w:szCs w:val="24"/>
          <w:highlight w:val="none"/>
          <w:lang w:bidi="ar"/>
        </w:rPr>
        <w:t>元（¥）</w:t>
      </w:r>
      <w:r>
        <w:rPr>
          <w:rFonts w:hint="eastAsia" w:ascii="新宋体" w:hAnsi="新宋体" w:eastAsia="新宋体" w:cs="新宋体"/>
          <w:color w:val="auto"/>
          <w:szCs w:val="24"/>
          <w:highlight w:val="none"/>
          <w:u w:val="single"/>
          <w:lang w:bidi="ar"/>
        </w:rPr>
        <w:t xml:space="preserve">     </w:t>
      </w:r>
      <w:r>
        <w:rPr>
          <w:rFonts w:hint="eastAsia" w:ascii="新宋体" w:hAnsi="新宋体" w:eastAsia="新宋体" w:cs="新宋体"/>
          <w:color w:val="auto"/>
          <w:szCs w:val="24"/>
          <w:highlight w:val="none"/>
          <w:lang w:bidi="ar"/>
        </w:rPr>
        <w:t xml:space="preserve">元。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担保有效期自发包人与承包人签订的合同生效之日起至发包人签收最后一批设计成果文件之日起 28 日后失效。 </w:t>
      </w:r>
    </w:p>
    <w:p>
      <w:pPr>
        <w:widowControl/>
        <w:spacing w:line="360" w:lineRule="auto"/>
        <w:ind w:firstLine="480" w:firstLineChars="200"/>
        <w:rPr>
          <w:rFonts w:ascii="新宋体" w:hAnsi="新宋体" w:eastAsia="新宋体" w:cs="新宋体"/>
          <w:color w:val="auto"/>
          <w:szCs w:val="24"/>
          <w:highlight w:val="none"/>
          <w:lang w:bidi="ar"/>
        </w:rPr>
      </w:pPr>
      <w:r>
        <w:rPr>
          <w:rFonts w:hint="eastAsia" w:ascii="新宋体" w:hAnsi="新宋体" w:eastAsia="新宋体" w:cs="新宋体"/>
          <w:color w:val="auto"/>
          <w:szCs w:val="24"/>
          <w:highlight w:val="none"/>
          <w:lang w:bidi="ar"/>
        </w:rPr>
        <w:t xml:space="preserve">在本担保有效期内，如果承包人不履行合同约定的义务或其履行不符合合同的约定，我方在收到你方以书面形式提出的在担保金额内的赔偿要求后，在 7 日内无条件支付。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发包人和承包人变更合同时，无论我方是否收到该变更，我方承担本担保规定的义务不变。 </w:t>
      </w:r>
    </w:p>
    <w:p>
      <w:pPr>
        <w:widowControl/>
        <w:spacing w:line="360" w:lineRule="auto"/>
        <w:ind w:left="5040" w:leftChars="2100"/>
        <w:rPr>
          <w:rFonts w:ascii="新宋体" w:hAnsi="新宋体" w:eastAsia="新宋体" w:cs="新宋体"/>
          <w:color w:val="auto"/>
          <w:szCs w:val="24"/>
          <w:highlight w:val="none"/>
          <w:lang w:bidi="ar"/>
        </w:rPr>
      </w:pPr>
    </w:p>
    <w:p>
      <w:pPr>
        <w:widowControl/>
        <w:spacing w:line="360" w:lineRule="auto"/>
        <w:ind w:left="5040" w:leftChars="2100"/>
        <w:rPr>
          <w:rFonts w:ascii="新宋体" w:hAnsi="新宋体" w:eastAsia="新宋体" w:cs="新宋体"/>
          <w:color w:val="auto"/>
          <w:szCs w:val="24"/>
          <w:highlight w:val="none"/>
          <w:lang w:bidi="ar"/>
        </w:rPr>
      </w:pPr>
    </w:p>
    <w:p>
      <w:pPr>
        <w:widowControl/>
        <w:spacing w:line="360" w:lineRule="auto"/>
        <w:ind w:left="4560" w:leftChars="19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担保人名称：（盖单位章） </w:t>
      </w:r>
    </w:p>
    <w:p>
      <w:pPr>
        <w:widowControl/>
        <w:spacing w:line="360" w:lineRule="auto"/>
        <w:ind w:left="4560" w:leftChars="19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法定代表人或其委托代理人：       （签字） </w:t>
      </w:r>
    </w:p>
    <w:p>
      <w:pPr>
        <w:widowControl/>
        <w:spacing w:line="360" w:lineRule="auto"/>
        <w:ind w:left="4560" w:leftChars="19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地址： </w:t>
      </w:r>
    </w:p>
    <w:p>
      <w:pPr>
        <w:widowControl/>
        <w:spacing w:line="360" w:lineRule="auto"/>
        <w:ind w:left="4560" w:leftChars="19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邮政编码： </w:t>
      </w:r>
    </w:p>
    <w:p>
      <w:pPr>
        <w:widowControl/>
        <w:spacing w:line="360" w:lineRule="auto"/>
        <w:ind w:left="4560" w:leftChars="19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电话： </w:t>
      </w:r>
    </w:p>
    <w:p>
      <w:pPr>
        <w:widowControl/>
        <w:spacing w:line="360" w:lineRule="auto"/>
        <w:ind w:left="4560" w:leftChars="19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日期：     年    月    日 </w:t>
      </w:r>
    </w:p>
    <w:p>
      <w:pPr>
        <w:widowControl/>
        <w:spacing w:line="360" w:lineRule="auto"/>
        <w:rPr>
          <w:rFonts w:ascii="新宋体" w:hAnsi="新宋体" w:eastAsia="新宋体" w:cs="新宋体"/>
          <w:b/>
          <w:bCs/>
          <w:color w:val="auto"/>
          <w:szCs w:val="24"/>
          <w:highlight w:val="none"/>
          <w:lang w:bidi="ar"/>
        </w:rPr>
      </w:pPr>
    </w:p>
    <w:p>
      <w:pPr>
        <w:widowControl/>
        <w:spacing w:line="360" w:lineRule="auto"/>
        <w:rPr>
          <w:rFonts w:ascii="新宋体" w:hAnsi="新宋体" w:eastAsia="新宋体" w:cs="新宋体"/>
          <w:b/>
          <w:bCs/>
          <w:color w:val="auto"/>
          <w:szCs w:val="24"/>
          <w:highlight w:val="none"/>
          <w:lang w:bidi="ar"/>
        </w:rPr>
      </w:pPr>
    </w:p>
    <w:p>
      <w:pPr>
        <w:widowControl/>
        <w:spacing w:line="360" w:lineRule="auto"/>
        <w:rPr>
          <w:rFonts w:ascii="新宋体" w:hAnsi="新宋体" w:eastAsia="新宋体" w:cs="新宋体"/>
          <w:b/>
          <w:bCs/>
          <w:color w:val="auto"/>
          <w:szCs w:val="24"/>
          <w:highlight w:val="none"/>
          <w:lang w:bidi="ar"/>
        </w:rPr>
      </w:pPr>
    </w:p>
    <w:p>
      <w:pPr>
        <w:widowControl/>
        <w:spacing w:line="360" w:lineRule="auto"/>
        <w:rPr>
          <w:rFonts w:ascii="新宋体" w:hAnsi="新宋体" w:eastAsia="新宋体" w:cs="新宋体"/>
          <w:b/>
          <w:bCs/>
          <w:color w:val="auto"/>
          <w:szCs w:val="24"/>
          <w:highlight w:val="none"/>
          <w:lang w:bidi="ar"/>
        </w:rPr>
      </w:pPr>
    </w:p>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 xml:space="preserve">注：1.银行履约保函按上述格式，或采用银行的格式，但保函内容不得与上述格式中的内容有实质性修改，承包人在中标通知书发出后签订合同前提交给发包人；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2.此银行履约保函在投标时无须提供。</w:t>
      </w:r>
    </w:p>
    <w:p>
      <w:pPr>
        <w:spacing w:line="360" w:lineRule="auto"/>
        <w:rPr>
          <w:rFonts w:ascii="新宋体" w:hAnsi="新宋体" w:eastAsia="新宋体" w:cs="新宋体"/>
          <w:color w:val="auto"/>
          <w:szCs w:val="24"/>
          <w:highlight w:val="none"/>
          <w:lang w:bidi="ar"/>
        </w:rPr>
      </w:pPr>
      <w:r>
        <w:rPr>
          <w:rFonts w:hint="eastAsia" w:ascii="新宋体" w:hAnsi="新宋体" w:eastAsia="新宋体" w:cs="新宋体"/>
          <w:color w:val="auto"/>
          <w:szCs w:val="24"/>
          <w:highlight w:val="none"/>
          <w:lang w:bidi="ar"/>
        </w:rPr>
        <w:br w:type="page"/>
      </w:r>
    </w:p>
    <w:p>
      <w:pPr>
        <w:pStyle w:val="3"/>
        <w:spacing w:line="360" w:lineRule="auto"/>
        <w:rPr>
          <w:rFonts w:ascii="新宋体" w:hAnsi="新宋体" w:eastAsia="新宋体" w:cs="新宋体"/>
          <w:color w:val="auto"/>
          <w:highlight w:val="none"/>
        </w:rPr>
      </w:pPr>
      <w:bookmarkStart w:id="52" w:name="_Toc13937"/>
      <w:r>
        <w:rPr>
          <w:rFonts w:hint="eastAsia" w:ascii="新宋体" w:hAnsi="新宋体" w:eastAsia="新宋体" w:cs="新宋体"/>
          <w:color w:val="auto"/>
          <w:highlight w:val="none"/>
        </w:rPr>
        <w:t>第四部分 勘察合同条款</w:t>
      </w:r>
      <w:bookmarkEnd w:id="52"/>
    </w:p>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 xml:space="preserve">第一条工程勘察任务委托文号、日期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1.1 工程勘察任务委托文号：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 xml:space="preserve">第二条工程勘察任务（内容）与技术要求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2.1 工程勘察及初步设计红线范围的勘察（探），满足各阶段设计需要；按《岩土工程勘察规（GB 50021-2001）》（2009 年版）、《房屋建筑和市政基础设施工程勘察文件编制深度规(2020 年版)》及勘察相关现行规范、规程、标准要求。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2.2 技术要求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2.2.1 工程勘察及初步设计红线范围的勘察（探），满足各阶段设计需要；按《岩土工程勘察规范（GB 50021-2001）》（2009 年版）、《房屋建筑和市政基础设施工程勘察文件编制深度规定(2010 年版)》及勘察相关现行规范、规程、标准要求。 </w:t>
      </w:r>
    </w:p>
    <w:p>
      <w:pPr>
        <w:widowControl/>
        <w:spacing w:line="360" w:lineRule="auto"/>
        <w:ind w:firstLine="480" w:firstLineChars="200"/>
        <w:rPr>
          <w:rFonts w:ascii="新宋体" w:hAnsi="新宋体" w:eastAsia="新宋体" w:cs="新宋体"/>
          <w:color w:val="auto"/>
          <w:szCs w:val="24"/>
          <w:highlight w:val="none"/>
          <w:lang w:bidi="ar"/>
        </w:rPr>
      </w:pPr>
      <w:r>
        <w:rPr>
          <w:rFonts w:hint="eastAsia" w:ascii="新宋体" w:hAnsi="新宋体" w:eastAsia="新宋体" w:cs="新宋体"/>
          <w:color w:val="auto"/>
          <w:szCs w:val="24"/>
          <w:highlight w:val="none"/>
          <w:lang w:bidi="ar"/>
        </w:rPr>
        <w:t>2.2.2 现场勘察及岩土工程勘察，含工程地质测绘、勘探、取样、试验、检测、按勘察规范要求编制工程勘察文件及与此相关的服务（含后续服务）。</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要求：本工程按《岩土工程勘察规范》（GB50021-2001）（2009 版）执行。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2.3.3 查明构造物地基的地质结构、工程地质及水文地质条件（包括地下水位位置）， 准确提供工程和基础设计、施工必需的地质参数。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2.2.4 对不良地质、特殊性岩土，具体查明其分布范围、性质，提供防治设计必需的地质资料和地质参数。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2.2.5 准确标出红线范围内各种管线及井的构筑物。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2.3 工程测量技术要求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2.3.1 测量内容及要求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2.3.1.1 平面控制测量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布设 E 级 GPS 点，坐标系统采用湛江市规划系统采用的 2000 北京坐标系统，布设选埋点按规划批复的主要控制点布设。精度要求符合《全球定位系统（GPS）测量规范》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（GB/18314-2001）的规定。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2.3.1.2 高程控制测量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布设四等水准点，高程系统采用湛江市规划系统采用的 1985 黄海高程。精度要求符合《国家三、四等水准测量规范》（GB12898-91）的规定。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2.3.1.3 数字化地形图测量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全野外地形数据采集与编辑成图，要求 1：500 带状平面图（数字线画图）。成果要 求符合《工程测量规范》（GB50026-2007）、《1:5001:10001:2000 地形图图式》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（GB/T20257.1-2007）和《城市测量规范》（CJJ8-99）的规定。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2.3.1.4 当线路中线与已有道路、管线（包括地面、地下、架空的）等交叉时，需要测量其高程，每个 20 米一个道路断面、测量中线 1 测点、左右两侧每 10 米 1 个测量点，最外侧不到 10 米，也要测量 1 个测量点，地形起伏大的地方需加密测点测量，真实体现现状地形。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2.3.2.成果要求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成果资料满足《工程测量规范》GB50026-2007、《1:500 1:1000 1:2000 地形图图式》GB/T20257.1-2007、《全球定位系统（GPS）测量规范》（GB/18314-2001）、《国家三、 四等水准测量规范》（GB12898-91）、《公路勘测规范》（JTGC10-2007）及《城市测量规范》（CJJ T/8-2011）要求。提交的内容包括：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2.3.2.1 1:500 地形图（包括电子版）8 套；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2.3.2.2 平面控制测量 E 级 GPS 点、高程控制测量四等水准点成果表；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2.3.2.3 按现行国家有关《岩土工程勘察规范》（GB50021-2001）、《工程测量规范》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（GB50026-93）及项目的相关规定进行工作，探明拟建场地地基土层分布、物理力学性质等情况，全道路现状地形测量，把道路上各种井的位置及道路上的附着物要明示。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2.3.2.4、成果文件需提交地质勘探报告 8 套，测量图 8 套，电子版二套（书面材料须制作成汇编本并配套相应的电子光盘或 U 盘）。成果文件须达到设计所需的深度，满足设计的相关要求；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承包人提交的勘察成果文件数量须满足相关评审、报批以及发包人的有关要求，并对成果文件的质量负责及承担相关的制作费用。管线物探报告与其它勘察（探）报告一并提交。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2.4 查明构造物地基的地质结构、工程地质及水文地质条件（包括地下水位位置），准确提供工程和基础设计、施工必需的地质参数。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2.5 对不良地质、特殊性岩土，具体查明其分布范围、性质，提供防治设计必需的地质资料和地质参数。</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2.6 查明路基填土类别、断面特征、天然含水量变化、稳定状况等。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2.7 查明暗埋的管道、构筑物、浜、沟、坑、穴的分布。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2.8 查明地下水的埋藏条件，提供地下水位及其变化幅度。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2.9 钻孔深度：勘探孔深度应满足开挖、地下水控制、支护设计及施工的要求，且应达到管底设计高程以下不少于 3m。钻孔深度内如遇软土，需钻透软土层进入下卧硬层 3 米终孔。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2.10 成果文件资料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2.10.1 提交详勘地质说明书，评价有关地层物理、力学指标及其使用条件。描述各主要土层的分布、物理力学性质，推荐土层主要物理力学指标及承载力特征值。对土层物理力学指标应给出“土的物理力学性能指标统计成果表”及“土的物理力学性能试验成果总表”，“土的物理力学性能指标统计成果表”应给出每一土层在不同深度处各指标的建议值、平均值、最大值、最小值、变异系数及个数.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2.10.2工程地质平面图、纵断面图，并附勘探工作基础资料图表。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2.10.3 软土路段钻孔应提供孔隙比与荷载关系图表、e～p 曲线图表、e～lgp、固结系数与荷载关系图。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2.10.4 不良地质、特殊性岩土以及其它道路病害路段的工点说明，应论证地质现象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的特征，并提出治理方案。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2.10.5 报告按照《岩土工程勘察规范》（GB50021-2001）（2009 年版）及《市政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工程勘察规范》（CJJ56-2012）的有关规定编写。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2.10.6 提供所有钻孔芯样照片及外景照片。提供各土层的桩端和桩侧阻力特征值（包括水泥搅拌桩、管桩及水泥粉煤灰碎石桩（CFG 桩））。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2.11 中标通知发出后 3 天内，承包人做出测量、勘探布孔等勘察方案并报发包人审核后方可开始作业。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第三条承接方式：</w:t>
      </w:r>
      <w:r>
        <w:rPr>
          <w:rFonts w:hint="eastAsia" w:ascii="新宋体" w:hAnsi="新宋体" w:eastAsia="新宋体" w:cs="新宋体"/>
          <w:color w:val="auto"/>
          <w:szCs w:val="24"/>
          <w:highlight w:val="none"/>
          <w:lang w:bidi="ar"/>
        </w:rPr>
        <w:t xml:space="preserve">公开招标。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 xml:space="preserve">第四条预计勘察工作量 </w:t>
      </w:r>
    </w:p>
    <w:p>
      <w:pPr>
        <w:widowControl/>
        <w:spacing w:line="360" w:lineRule="auto"/>
        <w:ind w:firstLine="480" w:firstLineChars="200"/>
        <w:rPr>
          <w:rFonts w:hint="eastAsia" w:ascii="新宋体" w:hAnsi="新宋体" w:eastAsia="新宋体" w:cs="新宋体"/>
          <w:color w:val="auto"/>
          <w:szCs w:val="24"/>
          <w:highlight w:val="none"/>
          <w:u w:val="none"/>
          <w:lang w:bidi="ar"/>
        </w:rPr>
      </w:pPr>
      <w:r>
        <w:rPr>
          <w:rFonts w:hint="eastAsia" w:ascii="新宋体" w:hAnsi="新宋体" w:eastAsia="新宋体" w:cs="新宋体"/>
          <w:color w:val="auto"/>
          <w:szCs w:val="24"/>
          <w:highlight w:val="none"/>
          <w:lang w:bidi="ar"/>
        </w:rPr>
        <w:t xml:space="preserve">4.1 </w:t>
      </w:r>
      <w:r>
        <w:rPr>
          <w:rFonts w:hint="eastAsia" w:ascii="新宋体" w:hAnsi="新宋体" w:eastAsia="新宋体" w:cs="新宋体"/>
          <w:color w:val="auto"/>
          <w:szCs w:val="24"/>
          <w:highlight w:val="none"/>
          <w:u w:val="none"/>
          <w:lang w:bidi="ar"/>
        </w:rPr>
        <w:t>预计勘察本项目徐闻县下桥镇镇区及116条自然村的基础设施进行提升改造，包括道路硬底化646920平方米，改造沥青砼路面工程26370平方米，道路升级改造1664平方米，人行道改造工程16239平方米，配套改造路灯、安装监控等；升级改造镇区供水管道5000米；金桥路金桥河河底硬底化945平方米、铺设大理石人行道2220平方米并改造护栏、路灯；河沟清淤并新建河堤长89米，宽3米；下桥中学北金桥河段安装大理石护栏850米，铺设大理石人行道1020平方米并安装太阳能路灯；新建文化设施200平方米。</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 xml:space="preserve">第五条勘察工期及要求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5.1 承包人应在发出中标通知书后 3 个日历天内提出勘察测量方案，自签订合同及招标人确定勘察测量方案后，承包人收到发包人发出的进场通知起计 10个日历天内提交勘察（包括详勘，定测、管线物探）及测量成果文件。相关勘察测量工作及后续服务按工程的实际情况及发包人要求安排工作，并在规定的时间内完成工作任务。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5.2 承包人提交的勘察方案必须列明预计工作量，并详细说明预计工作量所依据的规 范、规定具体条文，以便发包人审查。发包人审查批准承包人提交的勘察方案，不免除承包人为满足项目设计、施工需要提供合格、齐全勘察成果文件的责任，因项目设计、施工需要而需进行补充勘察时，承包人必须在发包人要求的合理时限内完成并提交成果文件。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5.3 勘察工作如遇特殊情况（不可抗力影响以及非承包人原因造成的停、窝工等）时， 经发包人批准工期可顺延。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5.4 勘察工作内容包括详勘，定测、管线物探等相关工作，勘察成果须达到国家技术规范、标准、规程和等相关的技术要求，承包人须提供满足本工程的设计、施工所需的成果文件。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（5）勘察服务期要求：自合同生效之日起至本项目竣工验收合格为止。相关勘察工作及后续服务按工程的实际情况及发包人要求安排工作，并在规定的时间内完成工作任 务。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 xml:space="preserve">第六条勘察及初步设计费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6.1 本项目勘察及初步设计费（暂定）为</w:t>
      </w:r>
      <w:r>
        <w:rPr>
          <w:rFonts w:hint="eastAsia" w:ascii="新宋体" w:hAnsi="新宋体" w:eastAsia="新宋体" w:cs="新宋体"/>
          <w:color w:val="auto"/>
          <w:szCs w:val="24"/>
          <w:highlight w:val="none"/>
          <w:u w:val="single"/>
          <w:lang w:bidi="ar"/>
        </w:rPr>
        <w:t xml:space="preserve">     </w:t>
      </w:r>
      <w:r>
        <w:rPr>
          <w:rFonts w:hint="eastAsia" w:ascii="新宋体" w:hAnsi="新宋体" w:eastAsia="新宋体" w:cs="新宋体"/>
          <w:color w:val="auto"/>
          <w:szCs w:val="24"/>
          <w:highlight w:val="none"/>
          <w:lang w:bidi="ar"/>
        </w:rPr>
        <w:t>万元，</w:t>
      </w:r>
      <w:r>
        <w:rPr>
          <w:rFonts w:hint="eastAsia" w:ascii="新宋体" w:hAnsi="新宋体" w:eastAsia="新宋体" w:cs="新宋体"/>
          <w:color w:val="auto"/>
          <w:szCs w:val="24"/>
          <w:highlight w:val="none"/>
          <w:lang w:eastAsia="zh-CN" w:bidi="ar"/>
        </w:rPr>
        <w:t>其中</w:t>
      </w:r>
      <w:r>
        <w:rPr>
          <w:rFonts w:hint="eastAsia" w:ascii="新宋体" w:hAnsi="新宋体" w:eastAsia="新宋体" w:cs="新宋体"/>
          <w:color w:val="auto"/>
          <w:szCs w:val="24"/>
          <w:highlight w:val="none"/>
          <w:lang w:bidi="ar"/>
        </w:rPr>
        <w:t>工程勘察费（暂定）为</w:t>
      </w:r>
      <w:r>
        <w:rPr>
          <w:rFonts w:hint="eastAsia" w:ascii="新宋体" w:hAnsi="新宋体" w:eastAsia="新宋体" w:cs="新宋体"/>
          <w:color w:val="auto"/>
          <w:szCs w:val="24"/>
          <w:highlight w:val="none"/>
          <w:u w:val="single"/>
          <w:lang w:bidi="ar"/>
        </w:rPr>
        <w:t xml:space="preserve">     </w:t>
      </w:r>
      <w:r>
        <w:rPr>
          <w:rFonts w:hint="eastAsia" w:ascii="新宋体" w:hAnsi="新宋体" w:eastAsia="新宋体" w:cs="新宋体"/>
          <w:color w:val="auto"/>
          <w:szCs w:val="24"/>
          <w:highlight w:val="none"/>
          <w:lang w:bidi="ar"/>
        </w:rPr>
        <w:t>万元、 设计费（暂定）</w:t>
      </w:r>
      <w:r>
        <w:rPr>
          <w:rFonts w:hint="eastAsia" w:ascii="新宋体" w:hAnsi="新宋体" w:eastAsia="新宋体" w:cs="新宋体"/>
          <w:color w:val="auto"/>
          <w:szCs w:val="24"/>
          <w:highlight w:val="none"/>
          <w:u w:val="single"/>
          <w:lang w:bidi="ar"/>
        </w:rPr>
        <w:t xml:space="preserve">     </w:t>
      </w:r>
      <w:r>
        <w:rPr>
          <w:rFonts w:hint="eastAsia" w:ascii="新宋体" w:hAnsi="新宋体" w:eastAsia="新宋体" w:cs="新宋体"/>
          <w:color w:val="auto"/>
          <w:szCs w:val="24"/>
          <w:highlight w:val="none"/>
          <w:lang w:bidi="ar"/>
        </w:rPr>
        <w:t xml:space="preserve">万元（费用包含方案、初设、概算编制费、评审费及后续服务费）。本工程的勘探测量及盲探物探的工作费用单价按第一部分协议书第三条款的规定执行，按实际完成的工程量结算经赤坎区财政局审核后支付。承包人必须根据现行规范规程编制勘察方案并报发包人审批，发包人审批同意后方可开展勘察工作。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勘察成果文件必须经发包人委托的施工图审查机构按《关于实行房屋建筑和市政基础设施工程勘察文件前置审查制度的通知》（湛建管[2013]78 号）的要求审查合格。因勘察方案缺漏项、勘察工作质量不佳等承包人原因导致必须进行重复或补充勘察的，重复或补充勘察的费用由承包人承担。</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6.2 计价标准：本工程勘察费最终的结算价根据合理的实际发生量计算（单价不变）， 以赤坎区财政局审核为准。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6.3.勘察费用支付：勘察报告经发包人委托的施工图审查机构审查合格后，发包人应在收到申请后 10 个工作日内完成初审，并报赤坎区财政局按照合同勘察价款的 85%申请支付给承包人。项目竣工验收合格后，经承包人申请，按赤坎区财政局审定金额，一次性支付剩余价款。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 xml:space="preserve">第七条发包人、承包人责任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 xml:space="preserve">7.1 发包人责任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7.1.1 发包人委托任务时，必须以书面形式向承包人明确勘察任务及技术要求或发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包人的要求，并按第二条规定提供文件资料。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7.1.2 在勘察工作范围内，没有资料、图纸的地区（段），承包人应负责查清地下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埋藏物，承包人不能因上述资料、图纸的资料图纸不可靠、地下埋藏物不清，致使承包人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在勘察工作过程中发生人身伤害或造成经济损失时，发包人不负责承担民事责任。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7.1.3 发包人应及时为承包人提供并解决勘察现场的工作条件和出现的问题（如：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落实土地征用、青苗树木赔偿、拆除地上地下障碍物、处理施工扰民及影响施工正常进行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的有关问题），并承担其费用。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7.1.4 工程勘察前，若发包人负责提供材料的，应根据承包人提出的工程用料计划，按时提供各种材料及其产品合格证明，并承担费用和运到现场，派人与承包人的人员一起验收。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7.1.5 勘察过程中的任何变更，经办理正式变更手续后，发包人应按实际发生的工作量支付勘察费。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7.1.6 由于发包人原因造成承包人停、窝工，工期顺延，不补贴任何费用。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7.1.7 发包人应保护承包人的投标书、勘察方案、报告书、文件、资料图纸、数据、特殊工艺（方法）、专利技术和合理化建议，未经承包人同意，发包人不得复制、不得泄露、不得擅自修改、传送或向第三人转让或用于本合同外的项目；如发生上述情况，发包人应负法律责任，承包人有权索赔。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7.1.8 本合同有关条款规定和补充协议中发包人应负的其它责任。 </w:t>
      </w:r>
    </w:p>
    <w:p>
      <w:pPr>
        <w:widowControl/>
        <w:spacing w:line="360" w:lineRule="auto"/>
        <w:ind w:firstLine="482" w:firstLineChars="200"/>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 xml:space="preserve">7.2 承包人责任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7.2.1 承包人应按国家技术规范、标准、规程和发包人的任务委托书及技术要求进行工程勘探、测量，按本合同规定的时间提交质量合格的勘探、测量成果资料，并对其负责。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7.2.2 由于承包人提供的勘察成果资料质量不合格，承包人应负责无偿给予补充完善使其达到质量合格；若承包人无力补充完善，需另委托其他单位时，承包人应承担全部勘察费用；或因勘察质量造成重大经济损失或工程事故时，承包人除应负法律责任和免收直接受损失部分的勘察费外，并根据损失程度向发包人支付赔偿金，赔偿金由发包人、承包人商定为实际损失的 50％，但累计不超过勘察费总额。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7.2.3 在工程勘察前，提出勘察纲要或勘察组织设计，派人与发包人的人员一起验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收发包人提供的材料。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7.2.4 勘察过程中，根据工程的岩土工程条件（或工作现场地形地貌、地质和水文地质条件）及技术规范要求，向发包人提出增减工作量或修改勘察工作的意见，需经发包人同意，并办理正式变更手续。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7.2.5 在现场工作的承包人的人员，应遵守发包人的安全保卫及其它有关的规章制度，承担其有关资料保密义务。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7.2.6 在现场工作的承包人的人员，应严格按相关技术要求进行施工，做好相关安全措施，勘察过程中遇到不明情况应及时停止施工并报告发包人，如违反规定施工出现安全事故，由承包人负责。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7.2.7 承包人现场施工时应确保文明施工，样品摆放整齐，并保存好音像记录。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7.2.8 承包人未经发包人同意，不得把本项目的资料及文件复制或向第三方转让或用于本合同外的项目。如发生以上情况，由承包人承担一切由此引起的后果并承担赔偿责任。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7.2.9 承包人的成果满足规范要求，并配合审图机构审核，及时提供承包人单位资料及人员资料给发包人办理建设报建手续。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7.2.10 承包人须按照向发包人提交的并经审核同意的勘察计划安排书和拟投入承包人员承诺书履行相关义务；如需根据项目实际情况作出调整的须报发包人审核同意，否则发包人有权没收履约保证金或终止合同。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7.2.11 承包人提供的勘察成果资料质量不合格，承包人应负责无偿给予补充完善直到质量合格</w:t>
      </w:r>
      <w:r>
        <w:rPr>
          <w:rFonts w:hint="eastAsia" w:ascii="新宋体" w:hAnsi="新宋体" w:eastAsia="新宋体" w:cs="新宋体"/>
          <w:color w:val="auto"/>
          <w:sz w:val="23"/>
          <w:szCs w:val="23"/>
          <w:highlight w:val="none"/>
          <w:lang w:bidi="ar"/>
        </w:rPr>
        <w:t>，</w:t>
      </w:r>
      <w:r>
        <w:rPr>
          <w:rFonts w:hint="eastAsia" w:ascii="新宋体" w:hAnsi="新宋体" w:eastAsia="新宋体" w:cs="新宋体"/>
          <w:color w:val="auto"/>
          <w:szCs w:val="24"/>
          <w:highlight w:val="none"/>
          <w:lang w:bidi="ar"/>
        </w:rPr>
        <w:t xml:space="preserve">若承包人无力补充完善，需另委托其他单位时，承包人应承担全部补充完善的勘察费用；同时，发包人还可根据每次发现的勘察成果文件质量问题的严重程度，每次扣减承包人 500 元，承包人在进行外业勘察时，应采取相应的安全、措施 1 千元至 3 千元不等的勘察费。环境保护措施，如承包人未能采取有效的措施，而发生的与外业勘察活动有关的人身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伤亡、罚款、索赔、损失赔偿、诉讼费用及其他一切责任应由承包人负责。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7.2.12 承包人应自行办理自己在现场人员生命财产和有关设备的保险并支付一切费用，未办理保险的责任由承包人自行承担。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7.2.13 承包人在进行外业勘察时，如造成原有堤岸线的损坏或损伤而引起的一切索赔、赔偿、诉讼费用和其他费用，由承包人自行承担。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7.2.14承包人在进行外业勘察时，应尽量保持测线经过范围内地上附着物的完好，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如造成损坏而引起的一切索赔、赔偿、诉讼费用和其他费用，由承包人自行承担。 </w:t>
      </w:r>
    </w:p>
    <w:p>
      <w:pPr>
        <w:widowControl/>
        <w:spacing w:line="360" w:lineRule="auto"/>
        <w:ind w:firstLine="480" w:firstLineChars="200"/>
        <w:rPr>
          <w:rFonts w:ascii="新宋体" w:hAnsi="新宋体" w:eastAsia="新宋体" w:cs="新宋体"/>
          <w:color w:val="auto"/>
          <w:szCs w:val="24"/>
          <w:highlight w:val="none"/>
          <w:lang w:bidi="ar"/>
        </w:rPr>
      </w:pPr>
      <w:r>
        <w:rPr>
          <w:rFonts w:hint="eastAsia" w:ascii="新宋体" w:hAnsi="新宋体" w:eastAsia="新宋体" w:cs="新宋体"/>
          <w:color w:val="auto"/>
          <w:szCs w:val="24"/>
          <w:highlight w:val="none"/>
          <w:lang w:bidi="ar"/>
        </w:rPr>
        <w:t xml:space="preserve">7.2.15 本合同有关条款规定和补充协议中承包人应负的其它责任。 </w:t>
      </w:r>
    </w:p>
    <w:p>
      <w:pPr>
        <w:widowControl/>
        <w:spacing w:line="360" w:lineRule="auto"/>
        <w:ind w:firstLine="480" w:firstLineChars="200"/>
        <w:rPr>
          <w:rFonts w:ascii="新宋体" w:hAnsi="新宋体" w:eastAsia="新宋体" w:cs="新宋体"/>
          <w:color w:val="auto"/>
          <w:highlight w:val="none"/>
        </w:rPr>
      </w:pPr>
      <w:r>
        <w:rPr>
          <w:rFonts w:hint="eastAsia" w:ascii="新宋体" w:hAnsi="新宋体" w:eastAsia="新宋体" w:cs="新宋体"/>
          <w:color w:val="auto"/>
          <w:szCs w:val="24"/>
          <w:highlight w:val="none"/>
          <w:lang w:bidi="ar"/>
        </w:rPr>
        <w:t xml:space="preserve">承包人在履行合同过程中造成其自身人员或第三人人身伤亡、财产损失的，由承包人负责处理并承担全部责任，与发包人无关 </w:t>
      </w:r>
    </w:p>
    <w:p>
      <w:pPr>
        <w:widowControl/>
        <w:spacing w:line="360" w:lineRule="auto"/>
        <w:rPr>
          <w:rFonts w:ascii="新宋体" w:hAnsi="新宋体" w:eastAsia="新宋体" w:cs="新宋体"/>
          <w:color w:val="auto"/>
          <w:highlight w:val="none"/>
        </w:rPr>
      </w:pPr>
      <w:r>
        <w:rPr>
          <w:rFonts w:hint="eastAsia" w:ascii="新宋体" w:hAnsi="新宋体" w:eastAsia="新宋体" w:cs="新宋体"/>
          <w:b/>
          <w:bCs/>
          <w:color w:val="auto"/>
          <w:szCs w:val="24"/>
          <w:highlight w:val="none"/>
          <w:lang w:bidi="ar"/>
        </w:rPr>
        <w:t xml:space="preserve">第八条违约责任 </w:t>
      </w:r>
    </w:p>
    <w:p>
      <w:pPr>
        <w:widowControl/>
        <w:spacing w:line="360" w:lineRule="auto"/>
        <w:ind w:firstLine="480" w:firstLineChars="200"/>
        <w:rPr>
          <w:rFonts w:ascii="新宋体" w:hAnsi="新宋体" w:eastAsia="新宋体" w:cs="新宋体"/>
          <w:color w:val="auto"/>
          <w:szCs w:val="24"/>
          <w:highlight w:val="none"/>
          <w:lang w:bidi="ar"/>
        </w:rPr>
      </w:pPr>
      <w:r>
        <w:rPr>
          <w:rFonts w:hint="eastAsia" w:ascii="新宋体" w:hAnsi="新宋体" w:eastAsia="新宋体" w:cs="新宋体"/>
          <w:color w:val="auto"/>
          <w:szCs w:val="24"/>
          <w:highlight w:val="none"/>
          <w:lang w:bidi="ar"/>
        </w:rPr>
        <w:t xml:space="preserve">8.1 由于承包人原因造成勘察成果资料质量不合格，不能满足技术要求时，承包人必 须按照发包人规定的时间完成返工，其返工勘察费用由承包人承担，因此造成发包人增加建安投资或经济损失的，须扣减承包人的勘察费，由承包人向发包人支付赔偿金。承包人勘察费扣减和赔偿金计算按 7.2 款约定的方法进行。 </w:t>
      </w:r>
    </w:p>
    <w:p>
      <w:pPr>
        <w:widowControl/>
        <w:spacing w:line="360" w:lineRule="auto"/>
        <w:ind w:firstLine="480" w:firstLineChars="200"/>
        <w:rPr>
          <w:rFonts w:ascii="新宋体" w:hAnsi="新宋体" w:eastAsia="新宋体" w:cs="新宋体"/>
          <w:color w:val="auto"/>
          <w:szCs w:val="24"/>
          <w:highlight w:val="none"/>
          <w:lang w:bidi="ar"/>
        </w:rPr>
      </w:pPr>
      <w:r>
        <w:rPr>
          <w:rFonts w:hint="eastAsia" w:ascii="新宋体" w:hAnsi="新宋体" w:eastAsia="新宋体" w:cs="新宋体"/>
          <w:color w:val="auto"/>
          <w:szCs w:val="24"/>
          <w:highlight w:val="none"/>
          <w:lang w:bidi="ar"/>
        </w:rPr>
        <w:t xml:space="preserve">8.2 合同履行期间，由于工程停建而终止合同或发包人要求解除合同时，承包人未进行勘察工作的，不退还发包人已付定金；已进行勘察工作的，完成的工作量的比例支付同等的勘察费。 </w:t>
      </w:r>
    </w:p>
    <w:p>
      <w:pPr>
        <w:widowControl/>
        <w:spacing w:line="360" w:lineRule="auto"/>
        <w:ind w:firstLine="480" w:firstLineChars="200"/>
        <w:rPr>
          <w:rFonts w:ascii="新宋体" w:hAnsi="新宋体" w:eastAsia="新宋体" w:cs="新宋体"/>
          <w:color w:val="auto"/>
          <w:szCs w:val="24"/>
          <w:highlight w:val="none"/>
          <w:lang w:bidi="ar"/>
        </w:rPr>
      </w:pPr>
      <w:r>
        <w:rPr>
          <w:rFonts w:hint="eastAsia" w:ascii="新宋体" w:hAnsi="新宋体" w:eastAsia="新宋体" w:cs="新宋体"/>
          <w:color w:val="auto"/>
          <w:szCs w:val="24"/>
          <w:highlight w:val="none"/>
          <w:lang w:bidi="ar"/>
        </w:rPr>
        <w:t xml:space="preserve">8.3 由于承包人原因未按合同规定时间（日期）提交勘察成果资料，每超过一日， 应支付发包人每天 5000 元的误期违约金。 </w:t>
      </w:r>
    </w:p>
    <w:p>
      <w:pPr>
        <w:widowControl/>
        <w:spacing w:line="360" w:lineRule="auto"/>
        <w:ind w:firstLine="480" w:firstLineChars="200"/>
        <w:rPr>
          <w:rFonts w:ascii="新宋体" w:hAnsi="新宋体" w:eastAsia="新宋体" w:cs="新宋体"/>
          <w:color w:val="auto"/>
          <w:szCs w:val="24"/>
          <w:highlight w:val="none"/>
          <w:lang w:bidi="ar"/>
        </w:rPr>
      </w:pPr>
      <w:r>
        <w:rPr>
          <w:rFonts w:hint="eastAsia" w:ascii="新宋体" w:hAnsi="新宋体" w:eastAsia="新宋体" w:cs="新宋体"/>
          <w:color w:val="auto"/>
          <w:szCs w:val="24"/>
          <w:highlight w:val="none"/>
          <w:lang w:bidi="ar"/>
        </w:rPr>
        <w:t>8.4 由于发包人未给承包人提供必要的工作条件而造成停、窝工或来回进出场地，发包人应付给承包人停、窝工费，工期按实际工日顺延。</w:t>
      </w:r>
    </w:p>
    <w:p>
      <w:pPr>
        <w:spacing w:line="360" w:lineRule="auto"/>
        <w:rPr>
          <w:rFonts w:ascii="新宋体" w:hAnsi="新宋体" w:eastAsia="新宋体" w:cs="新宋体"/>
          <w:color w:val="auto"/>
          <w:highlight w:val="none"/>
        </w:rPr>
      </w:pPr>
    </w:p>
    <w:sectPr>
      <w:headerReference r:id="rId15" w:type="default"/>
      <w:footerReference r:id="rId16" w:type="default"/>
      <w:pgSz w:w="11910" w:h="16840"/>
      <w:pgMar w:top="1180" w:right="1020" w:bottom="1240" w:left="1140" w:header="878" w:footer="105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rFonts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rFonts w:cs="Times New Roman"/>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rFonts w:cs="Times New Roman"/>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rFonts w:cs="Times New Roman"/>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rFonts w:cs="Times New Roman"/>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rFonts w:cs="Times New Roman"/>
        <w:sz w:val="20"/>
        <w:szCs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rFonts w:cs="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rFonts w:cs="Times New Roman"/>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rFonts w:cs="Times New Roman"/>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rFonts w:cs="Times New Roman"/>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rFonts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7007F"/>
    <w:multiLevelType w:val="singleLevel"/>
    <w:tmpl w:val="BB67007F"/>
    <w:lvl w:ilvl="0" w:tentative="0">
      <w:start w:val="1"/>
      <w:numFmt w:val="decimal"/>
      <w:suff w:val="nothing"/>
      <w:lvlText w:val="%1、"/>
      <w:lvlJc w:val="left"/>
    </w:lvl>
  </w:abstractNum>
  <w:abstractNum w:abstractNumId="1">
    <w:nsid w:val="D6CDC986"/>
    <w:multiLevelType w:val="singleLevel"/>
    <w:tmpl w:val="D6CDC986"/>
    <w:lvl w:ilvl="0" w:tentative="0">
      <w:start w:val="1"/>
      <w:numFmt w:val="decimal"/>
      <w:suff w:val="nothing"/>
      <w:lvlText w:val="%1、"/>
      <w:lvlJc w:val="left"/>
    </w:lvl>
  </w:abstractNum>
  <w:abstractNum w:abstractNumId="2">
    <w:nsid w:val="D90F7C50"/>
    <w:multiLevelType w:val="singleLevel"/>
    <w:tmpl w:val="D90F7C50"/>
    <w:lvl w:ilvl="0" w:tentative="0">
      <w:start w:val="1"/>
      <w:numFmt w:val="decimal"/>
      <w:suff w:val="nothing"/>
      <w:lvlText w:val="（%1）"/>
      <w:lvlJc w:val="left"/>
    </w:lvl>
  </w:abstractNum>
  <w:abstractNum w:abstractNumId="3">
    <w:nsid w:val="F786FA96"/>
    <w:multiLevelType w:val="singleLevel"/>
    <w:tmpl w:val="F786FA96"/>
    <w:lvl w:ilvl="0" w:tentative="0">
      <w:start w:val="6"/>
      <w:numFmt w:val="chineseCounting"/>
      <w:suff w:val="nothing"/>
      <w:lvlText w:val="%1、"/>
      <w:lvlJc w:val="left"/>
      <w:rPr>
        <w:rFonts w:hint="eastAsia"/>
      </w:rPr>
    </w:lvl>
  </w:abstractNum>
  <w:abstractNum w:abstractNumId="4">
    <w:nsid w:val="1DE75850"/>
    <w:multiLevelType w:val="multilevel"/>
    <w:tmpl w:val="1DE75850"/>
    <w:lvl w:ilvl="0" w:tentative="0">
      <w:start w:val="1"/>
      <w:numFmt w:val="decimal"/>
      <w:lvlText w:val="%1."/>
      <w:lvlJc w:val="left"/>
      <w:pPr>
        <w:ind w:left="904" w:hanging="243"/>
      </w:pPr>
      <w:rPr>
        <w:rFonts w:hint="default" w:ascii="宋体" w:hAnsi="宋体" w:eastAsia="宋体"/>
        <w:w w:val="100"/>
        <w:sz w:val="22"/>
        <w:szCs w:val="22"/>
      </w:rPr>
    </w:lvl>
    <w:lvl w:ilvl="1" w:tentative="0">
      <w:start w:val="0"/>
      <w:numFmt w:val="bullet"/>
      <w:lvlText w:val="•"/>
      <w:lvlJc w:val="left"/>
      <w:pPr>
        <w:ind w:left="1794" w:hanging="243"/>
      </w:pPr>
      <w:rPr>
        <w:rFonts w:hint="default"/>
      </w:rPr>
    </w:lvl>
    <w:lvl w:ilvl="2" w:tentative="0">
      <w:start w:val="0"/>
      <w:numFmt w:val="bullet"/>
      <w:lvlText w:val="•"/>
      <w:lvlJc w:val="left"/>
      <w:pPr>
        <w:ind w:left="2689" w:hanging="243"/>
      </w:pPr>
      <w:rPr>
        <w:rFonts w:hint="default"/>
      </w:rPr>
    </w:lvl>
    <w:lvl w:ilvl="3" w:tentative="0">
      <w:start w:val="0"/>
      <w:numFmt w:val="bullet"/>
      <w:lvlText w:val="•"/>
      <w:lvlJc w:val="left"/>
      <w:pPr>
        <w:ind w:left="3583" w:hanging="243"/>
      </w:pPr>
      <w:rPr>
        <w:rFonts w:hint="default"/>
      </w:rPr>
    </w:lvl>
    <w:lvl w:ilvl="4" w:tentative="0">
      <w:start w:val="0"/>
      <w:numFmt w:val="bullet"/>
      <w:lvlText w:val="•"/>
      <w:lvlJc w:val="left"/>
      <w:pPr>
        <w:ind w:left="4478" w:hanging="243"/>
      </w:pPr>
      <w:rPr>
        <w:rFonts w:hint="default"/>
      </w:rPr>
    </w:lvl>
    <w:lvl w:ilvl="5" w:tentative="0">
      <w:start w:val="0"/>
      <w:numFmt w:val="bullet"/>
      <w:lvlText w:val="•"/>
      <w:lvlJc w:val="left"/>
      <w:pPr>
        <w:ind w:left="5373" w:hanging="243"/>
      </w:pPr>
      <w:rPr>
        <w:rFonts w:hint="default"/>
      </w:rPr>
    </w:lvl>
    <w:lvl w:ilvl="6" w:tentative="0">
      <w:start w:val="0"/>
      <w:numFmt w:val="bullet"/>
      <w:lvlText w:val="•"/>
      <w:lvlJc w:val="left"/>
      <w:pPr>
        <w:ind w:left="6267" w:hanging="243"/>
      </w:pPr>
      <w:rPr>
        <w:rFonts w:hint="default"/>
      </w:rPr>
    </w:lvl>
    <w:lvl w:ilvl="7" w:tentative="0">
      <w:start w:val="0"/>
      <w:numFmt w:val="bullet"/>
      <w:lvlText w:val="•"/>
      <w:lvlJc w:val="left"/>
      <w:pPr>
        <w:ind w:left="7162" w:hanging="243"/>
      </w:pPr>
      <w:rPr>
        <w:rFonts w:hint="default"/>
      </w:rPr>
    </w:lvl>
    <w:lvl w:ilvl="8" w:tentative="0">
      <w:start w:val="0"/>
      <w:numFmt w:val="bullet"/>
      <w:lvlText w:val="•"/>
      <w:lvlJc w:val="left"/>
      <w:pPr>
        <w:ind w:left="8056" w:hanging="243"/>
      </w:pPr>
      <w:rPr>
        <w:rFonts w:hint="default"/>
      </w:rPr>
    </w:lvl>
  </w:abstractNum>
  <w:abstractNum w:abstractNumId="5">
    <w:nsid w:val="1FBD441C"/>
    <w:multiLevelType w:val="multilevel"/>
    <w:tmpl w:val="1FBD441C"/>
    <w:lvl w:ilvl="0" w:tentative="0">
      <w:start w:val="1"/>
      <w:numFmt w:val="decimal"/>
      <w:lvlText w:val="%1."/>
      <w:lvlJc w:val="left"/>
      <w:pPr>
        <w:ind w:left="468" w:hanging="360"/>
      </w:pPr>
      <w:rPr>
        <w:rFonts w:hint="default" w:ascii="宋体" w:hAnsi="宋体" w:eastAsia="宋体"/>
        <w:w w:val="100"/>
        <w:sz w:val="24"/>
        <w:szCs w:val="24"/>
      </w:rPr>
    </w:lvl>
    <w:lvl w:ilvl="1" w:tentative="0">
      <w:start w:val="0"/>
      <w:numFmt w:val="bullet"/>
      <w:lvlText w:val="•"/>
      <w:lvlJc w:val="left"/>
      <w:pPr>
        <w:ind w:left="1028" w:hanging="360"/>
      </w:pPr>
      <w:rPr>
        <w:rFonts w:hint="default"/>
      </w:rPr>
    </w:lvl>
    <w:lvl w:ilvl="2" w:tentative="0">
      <w:start w:val="0"/>
      <w:numFmt w:val="bullet"/>
      <w:lvlText w:val="•"/>
      <w:lvlJc w:val="left"/>
      <w:pPr>
        <w:ind w:left="1597" w:hanging="360"/>
      </w:pPr>
      <w:rPr>
        <w:rFonts w:hint="default"/>
      </w:rPr>
    </w:lvl>
    <w:lvl w:ilvl="3" w:tentative="0">
      <w:start w:val="0"/>
      <w:numFmt w:val="bullet"/>
      <w:lvlText w:val="•"/>
      <w:lvlJc w:val="left"/>
      <w:pPr>
        <w:ind w:left="2165" w:hanging="360"/>
      </w:pPr>
      <w:rPr>
        <w:rFonts w:hint="default"/>
      </w:rPr>
    </w:lvl>
    <w:lvl w:ilvl="4" w:tentative="0">
      <w:start w:val="0"/>
      <w:numFmt w:val="bullet"/>
      <w:lvlText w:val="•"/>
      <w:lvlJc w:val="left"/>
      <w:pPr>
        <w:ind w:left="2734" w:hanging="360"/>
      </w:pPr>
      <w:rPr>
        <w:rFonts w:hint="default"/>
      </w:rPr>
    </w:lvl>
    <w:lvl w:ilvl="5" w:tentative="0">
      <w:start w:val="0"/>
      <w:numFmt w:val="bullet"/>
      <w:lvlText w:val="•"/>
      <w:lvlJc w:val="left"/>
      <w:pPr>
        <w:ind w:left="3303" w:hanging="360"/>
      </w:pPr>
      <w:rPr>
        <w:rFonts w:hint="default"/>
      </w:rPr>
    </w:lvl>
    <w:lvl w:ilvl="6" w:tentative="0">
      <w:start w:val="0"/>
      <w:numFmt w:val="bullet"/>
      <w:lvlText w:val="•"/>
      <w:lvlJc w:val="left"/>
      <w:pPr>
        <w:ind w:left="3871" w:hanging="360"/>
      </w:pPr>
      <w:rPr>
        <w:rFonts w:hint="default"/>
      </w:rPr>
    </w:lvl>
    <w:lvl w:ilvl="7" w:tentative="0">
      <w:start w:val="0"/>
      <w:numFmt w:val="bullet"/>
      <w:lvlText w:val="•"/>
      <w:lvlJc w:val="left"/>
      <w:pPr>
        <w:ind w:left="4440" w:hanging="360"/>
      </w:pPr>
      <w:rPr>
        <w:rFonts w:hint="default"/>
      </w:rPr>
    </w:lvl>
    <w:lvl w:ilvl="8" w:tentative="0">
      <w:start w:val="0"/>
      <w:numFmt w:val="bullet"/>
      <w:lvlText w:val="•"/>
      <w:lvlJc w:val="left"/>
      <w:pPr>
        <w:ind w:left="5008" w:hanging="360"/>
      </w:pPr>
      <w:rPr>
        <w:rFonts w:hint="default"/>
      </w:rPr>
    </w:lvl>
  </w:abstractNum>
  <w:abstractNum w:abstractNumId="6">
    <w:nsid w:val="31F822DF"/>
    <w:multiLevelType w:val="singleLevel"/>
    <w:tmpl w:val="31F822DF"/>
    <w:lvl w:ilvl="0" w:tentative="0">
      <w:start w:val="1"/>
      <w:numFmt w:val="decimal"/>
      <w:suff w:val="nothing"/>
      <w:lvlText w:val="%1、"/>
      <w:lvlJc w:val="left"/>
    </w:lvl>
  </w:abstractNum>
  <w:abstractNum w:abstractNumId="7">
    <w:nsid w:val="3A524A4F"/>
    <w:multiLevelType w:val="singleLevel"/>
    <w:tmpl w:val="3A524A4F"/>
    <w:lvl w:ilvl="0" w:tentative="0">
      <w:start w:val="1"/>
      <w:numFmt w:val="decimal"/>
      <w:suff w:val="nothing"/>
      <w:lvlText w:val="%1、"/>
      <w:lvlJc w:val="left"/>
    </w:lvl>
  </w:abstractNum>
  <w:abstractNum w:abstractNumId="8">
    <w:nsid w:val="4569FD40"/>
    <w:multiLevelType w:val="singleLevel"/>
    <w:tmpl w:val="4569FD40"/>
    <w:lvl w:ilvl="0" w:tentative="0">
      <w:start w:val="1"/>
      <w:numFmt w:val="decimal"/>
      <w:suff w:val="nothing"/>
      <w:lvlText w:val="%1、"/>
      <w:lvlJc w:val="left"/>
    </w:lvl>
  </w:abstractNum>
  <w:abstractNum w:abstractNumId="9">
    <w:nsid w:val="5A3D03DD"/>
    <w:multiLevelType w:val="singleLevel"/>
    <w:tmpl w:val="5A3D03DD"/>
    <w:lvl w:ilvl="0" w:tentative="0">
      <w:start w:val="1"/>
      <w:numFmt w:val="decimal"/>
      <w:suff w:val="nothing"/>
      <w:lvlText w:val="（%1）"/>
      <w:lvlJc w:val="left"/>
      <w:pPr>
        <w:ind w:left="-40"/>
      </w:pPr>
    </w:lvl>
  </w:abstractNum>
  <w:abstractNum w:abstractNumId="10">
    <w:nsid w:val="7E013CCB"/>
    <w:multiLevelType w:val="multilevel"/>
    <w:tmpl w:val="7E013CCB"/>
    <w:lvl w:ilvl="0" w:tentative="0">
      <w:start w:val="1"/>
      <w:numFmt w:val="decimal"/>
      <w:lvlText w:val="%1."/>
      <w:lvlJc w:val="left"/>
      <w:pPr>
        <w:ind w:left="786" w:hanging="483"/>
      </w:pPr>
      <w:rPr>
        <w:rFonts w:hint="default" w:ascii="宋体" w:hAnsi="宋体" w:eastAsia="宋体"/>
        <w:b/>
        <w:bCs/>
        <w:w w:val="99"/>
        <w:sz w:val="24"/>
        <w:szCs w:val="24"/>
      </w:rPr>
    </w:lvl>
    <w:lvl w:ilvl="1" w:tentative="0">
      <w:start w:val="1"/>
      <w:numFmt w:val="decimal"/>
      <w:lvlText w:val="%1.%2"/>
      <w:lvlJc w:val="left"/>
      <w:pPr>
        <w:ind w:left="240" w:hanging="428"/>
      </w:pPr>
      <w:rPr>
        <w:rFonts w:hint="default" w:ascii="宋体" w:hAnsi="宋体" w:eastAsia="宋体"/>
        <w:b w:val="0"/>
        <w:bCs/>
        <w:color w:val="auto"/>
        <w:w w:val="100"/>
        <w:sz w:val="24"/>
        <w:szCs w:val="24"/>
      </w:rPr>
    </w:lvl>
    <w:lvl w:ilvl="2" w:tentative="0">
      <w:start w:val="0"/>
      <w:numFmt w:val="bullet"/>
      <w:lvlText w:val="•"/>
      <w:lvlJc w:val="left"/>
      <w:pPr>
        <w:ind w:left="900" w:hanging="428"/>
      </w:pPr>
      <w:rPr>
        <w:rFonts w:hint="default"/>
      </w:rPr>
    </w:lvl>
    <w:lvl w:ilvl="3" w:tentative="0">
      <w:start w:val="0"/>
      <w:numFmt w:val="bullet"/>
      <w:lvlText w:val="•"/>
      <w:lvlJc w:val="left"/>
      <w:pPr>
        <w:ind w:left="1943" w:hanging="428"/>
      </w:pPr>
      <w:rPr>
        <w:rFonts w:hint="default"/>
      </w:rPr>
    </w:lvl>
    <w:lvl w:ilvl="4" w:tentative="0">
      <w:start w:val="0"/>
      <w:numFmt w:val="bullet"/>
      <w:lvlText w:val="•"/>
      <w:lvlJc w:val="left"/>
      <w:pPr>
        <w:ind w:left="2986" w:hanging="428"/>
      </w:pPr>
      <w:rPr>
        <w:rFonts w:hint="default"/>
      </w:rPr>
    </w:lvl>
    <w:lvl w:ilvl="5" w:tentative="0">
      <w:start w:val="0"/>
      <w:numFmt w:val="bullet"/>
      <w:lvlText w:val="•"/>
      <w:lvlJc w:val="left"/>
      <w:pPr>
        <w:ind w:left="4030" w:hanging="428"/>
      </w:pPr>
      <w:rPr>
        <w:rFonts w:hint="default"/>
      </w:rPr>
    </w:lvl>
    <w:lvl w:ilvl="6" w:tentative="0">
      <w:start w:val="0"/>
      <w:numFmt w:val="bullet"/>
      <w:lvlText w:val="•"/>
      <w:lvlJc w:val="left"/>
      <w:pPr>
        <w:ind w:left="5073" w:hanging="428"/>
      </w:pPr>
      <w:rPr>
        <w:rFonts w:hint="default"/>
      </w:rPr>
    </w:lvl>
    <w:lvl w:ilvl="7" w:tentative="0">
      <w:start w:val="0"/>
      <w:numFmt w:val="bullet"/>
      <w:lvlText w:val="•"/>
      <w:lvlJc w:val="left"/>
      <w:pPr>
        <w:ind w:left="6116" w:hanging="428"/>
      </w:pPr>
      <w:rPr>
        <w:rFonts w:hint="default"/>
      </w:rPr>
    </w:lvl>
    <w:lvl w:ilvl="8" w:tentative="0">
      <w:start w:val="0"/>
      <w:numFmt w:val="bullet"/>
      <w:lvlText w:val="•"/>
      <w:lvlJc w:val="left"/>
      <w:pPr>
        <w:ind w:left="7160" w:hanging="428"/>
      </w:pPr>
      <w:rPr>
        <w:rFonts w:hint="default"/>
      </w:rPr>
    </w:lvl>
  </w:abstractNum>
  <w:num w:numId="1">
    <w:abstractNumId w:val="10"/>
  </w:num>
  <w:num w:numId="2">
    <w:abstractNumId w:val="6"/>
  </w:num>
  <w:num w:numId="3">
    <w:abstractNumId w:val="8"/>
  </w:num>
  <w:num w:numId="4">
    <w:abstractNumId w:val="1"/>
  </w:num>
  <w:num w:numId="5">
    <w:abstractNumId w:val="7"/>
  </w:num>
  <w:num w:numId="6">
    <w:abstractNumId w:val="4"/>
  </w:num>
  <w:num w:numId="7">
    <w:abstractNumId w:val="5"/>
  </w:num>
  <w:num w:numId="8">
    <w:abstractNumId w:val="0"/>
  </w:num>
  <w:num w:numId="9">
    <w:abstractNumId w:val="3"/>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oNotHyphenateCaps/>
  <w:drawingGridHorizontalSpacing w:val="110"/>
  <w:noPunctuationKerning w:val="1"/>
  <w:characterSpacingControl w:val="doNotCompress"/>
  <w:noLineBreaksAfter w:lang="zh-CN" w:val="$([{£¥·‘“〈《「『【〔〖〝﹙﹛﹝＄（．［｛￡￥"/>
  <w:noLineBreaksBefore w:lang="zh-CN" w:val="!%),.:;&gt;?]}¢¨°·ˇˉ―‖’”…‰′″›℃∶、。〃〉》」』】〕〗〞︶︺︾﹀﹄﹚﹜﹞！＂％＇），．：；？］｀｜｝～￠"/>
  <w:doNotValidateAgainstSchema/>
  <w:doNotDemarcateInvalidXml/>
  <w:footnotePr>
    <w:footnote w:id="0"/>
    <w:footnote w:id="1"/>
  </w:footnotePr>
  <w:endnotePr>
    <w:endnote w:id="0"/>
    <w:endnote w:id="1"/>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ZmYWMwZmQ4ZjIyOTBmYTcwYTQ1MmI1ZTUyYWQwZmUifQ=="/>
  </w:docVars>
  <w:rsids>
    <w:rsidRoot w:val="00172A27"/>
    <w:rsid w:val="000053D7"/>
    <w:rsid w:val="0002031D"/>
    <w:rsid w:val="00030076"/>
    <w:rsid w:val="00035743"/>
    <w:rsid w:val="0007265C"/>
    <w:rsid w:val="00082F1F"/>
    <w:rsid w:val="0008592F"/>
    <w:rsid w:val="000927E5"/>
    <w:rsid w:val="000A58F8"/>
    <w:rsid w:val="000B056E"/>
    <w:rsid w:val="000B6587"/>
    <w:rsid w:val="000C5E44"/>
    <w:rsid w:val="000C781B"/>
    <w:rsid w:val="000E2907"/>
    <w:rsid w:val="000E2FA9"/>
    <w:rsid w:val="000E398F"/>
    <w:rsid w:val="000E5C95"/>
    <w:rsid w:val="000F3786"/>
    <w:rsid w:val="001248A1"/>
    <w:rsid w:val="00131089"/>
    <w:rsid w:val="00133A1D"/>
    <w:rsid w:val="00144856"/>
    <w:rsid w:val="00153BA9"/>
    <w:rsid w:val="00154191"/>
    <w:rsid w:val="00162126"/>
    <w:rsid w:val="00172A27"/>
    <w:rsid w:val="00187704"/>
    <w:rsid w:val="00187A98"/>
    <w:rsid w:val="00193D91"/>
    <w:rsid w:val="001A336C"/>
    <w:rsid w:val="001C2C36"/>
    <w:rsid w:val="001C41D8"/>
    <w:rsid w:val="001C7A0F"/>
    <w:rsid w:val="001D4F55"/>
    <w:rsid w:val="001D757B"/>
    <w:rsid w:val="001D7864"/>
    <w:rsid w:val="001E3BB1"/>
    <w:rsid w:val="001E44E4"/>
    <w:rsid w:val="001E77A0"/>
    <w:rsid w:val="001F6A3E"/>
    <w:rsid w:val="002073F4"/>
    <w:rsid w:val="002244AE"/>
    <w:rsid w:val="00225CB8"/>
    <w:rsid w:val="002276C3"/>
    <w:rsid w:val="0023087F"/>
    <w:rsid w:val="00233364"/>
    <w:rsid w:val="002345CC"/>
    <w:rsid w:val="00246186"/>
    <w:rsid w:val="0026313E"/>
    <w:rsid w:val="002708A0"/>
    <w:rsid w:val="002709D4"/>
    <w:rsid w:val="0027485D"/>
    <w:rsid w:val="00284938"/>
    <w:rsid w:val="00293FA8"/>
    <w:rsid w:val="0029558D"/>
    <w:rsid w:val="002A1124"/>
    <w:rsid w:val="002B4600"/>
    <w:rsid w:val="002B5D17"/>
    <w:rsid w:val="002D2226"/>
    <w:rsid w:val="002E1143"/>
    <w:rsid w:val="002E5795"/>
    <w:rsid w:val="003062C2"/>
    <w:rsid w:val="0030674C"/>
    <w:rsid w:val="00315FB1"/>
    <w:rsid w:val="003200E6"/>
    <w:rsid w:val="00333C48"/>
    <w:rsid w:val="003360AA"/>
    <w:rsid w:val="003361DB"/>
    <w:rsid w:val="003506D8"/>
    <w:rsid w:val="003575BC"/>
    <w:rsid w:val="00364021"/>
    <w:rsid w:val="00385033"/>
    <w:rsid w:val="003A5E80"/>
    <w:rsid w:val="003B663D"/>
    <w:rsid w:val="003C0937"/>
    <w:rsid w:val="003C4293"/>
    <w:rsid w:val="003C7708"/>
    <w:rsid w:val="003C7E24"/>
    <w:rsid w:val="003E261F"/>
    <w:rsid w:val="004032D3"/>
    <w:rsid w:val="004039DB"/>
    <w:rsid w:val="004060ED"/>
    <w:rsid w:val="00420A5E"/>
    <w:rsid w:val="00426D18"/>
    <w:rsid w:val="00456CEE"/>
    <w:rsid w:val="00463E05"/>
    <w:rsid w:val="00481F34"/>
    <w:rsid w:val="00496C58"/>
    <w:rsid w:val="004B6722"/>
    <w:rsid w:val="004C2A69"/>
    <w:rsid w:val="004C4938"/>
    <w:rsid w:val="004C7C54"/>
    <w:rsid w:val="004F33F8"/>
    <w:rsid w:val="004F495A"/>
    <w:rsid w:val="005235D3"/>
    <w:rsid w:val="00524817"/>
    <w:rsid w:val="0053105A"/>
    <w:rsid w:val="00540EA5"/>
    <w:rsid w:val="00543B78"/>
    <w:rsid w:val="00547621"/>
    <w:rsid w:val="00552A0D"/>
    <w:rsid w:val="00552AF8"/>
    <w:rsid w:val="005565A5"/>
    <w:rsid w:val="00557CCC"/>
    <w:rsid w:val="005615EB"/>
    <w:rsid w:val="00562269"/>
    <w:rsid w:val="00563AEB"/>
    <w:rsid w:val="0056421F"/>
    <w:rsid w:val="00573D10"/>
    <w:rsid w:val="00590F54"/>
    <w:rsid w:val="005A3FCC"/>
    <w:rsid w:val="005B0BCA"/>
    <w:rsid w:val="005B3459"/>
    <w:rsid w:val="005B5E2E"/>
    <w:rsid w:val="005C2F77"/>
    <w:rsid w:val="005C59DE"/>
    <w:rsid w:val="005C780F"/>
    <w:rsid w:val="005D48E9"/>
    <w:rsid w:val="005D4909"/>
    <w:rsid w:val="005F4D88"/>
    <w:rsid w:val="00617CBC"/>
    <w:rsid w:val="00626D27"/>
    <w:rsid w:val="006379C9"/>
    <w:rsid w:val="00641B0A"/>
    <w:rsid w:val="00646245"/>
    <w:rsid w:val="006478E2"/>
    <w:rsid w:val="00656EAB"/>
    <w:rsid w:val="00664EFD"/>
    <w:rsid w:val="0068626C"/>
    <w:rsid w:val="00690839"/>
    <w:rsid w:val="00690FAE"/>
    <w:rsid w:val="00691E16"/>
    <w:rsid w:val="006A791C"/>
    <w:rsid w:val="006B469A"/>
    <w:rsid w:val="006D5A8C"/>
    <w:rsid w:val="006F159E"/>
    <w:rsid w:val="006F697C"/>
    <w:rsid w:val="007000B2"/>
    <w:rsid w:val="00716841"/>
    <w:rsid w:val="00726BA4"/>
    <w:rsid w:val="00727F74"/>
    <w:rsid w:val="00731666"/>
    <w:rsid w:val="0073307A"/>
    <w:rsid w:val="00750675"/>
    <w:rsid w:val="00755B62"/>
    <w:rsid w:val="0076393E"/>
    <w:rsid w:val="007655AA"/>
    <w:rsid w:val="007703F8"/>
    <w:rsid w:val="007769BB"/>
    <w:rsid w:val="00792AF1"/>
    <w:rsid w:val="0079302E"/>
    <w:rsid w:val="007A00BD"/>
    <w:rsid w:val="007A2D49"/>
    <w:rsid w:val="007A412C"/>
    <w:rsid w:val="007A7DB1"/>
    <w:rsid w:val="007D2ECF"/>
    <w:rsid w:val="007D60FA"/>
    <w:rsid w:val="007D6D23"/>
    <w:rsid w:val="007D6D74"/>
    <w:rsid w:val="007E1475"/>
    <w:rsid w:val="007E19BD"/>
    <w:rsid w:val="007E4A92"/>
    <w:rsid w:val="00800B1C"/>
    <w:rsid w:val="00817F21"/>
    <w:rsid w:val="00822397"/>
    <w:rsid w:val="008267AC"/>
    <w:rsid w:val="0083247C"/>
    <w:rsid w:val="00832550"/>
    <w:rsid w:val="00845972"/>
    <w:rsid w:val="0085262C"/>
    <w:rsid w:val="00867918"/>
    <w:rsid w:val="0087425A"/>
    <w:rsid w:val="008771AD"/>
    <w:rsid w:val="00881993"/>
    <w:rsid w:val="00882420"/>
    <w:rsid w:val="00882D9C"/>
    <w:rsid w:val="00882F23"/>
    <w:rsid w:val="00884F46"/>
    <w:rsid w:val="00891F26"/>
    <w:rsid w:val="008925FB"/>
    <w:rsid w:val="00897050"/>
    <w:rsid w:val="00897954"/>
    <w:rsid w:val="008B04AE"/>
    <w:rsid w:val="008B7AC9"/>
    <w:rsid w:val="008C14D2"/>
    <w:rsid w:val="008C4685"/>
    <w:rsid w:val="008C5C69"/>
    <w:rsid w:val="008E0ED4"/>
    <w:rsid w:val="00903137"/>
    <w:rsid w:val="00930FD0"/>
    <w:rsid w:val="009348F8"/>
    <w:rsid w:val="00945B8A"/>
    <w:rsid w:val="00947D11"/>
    <w:rsid w:val="00952641"/>
    <w:rsid w:val="0095294E"/>
    <w:rsid w:val="0095686F"/>
    <w:rsid w:val="0095794E"/>
    <w:rsid w:val="00976501"/>
    <w:rsid w:val="009A2474"/>
    <w:rsid w:val="009A509A"/>
    <w:rsid w:val="009A7D3C"/>
    <w:rsid w:val="009C3FD7"/>
    <w:rsid w:val="009C51CA"/>
    <w:rsid w:val="009D77DA"/>
    <w:rsid w:val="009F5716"/>
    <w:rsid w:val="00A05946"/>
    <w:rsid w:val="00A17038"/>
    <w:rsid w:val="00A235AF"/>
    <w:rsid w:val="00A315A9"/>
    <w:rsid w:val="00A324E7"/>
    <w:rsid w:val="00A37CE5"/>
    <w:rsid w:val="00A446A1"/>
    <w:rsid w:val="00A54DF5"/>
    <w:rsid w:val="00A65822"/>
    <w:rsid w:val="00A92409"/>
    <w:rsid w:val="00A92D46"/>
    <w:rsid w:val="00A92EC6"/>
    <w:rsid w:val="00AA0D44"/>
    <w:rsid w:val="00AA6625"/>
    <w:rsid w:val="00AB1CC3"/>
    <w:rsid w:val="00AB40D2"/>
    <w:rsid w:val="00AB442E"/>
    <w:rsid w:val="00AC09E3"/>
    <w:rsid w:val="00AC21B7"/>
    <w:rsid w:val="00AC7E05"/>
    <w:rsid w:val="00AD2C75"/>
    <w:rsid w:val="00AD4C4A"/>
    <w:rsid w:val="00AF6BF8"/>
    <w:rsid w:val="00B12E77"/>
    <w:rsid w:val="00B21423"/>
    <w:rsid w:val="00B21DF6"/>
    <w:rsid w:val="00B23D88"/>
    <w:rsid w:val="00B24169"/>
    <w:rsid w:val="00B34893"/>
    <w:rsid w:val="00B606B7"/>
    <w:rsid w:val="00B65E33"/>
    <w:rsid w:val="00B71409"/>
    <w:rsid w:val="00B76657"/>
    <w:rsid w:val="00B8411A"/>
    <w:rsid w:val="00B87D5A"/>
    <w:rsid w:val="00B957BB"/>
    <w:rsid w:val="00B95C2A"/>
    <w:rsid w:val="00BA2C40"/>
    <w:rsid w:val="00BA59D6"/>
    <w:rsid w:val="00BA6393"/>
    <w:rsid w:val="00BA79CE"/>
    <w:rsid w:val="00BB04A4"/>
    <w:rsid w:val="00BB634E"/>
    <w:rsid w:val="00BC143A"/>
    <w:rsid w:val="00BD0C4C"/>
    <w:rsid w:val="00BD2AC8"/>
    <w:rsid w:val="00BD5174"/>
    <w:rsid w:val="00BE6692"/>
    <w:rsid w:val="00BE6EB9"/>
    <w:rsid w:val="00C00B12"/>
    <w:rsid w:val="00C11E40"/>
    <w:rsid w:val="00C1444E"/>
    <w:rsid w:val="00C21E7E"/>
    <w:rsid w:val="00C500D1"/>
    <w:rsid w:val="00C5180E"/>
    <w:rsid w:val="00C55BDF"/>
    <w:rsid w:val="00C6391D"/>
    <w:rsid w:val="00C74A77"/>
    <w:rsid w:val="00C97E81"/>
    <w:rsid w:val="00CA0301"/>
    <w:rsid w:val="00CA2360"/>
    <w:rsid w:val="00CC77BA"/>
    <w:rsid w:val="00CD5461"/>
    <w:rsid w:val="00CE6AAB"/>
    <w:rsid w:val="00CF5C20"/>
    <w:rsid w:val="00D0404F"/>
    <w:rsid w:val="00D046AD"/>
    <w:rsid w:val="00D06FFD"/>
    <w:rsid w:val="00D14053"/>
    <w:rsid w:val="00D14AFA"/>
    <w:rsid w:val="00D2327C"/>
    <w:rsid w:val="00D24B44"/>
    <w:rsid w:val="00D37BA4"/>
    <w:rsid w:val="00D4690A"/>
    <w:rsid w:val="00D54CA4"/>
    <w:rsid w:val="00D64FAF"/>
    <w:rsid w:val="00D66112"/>
    <w:rsid w:val="00D66598"/>
    <w:rsid w:val="00D67116"/>
    <w:rsid w:val="00D7202A"/>
    <w:rsid w:val="00D77413"/>
    <w:rsid w:val="00D81EE8"/>
    <w:rsid w:val="00D87214"/>
    <w:rsid w:val="00D938AD"/>
    <w:rsid w:val="00D97273"/>
    <w:rsid w:val="00DA38B9"/>
    <w:rsid w:val="00DC7652"/>
    <w:rsid w:val="00DD1651"/>
    <w:rsid w:val="00DF563F"/>
    <w:rsid w:val="00E05A27"/>
    <w:rsid w:val="00E102AE"/>
    <w:rsid w:val="00E10EDF"/>
    <w:rsid w:val="00E13F7B"/>
    <w:rsid w:val="00E230E1"/>
    <w:rsid w:val="00E35E5E"/>
    <w:rsid w:val="00E54C68"/>
    <w:rsid w:val="00E63B56"/>
    <w:rsid w:val="00E66B29"/>
    <w:rsid w:val="00E93F01"/>
    <w:rsid w:val="00E959E6"/>
    <w:rsid w:val="00EA106B"/>
    <w:rsid w:val="00EA1E93"/>
    <w:rsid w:val="00EA34BE"/>
    <w:rsid w:val="00EB12B4"/>
    <w:rsid w:val="00EB2D9F"/>
    <w:rsid w:val="00EC60CF"/>
    <w:rsid w:val="00EC79CB"/>
    <w:rsid w:val="00ED52F1"/>
    <w:rsid w:val="00EE1EAA"/>
    <w:rsid w:val="00EE39DE"/>
    <w:rsid w:val="00EE55FB"/>
    <w:rsid w:val="00EF2CFE"/>
    <w:rsid w:val="00EF4D4D"/>
    <w:rsid w:val="00F20BAF"/>
    <w:rsid w:val="00F20E92"/>
    <w:rsid w:val="00F21A2A"/>
    <w:rsid w:val="00F25E9A"/>
    <w:rsid w:val="00F26932"/>
    <w:rsid w:val="00F26E3A"/>
    <w:rsid w:val="00F313D7"/>
    <w:rsid w:val="00F346B9"/>
    <w:rsid w:val="00F357B9"/>
    <w:rsid w:val="00F36341"/>
    <w:rsid w:val="00F436AF"/>
    <w:rsid w:val="00F7259F"/>
    <w:rsid w:val="00F7747C"/>
    <w:rsid w:val="00F80A8A"/>
    <w:rsid w:val="00F86F36"/>
    <w:rsid w:val="00F876D3"/>
    <w:rsid w:val="00F957F8"/>
    <w:rsid w:val="00FB4751"/>
    <w:rsid w:val="00FC0FD4"/>
    <w:rsid w:val="00FC75B0"/>
    <w:rsid w:val="00FE02E6"/>
    <w:rsid w:val="00FE1CB1"/>
    <w:rsid w:val="00FE30AE"/>
    <w:rsid w:val="00FF27C7"/>
    <w:rsid w:val="00FF33C9"/>
    <w:rsid w:val="00FF5F81"/>
    <w:rsid w:val="010F48F2"/>
    <w:rsid w:val="01165496"/>
    <w:rsid w:val="01541EA9"/>
    <w:rsid w:val="016D628E"/>
    <w:rsid w:val="01874FA9"/>
    <w:rsid w:val="018C33F1"/>
    <w:rsid w:val="02563571"/>
    <w:rsid w:val="02761EE2"/>
    <w:rsid w:val="040A63A2"/>
    <w:rsid w:val="047406A2"/>
    <w:rsid w:val="04BF6AC2"/>
    <w:rsid w:val="052A391F"/>
    <w:rsid w:val="05411FA2"/>
    <w:rsid w:val="057B624C"/>
    <w:rsid w:val="06B85983"/>
    <w:rsid w:val="06EB4489"/>
    <w:rsid w:val="06EC6D76"/>
    <w:rsid w:val="078B0393"/>
    <w:rsid w:val="07A34EF0"/>
    <w:rsid w:val="07C50B67"/>
    <w:rsid w:val="07D14A16"/>
    <w:rsid w:val="07DE24CD"/>
    <w:rsid w:val="08800E24"/>
    <w:rsid w:val="091A0360"/>
    <w:rsid w:val="091D1F66"/>
    <w:rsid w:val="093A3733"/>
    <w:rsid w:val="09F871EA"/>
    <w:rsid w:val="0A1A1C38"/>
    <w:rsid w:val="0A60176B"/>
    <w:rsid w:val="0A9976B0"/>
    <w:rsid w:val="0AC16003"/>
    <w:rsid w:val="0B8E7D66"/>
    <w:rsid w:val="0B911D77"/>
    <w:rsid w:val="0BC928B0"/>
    <w:rsid w:val="0C294E96"/>
    <w:rsid w:val="0CC41DE0"/>
    <w:rsid w:val="0CCD0BE9"/>
    <w:rsid w:val="0D1033C7"/>
    <w:rsid w:val="0D3667FF"/>
    <w:rsid w:val="0DB8731C"/>
    <w:rsid w:val="0E9B57A9"/>
    <w:rsid w:val="0F636A28"/>
    <w:rsid w:val="124147B2"/>
    <w:rsid w:val="12701845"/>
    <w:rsid w:val="12E806A4"/>
    <w:rsid w:val="12EB5221"/>
    <w:rsid w:val="12F46EE3"/>
    <w:rsid w:val="1365510C"/>
    <w:rsid w:val="13E71651"/>
    <w:rsid w:val="14B30595"/>
    <w:rsid w:val="14F8058C"/>
    <w:rsid w:val="15CB6154"/>
    <w:rsid w:val="15FA2E9C"/>
    <w:rsid w:val="16F41113"/>
    <w:rsid w:val="173F3C3B"/>
    <w:rsid w:val="1785372B"/>
    <w:rsid w:val="17DF79D9"/>
    <w:rsid w:val="18187335"/>
    <w:rsid w:val="18363B8E"/>
    <w:rsid w:val="185F4F64"/>
    <w:rsid w:val="18A97B10"/>
    <w:rsid w:val="18FA2EDF"/>
    <w:rsid w:val="192A6E33"/>
    <w:rsid w:val="19575C3B"/>
    <w:rsid w:val="19BA6DF1"/>
    <w:rsid w:val="1A05159E"/>
    <w:rsid w:val="1B3E3557"/>
    <w:rsid w:val="1B4218B8"/>
    <w:rsid w:val="1B5754AE"/>
    <w:rsid w:val="1C014110"/>
    <w:rsid w:val="1C722486"/>
    <w:rsid w:val="1D642AB5"/>
    <w:rsid w:val="1E0068A1"/>
    <w:rsid w:val="1E7E1EBC"/>
    <w:rsid w:val="1ED60CD0"/>
    <w:rsid w:val="20836ED6"/>
    <w:rsid w:val="208F0043"/>
    <w:rsid w:val="216367D7"/>
    <w:rsid w:val="21D003F5"/>
    <w:rsid w:val="22100CB0"/>
    <w:rsid w:val="222610C4"/>
    <w:rsid w:val="22A40C3E"/>
    <w:rsid w:val="239B2DF5"/>
    <w:rsid w:val="23DE5225"/>
    <w:rsid w:val="248A3369"/>
    <w:rsid w:val="25535D92"/>
    <w:rsid w:val="258C1712"/>
    <w:rsid w:val="25AF6560"/>
    <w:rsid w:val="26B52E63"/>
    <w:rsid w:val="26B60DDA"/>
    <w:rsid w:val="26B87B96"/>
    <w:rsid w:val="26DC7E37"/>
    <w:rsid w:val="276F67F6"/>
    <w:rsid w:val="27894998"/>
    <w:rsid w:val="286D7229"/>
    <w:rsid w:val="28B74948"/>
    <w:rsid w:val="28E0169A"/>
    <w:rsid w:val="2931522E"/>
    <w:rsid w:val="29541C0F"/>
    <w:rsid w:val="29581F09"/>
    <w:rsid w:val="2A0D1832"/>
    <w:rsid w:val="2A133E00"/>
    <w:rsid w:val="2A675231"/>
    <w:rsid w:val="2AC87E07"/>
    <w:rsid w:val="2AF9276D"/>
    <w:rsid w:val="2BF3029F"/>
    <w:rsid w:val="2C120967"/>
    <w:rsid w:val="2D56332A"/>
    <w:rsid w:val="2D942997"/>
    <w:rsid w:val="30137265"/>
    <w:rsid w:val="303619E5"/>
    <w:rsid w:val="307C3433"/>
    <w:rsid w:val="30F1651D"/>
    <w:rsid w:val="313A7EC4"/>
    <w:rsid w:val="319215D3"/>
    <w:rsid w:val="31A073DD"/>
    <w:rsid w:val="31DD78F7"/>
    <w:rsid w:val="31ED1F93"/>
    <w:rsid w:val="31F11224"/>
    <w:rsid w:val="32850BE8"/>
    <w:rsid w:val="32CD52DE"/>
    <w:rsid w:val="32E91BA2"/>
    <w:rsid w:val="3458740C"/>
    <w:rsid w:val="34621C81"/>
    <w:rsid w:val="346A4769"/>
    <w:rsid w:val="35303AB8"/>
    <w:rsid w:val="35CF32D1"/>
    <w:rsid w:val="362F1FC2"/>
    <w:rsid w:val="36767BF1"/>
    <w:rsid w:val="372D355E"/>
    <w:rsid w:val="372D571D"/>
    <w:rsid w:val="378F32D8"/>
    <w:rsid w:val="37AC6DA7"/>
    <w:rsid w:val="383561D0"/>
    <w:rsid w:val="38431D54"/>
    <w:rsid w:val="388760E5"/>
    <w:rsid w:val="38E946AA"/>
    <w:rsid w:val="39724214"/>
    <w:rsid w:val="397B6478"/>
    <w:rsid w:val="3A3A16B8"/>
    <w:rsid w:val="3A6D130B"/>
    <w:rsid w:val="3AAF547F"/>
    <w:rsid w:val="3B1B48C3"/>
    <w:rsid w:val="3C070D6A"/>
    <w:rsid w:val="3C0D3F33"/>
    <w:rsid w:val="3D7B741A"/>
    <w:rsid w:val="3DF8538F"/>
    <w:rsid w:val="3E916C8C"/>
    <w:rsid w:val="3EDF54ED"/>
    <w:rsid w:val="3F4551B4"/>
    <w:rsid w:val="3F9D5534"/>
    <w:rsid w:val="401F4E55"/>
    <w:rsid w:val="403E7B7C"/>
    <w:rsid w:val="40826EE3"/>
    <w:rsid w:val="40920855"/>
    <w:rsid w:val="40987F1F"/>
    <w:rsid w:val="4186278A"/>
    <w:rsid w:val="41BA3AF8"/>
    <w:rsid w:val="423367EC"/>
    <w:rsid w:val="423B7850"/>
    <w:rsid w:val="42EA27DD"/>
    <w:rsid w:val="43146671"/>
    <w:rsid w:val="432602A9"/>
    <w:rsid w:val="433C35C0"/>
    <w:rsid w:val="43D40538"/>
    <w:rsid w:val="44510C11"/>
    <w:rsid w:val="44EF453C"/>
    <w:rsid w:val="44F664BB"/>
    <w:rsid w:val="45CD30DF"/>
    <w:rsid w:val="46CB5B05"/>
    <w:rsid w:val="4776365A"/>
    <w:rsid w:val="47EF50E2"/>
    <w:rsid w:val="4819662E"/>
    <w:rsid w:val="48457423"/>
    <w:rsid w:val="48733AF6"/>
    <w:rsid w:val="495F2766"/>
    <w:rsid w:val="49D00A76"/>
    <w:rsid w:val="4A675474"/>
    <w:rsid w:val="4A8561FD"/>
    <w:rsid w:val="4AC244C3"/>
    <w:rsid w:val="4B133781"/>
    <w:rsid w:val="4B4439C2"/>
    <w:rsid w:val="4B61562F"/>
    <w:rsid w:val="4B971D44"/>
    <w:rsid w:val="4BD7454E"/>
    <w:rsid w:val="4C2F5C2C"/>
    <w:rsid w:val="4C3610E7"/>
    <w:rsid w:val="4C4023DB"/>
    <w:rsid w:val="4C473587"/>
    <w:rsid w:val="4C5E6657"/>
    <w:rsid w:val="4C81773D"/>
    <w:rsid w:val="4D725713"/>
    <w:rsid w:val="4D8602C2"/>
    <w:rsid w:val="4EA85CCA"/>
    <w:rsid w:val="4EB329DF"/>
    <w:rsid w:val="4EEB4982"/>
    <w:rsid w:val="4F4E3AFA"/>
    <w:rsid w:val="4F666A0B"/>
    <w:rsid w:val="4FA169AF"/>
    <w:rsid w:val="4FE302EF"/>
    <w:rsid w:val="4FED1271"/>
    <w:rsid w:val="5075461D"/>
    <w:rsid w:val="51A9131F"/>
    <w:rsid w:val="51C108DF"/>
    <w:rsid w:val="52EF11C2"/>
    <w:rsid w:val="53DE6D19"/>
    <w:rsid w:val="54174035"/>
    <w:rsid w:val="548C15B8"/>
    <w:rsid w:val="54B73456"/>
    <w:rsid w:val="559A2D5D"/>
    <w:rsid w:val="55A132B6"/>
    <w:rsid w:val="55B46151"/>
    <w:rsid w:val="55B60355"/>
    <w:rsid w:val="55C125D5"/>
    <w:rsid w:val="571F0CD9"/>
    <w:rsid w:val="57A21FF9"/>
    <w:rsid w:val="58501E9D"/>
    <w:rsid w:val="58C94696"/>
    <w:rsid w:val="59080725"/>
    <w:rsid w:val="5AED3BDC"/>
    <w:rsid w:val="5B016EF4"/>
    <w:rsid w:val="5B4F48CF"/>
    <w:rsid w:val="5B6F1896"/>
    <w:rsid w:val="5B903983"/>
    <w:rsid w:val="5D916F3A"/>
    <w:rsid w:val="5DBF770C"/>
    <w:rsid w:val="5DF42D23"/>
    <w:rsid w:val="5F591D4E"/>
    <w:rsid w:val="5F875C60"/>
    <w:rsid w:val="5F881C77"/>
    <w:rsid w:val="5FB20E0D"/>
    <w:rsid w:val="604D2760"/>
    <w:rsid w:val="60785854"/>
    <w:rsid w:val="608448D7"/>
    <w:rsid w:val="60A050CC"/>
    <w:rsid w:val="60F003D1"/>
    <w:rsid w:val="611A0FF5"/>
    <w:rsid w:val="625B2287"/>
    <w:rsid w:val="62BC424E"/>
    <w:rsid w:val="62DD4C02"/>
    <w:rsid w:val="639149DE"/>
    <w:rsid w:val="640B10C9"/>
    <w:rsid w:val="64634018"/>
    <w:rsid w:val="647B2723"/>
    <w:rsid w:val="64F624FB"/>
    <w:rsid w:val="65EC0A86"/>
    <w:rsid w:val="667C1E0A"/>
    <w:rsid w:val="673334D9"/>
    <w:rsid w:val="67496EB9"/>
    <w:rsid w:val="675114E9"/>
    <w:rsid w:val="67530489"/>
    <w:rsid w:val="677646E9"/>
    <w:rsid w:val="67784CC7"/>
    <w:rsid w:val="67811712"/>
    <w:rsid w:val="679715CE"/>
    <w:rsid w:val="67CD0066"/>
    <w:rsid w:val="68556DB7"/>
    <w:rsid w:val="68660FC4"/>
    <w:rsid w:val="68735DB8"/>
    <w:rsid w:val="68817B9A"/>
    <w:rsid w:val="69E77813"/>
    <w:rsid w:val="6A4D22C1"/>
    <w:rsid w:val="6AAA05BF"/>
    <w:rsid w:val="6AB47560"/>
    <w:rsid w:val="6BA21A74"/>
    <w:rsid w:val="6BD86568"/>
    <w:rsid w:val="6C517895"/>
    <w:rsid w:val="6E0066F6"/>
    <w:rsid w:val="6E857532"/>
    <w:rsid w:val="6E920DC3"/>
    <w:rsid w:val="6EF46E69"/>
    <w:rsid w:val="6EFB4A89"/>
    <w:rsid w:val="6EFC0973"/>
    <w:rsid w:val="70061DC3"/>
    <w:rsid w:val="70333AFC"/>
    <w:rsid w:val="706D6D36"/>
    <w:rsid w:val="70FB2C01"/>
    <w:rsid w:val="71583058"/>
    <w:rsid w:val="72991F34"/>
    <w:rsid w:val="72B3045D"/>
    <w:rsid w:val="733428CA"/>
    <w:rsid w:val="736D37B1"/>
    <w:rsid w:val="742949DB"/>
    <w:rsid w:val="749B3D5C"/>
    <w:rsid w:val="74B652D6"/>
    <w:rsid w:val="74C23A26"/>
    <w:rsid w:val="74DC179E"/>
    <w:rsid w:val="75F31F7B"/>
    <w:rsid w:val="75FB390F"/>
    <w:rsid w:val="76706EA6"/>
    <w:rsid w:val="76A82413"/>
    <w:rsid w:val="76AA0D2F"/>
    <w:rsid w:val="76C1696F"/>
    <w:rsid w:val="77553EC1"/>
    <w:rsid w:val="77D14A17"/>
    <w:rsid w:val="77E65C7D"/>
    <w:rsid w:val="781529CB"/>
    <w:rsid w:val="782156EB"/>
    <w:rsid w:val="78C31B1A"/>
    <w:rsid w:val="78EF290F"/>
    <w:rsid w:val="791307DC"/>
    <w:rsid w:val="799E7E93"/>
    <w:rsid w:val="7A9C5E36"/>
    <w:rsid w:val="7B08342D"/>
    <w:rsid w:val="7B3A4316"/>
    <w:rsid w:val="7B4A0BC2"/>
    <w:rsid w:val="7B7138C1"/>
    <w:rsid w:val="7BCC6F38"/>
    <w:rsid w:val="7BFD74EE"/>
    <w:rsid w:val="7D80447E"/>
    <w:rsid w:val="7DA86A53"/>
    <w:rsid w:val="7DD37F07"/>
    <w:rsid w:val="7DF95029"/>
    <w:rsid w:val="7E307C52"/>
    <w:rsid w:val="7E7A5C73"/>
    <w:rsid w:val="7F436CD6"/>
    <w:rsid w:val="7F5D6631"/>
    <w:rsid w:val="7F9B30C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iPriority="0" w:name="heading 6" w:locked="1"/>
    <w:lsdException w:qFormat="1" w:unhideWhenUsed="0" w:uiPriority="0" w:semiHidden="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0" w:semiHidden="0"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460" w:lineRule="exact"/>
    </w:pPr>
    <w:rPr>
      <w:rFonts w:ascii="宋体" w:hAnsi="宋体" w:eastAsia="宋体" w:cs="宋体"/>
      <w:sz w:val="24"/>
      <w:szCs w:val="22"/>
      <w:lang w:val="en-US" w:eastAsia="zh-CN" w:bidi="ar-SA"/>
    </w:rPr>
  </w:style>
  <w:style w:type="paragraph" w:styleId="3">
    <w:name w:val="heading 1"/>
    <w:basedOn w:val="4"/>
    <w:next w:val="1"/>
    <w:link w:val="52"/>
    <w:qFormat/>
    <w:locked/>
    <w:uiPriority w:val="9"/>
    <w:pPr>
      <w:spacing w:before="340" w:after="330" w:line="240" w:lineRule="auto"/>
      <w:jc w:val="center"/>
      <w:outlineLvl w:val="0"/>
    </w:pPr>
    <w:rPr>
      <w:kern w:val="44"/>
      <w:sz w:val="36"/>
      <w:szCs w:val="44"/>
    </w:rPr>
  </w:style>
  <w:style w:type="paragraph" w:styleId="4">
    <w:name w:val="heading 3"/>
    <w:basedOn w:val="1"/>
    <w:next w:val="1"/>
    <w:qFormat/>
    <w:locked/>
    <w:uiPriority w:val="0"/>
    <w:pPr>
      <w:keepNext/>
      <w:keepLines/>
      <w:spacing w:before="260" w:after="260" w:line="413" w:lineRule="auto"/>
      <w:outlineLvl w:val="2"/>
    </w:pPr>
    <w:rPr>
      <w:b/>
      <w:bCs/>
      <w:kern w:val="2"/>
      <w:sz w:val="32"/>
      <w:szCs w:val="32"/>
    </w:rPr>
  </w:style>
  <w:style w:type="paragraph" w:styleId="5">
    <w:name w:val="heading 4"/>
    <w:basedOn w:val="1"/>
    <w:next w:val="1"/>
    <w:qFormat/>
    <w:locked/>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qFormat/>
    <w:locked/>
    <w:uiPriority w:val="0"/>
    <w:pPr>
      <w:keepNext/>
      <w:keepLines/>
      <w:spacing w:before="280" w:after="290" w:line="372" w:lineRule="auto"/>
      <w:outlineLvl w:val="4"/>
    </w:pPr>
    <w:rPr>
      <w:b/>
      <w:bCs/>
      <w:kern w:val="2"/>
      <w:sz w:val="28"/>
      <w:szCs w:val="28"/>
    </w:rPr>
  </w:style>
  <w:style w:type="paragraph" w:styleId="7">
    <w:name w:val="heading 7"/>
    <w:basedOn w:val="1"/>
    <w:next w:val="1"/>
    <w:qFormat/>
    <w:locked/>
    <w:uiPriority w:val="0"/>
    <w:pPr>
      <w:spacing w:before="61"/>
      <w:ind w:left="309"/>
      <w:jc w:val="center"/>
      <w:outlineLvl w:val="6"/>
    </w:pPr>
    <w:rPr>
      <w:rFonts w:ascii="黑体" w:hAnsi="黑体" w:eastAsia="黑体" w:cs="黑体"/>
      <w:sz w:val="28"/>
      <w:szCs w:val="28"/>
    </w:rPr>
  </w:style>
  <w:style w:type="paragraph" w:styleId="8">
    <w:name w:val="heading 8"/>
    <w:basedOn w:val="1"/>
    <w:next w:val="1"/>
    <w:link w:val="58"/>
    <w:semiHidden/>
    <w:unhideWhenUsed/>
    <w:qFormat/>
    <w:locked/>
    <w:uiPriority w:val="0"/>
    <w:pPr>
      <w:keepNext/>
      <w:keepLines/>
      <w:spacing w:before="240" w:after="64" w:line="320" w:lineRule="atLeast"/>
      <w:outlineLvl w:val="7"/>
    </w:pPr>
    <w:rPr>
      <w:rFonts w:asciiTheme="majorHAnsi" w:hAnsiTheme="majorHAnsi" w:eastAsiaTheme="majorEastAsia" w:cstheme="majorBidi"/>
      <w:szCs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48"/>
    <w:unhideWhenUsed/>
    <w:qFormat/>
    <w:uiPriority w:val="0"/>
  </w:style>
  <w:style w:type="paragraph" w:styleId="9">
    <w:name w:val="index 8"/>
    <w:basedOn w:val="1"/>
    <w:next w:val="1"/>
    <w:unhideWhenUsed/>
    <w:qFormat/>
    <w:uiPriority w:val="99"/>
    <w:pPr>
      <w:ind w:left="1400" w:leftChars="1400"/>
    </w:pPr>
  </w:style>
  <w:style w:type="paragraph" w:styleId="10">
    <w:name w:val="Body Text"/>
    <w:basedOn w:val="1"/>
    <w:next w:val="11"/>
    <w:link w:val="30"/>
    <w:qFormat/>
    <w:uiPriority w:val="99"/>
    <w:rPr>
      <w:szCs w:val="24"/>
    </w:rPr>
  </w:style>
  <w:style w:type="paragraph" w:styleId="11">
    <w:name w:val="Body Text Indent"/>
    <w:basedOn w:val="1"/>
    <w:semiHidden/>
    <w:unhideWhenUsed/>
    <w:qFormat/>
    <w:uiPriority w:val="99"/>
    <w:pPr>
      <w:spacing w:after="120"/>
      <w:ind w:left="420" w:leftChars="200"/>
    </w:pPr>
  </w:style>
  <w:style w:type="paragraph" w:styleId="12">
    <w:name w:val="Body Text Indent 2"/>
    <w:basedOn w:val="1"/>
    <w:qFormat/>
    <w:uiPriority w:val="0"/>
    <w:pPr>
      <w:spacing w:after="120" w:line="480" w:lineRule="auto"/>
      <w:ind w:left="420" w:leftChars="200"/>
    </w:pPr>
    <w:rPr>
      <w:rFonts w:ascii="Times New Roman" w:hAnsi="Times New Roman"/>
      <w:szCs w:val="24"/>
    </w:rPr>
  </w:style>
  <w:style w:type="paragraph" w:styleId="13">
    <w:name w:val="endnote text"/>
    <w:basedOn w:val="1"/>
    <w:link w:val="55"/>
    <w:semiHidden/>
    <w:unhideWhenUsed/>
    <w:qFormat/>
    <w:uiPriority w:val="99"/>
    <w:pPr>
      <w:snapToGrid w:val="0"/>
    </w:pPr>
  </w:style>
  <w:style w:type="paragraph" w:styleId="14">
    <w:name w:val="Balloon Text"/>
    <w:basedOn w:val="1"/>
    <w:link w:val="31"/>
    <w:semiHidden/>
    <w:qFormat/>
    <w:uiPriority w:val="99"/>
    <w:rPr>
      <w:sz w:val="18"/>
      <w:szCs w:val="18"/>
    </w:rPr>
  </w:style>
  <w:style w:type="paragraph" w:styleId="15">
    <w:name w:val="footer"/>
    <w:basedOn w:val="1"/>
    <w:link w:val="32"/>
    <w:qFormat/>
    <w:uiPriority w:val="99"/>
    <w:pPr>
      <w:tabs>
        <w:tab w:val="center" w:pos="4153"/>
        <w:tab w:val="right" w:pos="8306"/>
      </w:tabs>
      <w:snapToGrid w:val="0"/>
    </w:pPr>
    <w:rPr>
      <w:sz w:val="18"/>
      <w:szCs w:val="18"/>
    </w:rPr>
  </w:style>
  <w:style w:type="paragraph" w:styleId="16">
    <w:name w:val="header"/>
    <w:basedOn w:val="1"/>
    <w:link w:val="33"/>
    <w:semiHidden/>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locked/>
    <w:uiPriority w:val="0"/>
  </w:style>
  <w:style w:type="paragraph" w:styleId="18">
    <w:name w:val="Body Text Indent 3"/>
    <w:basedOn w:val="1"/>
    <w:link w:val="57"/>
    <w:qFormat/>
    <w:uiPriority w:val="0"/>
    <w:pPr>
      <w:autoSpaceDE/>
      <w:autoSpaceDN/>
      <w:spacing w:after="120" w:line="240" w:lineRule="auto"/>
      <w:ind w:left="420" w:leftChars="200"/>
      <w:jc w:val="both"/>
    </w:pPr>
    <w:rPr>
      <w:rFonts w:ascii="Times New Roman" w:hAnsi="Times New Roman" w:cs="Times New Roman"/>
      <w:kern w:val="2"/>
      <w:sz w:val="16"/>
      <w:szCs w:val="16"/>
    </w:rPr>
  </w:style>
  <w:style w:type="paragraph" w:styleId="19">
    <w:name w:val="annotation subject"/>
    <w:basedOn w:val="2"/>
    <w:next w:val="2"/>
    <w:link w:val="56"/>
    <w:semiHidden/>
    <w:unhideWhenUsed/>
    <w:qFormat/>
    <w:uiPriority w:val="99"/>
    <w:rPr>
      <w:b/>
      <w:bCs/>
    </w:rPr>
  </w:style>
  <w:style w:type="paragraph" w:styleId="20">
    <w:name w:val="Body Text First Indent"/>
    <w:basedOn w:val="10"/>
    <w:qFormat/>
    <w:uiPriority w:val="0"/>
    <w:pPr>
      <w:autoSpaceDE/>
      <w:autoSpaceDN/>
      <w:spacing w:line="312" w:lineRule="auto"/>
      <w:ind w:firstLine="420"/>
    </w:pPr>
    <w:rPr>
      <w:rFonts w:ascii="Arial" w:hAnsi="Arial" w:eastAsia="黑体" w:cs="Times New Roman"/>
      <w:b/>
      <w:bCs/>
      <w:sz w:val="32"/>
      <w:szCs w:val="32"/>
    </w:rPr>
  </w:style>
  <w:style w:type="table" w:styleId="22">
    <w:name w:val="Table Grid"/>
    <w:basedOn w:val="21"/>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locked/>
    <w:uiPriority w:val="99"/>
    <w:rPr>
      <w:rFonts w:cs="Times New Roman"/>
      <w:b/>
      <w:w w:val="100"/>
      <w:sz w:val="21"/>
      <w:shd w:val="clear" w:color="auto" w:fill="auto"/>
    </w:rPr>
  </w:style>
  <w:style w:type="character" w:styleId="25">
    <w:name w:val="endnote reference"/>
    <w:basedOn w:val="23"/>
    <w:semiHidden/>
    <w:unhideWhenUsed/>
    <w:qFormat/>
    <w:uiPriority w:val="99"/>
    <w:rPr>
      <w:vertAlign w:val="superscript"/>
    </w:rPr>
  </w:style>
  <w:style w:type="character" w:styleId="26">
    <w:name w:val="Hyperlink"/>
    <w:basedOn w:val="23"/>
    <w:qFormat/>
    <w:uiPriority w:val="99"/>
    <w:rPr>
      <w:color w:val="0000FF"/>
      <w:u w:val="single"/>
    </w:rPr>
  </w:style>
  <w:style w:type="character" w:styleId="27">
    <w:name w:val="annotation reference"/>
    <w:qFormat/>
    <w:uiPriority w:val="0"/>
    <w:rPr>
      <w:rFonts w:cs="Times New Roman"/>
      <w:sz w:val="21"/>
      <w:szCs w:val="21"/>
    </w:rPr>
  </w:style>
  <w:style w:type="paragraph" w:customStyle="1" w:styleId="28">
    <w:name w:val="BodyText"/>
    <w:basedOn w:val="1"/>
    <w:qFormat/>
    <w:uiPriority w:val="0"/>
    <w:pPr>
      <w:jc w:val="center"/>
    </w:pPr>
    <w:rPr>
      <w:rFonts w:eastAsia="黑体"/>
      <w:sz w:val="44"/>
    </w:rPr>
  </w:style>
  <w:style w:type="paragraph" w:customStyle="1" w:styleId="29">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30">
    <w:name w:val="正文文本 字符"/>
    <w:basedOn w:val="23"/>
    <w:link w:val="10"/>
    <w:semiHidden/>
    <w:qFormat/>
    <w:locked/>
    <w:uiPriority w:val="99"/>
    <w:rPr>
      <w:rFonts w:ascii="宋体" w:eastAsia="宋体" w:cs="宋体"/>
      <w:kern w:val="0"/>
      <w:sz w:val="22"/>
      <w:szCs w:val="22"/>
    </w:rPr>
  </w:style>
  <w:style w:type="character" w:customStyle="1" w:styleId="31">
    <w:name w:val="批注框文本 字符"/>
    <w:basedOn w:val="23"/>
    <w:link w:val="14"/>
    <w:semiHidden/>
    <w:qFormat/>
    <w:locked/>
    <w:uiPriority w:val="99"/>
    <w:rPr>
      <w:rFonts w:ascii="宋体" w:hAnsi="宋体" w:eastAsia="宋体" w:cs="宋体"/>
      <w:sz w:val="18"/>
      <w:szCs w:val="18"/>
      <w:lang w:eastAsia="zh-CN"/>
    </w:rPr>
  </w:style>
  <w:style w:type="character" w:customStyle="1" w:styleId="32">
    <w:name w:val="页脚 字符"/>
    <w:basedOn w:val="23"/>
    <w:link w:val="15"/>
    <w:qFormat/>
    <w:locked/>
    <w:uiPriority w:val="99"/>
    <w:rPr>
      <w:rFonts w:ascii="宋体" w:hAnsi="宋体" w:eastAsia="宋体" w:cs="宋体"/>
      <w:sz w:val="18"/>
      <w:szCs w:val="18"/>
      <w:lang w:eastAsia="zh-CN"/>
    </w:rPr>
  </w:style>
  <w:style w:type="character" w:customStyle="1" w:styleId="33">
    <w:name w:val="页眉 字符"/>
    <w:basedOn w:val="23"/>
    <w:link w:val="16"/>
    <w:semiHidden/>
    <w:qFormat/>
    <w:locked/>
    <w:uiPriority w:val="99"/>
    <w:rPr>
      <w:rFonts w:ascii="宋体" w:hAnsi="宋体" w:eastAsia="宋体" w:cs="宋体"/>
      <w:sz w:val="18"/>
      <w:szCs w:val="18"/>
      <w:lang w:eastAsia="zh-CN"/>
    </w:rPr>
  </w:style>
  <w:style w:type="table" w:customStyle="1" w:styleId="34">
    <w:name w:val="Table Normal1"/>
    <w:semiHidden/>
    <w:qFormat/>
    <w:uiPriority w:val="99"/>
    <w:tblPr>
      <w:tblCellMar>
        <w:top w:w="0" w:type="dxa"/>
        <w:left w:w="0" w:type="dxa"/>
        <w:bottom w:w="0" w:type="dxa"/>
        <w:right w:w="0" w:type="dxa"/>
      </w:tblCellMar>
    </w:tblPr>
  </w:style>
  <w:style w:type="paragraph" w:customStyle="1" w:styleId="35">
    <w:name w:val="TOC 11"/>
    <w:basedOn w:val="1"/>
    <w:qFormat/>
    <w:uiPriority w:val="99"/>
    <w:pPr>
      <w:spacing w:before="160"/>
      <w:ind w:left="100"/>
    </w:pPr>
    <w:rPr>
      <w:szCs w:val="24"/>
    </w:rPr>
  </w:style>
  <w:style w:type="paragraph" w:customStyle="1" w:styleId="36">
    <w:name w:val="Heading 11"/>
    <w:basedOn w:val="1"/>
    <w:qFormat/>
    <w:uiPriority w:val="99"/>
    <w:pPr>
      <w:spacing w:before="39"/>
      <w:ind w:right="712"/>
      <w:jc w:val="center"/>
      <w:outlineLvl w:val="1"/>
    </w:pPr>
    <w:rPr>
      <w:b/>
      <w:bCs/>
      <w:sz w:val="36"/>
      <w:szCs w:val="36"/>
    </w:rPr>
  </w:style>
  <w:style w:type="paragraph" w:customStyle="1" w:styleId="37">
    <w:name w:val="Heading 21"/>
    <w:basedOn w:val="1"/>
    <w:qFormat/>
    <w:uiPriority w:val="99"/>
    <w:pPr>
      <w:spacing w:before="1"/>
      <w:ind w:left="199" w:right="248"/>
      <w:jc w:val="center"/>
      <w:outlineLvl w:val="2"/>
    </w:pPr>
    <w:rPr>
      <w:b/>
      <w:bCs/>
      <w:sz w:val="32"/>
      <w:szCs w:val="32"/>
    </w:rPr>
  </w:style>
  <w:style w:type="paragraph" w:customStyle="1" w:styleId="38">
    <w:name w:val="Heading 31"/>
    <w:basedOn w:val="1"/>
    <w:qFormat/>
    <w:uiPriority w:val="99"/>
    <w:pPr>
      <w:spacing w:before="214"/>
      <w:ind w:left="1353"/>
      <w:outlineLvl w:val="3"/>
    </w:pPr>
    <w:rPr>
      <w:sz w:val="32"/>
      <w:szCs w:val="32"/>
    </w:rPr>
  </w:style>
  <w:style w:type="paragraph" w:customStyle="1" w:styleId="39">
    <w:name w:val="Heading 41"/>
    <w:basedOn w:val="1"/>
    <w:qFormat/>
    <w:uiPriority w:val="99"/>
    <w:pPr>
      <w:ind w:right="115"/>
      <w:jc w:val="center"/>
      <w:outlineLvl w:val="4"/>
    </w:pPr>
    <w:rPr>
      <w:b/>
      <w:bCs/>
      <w:sz w:val="30"/>
      <w:szCs w:val="30"/>
    </w:rPr>
  </w:style>
  <w:style w:type="paragraph" w:customStyle="1" w:styleId="40">
    <w:name w:val="Heading 51"/>
    <w:basedOn w:val="1"/>
    <w:qFormat/>
    <w:uiPriority w:val="99"/>
    <w:pPr>
      <w:spacing w:before="61"/>
      <w:ind w:left="662"/>
      <w:outlineLvl w:val="5"/>
    </w:pPr>
    <w:rPr>
      <w:b/>
      <w:bCs/>
      <w:sz w:val="28"/>
      <w:szCs w:val="28"/>
    </w:rPr>
  </w:style>
  <w:style w:type="paragraph" w:customStyle="1" w:styleId="41">
    <w:name w:val="Heading 61"/>
    <w:basedOn w:val="1"/>
    <w:qFormat/>
    <w:uiPriority w:val="99"/>
    <w:pPr>
      <w:ind w:left="304"/>
      <w:outlineLvl w:val="6"/>
    </w:pPr>
    <w:rPr>
      <w:sz w:val="28"/>
      <w:szCs w:val="28"/>
    </w:rPr>
  </w:style>
  <w:style w:type="paragraph" w:customStyle="1" w:styleId="42">
    <w:name w:val="Heading 71"/>
    <w:basedOn w:val="1"/>
    <w:qFormat/>
    <w:uiPriority w:val="99"/>
    <w:pPr>
      <w:spacing w:line="314" w:lineRule="exact"/>
      <w:ind w:left="1252" w:hanging="512"/>
      <w:outlineLvl w:val="7"/>
    </w:pPr>
    <w:rPr>
      <w:b/>
      <w:bCs/>
      <w:sz w:val="27"/>
      <w:szCs w:val="27"/>
    </w:rPr>
  </w:style>
  <w:style w:type="paragraph" w:customStyle="1" w:styleId="43">
    <w:name w:val="Heading 81"/>
    <w:basedOn w:val="1"/>
    <w:qFormat/>
    <w:uiPriority w:val="99"/>
    <w:pPr>
      <w:ind w:left="964"/>
      <w:outlineLvl w:val="8"/>
    </w:pPr>
    <w:rPr>
      <w:b/>
      <w:bCs/>
      <w:szCs w:val="24"/>
    </w:rPr>
  </w:style>
  <w:style w:type="paragraph" w:styleId="44">
    <w:name w:val="List Paragraph"/>
    <w:basedOn w:val="1"/>
    <w:qFormat/>
    <w:uiPriority w:val="0"/>
    <w:pPr>
      <w:spacing w:line="560" w:lineRule="exact"/>
      <w:ind w:left="153" w:hanging="828"/>
    </w:pPr>
  </w:style>
  <w:style w:type="paragraph" w:customStyle="1" w:styleId="45">
    <w:name w:val="Table Paragraph"/>
    <w:basedOn w:val="1"/>
    <w:qFormat/>
    <w:uiPriority w:val="1"/>
  </w:style>
  <w:style w:type="character" w:customStyle="1" w:styleId="46">
    <w:name w:val="正文4 Char"/>
    <w:link w:val="47"/>
    <w:qFormat/>
    <w:locked/>
    <w:uiPriority w:val="0"/>
    <w:rPr>
      <w:kern w:val="2"/>
      <w:sz w:val="28"/>
      <w:szCs w:val="28"/>
    </w:rPr>
  </w:style>
  <w:style w:type="paragraph" w:customStyle="1" w:styleId="47">
    <w:name w:val="正文4"/>
    <w:basedOn w:val="1"/>
    <w:link w:val="46"/>
    <w:qFormat/>
    <w:uiPriority w:val="0"/>
    <w:pPr>
      <w:autoSpaceDE/>
      <w:autoSpaceDN/>
      <w:ind w:firstLine="630"/>
      <w:jc w:val="both"/>
    </w:pPr>
    <w:rPr>
      <w:rFonts w:ascii="Times New Roman" w:hAnsi="Times New Roman" w:cs="Times New Roman"/>
      <w:kern w:val="2"/>
      <w:sz w:val="28"/>
      <w:szCs w:val="28"/>
    </w:rPr>
  </w:style>
  <w:style w:type="character" w:customStyle="1" w:styleId="48">
    <w:name w:val="批注文字 字符"/>
    <w:basedOn w:val="23"/>
    <w:link w:val="2"/>
    <w:qFormat/>
    <w:uiPriority w:val="0"/>
    <w:rPr>
      <w:rFonts w:ascii="宋体" w:hAnsi="宋体" w:cs="宋体"/>
      <w:sz w:val="22"/>
      <w:szCs w:val="22"/>
    </w:rPr>
  </w:style>
  <w:style w:type="character" w:customStyle="1" w:styleId="49">
    <w:name w:val="NormalCharacter"/>
    <w:qFormat/>
    <w:uiPriority w:val="0"/>
  </w:style>
  <w:style w:type="paragraph" w:customStyle="1" w:styleId="50">
    <w:name w:val="_Style 2"/>
    <w:basedOn w:val="1"/>
    <w:qFormat/>
    <w:uiPriority w:val="99"/>
    <w:pPr>
      <w:autoSpaceDE/>
      <w:autoSpaceDN/>
      <w:ind w:firstLine="420" w:firstLineChars="200"/>
      <w:jc w:val="both"/>
    </w:pPr>
    <w:rPr>
      <w:rFonts w:ascii="Times New Roman" w:hAnsi="Times New Roman" w:cs="Times New Roman"/>
      <w:kern w:val="2"/>
      <w:sz w:val="21"/>
      <w:szCs w:val="24"/>
    </w:rPr>
  </w:style>
  <w:style w:type="paragraph" w:customStyle="1" w:styleId="51">
    <w:name w:val="WPSOffice手动目录 1"/>
    <w:qFormat/>
    <w:uiPriority w:val="0"/>
    <w:rPr>
      <w:rFonts w:ascii="Times New Roman" w:hAnsi="Times New Roman" w:eastAsia="宋体" w:cs="Times New Roman"/>
      <w:lang w:val="en-US" w:eastAsia="zh-CN" w:bidi="ar-SA"/>
    </w:rPr>
  </w:style>
  <w:style w:type="character" w:customStyle="1" w:styleId="52">
    <w:name w:val="标题 1 字符"/>
    <w:link w:val="3"/>
    <w:qFormat/>
    <w:uiPriority w:val="9"/>
    <w:rPr>
      <w:b/>
      <w:bCs/>
      <w:kern w:val="44"/>
      <w:sz w:val="36"/>
      <w:szCs w:val="44"/>
    </w:rPr>
  </w:style>
  <w:style w:type="paragraph" w:customStyle="1" w:styleId="53">
    <w:name w:val="NormalIndent"/>
    <w:basedOn w:val="1"/>
    <w:qFormat/>
    <w:uiPriority w:val="0"/>
    <w:pPr>
      <w:spacing w:line="240" w:lineRule="auto"/>
      <w:ind w:firstLine="420" w:firstLineChars="200"/>
      <w:jc w:val="both"/>
      <w:textAlignment w:val="baseline"/>
    </w:pPr>
  </w:style>
  <w:style w:type="paragraph" w:customStyle="1" w:styleId="54">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Arial Unicode MS" w:eastAsia="Times New Roman" w:cs="Times New Roman"/>
      <w:color w:val="000000"/>
      <w:kern w:val="2"/>
      <w:sz w:val="21"/>
      <w:szCs w:val="21"/>
      <w:lang w:val="en-US" w:eastAsia="zh-CN" w:bidi="ar-SA"/>
    </w:rPr>
  </w:style>
  <w:style w:type="character" w:customStyle="1" w:styleId="55">
    <w:name w:val="尾注文本 字符"/>
    <w:basedOn w:val="23"/>
    <w:link w:val="13"/>
    <w:semiHidden/>
    <w:qFormat/>
    <w:uiPriority w:val="99"/>
    <w:rPr>
      <w:rFonts w:ascii="宋体" w:hAnsi="宋体" w:cs="宋体"/>
      <w:sz w:val="24"/>
      <w:szCs w:val="22"/>
    </w:rPr>
  </w:style>
  <w:style w:type="character" w:customStyle="1" w:styleId="56">
    <w:name w:val="批注主题 字符"/>
    <w:basedOn w:val="48"/>
    <w:link w:val="19"/>
    <w:semiHidden/>
    <w:qFormat/>
    <w:uiPriority w:val="99"/>
    <w:rPr>
      <w:rFonts w:ascii="宋体" w:hAnsi="宋体" w:cs="宋体"/>
      <w:b/>
      <w:bCs/>
      <w:sz w:val="24"/>
      <w:szCs w:val="22"/>
    </w:rPr>
  </w:style>
  <w:style w:type="character" w:customStyle="1" w:styleId="57">
    <w:name w:val="正文文本缩进 3 字符"/>
    <w:basedOn w:val="23"/>
    <w:link w:val="18"/>
    <w:qFormat/>
    <w:uiPriority w:val="0"/>
    <w:rPr>
      <w:kern w:val="2"/>
      <w:sz w:val="16"/>
      <w:szCs w:val="16"/>
    </w:rPr>
  </w:style>
  <w:style w:type="character" w:customStyle="1" w:styleId="58">
    <w:name w:val="标题 8 字符"/>
    <w:basedOn w:val="23"/>
    <w:link w:val="8"/>
    <w:semiHidden/>
    <w:qFormat/>
    <w:uiPriority w:val="0"/>
    <w:rPr>
      <w:rFonts w:asciiTheme="majorHAnsi" w:hAnsiTheme="majorHAnsi" w:eastAsiaTheme="majorEastAsia" w:cstheme="majorBidi"/>
      <w:sz w:val="24"/>
      <w:szCs w:val="24"/>
    </w:rPr>
  </w:style>
  <w:style w:type="paragraph" w:customStyle="1" w:styleId="59">
    <w:name w:val="列出段落1"/>
    <w:basedOn w:val="1"/>
    <w:qFormat/>
    <w:uiPriority w:val="99"/>
    <w:pPr>
      <w:widowControl/>
      <w:autoSpaceDE/>
      <w:autoSpaceDN/>
      <w:spacing w:line="240" w:lineRule="auto"/>
      <w:ind w:left="195" w:firstLine="480"/>
    </w:pPr>
    <w:rPr>
      <w:rFonts w:cs="Times New Roman"/>
      <w:sz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47FF35-CB67-449B-BC70-C8BBA01DDDA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90</Pages>
  <Words>53139</Words>
  <Characters>56065</Characters>
  <Lines>432</Lines>
  <Paragraphs>121</Paragraphs>
  <TotalTime>7</TotalTime>
  <ScaleCrop>false</ScaleCrop>
  <LinksUpToDate>false</LinksUpToDate>
  <CharactersWithSpaces>59002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2023-01-07T08:48:00Z</dcterms:created>
  <dc:creator>PC</dc:creator>
  <cp:lastModifiedBy>CLOVE</cp:lastModifiedBy>
  <cp:lastPrinted>2023-01-09T00:22:00Z</cp:lastPrinted>
  <dcterms:modified xsi:type="dcterms:W3CDTF">2023-01-09T06:50:30Z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文字</vt:lpwstr>
  </property>
  <property fmtid="{D5CDD505-2E9C-101B-9397-08002B2CF9AE}" pid="3" name="KSOProductBuildVer">
    <vt:lpwstr>2052-11.1.0.13703</vt:lpwstr>
  </property>
  <property fmtid="{D5CDD505-2E9C-101B-9397-08002B2CF9AE}" pid="4" name="ICV">
    <vt:lpwstr>A08D1D05E4924987A73980DB828E1027</vt:lpwstr>
  </property>
</Properties>
</file>