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59" w:leftChars="171"/>
        <w:jc w:val="left"/>
        <w:rPr>
          <w:rFonts w:ascii="宋体" w:hAnsi="宋体"/>
          <w:b/>
          <w:bCs/>
          <w:color w:val="auto"/>
          <w:spacing w:val="26"/>
          <w:sz w:val="24"/>
          <w:szCs w:val="24"/>
          <w:highlight w:val="none"/>
        </w:rPr>
      </w:pPr>
    </w:p>
    <w:p>
      <w:pPr>
        <w:spacing w:line="360" w:lineRule="auto"/>
        <w:jc w:val="center"/>
        <w:rPr>
          <w:rFonts w:ascii="宋体" w:hAnsi="宋体" w:cs="宋体"/>
          <w:b/>
          <w:bCs/>
          <w:color w:val="auto"/>
          <w:spacing w:val="26"/>
          <w:sz w:val="56"/>
          <w:szCs w:val="56"/>
          <w:highlight w:val="none"/>
        </w:rPr>
      </w:pPr>
    </w:p>
    <w:p>
      <w:pPr>
        <w:spacing w:line="360" w:lineRule="auto"/>
        <w:jc w:val="center"/>
        <w:rPr>
          <w:rFonts w:hint="eastAsia" w:ascii="宋体" w:hAnsi="宋体" w:eastAsia="宋体" w:cs="宋体"/>
          <w:b/>
          <w:bCs/>
          <w:color w:val="auto"/>
          <w:spacing w:val="26"/>
          <w:sz w:val="96"/>
          <w:szCs w:val="110"/>
          <w:highlight w:val="none"/>
          <w:lang w:eastAsia="zh-CN"/>
        </w:rPr>
      </w:pPr>
      <w:r>
        <w:rPr>
          <w:rFonts w:hint="eastAsia" w:ascii="宋体" w:hAnsi="宋体"/>
          <w:b/>
          <w:bCs/>
          <w:color w:val="auto"/>
          <w:spacing w:val="26"/>
          <w:sz w:val="52"/>
          <w:szCs w:val="110"/>
          <w:highlight w:val="none"/>
          <w:lang w:eastAsia="zh-CN"/>
        </w:rPr>
        <w:t>广州市海珠区江南中街杏园及紫金片区基础设施改造工程施工总承包</w:t>
      </w:r>
    </w:p>
    <w:p>
      <w:pPr>
        <w:spacing w:line="360" w:lineRule="auto"/>
        <w:jc w:val="center"/>
        <w:rPr>
          <w:rFonts w:ascii="宋体" w:hAnsi="宋体" w:cs="宋体"/>
          <w:b/>
          <w:bCs/>
          <w:color w:val="auto"/>
          <w:spacing w:val="26"/>
          <w:sz w:val="96"/>
          <w:szCs w:val="110"/>
          <w:highlight w:val="none"/>
        </w:rPr>
      </w:pPr>
    </w:p>
    <w:p>
      <w:pPr>
        <w:spacing w:line="360" w:lineRule="auto"/>
        <w:jc w:val="center"/>
        <w:rPr>
          <w:rFonts w:ascii="宋体" w:hAnsi="宋体" w:cs="宋体"/>
          <w:b/>
          <w:bCs/>
          <w:color w:val="auto"/>
          <w:spacing w:val="26"/>
          <w:sz w:val="96"/>
          <w:szCs w:val="110"/>
          <w:highlight w:val="none"/>
        </w:rPr>
      </w:pPr>
    </w:p>
    <w:p>
      <w:pPr>
        <w:spacing w:line="360" w:lineRule="auto"/>
        <w:jc w:val="center"/>
        <w:rPr>
          <w:rFonts w:ascii="宋体" w:hAnsi="宋体" w:cs="宋体"/>
          <w:b/>
          <w:bCs/>
          <w:color w:val="auto"/>
          <w:spacing w:val="26"/>
          <w:sz w:val="108"/>
          <w:szCs w:val="110"/>
          <w:highlight w:val="none"/>
        </w:rPr>
      </w:pPr>
      <w:r>
        <w:rPr>
          <w:rFonts w:hint="eastAsia" w:ascii="宋体" w:hAnsi="宋体" w:cs="宋体"/>
          <w:b/>
          <w:bCs/>
          <w:color w:val="auto"/>
          <w:spacing w:val="26"/>
          <w:sz w:val="96"/>
          <w:szCs w:val="110"/>
          <w:highlight w:val="none"/>
        </w:rPr>
        <w:t>招 标 公 告</w:t>
      </w:r>
    </w:p>
    <w:p>
      <w:pPr>
        <w:spacing w:line="360" w:lineRule="auto"/>
        <w:ind w:firstLine="2560" w:firstLineChars="800"/>
        <w:rPr>
          <w:rFonts w:ascii="宋体" w:hAnsi="宋体" w:cs="宋体"/>
          <w:color w:val="auto"/>
          <w:sz w:val="32"/>
          <w:highlight w:val="none"/>
        </w:rPr>
      </w:pPr>
    </w:p>
    <w:p>
      <w:pPr>
        <w:spacing w:line="360" w:lineRule="auto"/>
        <w:ind w:firstLine="2560" w:firstLineChars="800"/>
        <w:rPr>
          <w:rFonts w:ascii="宋体" w:hAnsi="宋体" w:cs="宋体"/>
          <w:color w:val="auto"/>
          <w:sz w:val="32"/>
          <w:highlight w:val="none"/>
        </w:rPr>
      </w:pPr>
    </w:p>
    <w:p>
      <w:pPr>
        <w:spacing w:line="360" w:lineRule="auto"/>
        <w:ind w:firstLine="2560" w:firstLineChars="800"/>
        <w:rPr>
          <w:rFonts w:ascii="宋体" w:hAnsi="宋体" w:cs="宋体"/>
          <w:color w:val="auto"/>
          <w:sz w:val="32"/>
          <w:highlight w:val="none"/>
        </w:rPr>
      </w:pPr>
    </w:p>
    <w:p>
      <w:pPr>
        <w:spacing w:line="360" w:lineRule="auto"/>
        <w:ind w:firstLine="2560" w:firstLineChars="800"/>
        <w:rPr>
          <w:rFonts w:ascii="宋体" w:hAnsi="宋体" w:cs="宋体"/>
          <w:color w:val="auto"/>
          <w:sz w:val="32"/>
          <w:highlight w:val="none"/>
        </w:rPr>
      </w:pPr>
    </w:p>
    <w:p>
      <w:pPr>
        <w:spacing w:line="360" w:lineRule="auto"/>
        <w:ind w:firstLine="2560" w:firstLineChars="800"/>
        <w:rPr>
          <w:rFonts w:ascii="宋体" w:hAnsi="宋体" w:cs="宋体"/>
          <w:color w:val="auto"/>
          <w:sz w:val="32"/>
          <w:highlight w:val="none"/>
        </w:rPr>
      </w:pPr>
    </w:p>
    <w:p>
      <w:pPr>
        <w:spacing w:line="360" w:lineRule="auto"/>
        <w:ind w:firstLine="1413" w:firstLineChars="471"/>
        <w:rPr>
          <w:rFonts w:hint="eastAsia" w:ascii="宋体" w:hAnsi="宋体" w:eastAsia="宋体" w:cs="宋体"/>
          <w:color w:val="auto"/>
          <w:sz w:val="30"/>
          <w:szCs w:val="30"/>
          <w:highlight w:val="none"/>
          <w:u w:val="single"/>
          <w:lang w:eastAsia="zh-CN"/>
        </w:rPr>
      </w:pPr>
      <w:r>
        <w:rPr>
          <w:rFonts w:hint="eastAsia" w:ascii="宋体" w:hAnsi="宋体" w:cs="宋体"/>
          <w:color w:val="auto"/>
          <w:sz w:val="30"/>
          <w:szCs w:val="30"/>
          <w:highlight w:val="none"/>
        </w:rPr>
        <w:t>招  标 单 位：</w:t>
      </w:r>
      <w:r>
        <w:rPr>
          <w:rFonts w:hint="eastAsia" w:ascii="宋体" w:hAnsi="宋体" w:cs="宋体"/>
          <w:bCs/>
          <w:color w:val="auto"/>
          <w:sz w:val="30"/>
          <w:szCs w:val="30"/>
          <w:highlight w:val="none"/>
          <w:u w:val="single"/>
          <w:lang w:eastAsia="zh-CN"/>
        </w:rPr>
        <w:t>广州市海珠区人民政府江南中街道办事处</w:t>
      </w:r>
    </w:p>
    <w:p>
      <w:pPr>
        <w:spacing w:line="360" w:lineRule="auto"/>
        <w:ind w:firstLine="1413" w:firstLineChars="471"/>
        <w:rPr>
          <w:rFonts w:hint="eastAsia" w:ascii="宋体" w:hAnsi="宋体" w:eastAsia="宋体" w:cs="宋体"/>
          <w:color w:val="auto"/>
          <w:sz w:val="30"/>
          <w:szCs w:val="30"/>
          <w:highlight w:val="none"/>
          <w:u w:val="single"/>
          <w:lang w:eastAsia="zh-CN"/>
        </w:rPr>
      </w:pPr>
      <w:r>
        <w:rPr>
          <w:rFonts w:hint="eastAsia" w:ascii="宋体" w:hAnsi="宋体" w:cs="宋体"/>
          <w:color w:val="auto"/>
          <w:sz w:val="30"/>
          <w:szCs w:val="30"/>
          <w:highlight w:val="none"/>
        </w:rPr>
        <w:t>招标代理单位：</w:t>
      </w:r>
      <w:r>
        <w:rPr>
          <w:rFonts w:hint="eastAsia" w:ascii="宋体" w:hAnsi="宋体" w:cs="宋体"/>
          <w:bCs/>
          <w:color w:val="auto"/>
          <w:sz w:val="30"/>
          <w:szCs w:val="30"/>
          <w:highlight w:val="none"/>
          <w:u w:val="single"/>
          <w:lang w:eastAsia="zh-CN"/>
        </w:rPr>
        <w:t>广东省国际工程咨询有限公司</w:t>
      </w:r>
    </w:p>
    <w:p>
      <w:pPr>
        <w:pStyle w:val="14"/>
        <w:spacing w:line="480" w:lineRule="auto"/>
        <w:ind w:firstLine="1413" w:firstLineChars="471"/>
        <w:rPr>
          <w:rFonts w:cs="宋体"/>
          <w:color w:val="auto"/>
          <w:sz w:val="30"/>
          <w:szCs w:val="30"/>
          <w:highlight w:val="none"/>
        </w:rPr>
      </w:pPr>
      <w:r>
        <w:rPr>
          <w:rFonts w:hint="eastAsia" w:cs="宋体"/>
          <w:color w:val="auto"/>
          <w:sz w:val="30"/>
          <w:szCs w:val="30"/>
          <w:highlight w:val="none"/>
          <w:u w:val="none"/>
        </w:rPr>
        <w:t>日      期：</w:t>
      </w:r>
      <w:r>
        <w:rPr>
          <w:rFonts w:hint="eastAsia" w:cs="宋体"/>
          <w:color w:val="auto"/>
          <w:sz w:val="30"/>
          <w:szCs w:val="30"/>
          <w:highlight w:val="none"/>
          <w:lang w:eastAsia="zh-CN"/>
        </w:rPr>
        <w:t>202</w:t>
      </w:r>
      <w:r>
        <w:rPr>
          <w:rFonts w:hint="eastAsia" w:cs="宋体"/>
          <w:color w:val="auto"/>
          <w:sz w:val="30"/>
          <w:szCs w:val="30"/>
          <w:highlight w:val="none"/>
          <w:lang w:val="en-US" w:eastAsia="zh-CN"/>
        </w:rPr>
        <w:t>5</w:t>
      </w:r>
      <w:r>
        <w:rPr>
          <w:rFonts w:hint="eastAsia" w:cs="宋体"/>
          <w:color w:val="auto"/>
          <w:sz w:val="30"/>
          <w:szCs w:val="30"/>
          <w:highlight w:val="none"/>
          <w:lang w:eastAsia="zh-CN"/>
        </w:rPr>
        <w:t>年</w:t>
      </w:r>
      <w:r>
        <w:rPr>
          <w:rFonts w:hint="eastAsia" w:cs="宋体"/>
          <w:color w:val="auto"/>
          <w:sz w:val="30"/>
          <w:szCs w:val="30"/>
          <w:highlight w:val="none"/>
          <w:lang w:val="en-US" w:eastAsia="zh-CN"/>
        </w:rPr>
        <w:t>8</w:t>
      </w:r>
      <w:r>
        <w:rPr>
          <w:rFonts w:hint="eastAsia" w:cs="宋体"/>
          <w:color w:val="auto"/>
          <w:sz w:val="30"/>
          <w:szCs w:val="30"/>
          <w:highlight w:val="none"/>
          <w:lang w:eastAsia="zh-CN"/>
        </w:rPr>
        <w:t>月</w:t>
      </w:r>
    </w:p>
    <w:p>
      <w:pPr>
        <w:pStyle w:val="14"/>
        <w:spacing w:line="480" w:lineRule="auto"/>
        <w:jc w:val="center"/>
        <w:rPr>
          <w:b/>
          <w:bCs/>
          <w:color w:val="auto"/>
          <w:sz w:val="30"/>
          <w:szCs w:val="30"/>
          <w:highlight w:val="none"/>
          <w:u w:val="none"/>
        </w:rPr>
      </w:pPr>
      <w:r>
        <w:rPr>
          <w:rFonts w:cs="宋体"/>
          <w:color w:val="auto"/>
          <w:sz w:val="30"/>
          <w:szCs w:val="30"/>
          <w:highlight w:val="none"/>
        </w:rPr>
        <w:br w:type="page"/>
      </w:r>
      <w:r>
        <w:rPr>
          <w:rFonts w:hint="eastAsia"/>
          <w:b/>
          <w:bCs/>
          <w:color w:val="auto"/>
          <w:sz w:val="30"/>
          <w:szCs w:val="30"/>
          <w:highlight w:val="none"/>
          <w:u w:val="none"/>
          <w:lang w:eastAsia="zh-CN"/>
        </w:rPr>
        <w:t>广州市海珠区江南中街杏园及紫金片区基础设施改造工程施工总承包</w:t>
      </w:r>
    </w:p>
    <w:p>
      <w:pPr>
        <w:spacing w:line="480" w:lineRule="auto"/>
        <w:jc w:val="center"/>
        <w:rPr>
          <w:color w:val="auto"/>
          <w:sz w:val="24"/>
          <w:highlight w:val="none"/>
        </w:rPr>
      </w:pPr>
      <w:r>
        <w:rPr>
          <w:rFonts w:hint="eastAsia"/>
          <w:b/>
          <w:bCs/>
          <w:color w:val="auto"/>
          <w:sz w:val="30"/>
          <w:szCs w:val="30"/>
          <w:highlight w:val="none"/>
        </w:rPr>
        <w:t>招标公告</w:t>
      </w:r>
    </w:p>
    <w:p>
      <w:pPr>
        <w:snapToGrid w:val="0"/>
        <w:spacing w:line="360" w:lineRule="auto"/>
        <w:ind w:left="120" w:leftChars="57" w:firstLine="417" w:firstLineChars="174"/>
        <w:rPr>
          <w:rFonts w:ascii="宋体" w:hAnsi="宋体"/>
          <w:color w:val="auto"/>
          <w:sz w:val="24"/>
          <w:highlight w:val="none"/>
        </w:rPr>
      </w:pPr>
      <w:r>
        <w:rPr>
          <w:rFonts w:hint="eastAsia" w:ascii="宋体" w:hAnsi="宋体"/>
          <w:color w:val="auto"/>
          <w:sz w:val="24"/>
          <w:highlight w:val="none"/>
        </w:rPr>
        <w:t>根据</w:t>
      </w:r>
      <w:r>
        <w:rPr>
          <w:rFonts w:hint="eastAsia" w:ascii="宋体" w:hAnsi="宋体"/>
          <w:color w:val="auto"/>
          <w:sz w:val="24"/>
          <w:highlight w:val="none"/>
          <w:u w:val="single"/>
          <w:lang w:eastAsia="zh-CN"/>
        </w:rPr>
        <w:t>穗海发改投批〔2024〕31号</w:t>
      </w:r>
      <w:r>
        <w:rPr>
          <w:rFonts w:hint="eastAsia" w:ascii="宋体" w:hAnsi="宋体"/>
          <w:color w:val="auto"/>
          <w:sz w:val="24"/>
          <w:highlight w:val="none"/>
        </w:rPr>
        <w:t>批准，并且图纸和技术资料满足施工需要，</w:t>
      </w:r>
      <w:r>
        <w:rPr>
          <w:rFonts w:hint="eastAsia" w:ascii="宋体" w:hAnsi="宋体"/>
          <w:color w:val="auto"/>
          <w:sz w:val="24"/>
          <w:highlight w:val="none"/>
          <w:u w:val="single"/>
          <w:lang w:eastAsia="zh-CN"/>
        </w:rPr>
        <w:t>广州市海珠区人民政府江南中街道办事处</w:t>
      </w:r>
      <w:r>
        <w:rPr>
          <w:rFonts w:hint="eastAsia" w:ascii="宋体" w:hAnsi="宋体"/>
          <w:color w:val="auto"/>
          <w:sz w:val="24"/>
          <w:highlight w:val="none"/>
        </w:rPr>
        <w:t>现对</w:t>
      </w:r>
      <w:r>
        <w:rPr>
          <w:rFonts w:hint="eastAsia" w:ascii="宋体" w:hAnsi="宋体"/>
          <w:color w:val="auto"/>
          <w:sz w:val="24"/>
          <w:highlight w:val="none"/>
          <w:u w:val="single"/>
          <w:lang w:eastAsia="zh-CN"/>
        </w:rPr>
        <w:t>广州市海珠区江南中街杏园及紫金片区基础设施改造工程</w:t>
      </w:r>
      <w:r>
        <w:rPr>
          <w:rFonts w:hint="eastAsia" w:ascii="宋体" w:hAnsi="宋体"/>
          <w:color w:val="auto"/>
          <w:sz w:val="24"/>
          <w:highlight w:val="none"/>
        </w:rPr>
        <w:t>进行施工</w:t>
      </w:r>
      <w:r>
        <w:rPr>
          <w:rFonts w:hint="eastAsia"/>
          <w:color w:val="auto"/>
          <w:sz w:val="24"/>
          <w:highlight w:val="none"/>
        </w:rPr>
        <w:t>总承包</w:t>
      </w:r>
      <w:r>
        <w:rPr>
          <w:rFonts w:hint="eastAsia" w:ascii="宋体" w:hAnsi="宋体"/>
          <w:color w:val="auto"/>
          <w:sz w:val="24"/>
          <w:highlight w:val="none"/>
        </w:rPr>
        <w:t>公开招标，选定承包人。</w:t>
      </w:r>
    </w:p>
    <w:p>
      <w:pPr>
        <w:tabs>
          <w:tab w:val="center" w:pos="4415"/>
        </w:tabs>
        <w:snapToGrid w:val="0"/>
        <w:spacing w:line="360" w:lineRule="auto"/>
        <w:ind w:firstLine="537" w:firstLineChars="224"/>
        <w:rPr>
          <w:rFonts w:hint="eastAsia" w:ascii="宋体" w:hAnsi="宋体" w:eastAsia="宋体"/>
          <w:color w:val="auto"/>
          <w:sz w:val="24"/>
          <w:highlight w:val="none"/>
          <w:u w:val="single"/>
          <w:lang w:eastAsia="zh-CN"/>
        </w:rPr>
      </w:pPr>
      <w:r>
        <w:rPr>
          <w:rFonts w:hint="eastAsia" w:ascii="宋体" w:hAnsi="宋体"/>
          <w:color w:val="auto"/>
          <w:sz w:val="24"/>
          <w:highlight w:val="none"/>
        </w:rPr>
        <w:t>一、工程名称：</w:t>
      </w:r>
      <w:r>
        <w:rPr>
          <w:rFonts w:hint="eastAsia" w:ascii="宋体" w:hAnsi="宋体"/>
          <w:color w:val="auto"/>
          <w:sz w:val="24"/>
          <w:highlight w:val="none"/>
          <w:u w:val="single"/>
          <w:lang w:eastAsia="zh-CN"/>
        </w:rPr>
        <w:t>广州市海珠区江南中街杏园及紫金片区基础设施改造工程施工总承包</w:t>
      </w:r>
    </w:p>
    <w:p>
      <w:pPr>
        <w:tabs>
          <w:tab w:val="center" w:pos="4415"/>
        </w:tabs>
        <w:snapToGrid w:val="0"/>
        <w:spacing w:line="360" w:lineRule="auto"/>
        <w:ind w:firstLine="1015" w:firstLineChars="423"/>
        <w:rPr>
          <w:rFonts w:hint="eastAsia" w:ascii="宋体" w:hAnsi="宋体" w:eastAsia="宋体"/>
          <w:color w:val="auto"/>
          <w:sz w:val="24"/>
          <w:highlight w:val="none"/>
          <w:u w:val="single"/>
          <w:lang w:eastAsia="zh-CN"/>
        </w:rPr>
      </w:pPr>
      <w:r>
        <w:rPr>
          <w:rFonts w:hint="eastAsia" w:ascii="宋体"/>
          <w:color w:val="auto"/>
          <w:sz w:val="24"/>
          <w:highlight w:val="none"/>
        </w:rPr>
        <w:t>项目代码：</w:t>
      </w:r>
      <w:r>
        <w:rPr>
          <w:rFonts w:hint="eastAsia" w:ascii="宋体" w:hAnsi="宋体"/>
          <w:color w:val="auto"/>
          <w:sz w:val="24"/>
          <w:highlight w:val="none"/>
          <w:u w:val="single"/>
          <w:lang w:eastAsia="zh-CN"/>
        </w:rPr>
        <w:t>2406-440105-04-01-210289</w:t>
      </w:r>
    </w:p>
    <w:p>
      <w:pPr>
        <w:snapToGrid w:val="0"/>
        <w:spacing w:line="360" w:lineRule="auto"/>
        <w:ind w:firstLine="537" w:firstLineChars="224"/>
        <w:rPr>
          <w:rFonts w:hint="eastAsia" w:ascii="宋体" w:eastAsia="宋体"/>
          <w:color w:val="auto"/>
          <w:sz w:val="24"/>
          <w:highlight w:val="none"/>
          <w:u w:val="single"/>
          <w:lang w:eastAsia="zh-CN"/>
        </w:rPr>
      </w:pPr>
      <w:r>
        <w:rPr>
          <w:rFonts w:hint="eastAsia" w:ascii="宋体" w:hAnsi="宋体"/>
          <w:color w:val="auto"/>
          <w:sz w:val="24"/>
          <w:highlight w:val="none"/>
        </w:rPr>
        <w:t>二、招标单位：</w:t>
      </w:r>
      <w:r>
        <w:rPr>
          <w:rFonts w:hint="eastAsia" w:ascii="宋体" w:hAnsi="宋体"/>
          <w:color w:val="auto"/>
          <w:sz w:val="24"/>
          <w:highlight w:val="none"/>
          <w:u w:val="single"/>
          <w:lang w:eastAsia="zh-CN"/>
        </w:rPr>
        <w:t>广州市海珠区人民政府江南中街道办事处</w:t>
      </w:r>
    </w:p>
    <w:p>
      <w:pPr>
        <w:snapToGrid w:val="0"/>
        <w:spacing w:line="360" w:lineRule="auto"/>
        <w:ind w:left="420" w:leftChars="200" w:firstLine="537" w:firstLineChars="224"/>
        <w:rPr>
          <w:rFonts w:hint="eastAsia" w:ascii="宋体" w:hAnsi="宋体" w:eastAsia="宋体"/>
          <w:color w:val="auto"/>
          <w:sz w:val="24"/>
          <w:highlight w:val="none"/>
          <w:u w:val="single"/>
          <w:lang w:eastAsia="zh-CN"/>
        </w:rPr>
      </w:pPr>
      <w:r>
        <w:rPr>
          <w:rFonts w:hint="eastAsia" w:ascii="宋体" w:hAnsi="宋体"/>
          <w:color w:val="auto"/>
          <w:sz w:val="24"/>
          <w:highlight w:val="none"/>
        </w:rPr>
        <w:t>联系人：</w:t>
      </w:r>
      <w:r>
        <w:rPr>
          <w:rFonts w:hint="eastAsia" w:ascii="宋体" w:hAnsi="宋体"/>
          <w:color w:val="auto"/>
          <w:sz w:val="24"/>
          <w:szCs w:val="24"/>
          <w:highlight w:val="none"/>
          <w:u w:val="single"/>
          <w:lang w:val="en-US" w:eastAsia="zh-CN"/>
        </w:rPr>
        <w:t>陈工</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联系电话：</w:t>
      </w:r>
      <w:r>
        <w:rPr>
          <w:rFonts w:hint="eastAsia" w:ascii="宋体" w:hAnsi="宋体" w:cs="宋体"/>
          <w:color w:val="auto"/>
          <w:sz w:val="24"/>
          <w:szCs w:val="24"/>
          <w:highlight w:val="none"/>
          <w:u w:val="single"/>
          <w:lang w:bidi="ar-SA"/>
        </w:rPr>
        <w:t>020-8</w:t>
      </w:r>
      <w:r>
        <w:rPr>
          <w:rFonts w:hint="eastAsia" w:ascii="宋体" w:hAnsi="宋体" w:cs="宋体"/>
          <w:color w:val="auto"/>
          <w:sz w:val="24"/>
          <w:szCs w:val="24"/>
          <w:highlight w:val="none"/>
          <w:u w:val="single"/>
          <w:lang w:val="en-US" w:eastAsia="zh-CN" w:bidi="ar-SA"/>
        </w:rPr>
        <w:t>4</w:t>
      </w:r>
      <w:r>
        <w:rPr>
          <w:rFonts w:hint="eastAsia" w:ascii="宋体" w:hAnsi="宋体" w:cs="宋体"/>
          <w:color w:val="auto"/>
          <w:sz w:val="24"/>
          <w:szCs w:val="24"/>
          <w:highlight w:val="none"/>
          <w:u w:val="single"/>
          <w:lang w:bidi="ar-SA"/>
        </w:rPr>
        <w:t>230923</w:t>
      </w:r>
    </w:p>
    <w:p>
      <w:pPr>
        <w:snapToGrid w:val="0"/>
        <w:spacing w:line="360" w:lineRule="auto"/>
        <w:ind w:left="420" w:leftChars="200" w:firstLine="537" w:firstLineChars="224"/>
        <w:rPr>
          <w:rFonts w:hint="eastAsia" w:ascii="宋体" w:hAnsi="宋体" w:eastAsia="宋体"/>
          <w:color w:val="auto"/>
          <w:sz w:val="24"/>
          <w:highlight w:val="none"/>
          <w:lang w:eastAsia="zh-CN"/>
        </w:rPr>
      </w:pPr>
      <w:r>
        <w:rPr>
          <w:rFonts w:hint="eastAsia" w:ascii="宋体" w:hAnsi="宋体"/>
          <w:color w:val="auto"/>
          <w:sz w:val="24"/>
          <w:highlight w:val="none"/>
        </w:rPr>
        <w:t>联系地址：</w:t>
      </w:r>
      <w:r>
        <w:rPr>
          <w:rFonts w:hint="eastAsia" w:ascii="宋体" w:hAnsi="宋体"/>
          <w:color w:val="auto"/>
          <w:sz w:val="24"/>
          <w:highlight w:val="none"/>
          <w:u w:val="single"/>
          <w:lang w:eastAsia="zh-CN"/>
        </w:rPr>
        <w:t>广州市海珠区青竹大街32号</w:t>
      </w:r>
    </w:p>
    <w:p>
      <w:pPr>
        <w:snapToGrid w:val="0"/>
        <w:spacing w:line="360" w:lineRule="auto"/>
        <w:ind w:left="420" w:leftChars="200" w:firstLine="537" w:firstLineChars="224"/>
        <w:rPr>
          <w:rFonts w:hint="eastAsia" w:ascii="宋体" w:eastAsia="宋体"/>
          <w:color w:val="auto"/>
          <w:sz w:val="24"/>
          <w:highlight w:val="none"/>
          <w:u w:val="single"/>
          <w:lang w:eastAsia="zh-CN"/>
        </w:rPr>
      </w:pPr>
      <w:r>
        <w:rPr>
          <w:rFonts w:hint="eastAsia" w:ascii="宋体" w:hAnsi="宋体"/>
          <w:color w:val="auto"/>
          <w:sz w:val="24"/>
          <w:highlight w:val="none"/>
        </w:rPr>
        <w:t>招标代理机构：</w:t>
      </w:r>
      <w:r>
        <w:rPr>
          <w:rFonts w:hint="eastAsia" w:ascii="宋体" w:hAnsi="宋体"/>
          <w:color w:val="auto"/>
          <w:sz w:val="24"/>
          <w:highlight w:val="none"/>
          <w:u w:val="single"/>
          <w:lang w:eastAsia="zh-CN"/>
        </w:rPr>
        <w:t>广东省国际工程咨询有限公司</w:t>
      </w:r>
    </w:p>
    <w:p>
      <w:pPr>
        <w:snapToGrid w:val="0"/>
        <w:spacing w:line="360" w:lineRule="auto"/>
        <w:ind w:left="420" w:leftChars="200" w:firstLine="537" w:firstLineChars="224"/>
        <w:rPr>
          <w:rFonts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u w:val="single"/>
          <w:lang w:val="en-US" w:eastAsia="zh-CN"/>
        </w:rPr>
        <w:t>邹</w:t>
      </w:r>
      <w:r>
        <w:rPr>
          <w:rFonts w:hint="eastAsia" w:ascii="宋体" w:hAnsi="宋体"/>
          <w:color w:val="auto"/>
          <w:sz w:val="24"/>
          <w:highlight w:val="none"/>
          <w:u w:val="single"/>
        </w:rPr>
        <w:t>工、</w:t>
      </w:r>
      <w:r>
        <w:rPr>
          <w:rFonts w:hint="eastAsia" w:ascii="宋体" w:hAnsi="宋体"/>
          <w:color w:val="auto"/>
          <w:sz w:val="24"/>
          <w:highlight w:val="none"/>
          <w:u w:val="single"/>
          <w:lang w:val="en-US" w:eastAsia="zh-CN"/>
        </w:rPr>
        <w:t>陈</w:t>
      </w:r>
      <w:r>
        <w:rPr>
          <w:rFonts w:hint="eastAsia" w:ascii="宋体" w:hAnsi="宋体"/>
          <w:color w:val="auto"/>
          <w:sz w:val="24"/>
          <w:highlight w:val="none"/>
          <w:u w:val="single"/>
        </w:rPr>
        <w:t>工</w:t>
      </w:r>
      <w:r>
        <w:rPr>
          <w:rFonts w:hint="eastAsia" w:ascii="宋体" w:hAnsi="宋体" w:cs="宋体"/>
          <w:color w:val="auto"/>
          <w:sz w:val="24"/>
          <w:szCs w:val="24"/>
          <w:highlight w:val="none"/>
        </w:rPr>
        <w:t xml:space="preserve">           联系电话：</w:t>
      </w:r>
      <w:r>
        <w:rPr>
          <w:rFonts w:hint="eastAsia" w:ascii="宋体" w:hAnsi="宋体" w:cs="宋体"/>
          <w:color w:val="auto"/>
          <w:spacing w:val="-2"/>
          <w:sz w:val="24"/>
          <w:highlight w:val="none"/>
          <w:u w:val="single"/>
          <w:lang w:eastAsia="zh-CN"/>
        </w:rPr>
        <w:t>020-83543991</w:t>
      </w:r>
    </w:p>
    <w:p>
      <w:pPr>
        <w:snapToGrid w:val="0"/>
        <w:spacing w:line="360" w:lineRule="auto"/>
        <w:ind w:firstLine="960" w:firstLineChars="400"/>
        <w:rPr>
          <w:rFonts w:hint="eastAsia" w:ascii="宋体" w:hAnsi="宋体" w:eastAsia="宋体"/>
          <w:color w:val="auto"/>
          <w:sz w:val="24"/>
          <w:highlight w:val="none"/>
          <w:u w:val="single"/>
          <w:lang w:eastAsia="zh-CN"/>
        </w:rPr>
      </w:pPr>
      <w:r>
        <w:rPr>
          <w:rFonts w:hint="eastAsia" w:ascii="宋体" w:hAnsi="宋体"/>
          <w:color w:val="auto"/>
          <w:sz w:val="24"/>
          <w:highlight w:val="none"/>
        </w:rPr>
        <w:t>联系地址：</w:t>
      </w:r>
      <w:bookmarkStart w:id="0" w:name="OLE_LINK3"/>
      <w:r>
        <w:rPr>
          <w:rFonts w:hint="eastAsia" w:ascii="宋体" w:hAnsi="宋体"/>
          <w:color w:val="auto"/>
          <w:sz w:val="24"/>
          <w:highlight w:val="none"/>
          <w:u w:val="single"/>
          <w:lang w:eastAsia="zh-CN"/>
        </w:rPr>
        <w:t>广州市越秀区环市中路316号金鹰大厦13楼</w:t>
      </w:r>
      <w:bookmarkEnd w:id="0"/>
    </w:p>
    <w:p>
      <w:pPr>
        <w:snapToGrid w:val="0"/>
        <w:spacing w:line="360" w:lineRule="auto"/>
        <w:ind w:firstLine="991" w:firstLineChars="413"/>
        <w:rPr>
          <w:rFonts w:ascii="宋体"/>
          <w:color w:val="auto"/>
          <w:sz w:val="24"/>
          <w:highlight w:val="none"/>
        </w:rPr>
      </w:pPr>
      <w:r>
        <w:rPr>
          <w:rFonts w:hint="eastAsia" w:ascii="宋体" w:hAnsi="宋体"/>
          <w:color w:val="auto"/>
          <w:sz w:val="24"/>
          <w:highlight w:val="none"/>
        </w:rPr>
        <w:t>招标监督机构：</w:t>
      </w:r>
      <w:r>
        <w:rPr>
          <w:rFonts w:hint="eastAsia" w:ascii="宋体" w:hAnsi="宋体"/>
          <w:color w:val="auto"/>
          <w:sz w:val="24"/>
          <w:highlight w:val="none"/>
          <w:u w:val="single"/>
        </w:rPr>
        <w:t>广州市海珠区建设工程招标管理办公室</w:t>
      </w:r>
    </w:p>
    <w:p>
      <w:pPr>
        <w:snapToGrid w:val="0"/>
        <w:spacing w:line="360" w:lineRule="auto"/>
        <w:ind w:left="420" w:leftChars="200" w:firstLine="537" w:firstLineChars="224"/>
        <w:rPr>
          <w:rFonts w:ascii="宋体" w:hAnsi="宋体"/>
          <w:color w:val="auto"/>
          <w:sz w:val="24"/>
          <w:highlight w:val="none"/>
          <w:u w:val="single"/>
        </w:rPr>
      </w:pPr>
      <w:r>
        <w:rPr>
          <w:rFonts w:hint="eastAsia" w:ascii="宋体" w:hAnsi="宋体"/>
          <w:color w:val="auto"/>
          <w:sz w:val="24"/>
          <w:highlight w:val="none"/>
        </w:rPr>
        <w:t>监督电话：</w:t>
      </w:r>
      <w:r>
        <w:rPr>
          <w:rFonts w:hint="eastAsia" w:ascii="宋体" w:hAnsi="宋体"/>
          <w:color w:val="auto"/>
          <w:sz w:val="24"/>
          <w:highlight w:val="none"/>
          <w:u w:val="single"/>
        </w:rPr>
        <w:t>020-</w:t>
      </w:r>
      <w:r>
        <w:rPr>
          <w:rFonts w:hint="eastAsia" w:ascii="宋体" w:hAnsi="宋体" w:cs="宋体"/>
          <w:color w:val="auto"/>
          <w:sz w:val="24"/>
          <w:highlight w:val="none"/>
          <w:u w:val="single"/>
        </w:rPr>
        <w:t>89885682</w:t>
      </w:r>
    </w:p>
    <w:p>
      <w:pPr>
        <w:snapToGrid w:val="0"/>
        <w:spacing w:line="360" w:lineRule="auto"/>
        <w:ind w:left="420" w:leftChars="200" w:firstLine="537" w:firstLineChars="224"/>
        <w:rPr>
          <w:rFonts w:ascii="宋体" w:hAnsi="宋体"/>
          <w:color w:val="auto"/>
          <w:sz w:val="24"/>
          <w:highlight w:val="none"/>
        </w:rPr>
      </w:pPr>
      <w:r>
        <w:rPr>
          <w:rFonts w:hint="eastAsia" w:ascii="宋体" w:hAnsi="宋体"/>
          <w:color w:val="auto"/>
          <w:sz w:val="24"/>
          <w:highlight w:val="none"/>
        </w:rPr>
        <w:t>联系地址：</w:t>
      </w:r>
      <w:r>
        <w:rPr>
          <w:rFonts w:hint="eastAsia" w:ascii="宋体" w:hAnsi="宋体" w:cs="宋体"/>
          <w:color w:val="auto"/>
          <w:sz w:val="24"/>
          <w:highlight w:val="none"/>
          <w:u w:val="single"/>
        </w:rPr>
        <w:t>广州市海珠区新港中路472号</w:t>
      </w:r>
    </w:p>
    <w:p>
      <w:pPr>
        <w:snapToGrid w:val="0"/>
        <w:spacing w:line="360" w:lineRule="auto"/>
        <w:ind w:firstLine="537" w:firstLineChars="224"/>
        <w:rPr>
          <w:rFonts w:ascii="宋体" w:hAnsi="宋体"/>
          <w:color w:val="auto"/>
          <w:sz w:val="24"/>
          <w:highlight w:val="none"/>
          <w:u w:val="single"/>
        </w:rPr>
      </w:pPr>
      <w:r>
        <w:rPr>
          <w:rFonts w:hint="eastAsia" w:ascii="宋体" w:hAnsi="宋体"/>
          <w:color w:val="auto"/>
          <w:sz w:val="24"/>
          <w:highlight w:val="none"/>
        </w:rPr>
        <w:t>三、建设地点：</w:t>
      </w:r>
      <w:bookmarkStart w:id="1" w:name="OLE_LINK4"/>
      <w:r>
        <w:rPr>
          <w:rFonts w:hint="eastAsia" w:ascii="宋体" w:hAnsi="宋体"/>
          <w:color w:val="auto"/>
          <w:sz w:val="24"/>
          <w:highlight w:val="none"/>
          <w:u w:val="single"/>
        </w:rPr>
        <w:t>项目场址位于广州市海珠区江南中街道片区，涉及杏园及紫金两个社区。改造范围东至紫丹大街，西至宝岗大道，南至江南西路，北至杏坛大街、紫丹大街。</w:t>
      </w:r>
      <w:bookmarkEnd w:id="1"/>
    </w:p>
    <w:p>
      <w:pPr>
        <w:snapToGrid w:val="0"/>
        <w:spacing w:beforeAutospacing="0" w:afterAutospacing="0" w:line="360" w:lineRule="auto"/>
        <w:ind w:left="40" w:firstLine="480" w:firstLineChars="200"/>
        <w:rPr>
          <w:rFonts w:ascii="宋体" w:hAnsi="宋体"/>
          <w:color w:val="auto"/>
          <w:sz w:val="24"/>
          <w:highlight w:val="none"/>
          <w:u w:val="single"/>
        </w:rPr>
      </w:pPr>
      <w:r>
        <w:rPr>
          <w:rFonts w:hint="eastAsia" w:ascii="宋体" w:hAnsi="宋体"/>
          <w:color w:val="auto"/>
          <w:sz w:val="24"/>
          <w:highlight w:val="none"/>
        </w:rPr>
        <w:t>四、项目概况</w:t>
      </w:r>
      <w:r>
        <w:rPr>
          <w:rFonts w:hint="eastAsia"/>
          <w:color w:val="auto"/>
          <w:highlight w:val="none"/>
        </w:rPr>
        <w:t>：</w:t>
      </w:r>
      <w:r>
        <w:rPr>
          <w:rFonts w:hint="eastAsia" w:ascii="宋体" w:hAnsi="宋体"/>
          <w:color w:val="auto"/>
          <w:sz w:val="24"/>
          <w:highlight w:val="none"/>
          <w:u w:val="single"/>
        </w:rPr>
        <w:t>建设范围包括杏园及紫金片区，项目涉及用地面积约</w:t>
      </w:r>
      <w:bookmarkStart w:id="2" w:name="OLE_LINK6"/>
      <w:r>
        <w:rPr>
          <w:rFonts w:hint="eastAsia" w:ascii="宋体" w:hAnsi="宋体"/>
          <w:color w:val="auto"/>
          <w:sz w:val="24"/>
          <w:highlight w:val="none"/>
          <w:u w:val="single"/>
        </w:rPr>
        <w:t>96000</w:t>
      </w:r>
      <w:bookmarkEnd w:id="2"/>
      <w:r>
        <w:rPr>
          <w:rFonts w:hint="eastAsia" w:ascii="宋体" w:hAnsi="宋体"/>
          <w:color w:val="auto"/>
          <w:sz w:val="24"/>
          <w:highlight w:val="none"/>
          <w:u w:val="single"/>
        </w:rPr>
        <w:t>平方米，涉及改造道路（人行道）总长约4573米，涉及楼</w:t>
      </w:r>
      <w:bookmarkStart w:id="6" w:name="_GoBack"/>
      <w:bookmarkEnd w:id="6"/>
      <w:r>
        <w:rPr>
          <w:rFonts w:hint="eastAsia" w:ascii="宋体" w:hAnsi="宋体"/>
          <w:color w:val="auto"/>
          <w:sz w:val="24"/>
          <w:highlight w:val="none"/>
          <w:u w:val="single"/>
        </w:rPr>
        <w:t>栋约117栋。主要建设内容包括：消防安全设施设备改造、社区主要消防通道改造、“水浸街”排水排污整治、公共环卫设施改造、公共活动空间提升、社区安全监控及信息导引、其他工程等。</w:t>
      </w:r>
      <w:r>
        <w:rPr>
          <w:rFonts w:hint="eastAsia" w:ascii="宋体" w:hAnsi="宋体" w:cs="宋体"/>
          <w:color w:val="auto"/>
          <w:sz w:val="24"/>
          <w:highlight w:val="none"/>
          <w:u w:val="single"/>
        </w:rPr>
        <w:t>项目总投资</w:t>
      </w:r>
      <w:r>
        <w:rPr>
          <w:rFonts w:hint="eastAsia" w:ascii="宋体" w:hAnsi="宋体" w:cs="宋体"/>
          <w:color w:val="auto"/>
          <w:sz w:val="24"/>
          <w:highlight w:val="none"/>
          <w:u w:val="single"/>
          <w:lang w:eastAsia="zh-CN"/>
        </w:rPr>
        <w:t>3798.82</w:t>
      </w:r>
      <w:r>
        <w:rPr>
          <w:rFonts w:hint="eastAsia" w:ascii="宋体" w:hAnsi="宋体" w:cs="宋体"/>
          <w:color w:val="auto"/>
          <w:sz w:val="24"/>
          <w:highlight w:val="none"/>
          <w:u w:val="single"/>
        </w:rPr>
        <w:t>万元。</w:t>
      </w:r>
    </w:p>
    <w:p>
      <w:pPr>
        <w:snapToGrid w:val="0"/>
        <w:spacing w:line="360" w:lineRule="auto"/>
        <w:ind w:firstLine="537" w:firstLineChars="224"/>
        <w:rPr>
          <w:rFonts w:ascii="宋体" w:hAnsi="宋体"/>
          <w:color w:val="auto"/>
          <w:sz w:val="24"/>
          <w:highlight w:val="none"/>
          <w:u w:val="single"/>
        </w:rPr>
      </w:pPr>
      <w:r>
        <w:rPr>
          <w:rFonts w:hint="eastAsia" w:ascii="宋体" w:hAnsi="宋体"/>
          <w:color w:val="auto"/>
          <w:sz w:val="24"/>
          <w:highlight w:val="none"/>
        </w:rPr>
        <w:t>五、标段划分及各标段招标内容、规模和最高投标限价：</w:t>
      </w:r>
    </w:p>
    <w:p>
      <w:pPr>
        <w:snapToGrid w:val="0"/>
        <w:spacing w:line="360" w:lineRule="auto"/>
        <w:ind w:firstLine="537" w:firstLineChars="224"/>
        <w:rPr>
          <w:rFonts w:ascii="宋体" w:hAnsi="宋体"/>
          <w:color w:val="auto"/>
          <w:sz w:val="24"/>
          <w:highlight w:val="none"/>
        </w:rPr>
      </w:pPr>
      <w:r>
        <w:rPr>
          <w:rFonts w:hint="eastAsia" w:ascii="宋体" w:hAnsi="宋体"/>
          <w:color w:val="auto"/>
          <w:sz w:val="24"/>
          <w:highlight w:val="none"/>
        </w:rPr>
        <w:t>1、标段划分：</w:t>
      </w:r>
      <w:r>
        <w:rPr>
          <w:rFonts w:hint="eastAsia" w:ascii="宋体" w:hAnsi="宋体"/>
          <w:color w:val="auto"/>
          <w:sz w:val="24"/>
          <w:highlight w:val="none"/>
          <w:u w:val="single"/>
        </w:rPr>
        <w:t>本工程划分为</w:t>
      </w:r>
      <w:r>
        <w:rPr>
          <w:rFonts w:ascii="宋体" w:hAnsi="宋体"/>
          <w:color w:val="auto"/>
          <w:sz w:val="24"/>
          <w:highlight w:val="none"/>
          <w:u w:val="single"/>
        </w:rPr>
        <w:t>1</w:t>
      </w:r>
      <w:r>
        <w:rPr>
          <w:rFonts w:hint="eastAsia" w:ascii="宋体" w:hAnsi="宋体"/>
          <w:color w:val="auto"/>
          <w:sz w:val="24"/>
          <w:highlight w:val="none"/>
          <w:u w:val="single"/>
        </w:rPr>
        <w:t>个标段。</w:t>
      </w:r>
    </w:p>
    <w:p>
      <w:pPr>
        <w:widowControl/>
        <w:spacing w:line="360" w:lineRule="auto"/>
        <w:ind w:firstLine="480" w:firstLineChars="200"/>
        <w:jc w:val="left"/>
        <w:rPr>
          <w:rFonts w:ascii="宋体" w:eastAsia="宋体"/>
          <w:color w:val="auto"/>
          <w:sz w:val="24"/>
          <w:highlight w:val="none"/>
          <w:u w:val="single"/>
          <w:lang w:val="en-US" w:eastAsia="zh-CN"/>
        </w:rPr>
      </w:pPr>
      <w:r>
        <w:rPr>
          <w:rFonts w:hint="eastAsia" w:ascii="宋体"/>
          <w:color w:val="auto"/>
          <w:sz w:val="24"/>
          <w:highlight w:val="none"/>
        </w:rPr>
        <w:t>2、招标内容、规模：</w:t>
      </w:r>
      <w:r>
        <w:rPr>
          <w:rFonts w:hint="eastAsia" w:ascii="宋体"/>
          <w:color w:val="auto"/>
          <w:sz w:val="24"/>
          <w:highlight w:val="none"/>
          <w:u w:val="single"/>
        </w:rPr>
        <w:t xml:space="preserve">主要建设内容包括：消防安全设施设备改造、社区主要消防通道改造、“水浸街”排水排污整治、公共环卫设施改造、公共活动空间提升、社区安全监控及信息导引、其他工程等（具体以本项目招标文件、施工图纸、工程量清单及施工合同约定为准）。 </w:t>
      </w:r>
    </w:p>
    <w:p>
      <w:pPr>
        <w:snapToGrid w:val="0"/>
        <w:spacing w:line="360" w:lineRule="auto"/>
        <w:ind w:firstLine="537" w:firstLineChars="224"/>
        <w:rPr>
          <w:rFonts w:ascii="宋体"/>
          <w:color w:val="auto"/>
          <w:sz w:val="24"/>
          <w:highlight w:val="none"/>
          <w:u w:val="single"/>
        </w:rPr>
      </w:pPr>
      <w:r>
        <w:rPr>
          <w:rFonts w:ascii="宋体" w:hAnsi="宋体"/>
          <w:color w:val="auto"/>
          <w:sz w:val="24"/>
          <w:highlight w:val="none"/>
        </w:rPr>
        <w:t>3、</w:t>
      </w:r>
      <w:r>
        <w:rPr>
          <w:rFonts w:hint="eastAsia" w:ascii="宋体" w:hAnsi="宋体"/>
          <w:color w:val="auto"/>
          <w:sz w:val="24"/>
          <w:highlight w:val="none"/>
        </w:rPr>
        <w:t>最高投标限价：</w:t>
      </w:r>
      <w:r>
        <w:rPr>
          <w:rFonts w:hint="eastAsia" w:ascii="宋体" w:hAnsi="宋体"/>
          <w:color w:val="auto"/>
          <w:sz w:val="24"/>
          <w:highlight w:val="none"/>
          <w:u w:val="single"/>
          <w:lang w:val="en-US" w:eastAsia="zh-CN"/>
        </w:rPr>
        <w:t>人民币</w:t>
      </w:r>
      <w:bookmarkStart w:id="3" w:name="OLE_LINK5"/>
      <w:r>
        <w:rPr>
          <w:rFonts w:hint="eastAsia" w:ascii="宋体" w:hAnsi="宋体"/>
          <w:color w:val="auto"/>
          <w:sz w:val="24"/>
          <w:highlight w:val="none"/>
          <w:u w:val="single"/>
          <w:lang w:val="en-US" w:eastAsia="zh-CN"/>
        </w:rPr>
        <w:t>29,404,756.73</w:t>
      </w:r>
      <w:bookmarkEnd w:id="3"/>
      <w:r>
        <w:rPr>
          <w:rFonts w:hint="eastAsia" w:ascii="宋体" w:hAnsi="宋体" w:cs="宋体"/>
          <w:color w:val="auto"/>
          <w:sz w:val="24"/>
          <w:szCs w:val="24"/>
          <w:highlight w:val="none"/>
          <w:u w:val="single"/>
        </w:rPr>
        <w:t>元</w:t>
      </w:r>
      <w:r>
        <w:rPr>
          <w:rFonts w:hint="eastAsia" w:ascii="宋体" w:hAnsi="宋体"/>
          <w:color w:val="auto"/>
          <w:sz w:val="24"/>
          <w:highlight w:val="none"/>
          <w:u w:val="single"/>
        </w:rPr>
        <w:t>。</w:t>
      </w:r>
      <w:r>
        <w:rPr>
          <w:rFonts w:hint="eastAsia" w:ascii="宋体"/>
          <w:color w:val="auto"/>
          <w:sz w:val="24"/>
          <w:highlight w:val="none"/>
          <w:u w:val="single"/>
        </w:rPr>
        <w:t>详见本工程《最高投标限价公布函》，投标总报价高于最高投标限价的，由评标委员会作无效标处理。</w:t>
      </w:r>
    </w:p>
    <w:p>
      <w:pPr>
        <w:snapToGrid w:val="0"/>
        <w:spacing w:line="360" w:lineRule="auto"/>
        <w:ind w:firstLine="537" w:firstLineChars="224"/>
        <w:rPr>
          <w:rFonts w:ascii="宋体" w:hAnsi="宋体"/>
          <w:color w:val="auto"/>
          <w:sz w:val="24"/>
          <w:highlight w:val="none"/>
          <w:u w:val="single"/>
        </w:rPr>
      </w:pPr>
      <w:r>
        <w:rPr>
          <w:rFonts w:hint="eastAsia" w:ascii="宋体" w:hAnsi="宋体"/>
          <w:color w:val="auto"/>
          <w:sz w:val="24"/>
          <w:highlight w:val="none"/>
        </w:rPr>
        <w:t>六、资金来源：</w:t>
      </w:r>
      <w:r>
        <w:rPr>
          <w:rFonts w:hint="eastAsia" w:ascii="宋体" w:hAnsi="宋体"/>
          <w:color w:val="auto"/>
          <w:sz w:val="24"/>
          <w:highlight w:val="none"/>
          <w:u w:val="single"/>
        </w:rPr>
        <w:t>财政资金</w:t>
      </w:r>
    </w:p>
    <w:p>
      <w:pPr>
        <w:snapToGrid w:val="0"/>
        <w:spacing w:line="360" w:lineRule="auto"/>
        <w:ind w:left="120" w:leftChars="57" w:firstLine="417" w:firstLineChars="174"/>
        <w:rPr>
          <w:rFonts w:ascii="宋体"/>
          <w:color w:val="auto"/>
          <w:sz w:val="24"/>
          <w:highlight w:val="none"/>
        </w:rPr>
      </w:pPr>
      <w:r>
        <w:rPr>
          <w:rFonts w:hint="eastAsia" w:ascii="宋体" w:hAnsi="宋体"/>
          <w:color w:val="auto"/>
          <w:sz w:val="24"/>
          <w:highlight w:val="none"/>
        </w:rPr>
        <w:t>注：政府投资项目一律不得以建筑业企业带资承包的方式进行建设。</w:t>
      </w:r>
    </w:p>
    <w:p>
      <w:pPr>
        <w:snapToGrid w:val="0"/>
        <w:spacing w:line="360" w:lineRule="auto"/>
        <w:ind w:left="435"/>
        <w:rPr>
          <w:rFonts w:ascii="宋体" w:hAnsi="宋体" w:cs="宋体"/>
          <w:color w:val="auto"/>
          <w:sz w:val="24"/>
          <w:szCs w:val="24"/>
          <w:highlight w:val="none"/>
        </w:rPr>
      </w:pPr>
      <w:r>
        <w:rPr>
          <w:rFonts w:hint="eastAsia" w:ascii="宋体" w:hAnsi="宋体" w:cs="宋体"/>
          <w:color w:val="auto"/>
          <w:kern w:val="0"/>
          <w:sz w:val="24"/>
          <w:szCs w:val="24"/>
          <w:highlight w:val="none"/>
        </w:rPr>
        <w:t>七、</w:t>
      </w:r>
      <w:r>
        <w:rPr>
          <w:rFonts w:hint="eastAsia" w:ascii="宋体" w:hAnsi="宋体"/>
          <w:color w:val="auto"/>
          <w:sz w:val="24"/>
          <w:highlight w:val="none"/>
        </w:rPr>
        <w:t>公告发布日期、</w:t>
      </w:r>
      <w:r>
        <w:rPr>
          <w:rFonts w:hint="eastAsia" w:ascii="宋体" w:hAnsi="宋体" w:cs="宋体"/>
          <w:color w:val="auto"/>
          <w:sz w:val="24"/>
          <w:szCs w:val="24"/>
          <w:highlight w:val="none"/>
        </w:rPr>
        <w:t>递交投标文件时间与开标时间：</w:t>
      </w:r>
    </w:p>
    <w:p>
      <w:pPr>
        <w:snapToGrid w:val="0"/>
        <w:spacing w:line="360" w:lineRule="auto"/>
        <w:ind w:left="435"/>
        <w:rPr>
          <w:rFonts w:hint="eastAsia" w:ascii="宋体" w:hAnsi="宋体" w:eastAsia="宋体"/>
          <w:color w:val="auto"/>
          <w:sz w:val="24"/>
          <w:highlight w:val="none"/>
          <w:lang w:val="en-US" w:eastAsia="zh-CN"/>
        </w:rPr>
      </w:pPr>
      <w:r>
        <w:rPr>
          <w:rFonts w:hint="eastAsia" w:ascii="宋体" w:hAnsi="宋体" w:cs="宋体"/>
          <w:color w:val="auto"/>
          <w:sz w:val="24"/>
          <w:szCs w:val="24"/>
          <w:highlight w:val="none"/>
        </w:rPr>
        <w:t>1、</w:t>
      </w:r>
      <w:r>
        <w:rPr>
          <w:rFonts w:hint="eastAsia" w:ascii="宋体" w:hAnsi="宋体"/>
          <w:color w:val="auto"/>
          <w:sz w:val="24"/>
          <w:highlight w:val="none"/>
        </w:rPr>
        <w:t>公告发布日期（含本日）：</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年 月 日</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时</w:t>
      </w:r>
      <w:r>
        <w:rPr>
          <w:rFonts w:hint="eastAsia" w:ascii="宋体" w:hAnsi="宋体" w:cs="宋体"/>
          <w:sz w:val="24"/>
          <w:szCs w:val="24"/>
          <w:highlight w:val="none"/>
          <w:u w:val="single"/>
        </w:rPr>
        <w:t xml:space="preserve">  </w:t>
      </w:r>
      <w:r>
        <w:rPr>
          <w:rFonts w:hint="eastAsia" w:ascii="宋体" w:hAnsi="宋体" w:cs="宋体"/>
          <w:sz w:val="24"/>
          <w:szCs w:val="24"/>
          <w:highlight w:val="none"/>
        </w:rPr>
        <w:t>分</w:t>
      </w:r>
      <w:r>
        <w:rPr>
          <w:rFonts w:hint="eastAsia" w:ascii="宋体" w:hAnsi="宋体"/>
          <w:color w:val="auto"/>
          <w:sz w:val="24"/>
          <w:highlight w:val="none"/>
        </w:rPr>
        <w:t>至</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年 月 日</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时</w:t>
      </w:r>
      <w:r>
        <w:rPr>
          <w:rFonts w:hint="eastAsia" w:ascii="宋体" w:hAnsi="宋体" w:cs="宋体"/>
          <w:sz w:val="24"/>
          <w:szCs w:val="24"/>
          <w:highlight w:val="none"/>
          <w:u w:val="single"/>
        </w:rPr>
        <w:t xml:space="preserve">  </w:t>
      </w:r>
      <w:r>
        <w:rPr>
          <w:rFonts w:hint="eastAsia" w:ascii="宋体" w:hAnsi="宋体" w:cs="宋体"/>
          <w:sz w:val="24"/>
          <w:szCs w:val="24"/>
          <w:highlight w:val="none"/>
        </w:rPr>
        <w:t>分</w:t>
      </w:r>
      <w:r>
        <w:rPr>
          <w:rFonts w:hint="eastAsia" w:ascii="宋体" w:hAnsi="宋体" w:cs="宋体"/>
          <w:sz w:val="24"/>
          <w:szCs w:val="24"/>
          <w:highlight w:val="none"/>
          <w:lang w:eastAsia="zh-CN"/>
        </w:rPr>
        <w:t>。</w:t>
      </w:r>
    </w:p>
    <w:p>
      <w:pPr>
        <w:snapToGrid w:val="0"/>
        <w:spacing w:line="360" w:lineRule="auto"/>
        <w:ind w:left="15" w:firstLine="420" w:firstLineChars="175"/>
        <w:rPr>
          <w:rFonts w:ascii="宋体" w:cs="宋体"/>
          <w:color w:val="auto"/>
          <w:kern w:val="0"/>
          <w:sz w:val="24"/>
          <w:szCs w:val="24"/>
          <w:highlight w:val="none"/>
        </w:rPr>
      </w:pPr>
      <w:r>
        <w:rPr>
          <w:rFonts w:hint="eastAsia" w:ascii="宋体" w:hAnsi="宋体"/>
          <w:color w:val="auto"/>
          <w:sz w:val="24"/>
          <w:highlight w:val="none"/>
        </w:rPr>
        <w:t>凡有意参加投标者，请登录</w:t>
      </w:r>
      <w:r>
        <w:rPr>
          <w:rFonts w:hint="eastAsia"/>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网站下载电子招标文件。</w:t>
      </w:r>
    </w:p>
    <w:p>
      <w:pPr>
        <w:widowControl/>
        <w:shd w:val="clear" w:color="auto" w:fill="FFFFFF"/>
        <w:snapToGrid w:val="0"/>
        <w:spacing w:line="360" w:lineRule="auto"/>
        <w:ind w:left="809" w:leftChars="214" w:hanging="360" w:hangingChars="15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注：发布</w:t>
      </w:r>
      <w:r>
        <w:rPr>
          <w:rFonts w:hint="eastAsia" w:ascii="宋体" w:hAnsi="宋体" w:eastAsia="宋体" w:cs="宋体"/>
          <w:color w:val="auto"/>
          <w:kern w:val="2"/>
          <w:sz w:val="24"/>
          <w:szCs w:val="24"/>
          <w:highlight w:val="none"/>
        </w:rPr>
        <w:t>招标</w:t>
      </w:r>
      <w:r>
        <w:rPr>
          <w:rFonts w:hint="eastAsia" w:ascii="宋体" w:hAnsi="宋体" w:cs="宋体"/>
          <w:color w:val="auto"/>
          <w:kern w:val="0"/>
          <w:sz w:val="24"/>
          <w:szCs w:val="24"/>
          <w:highlight w:val="none"/>
        </w:rPr>
        <w:t>公告的时间为招标公告发出之日起至投标截止时间止。</w:t>
      </w:r>
    </w:p>
    <w:p>
      <w:pPr>
        <w:widowControl/>
        <w:shd w:val="clear" w:color="auto" w:fill="FFFFFF"/>
        <w:snapToGrid w:val="0"/>
        <w:spacing w:line="360" w:lineRule="auto"/>
        <w:ind w:left="809" w:leftChars="214" w:hanging="360" w:hangingChars="150"/>
        <w:jc w:val="left"/>
        <w:rPr>
          <w:rFonts w:ascii="宋体" w:hAnsi="宋体" w:cs="宋体"/>
          <w:color w:val="auto"/>
          <w:sz w:val="24"/>
          <w:szCs w:val="24"/>
          <w:highlight w:val="none"/>
        </w:rPr>
      </w:pPr>
      <w:r>
        <w:rPr>
          <w:rFonts w:hint="eastAsia" w:ascii="宋体" w:hAnsi="宋体" w:cs="宋体"/>
          <w:color w:val="auto"/>
          <w:sz w:val="24"/>
          <w:szCs w:val="24"/>
          <w:highlight w:val="none"/>
        </w:rPr>
        <w:t>2、递交投标文件起始时间：</w:t>
      </w:r>
      <w:r>
        <w:rPr>
          <w:rFonts w:hint="eastAsia" w:ascii="宋体" w:hAnsi="宋体" w:cs="宋体"/>
          <w:color w:val="auto"/>
          <w:sz w:val="24"/>
          <w:szCs w:val="24"/>
          <w:highlight w:val="none"/>
          <w:lang w:val="en-US" w:eastAsia="zh-CN"/>
        </w:rPr>
        <w:t xml:space="preserve">    </w:t>
      </w:r>
      <w:r>
        <w:rPr>
          <w:rFonts w:hint="eastAsia" w:ascii="宋体" w:hAnsi="宋体"/>
          <w:color w:val="auto"/>
          <w:sz w:val="24"/>
          <w:szCs w:val="24"/>
          <w:highlight w:val="none"/>
        </w:rPr>
        <w:t xml:space="preserve">年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 xml:space="preserve">月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 xml:space="preserve"> 时</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分</w:t>
      </w:r>
      <w:r>
        <w:rPr>
          <w:rFonts w:hint="eastAsia" w:ascii="宋体" w:hAnsi="宋体" w:cs="宋体"/>
          <w:color w:val="auto"/>
          <w:sz w:val="24"/>
          <w:szCs w:val="24"/>
          <w:highlight w:val="none"/>
        </w:rPr>
        <w:t>；</w:t>
      </w:r>
    </w:p>
    <w:p>
      <w:pPr>
        <w:widowControl/>
        <w:shd w:val="clear" w:color="auto" w:fill="FFFFFF"/>
        <w:snapToGrid w:val="0"/>
        <w:spacing w:line="360" w:lineRule="auto"/>
        <w:ind w:left="764" w:leftChars="364" w:firstLine="1440" w:firstLineChars="600"/>
        <w:jc w:val="left"/>
        <w:rPr>
          <w:rFonts w:ascii="宋体" w:hAnsi="宋体" w:cs="宋体"/>
          <w:color w:val="auto"/>
          <w:sz w:val="24"/>
          <w:szCs w:val="24"/>
          <w:highlight w:val="none"/>
        </w:rPr>
      </w:pPr>
      <w:r>
        <w:rPr>
          <w:rFonts w:hint="eastAsia" w:ascii="宋体" w:hAnsi="宋体" w:cs="宋体"/>
          <w:color w:val="auto"/>
          <w:sz w:val="24"/>
          <w:szCs w:val="24"/>
          <w:highlight w:val="none"/>
        </w:rPr>
        <w:t>截止时间：</w:t>
      </w:r>
      <w:r>
        <w:rPr>
          <w:rFonts w:hint="eastAsia" w:ascii="宋体" w:hAnsi="宋体" w:cs="宋体"/>
          <w:color w:val="auto"/>
          <w:sz w:val="24"/>
          <w:szCs w:val="24"/>
          <w:highlight w:val="none"/>
          <w:lang w:val="en-US" w:eastAsia="zh-CN"/>
        </w:rPr>
        <w:t xml:space="preserve">    </w:t>
      </w:r>
      <w:r>
        <w:rPr>
          <w:rFonts w:hint="eastAsia" w:ascii="宋体" w:hAnsi="宋体"/>
          <w:color w:val="auto"/>
          <w:sz w:val="24"/>
          <w:szCs w:val="24"/>
          <w:highlight w:val="none"/>
        </w:rPr>
        <w:t xml:space="preserve">年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 xml:space="preserve">月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分</w:t>
      </w:r>
      <w:r>
        <w:rPr>
          <w:rFonts w:hint="eastAsia" w:ascii="宋体" w:hAnsi="宋体" w:cs="宋体"/>
          <w:color w:val="auto"/>
          <w:sz w:val="24"/>
          <w:szCs w:val="24"/>
          <w:highlight w:val="none"/>
        </w:rPr>
        <w:t>。</w:t>
      </w:r>
    </w:p>
    <w:p>
      <w:pPr>
        <w:widowControl/>
        <w:shd w:val="clear" w:color="auto" w:fill="FFFFFF"/>
        <w:snapToGrid w:val="0"/>
        <w:spacing w:line="360" w:lineRule="auto"/>
        <w:ind w:firstLine="48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3、开标开始时间：</w:t>
      </w:r>
      <w:r>
        <w:rPr>
          <w:rFonts w:hint="eastAsia" w:ascii="宋体" w:hAnsi="宋体" w:cs="宋体"/>
          <w:color w:val="auto"/>
          <w:sz w:val="24"/>
          <w:szCs w:val="24"/>
          <w:highlight w:val="none"/>
          <w:lang w:val="en-US" w:eastAsia="zh-CN"/>
        </w:rPr>
        <w:t xml:space="preserve">    </w:t>
      </w:r>
      <w:r>
        <w:rPr>
          <w:rFonts w:hint="eastAsia" w:ascii="宋体" w:hAnsi="宋体"/>
          <w:color w:val="auto"/>
          <w:sz w:val="24"/>
          <w:szCs w:val="24"/>
          <w:highlight w:val="none"/>
        </w:rPr>
        <w:t xml:space="preserve">年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 xml:space="preserve">月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分</w:t>
      </w:r>
      <w:r>
        <w:rPr>
          <w:rFonts w:hint="eastAsia" w:ascii="宋体" w:hAnsi="宋体" w:cs="宋体"/>
          <w:color w:val="auto"/>
          <w:sz w:val="24"/>
          <w:szCs w:val="24"/>
          <w:highlight w:val="none"/>
        </w:rPr>
        <w:t>。</w:t>
      </w:r>
    </w:p>
    <w:p>
      <w:pPr>
        <w:widowControl/>
        <w:shd w:val="clear" w:color="auto" w:fill="FFFFFF"/>
        <w:snapToGrid w:val="0"/>
        <w:spacing w:line="360" w:lineRule="auto"/>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4、递交投标文件截止时间与开标时间是否有变化，请密切留意招标答疑中的相关信息。递交投标文件截止时间后，开标时间因故推迟的，相关评标信息仍以原递交投标文件截止时间的信息为准。</w:t>
      </w:r>
    </w:p>
    <w:p>
      <w:pPr>
        <w:snapToGrid w:val="0"/>
        <w:spacing w:line="360" w:lineRule="auto"/>
        <w:ind w:firstLine="480" w:firstLineChars="200"/>
        <w:rPr>
          <w:rFonts w:hint="eastAsia" w:ascii="宋体" w:hAnsi="宋体" w:cs="仿宋_GB2312"/>
          <w:color w:val="auto"/>
          <w:sz w:val="24"/>
          <w:szCs w:val="24"/>
          <w:highlight w:val="none"/>
          <w:u w:val="single"/>
        </w:rPr>
      </w:pPr>
      <w:r>
        <w:rPr>
          <w:rFonts w:hint="eastAsia" w:ascii="宋体" w:hAnsi="宋体" w:cs="宋体"/>
          <w:color w:val="auto"/>
          <w:sz w:val="24"/>
          <w:szCs w:val="24"/>
          <w:highlight w:val="none"/>
        </w:rPr>
        <w:t>5、</w:t>
      </w:r>
      <w:r>
        <w:rPr>
          <w:rFonts w:hint="eastAsia" w:ascii="宋体" w:hAnsi="宋体"/>
          <w:bCs/>
          <w:color w:val="auto"/>
          <w:sz w:val="24"/>
          <w:highlight w:val="none"/>
        </w:rPr>
        <w:t>投标人通过</w:t>
      </w:r>
      <w:r>
        <w:rPr>
          <w:rFonts w:hint="eastAsia"/>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r>
        <w:rPr>
          <w:rFonts w:hint="eastAsia" w:ascii="宋体" w:hAnsi="宋体" w:cs="仿宋_GB2312"/>
          <w:color w:val="auto"/>
          <w:sz w:val="24"/>
          <w:szCs w:val="24"/>
          <w:highlight w:val="none"/>
        </w:rPr>
        <w:t>投标人应在递交投标文件截止时间前，登录</w:t>
      </w:r>
      <w:r>
        <w:rPr>
          <w:rFonts w:hint="eastAsia"/>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s="仿宋_GB2312"/>
          <w:color w:val="auto"/>
          <w:sz w:val="24"/>
          <w:szCs w:val="24"/>
          <w:highlight w:val="none"/>
        </w:rPr>
        <w:t>网站办理网上投标登记手续。按照交易平台关于全流程电子化项目的相关指南进行操作。详见：</w:t>
      </w:r>
      <w:r>
        <w:rPr>
          <w:rFonts w:hint="eastAsia" w:ascii="宋体" w:hAnsi="宋体" w:cs="仿宋_GB2312"/>
          <w:color w:val="auto"/>
          <w:sz w:val="24"/>
          <w:szCs w:val="24"/>
          <w:highlight w:val="none"/>
          <w:u w:val="single"/>
        </w:rPr>
        <w:t>广州交易集团有限公司（广州公共资源交易中心）网站</w:t>
      </w:r>
      <w:r>
        <w:rPr>
          <w:rFonts w:ascii="宋体" w:hAnsi="宋体" w:cs="仿宋_GB2312"/>
          <w:color w:val="auto"/>
          <w:sz w:val="24"/>
          <w:szCs w:val="24"/>
          <w:highlight w:val="none"/>
          <w:u w:val="single"/>
        </w:rPr>
        <w:t>最新发布的指引</w:t>
      </w:r>
      <w:r>
        <w:rPr>
          <w:rFonts w:hint="eastAsia" w:ascii="宋体" w:hAnsi="宋体" w:cs="仿宋_GB2312"/>
          <w:color w:val="auto"/>
          <w:sz w:val="24"/>
          <w:szCs w:val="24"/>
          <w:highlight w:val="none"/>
          <w:u w:val="single"/>
        </w:rPr>
        <w:t>。</w:t>
      </w:r>
    </w:p>
    <w:p>
      <w:pPr>
        <w:snapToGrid w:val="0"/>
        <w:spacing w:line="360" w:lineRule="auto"/>
        <w:ind w:firstLine="480" w:firstLineChars="200"/>
        <w:rPr>
          <w:rFonts w:hint="eastAsia" w:ascii="宋体" w:hAnsi="宋体" w:cs="仿宋_GB2312"/>
          <w:color w:val="auto"/>
          <w:sz w:val="24"/>
          <w:szCs w:val="24"/>
          <w:highlight w:val="none"/>
          <w:u w:val="single"/>
        </w:rPr>
      </w:pPr>
      <w:r>
        <w:rPr>
          <w:rFonts w:hint="eastAsia" w:hAnsi="宋体" w:cs="仿宋_GB2312"/>
          <w:color w:val="auto"/>
          <w:sz w:val="24"/>
          <w:szCs w:val="24"/>
          <w:highlight w:val="none"/>
          <w:u w:val="single"/>
        </w:rPr>
        <w:t>6、在投标登记时，投标人应按要求在交易系统中填写《施工项目管理团队人员信息表》（详见本公告附件三），表中的项目管理团队人员信息作为投标文件的一部分，将由交易系统提取后供各相关单位在中标人履约时进行比对、查核。</w:t>
      </w:r>
    </w:p>
    <w:p>
      <w:pPr>
        <w:widowControl/>
        <w:shd w:val="clear" w:color="auto" w:fill="FFFFFF"/>
        <w:snapToGrid w:val="0"/>
        <w:spacing w:line="360" w:lineRule="auto"/>
        <w:ind w:firstLine="480" w:firstLineChars="200"/>
        <w:jc w:val="left"/>
        <w:rPr>
          <w:rFonts w:ascii="宋体" w:cs="宋体"/>
          <w:color w:val="auto"/>
          <w:kern w:val="0"/>
          <w:sz w:val="24"/>
          <w:szCs w:val="24"/>
          <w:highlight w:val="none"/>
        </w:rPr>
      </w:pPr>
      <w:r>
        <w:rPr>
          <w:rFonts w:hint="eastAsia" w:ascii="宋体" w:hAnsi="宋体" w:cs="宋体"/>
          <w:color w:val="auto"/>
          <w:kern w:val="0"/>
          <w:sz w:val="24"/>
          <w:szCs w:val="24"/>
          <w:highlight w:val="none"/>
        </w:rPr>
        <w:t>八、招标文件获取方式：</w:t>
      </w:r>
    </w:p>
    <w:p>
      <w:pPr>
        <w:widowControl/>
        <w:shd w:val="clear" w:color="auto" w:fill="FFFFFF"/>
        <w:snapToGrid w:val="0"/>
        <w:spacing w:line="360" w:lineRule="auto"/>
        <w:ind w:firstLine="480" w:firstLineChars="200"/>
        <w:jc w:val="left"/>
        <w:rPr>
          <w:rFonts w:ascii="宋体" w:cs="宋体"/>
          <w:color w:val="auto"/>
          <w:kern w:val="0"/>
          <w:sz w:val="24"/>
          <w:szCs w:val="24"/>
          <w:highlight w:val="none"/>
        </w:rPr>
      </w:pPr>
      <w:r>
        <w:rPr>
          <w:rFonts w:hint="eastAsia" w:ascii="宋体" w:hAnsi="宋体" w:cs="宋体"/>
          <w:color w:val="auto"/>
          <w:kern w:val="0"/>
          <w:sz w:val="24"/>
          <w:szCs w:val="24"/>
          <w:highlight w:val="none"/>
        </w:rPr>
        <w:t>本项目招标文件随招标公告一并在</w:t>
      </w:r>
      <w:r>
        <w:rPr>
          <w:rFonts w:hint="eastAsia"/>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网站发布。招标文件</w:t>
      </w:r>
      <w:r>
        <w:rPr>
          <w:rFonts w:hint="eastAsia" w:ascii="宋体" w:hAnsi="宋体" w:cs="宋体"/>
          <w:color w:val="auto"/>
          <w:kern w:val="0"/>
          <w:sz w:val="24"/>
          <w:szCs w:val="24"/>
          <w:highlight w:val="none"/>
        </w:rPr>
        <w:t>一经在</w:t>
      </w:r>
      <w:r>
        <w:rPr>
          <w:rFonts w:hint="eastAsia"/>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s="宋体"/>
          <w:color w:val="auto"/>
          <w:kern w:val="0"/>
          <w:sz w:val="24"/>
          <w:szCs w:val="24"/>
          <w:highlight w:val="none"/>
        </w:rPr>
        <w:t>发布，视为发售给投标人，招标文件由投标人自行在</w:t>
      </w:r>
      <w:r>
        <w:rPr>
          <w:rFonts w:hint="eastAsia"/>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s="宋体"/>
          <w:color w:val="auto"/>
          <w:kern w:val="0"/>
          <w:sz w:val="24"/>
          <w:szCs w:val="24"/>
          <w:highlight w:val="none"/>
        </w:rPr>
        <w:t>网站下载。</w:t>
      </w:r>
    </w:p>
    <w:p>
      <w:pPr>
        <w:snapToGrid w:val="0"/>
        <w:spacing w:line="360" w:lineRule="auto"/>
        <w:ind w:firstLine="537" w:firstLineChars="224"/>
        <w:rPr>
          <w:rFonts w:ascii="宋体"/>
          <w:color w:val="auto"/>
          <w:sz w:val="24"/>
          <w:highlight w:val="none"/>
        </w:rPr>
      </w:pPr>
      <w:r>
        <w:rPr>
          <w:rFonts w:hint="eastAsia" w:ascii="宋体" w:hAnsi="宋体"/>
          <w:color w:val="auto"/>
          <w:sz w:val="24"/>
          <w:highlight w:val="none"/>
        </w:rPr>
        <w:t>九、投标人合格条件：</w:t>
      </w:r>
    </w:p>
    <w:p>
      <w:pPr>
        <w:tabs>
          <w:tab w:val="center" w:pos="4415"/>
        </w:tabs>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1、投标人参加投标的意思表达清楚，投标人代表被授权有效。</w:t>
      </w:r>
    </w:p>
    <w:p>
      <w:pPr>
        <w:tabs>
          <w:tab w:val="center" w:pos="4415"/>
        </w:tabs>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2、投标人</w:t>
      </w:r>
      <w:bookmarkStart w:id="4" w:name="OLE_LINK2"/>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若为联合体投标，指联合体各成员</w:t>
      </w:r>
      <w:r>
        <w:rPr>
          <w:rFonts w:hint="eastAsia" w:ascii="宋体" w:hAnsi="宋体" w:cs="宋体"/>
          <w:color w:val="auto"/>
          <w:sz w:val="24"/>
          <w:szCs w:val="24"/>
          <w:highlight w:val="none"/>
        </w:rPr>
        <w:t>）</w:t>
      </w:r>
      <w:bookmarkEnd w:id="4"/>
      <w:r>
        <w:rPr>
          <w:rFonts w:ascii="宋体" w:hAnsi="宋体" w:cs="宋体"/>
          <w:color w:val="auto"/>
          <w:sz w:val="24"/>
          <w:szCs w:val="24"/>
          <w:highlight w:val="none"/>
        </w:rPr>
        <w:t>均</w:t>
      </w:r>
      <w:r>
        <w:rPr>
          <w:rFonts w:hint="eastAsia" w:ascii="宋体" w:hAnsi="宋体" w:cs="宋体"/>
          <w:color w:val="auto"/>
          <w:sz w:val="24"/>
          <w:szCs w:val="24"/>
          <w:highlight w:val="none"/>
        </w:rPr>
        <w:t>具有独立法人资格，按国家法律经营。</w:t>
      </w:r>
    </w:p>
    <w:p>
      <w:pPr>
        <w:tabs>
          <w:tab w:val="center" w:pos="4415"/>
        </w:tabs>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3、投标人（</w:t>
      </w:r>
      <w:r>
        <w:rPr>
          <w:rFonts w:hint="eastAsia" w:ascii="宋体" w:hAnsi="宋体" w:cs="宋体"/>
          <w:color w:val="auto"/>
          <w:sz w:val="24"/>
          <w:szCs w:val="24"/>
          <w:highlight w:val="none"/>
          <w:lang w:eastAsia="zh-CN"/>
        </w:rPr>
        <w:t>若为联合体投标，指联合体各成员</w:t>
      </w:r>
      <w:r>
        <w:rPr>
          <w:rFonts w:hint="eastAsia" w:ascii="宋体" w:hAnsi="宋体" w:cs="宋体"/>
          <w:color w:val="auto"/>
          <w:sz w:val="24"/>
          <w:szCs w:val="24"/>
          <w:highlight w:val="none"/>
        </w:rPr>
        <w:t>）</w:t>
      </w:r>
      <w:r>
        <w:rPr>
          <w:rFonts w:ascii="宋体" w:hAnsi="宋体" w:cs="宋体"/>
          <w:color w:val="auto"/>
          <w:sz w:val="24"/>
          <w:szCs w:val="24"/>
          <w:highlight w:val="none"/>
        </w:rPr>
        <w:t>均</w:t>
      </w:r>
      <w:r>
        <w:rPr>
          <w:rFonts w:hint="eastAsia" w:ascii="宋体" w:hAnsi="宋体" w:cs="宋体"/>
          <w:color w:val="auto"/>
          <w:sz w:val="24"/>
          <w:szCs w:val="24"/>
          <w:highlight w:val="none"/>
        </w:rPr>
        <w:t>持有建设行政主管部门颁发的有效期内的企业资质证书及安全生产许可证；</w:t>
      </w:r>
    </w:p>
    <w:p>
      <w:pPr>
        <w:tabs>
          <w:tab w:val="center" w:pos="4415"/>
        </w:tabs>
        <w:spacing w:line="360" w:lineRule="auto"/>
        <w:ind w:firstLine="480" w:firstLineChars="200"/>
        <w:rPr>
          <w:rFonts w:ascii="宋体" w:hAnsi="宋体" w:eastAsia="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eastAsia="宋体" w:cs="宋体"/>
          <w:color w:val="auto"/>
          <w:sz w:val="24"/>
          <w:szCs w:val="24"/>
          <w:highlight w:val="none"/>
        </w:rPr>
        <w:t>投标人应具备以下资质：</w:t>
      </w:r>
    </w:p>
    <w:p>
      <w:pPr>
        <w:tabs>
          <w:tab w:val="center" w:pos="441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lang w:eastAsia="zh-CN"/>
        </w:rPr>
        <w:t>若为联合体投标，指联合体各成员</w:t>
      </w:r>
      <w:r>
        <w:rPr>
          <w:rFonts w:hint="eastAsia" w:ascii="宋体" w:hAnsi="宋体" w:cs="宋体"/>
          <w:color w:val="auto"/>
          <w:sz w:val="24"/>
          <w:szCs w:val="24"/>
          <w:highlight w:val="none"/>
        </w:rPr>
        <w:t>）具有承接本工程所需的</w:t>
      </w:r>
      <w:r>
        <w:rPr>
          <w:rFonts w:hint="eastAsia" w:ascii="宋体" w:hAnsi="宋体" w:cs="宋体"/>
          <w:color w:val="auto"/>
          <w:sz w:val="24"/>
          <w:szCs w:val="24"/>
          <w:highlight w:val="none"/>
          <w:u w:val="single"/>
          <w:lang w:eastAsia="zh-CN"/>
        </w:rPr>
        <w:t>建筑工程施工总承包三级（或以上）资质</w:t>
      </w:r>
      <w:r>
        <w:rPr>
          <w:rFonts w:hint="eastAsia" w:ascii="宋体" w:hAnsi="宋体" w:cs="宋体"/>
          <w:color w:val="auto"/>
          <w:sz w:val="24"/>
          <w:szCs w:val="24"/>
          <w:highlight w:val="none"/>
          <w:u w:val="single"/>
        </w:rPr>
        <w:t>；</w:t>
      </w:r>
    </w:p>
    <w:p>
      <w:pPr>
        <w:tabs>
          <w:tab w:val="center" w:pos="441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投标人拟担任本工程项目负责人（</w:t>
      </w:r>
      <w:r>
        <w:rPr>
          <w:rFonts w:hint="eastAsia" w:ascii="宋体" w:hAnsi="宋体" w:cs="宋体"/>
          <w:color w:val="auto"/>
          <w:sz w:val="24"/>
          <w:szCs w:val="24"/>
          <w:highlight w:val="none"/>
          <w:lang w:eastAsia="zh-CN"/>
        </w:rPr>
        <w:t>若为联合体投标，由联合体主办方提供</w:t>
      </w:r>
      <w:r>
        <w:rPr>
          <w:rFonts w:hint="eastAsia" w:ascii="宋体" w:hAnsi="宋体" w:cs="宋体"/>
          <w:color w:val="auto"/>
          <w:sz w:val="24"/>
          <w:szCs w:val="24"/>
          <w:highlight w:val="none"/>
        </w:rPr>
        <w:t>）的人员为：</w:t>
      </w:r>
      <w:r>
        <w:rPr>
          <w:rFonts w:hint="eastAsia" w:ascii="宋体" w:hAnsi="宋体" w:cs="宋体"/>
          <w:color w:val="auto"/>
          <w:sz w:val="24"/>
          <w:szCs w:val="24"/>
          <w:highlight w:val="none"/>
          <w:u w:val="single"/>
          <w:lang w:eastAsia="zh-CN"/>
        </w:rPr>
        <w:t>建筑工程专业二级（或以上）</w:t>
      </w:r>
      <w:r>
        <w:rPr>
          <w:rFonts w:ascii="宋体" w:hAnsi="宋体" w:eastAsia="宋体" w:cs="宋体"/>
          <w:sz w:val="24"/>
          <w:szCs w:val="24"/>
          <w:highlight w:val="none"/>
          <w:u w:val="single"/>
        </w:rPr>
        <w:t>级别的</w:t>
      </w:r>
      <w:r>
        <w:rPr>
          <w:rFonts w:hint="eastAsia" w:ascii="宋体" w:hAnsi="宋体" w:cs="宋体"/>
          <w:color w:val="auto"/>
          <w:sz w:val="24"/>
          <w:szCs w:val="24"/>
          <w:highlight w:val="none"/>
          <w:u w:val="single"/>
          <w:lang w:eastAsia="zh-CN"/>
        </w:rPr>
        <w:t>注册建造师</w:t>
      </w:r>
      <w:r>
        <w:rPr>
          <w:rFonts w:hint="eastAsia" w:ascii="宋体" w:hAnsi="宋体" w:cs="宋体"/>
          <w:color w:val="auto"/>
          <w:sz w:val="24"/>
          <w:szCs w:val="24"/>
          <w:highlight w:val="none"/>
        </w:rPr>
        <w:t>；</w:t>
      </w:r>
    </w:p>
    <w:p>
      <w:pPr>
        <w:tabs>
          <w:tab w:val="center" w:pos="441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pPr>
        <w:tabs>
          <w:tab w:val="center" w:pos="441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住房城乡建设部办公厅关于做好有关建设工程企业资质证书换领和延续工作的通知》(建办市〔2023〕47号)、《广东省住房和城乡建设厅关于做好有关建设工程企业资质证书换领工作的通知》(粤建许函〔202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〕124号)等相关规定。根据上述文件的要求，投标人(若为联合体投标，指联合体各方)需办理企业资质有效期延续的，应当按照相关规定及时办理。</w:t>
      </w:r>
    </w:p>
    <w:p>
      <w:pPr>
        <w:tabs>
          <w:tab w:val="center" w:pos="441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tabs>
          <w:tab w:val="center" w:pos="441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tabs>
          <w:tab w:val="center" w:pos="4415"/>
        </w:tabs>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pPr>
        <w:tabs>
          <w:tab w:val="center" w:pos="4415"/>
        </w:tabs>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5、项目负责人持有安全生产考核合格证（B类）或建筑施工企业项目负责人安全生产考核合格证书。</w:t>
      </w:r>
    </w:p>
    <w:p>
      <w:pPr>
        <w:tabs>
          <w:tab w:val="center" w:pos="4415"/>
        </w:tabs>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6、投标人拟担任本工程技术负责人（</w:t>
      </w:r>
      <w:r>
        <w:rPr>
          <w:rFonts w:hint="eastAsia" w:ascii="宋体" w:hAnsi="宋体" w:cs="宋体"/>
          <w:color w:val="auto"/>
          <w:sz w:val="24"/>
          <w:szCs w:val="24"/>
          <w:highlight w:val="none"/>
          <w:lang w:eastAsia="zh-CN"/>
        </w:rPr>
        <w:t>若为联合体投标，由联合体主办方提供</w:t>
      </w:r>
      <w:r>
        <w:rPr>
          <w:rFonts w:hint="eastAsia" w:ascii="宋体" w:hAnsi="宋体" w:cs="宋体"/>
          <w:color w:val="auto"/>
          <w:sz w:val="24"/>
          <w:szCs w:val="24"/>
          <w:highlight w:val="none"/>
        </w:rPr>
        <w:t>）的资格要求为：</w:t>
      </w:r>
      <w:r>
        <w:rPr>
          <w:rFonts w:hint="eastAsia" w:ascii="宋体" w:hAnsi="宋体"/>
          <w:color w:val="auto"/>
          <w:sz w:val="24"/>
          <w:szCs w:val="24"/>
          <w:highlight w:val="none"/>
          <w:u w:val="single"/>
        </w:rPr>
        <w:t>具有建筑工程相关专业中级或以上技术职称</w:t>
      </w:r>
      <w:r>
        <w:rPr>
          <w:rFonts w:hint="eastAsia" w:ascii="宋体" w:hAnsi="宋体" w:cs="宋体"/>
          <w:color w:val="auto"/>
          <w:sz w:val="24"/>
          <w:szCs w:val="24"/>
          <w:highlight w:val="none"/>
        </w:rPr>
        <w:t>。</w:t>
      </w:r>
    </w:p>
    <w:p>
      <w:pPr>
        <w:tabs>
          <w:tab w:val="center" w:pos="4415"/>
        </w:tabs>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7、专职安全员（</w:t>
      </w:r>
      <w:r>
        <w:rPr>
          <w:rFonts w:hint="eastAsia" w:ascii="宋体" w:hAnsi="宋体" w:cs="宋体"/>
          <w:color w:val="auto"/>
          <w:sz w:val="24"/>
          <w:szCs w:val="24"/>
          <w:highlight w:val="none"/>
          <w:lang w:eastAsia="zh-CN"/>
        </w:rPr>
        <w:t>若为联合体投标，由联合体主办方提供</w:t>
      </w:r>
      <w:r>
        <w:rPr>
          <w:rFonts w:hint="eastAsia" w:ascii="宋体" w:hAnsi="宋体" w:cs="宋体"/>
          <w:color w:val="auto"/>
          <w:sz w:val="24"/>
          <w:szCs w:val="24"/>
          <w:highlight w:val="none"/>
        </w:rPr>
        <w:t>）须具有有效期内的安全生产考核合格证（C类）或建筑施工企业专职安全生产管理人员安全生产考核合格证书</w:t>
      </w:r>
      <w:r>
        <w:rPr>
          <w:rFonts w:hint="eastAsia" w:ascii="宋体" w:hAnsi="宋体" w:cs="宋体"/>
          <w:color w:val="auto"/>
          <w:sz w:val="24"/>
          <w:szCs w:val="24"/>
          <w:highlight w:val="none"/>
          <w:u w:val="single"/>
        </w:rPr>
        <w:t>（C3类）</w:t>
      </w:r>
      <w:r>
        <w:rPr>
          <w:rFonts w:hint="eastAsia" w:ascii="宋体" w:hAnsi="宋体" w:cs="宋体"/>
          <w:color w:val="auto"/>
          <w:sz w:val="24"/>
          <w:szCs w:val="24"/>
          <w:highlight w:val="none"/>
        </w:rPr>
        <w:t>。</w:t>
      </w:r>
    </w:p>
    <w:p>
      <w:pPr>
        <w:tabs>
          <w:tab w:val="center" w:pos="4415"/>
        </w:tabs>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8、投标人已按照附件一的内容签署的《投标人声明》。</w:t>
      </w:r>
    </w:p>
    <w:p>
      <w:pPr>
        <w:tabs>
          <w:tab w:val="center" w:pos="4415"/>
        </w:tabs>
        <w:spacing w:line="360" w:lineRule="auto"/>
        <w:ind w:firstLine="480" w:firstLineChars="200"/>
        <w:jc w:val="left"/>
        <w:rPr>
          <w:rFonts w:hint="eastAsia" w:ascii="宋体" w:hAnsi="宋体" w:cs="宋体"/>
          <w:sz w:val="24"/>
          <w:szCs w:val="24"/>
          <w:highlight w:val="none"/>
          <w:u w:val="single"/>
        </w:rPr>
      </w:pPr>
      <w:bookmarkStart w:id="5" w:name="OLE_LINK1"/>
      <w:r>
        <w:rPr>
          <w:rFonts w:hint="eastAsia" w:ascii="宋体" w:hAnsi="宋体" w:cs="宋体"/>
          <w:color w:val="auto"/>
          <w:sz w:val="24"/>
          <w:szCs w:val="24"/>
          <w:highlight w:val="none"/>
        </w:rPr>
        <w:t>9、</w:t>
      </w:r>
      <w:r>
        <w:rPr>
          <w:rFonts w:hint="eastAsia" w:ascii="宋体" w:hAnsi="宋体" w:eastAsia="宋体" w:cs="宋体"/>
          <w:color w:val="auto"/>
          <w:sz w:val="24"/>
          <w:szCs w:val="24"/>
          <w:highlight w:val="none"/>
        </w:rPr>
        <w:t>关于联合体投标：</w:t>
      </w:r>
      <w:r>
        <w:rPr>
          <w:rFonts w:hint="eastAsia" w:ascii="宋体" w:hAnsi="宋体" w:cs="宋体"/>
          <w:sz w:val="24"/>
          <w:szCs w:val="24"/>
          <w:highlight w:val="none"/>
          <w:u w:val="single"/>
        </w:rPr>
        <w:t>本项目接受联合体投标。组成联合体的各方应签订《联合体投标协议书》（格式详见本公告附件二）。投标人拟任本工程项目负责人应为主办方正式员工。《联合体投标协议书》应明确联合体主办方以及约定各方拟承担的工作和责任。</w:t>
      </w:r>
    </w:p>
    <w:p>
      <w:pPr>
        <w:tabs>
          <w:tab w:val="center" w:pos="4415"/>
        </w:tabs>
        <w:spacing w:line="360" w:lineRule="auto"/>
        <w:ind w:firstLine="480" w:firstLineChars="200"/>
        <w:jc w:val="left"/>
        <w:rPr>
          <w:rFonts w:hint="eastAsia" w:ascii="宋体" w:hAnsi="宋体" w:cs="宋体"/>
          <w:sz w:val="24"/>
          <w:szCs w:val="24"/>
          <w:highlight w:val="none"/>
          <w:u w:val="single"/>
        </w:rPr>
      </w:pPr>
      <w:r>
        <w:rPr>
          <w:rFonts w:hint="eastAsia" w:ascii="宋体" w:hAnsi="宋体" w:cs="宋体"/>
          <w:sz w:val="24"/>
          <w:szCs w:val="24"/>
          <w:highlight w:val="none"/>
          <w:u w:val="single"/>
        </w:rPr>
        <w:t>联合体投标的，除《联合体投标协议书》外，其他需要盖章的资料由联合体主办方签字、加盖单位公章（电子印章）即可。联合体填报投标人名称时需填写联合体各方的企业名称。法定代表人证明书及授权委托证明书可由联合体主办方出具，其中“单位”一栏可只填写联合体主办方名称。具有同一专业资质的单位组成联合体的，按照资质等级较低的单位确定资质等级。</w:t>
      </w:r>
    </w:p>
    <w:p>
      <w:pPr>
        <w:tabs>
          <w:tab w:val="center" w:pos="4415"/>
        </w:tabs>
        <w:spacing w:line="360" w:lineRule="auto"/>
        <w:ind w:firstLine="480" w:firstLineChars="200"/>
        <w:jc w:val="left"/>
        <w:rPr>
          <w:rFonts w:ascii="宋体" w:hAnsi="宋体" w:cs="宋体"/>
          <w:color w:val="auto"/>
          <w:sz w:val="24"/>
          <w:szCs w:val="24"/>
          <w:highlight w:val="none"/>
        </w:rPr>
      </w:pPr>
      <w:r>
        <w:rPr>
          <w:rFonts w:hint="eastAsia" w:ascii="宋体" w:hAnsi="宋体" w:cs="宋体"/>
          <w:sz w:val="24"/>
          <w:szCs w:val="24"/>
          <w:highlight w:val="none"/>
          <w:u w:val="single"/>
        </w:rPr>
        <w:t>注：参加联合体的各成员不得再以自己的名义单独投标，也不得同时参加两个或两个以上的联合体投标；组成联合体投标各方在投标登记后，不得再变更其组织形式及成员构成。出现上述情况者，其投标和与此有关的联合体的投标将被拒绝。</w:t>
      </w:r>
      <w:bookmarkEnd w:id="5"/>
    </w:p>
    <w:p>
      <w:pPr>
        <w:tabs>
          <w:tab w:val="center" w:pos="4415"/>
        </w:tabs>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10、</w:t>
      </w:r>
      <w:r>
        <w:rPr>
          <w:rFonts w:hint="eastAsia" w:ascii="宋体" w:hAnsi="宋体" w:cs="宋体"/>
          <w:color w:val="auto"/>
          <w:sz w:val="24"/>
          <w:szCs w:val="24"/>
          <w:highlight w:val="none"/>
          <w:u w:val="single"/>
        </w:rPr>
        <w:t>资格审查前，投标人（</w:t>
      </w:r>
      <w:r>
        <w:rPr>
          <w:rFonts w:hint="eastAsia" w:ascii="宋体" w:hAnsi="宋体" w:cs="宋体"/>
          <w:color w:val="auto"/>
          <w:sz w:val="24"/>
          <w:szCs w:val="24"/>
          <w:highlight w:val="none"/>
          <w:u w:val="single"/>
          <w:lang w:eastAsia="zh-CN"/>
        </w:rPr>
        <w:t>若为联合体投标，指联合体各成员</w:t>
      </w:r>
      <w:r>
        <w:rPr>
          <w:rFonts w:hint="eastAsia" w:ascii="宋体" w:hAnsi="宋体" w:cs="宋体"/>
          <w:color w:val="auto"/>
          <w:sz w:val="24"/>
          <w:szCs w:val="24"/>
          <w:highlight w:val="none"/>
          <w:u w:val="single"/>
        </w:rPr>
        <w:t>）须在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https://zfcj.gz.gov.cn/zwgk/zsdwxxgkzl/gzsjzyglfwzx/bszy/content/post_10313002.html）</w:t>
      </w:r>
    </w:p>
    <w:p>
      <w:pPr>
        <w:tabs>
          <w:tab w:val="center" w:pos="4415"/>
        </w:tabs>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11、投标人（若为联合体投标，指联合体各成员）未出现以下情形：与其它投标人的单位负责人为同一人或者存在控股、管理关系的（按投标人提供的《投标人声明》第</w:t>
      </w:r>
      <w:r>
        <w:rPr>
          <w:rFonts w:hint="eastAsia" w:ascii="宋体" w:hAnsi="宋体" w:cs="宋体"/>
          <w:color w:val="auto"/>
          <w:sz w:val="24"/>
          <w:szCs w:val="24"/>
          <w:highlight w:val="none"/>
          <w:lang w:val="en-US" w:eastAsia="zh-CN"/>
        </w:rPr>
        <w:t>九</w:t>
      </w:r>
      <w:r>
        <w:rPr>
          <w:rFonts w:hint="eastAsia" w:ascii="宋体" w:hAnsi="宋体" w:cs="宋体"/>
          <w:color w:val="auto"/>
          <w:sz w:val="24"/>
          <w:szCs w:val="24"/>
          <w:highlight w:val="none"/>
        </w:rPr>
        <w:t>条内容进行评审）。如不同投标申请人出现单位负责人为同一人或者存在控股、管理关系的情形，则</w:t>
      </w:r>
      <w:r>
        <w:rPr>
          <w:rFonts w:hint="eastAsia" w:ascii="宋体" w:hAnsi="宋体" w:cs="宋体"/>
          <w:color w:val="auto"/>
          <w:sz w:val="24"/>
          <w:szCs w:val="24"/>
          <w:highlight w:val="none"/>
          <w:u w:val="single"/>
        </w:rPr>
        <w:t>相关投标均无效</w:t>
      </w:r>
      <w:r>
        <w:rPr>
          <w:rFonts w:hint="eastAsia" w:ascii="宋体" w:hAnsi="宋体" w:cs="宋体"/>
          <w:color w:val="auto"/>
          <w:sz w:val="24"/>
          <w:szCs w:val="24"/>
          <w:highlight w:val="none"/>
        </w:rPr>
        <w:t>。（若为联合体投标，联合体内各成员之间不受本条限制）</w:t>
      </w:r>
    </w:p>
    <w:p>
      <w:pPr>
        <w:tabs>
          <w:tab w:val="center" w:pos="4415"/>
        </w:tabs>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12、投标人</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eastAsia="zh-CN"/>
        </w:rPr>
        <w:t>若为联合体投标，指联合体各成员</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未被列入拖欠农民工工资失信联合惩戒对象名单和失信被执行人（投标人无需提供资料，按交易系统比对的结果进行评审）。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contextualSpacing/>
        <w:textAlignment w:val="auto"/>
        <w:rPr>
          <w:rFonts w:hint="eastAsia" w:ascii="宋体" w:hAnsi="宋体" w:eastAsia="宋体" w:cs="宋体"/>
          <w:sz w:val="24"/>
          <w:szCs w:val="24"/>
          <w:highlight w:val="none"/>
          <w:u w:val="single"/>
        </w:rPr>
      </w:pPr>
      <w:r>
        <w:rPr>
          <w:rFonts w:hint="eastAsia" w:ascii="宋体" w:hAnsi="宋体"/>
          <w:color w:val="auto"/>
          <w:sz w:val="24"/>
          <w:szCs w:val="24"/>
          <w:highlight w:val="none"/>
          <w:lang w:val="en-US" w:eastAsia="zh-CN"/>
        </w:rPr>
        <w:t>13、</w:t>
      </w:r>
      <w:r>
        <w:rPr>
          <w:rFonts w:hint="eastAsia" w:ascii="宋体" w:hAnsi="宋体" w:eastAsia="宋体" w:cs="宋体"/>
          <w:sz w:val="24"/>
          <w:szCs w:val="24"/>
          <w:highlight w:val="none"/>
          <w:u w:val="single"/>
        </w:rPr>
        <w:t>本项目要求以</w:t>
      </w:r>
      <w:r>
        <w:rPr>
          <w:rFonts w:hint="eastAsia" w:ascii="宋体" w:hAnsi="宋体" w:eastAsia="宋体" w:cs="宋体"/>
          <w:sz w:val="24"/>
          <w:szCs w:val="24"/>
          <w:highlight w:val="none"/>
          <w:u w:val="single"/>
          <w:lang w:val="en-US" w:eastAsia="zh-CN"/>
        </w:rPr>
        <w:t>联合体形式</w:t>
      </w:r>
      <w:r>
        <w:rPr>
          <w:rFonts w:hint="eastAsia" w:ascii="宋体" w:hAnsi="宋体" w:eastAsia="宋体" w:cs="宋体"/>
          <w:sz w:val="24"/>
          <w:szCs w:val="24"/>
          <w:highlight w:val="none"/>
          <w:u w:val="single"/>
        </w:rPr>
        <w:t>参加面向中小企业采购</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u w:val="single"/>
        </w:rPr>
        <w:t>预留份额的工程由符合政策要求的中小企业承接，联合体中中小企业承担的合同份额占合同金额的比例达到40%或以上（其中预留给小微企业的部分不低于合同金额的28%），应附《联合体</w:t>
      </w:r>
      <w:r>
        <w:rPr>
          <w:rFonts w:hint="eastAsia" w:ascii="宋体" w:hAnsi="宋体" w:eastAsia="宋体" w:cs="宋体"/>
          <w:sz w:val="24"/>
          <w:szCs w:val="24"/>
          <w:highlight w:val="none"/>
          <w:u w:val="single"/>
          <w:lang w:val="en-US" w:eastAsia="zh-CN"/>
        </w:rPr>
        <w:t>投标</w:t>
      </w:r>
      <w:r>
        <w:rPr>
          <w:rFonts w:hint="eastAsia" w:ascii="宋体" w:hAnsi="宋体" w:eastAsia="宋体" w:cs="宋体"/>
          <w:sz w:val="24"/>
          <w:szCs w:val="24"/>
          <w:highlight w:val="none"/>
          <w:u w:val="single"/>
        </w:rPr>
        <w:t>协议</w:t>
      </w:r>
      <w:r>
        <w:rPr>
          <w:rFonts w:hint="eastAsia" w:ascii="宋体" w:hAnsi="宋体" w:eastAsia="宋体" w:cs="宋体"/>
          <w:sz w:val="24"/>
          <w:szCs w:val="24"/>
          <w:highlight w:val="none"/>
          <w:u w:val="single"/>
          <w:lang w:val="en-US" w:eastAsia="zh-CN"/>
        </w:rPr>
        <w:t>书</w:t>
      </w:r>
      <w:r>
        <w:rPr>
          <w:rFonts w:hint="eastAsia" w:ascii="宋体" w:hAnsi="宋体" w:eastAsia="宋体" w:cs="宋体"/>
          <w:sz w:val="24"/>
          <w:szCs w:val="24"/>
          <w:highlight w:val="none"/>
          <w:u w:val="single"/>
        </w:rPr>
        <w:t>》对该内容进行明确。</w:t>
      </w:r>
      <w:r>
        <w:rPr>
          <w:rFonts w:hint="eastAsia" w:ascii="宋体" w:hAnsi="宋体" w:eastAsia="宋体" w:cs="宋体"/>
          <w:sz w:val="24"/>
          <w:szCs w:val="24"/>
          <w:highlight w:val="none"/>
          <w:u w:val="single"/>
          <w:lang w:eastAsia="zh-CN"/>
        </w:rPr>
        <w:t>若投标人为</w:t>
      </w:r>
      <w:r>
        <w:rPr>
          <w:rFonts w:hint="eastAsia" w:ascii="宋体" w:hAnsi="宋体" w:eastAsia="宋体" w:cs="宋体"/>
          <w:sz w:val="24"/>
          <w:szCs w:val="24"/>
          <w:highlight w:val="none"/>
          <w:u w:val="single"/>
          <w:lang w:val="en-US" w:eastAsia="zh-CN"/>
        </w:rPr>
        <w:t>中</w:t>
      </w:r>
      <w:r>
        <w:rPr>
          <w:rFonts w:hint="eastAsia" w:ascii="宋体" w:hAnsi="宋体" w:eastAsia="宋体" w:cs="宋体"/>
          <w:sz w:val="24"/>
          <w:szCs w:val="24"/>
          <w:highlight w:val="none"/>
          <w:u w:val="single"/>
          <w:lang w:eastAsia="zh-CN"/>
        </w:rPr>
        <w:t>小企业，可以不再与其他</w:t>
      </w:r>
      <w:r>
        <w:rPr>
          <w:rFonts w:hint="eastAsia" w:ascii="宋体" w:hAnsi="宋体" w:eastAsia="宋体" w:cs="宋体"/>
          <w:sz w:val="24"/>
          <w:szCs w:val="24"/>
          <w:highlight w:val="none"/>
          <w:u w:val="single"/>
          <w:lang w:val="en-US" w:eastAsia="zh-CN"/>
        </w:rPr>
        <w:t>中小</w:t>
      </w:r>
      <w:r>
        <w:rPr>
          <w:rFonts w:hint="eastAsia" w:ascii="宋体" w:hAnsi="宋体" w:eastAsia="宋体" w:cs="宋体"/>
          <w:sz w:val="24"/>
          <w:szCs w:val="24"/>
          <w:highlight w:val="none"/>
          <w:u w:val="single"/>
          <w:lang w:eastAsia="zh-CN"/>
        </w:rPr>
        <w:t>企业组成联合体参加本项目投标。</w:t>
      </w:r>
      <w:r>
        <w:rPr>
          <w:rFonts w:hint="eastAsia" w:ascii="宋体" w:hAnsi="宋体" w:eastAsia="宋体" w:cs="宋体"/>
          <w:sz w:val="24"/>
          <w:szCs w:val="24"/>
          <w:highlight w:val="none"/>
          <w:u w:val="single"/>
        </w:rPr>
        <w:t>组成联合体的中小企业与联合体内其他企业之间不得存在直接控股、管理关系。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contextualSpacing/>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注：①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contextualSpacing/>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中小企业划分标准按照《工业和信息化部 国家统计局 国家发展和改革委员会 财政部关于印发中小企业划型标准规定的通知》（工信部联企业〔2011〕300号）执行。本招标项目属于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center" w:pos="4415"/>
        </w:tabs>
        <w:spacing w:line="360" w:lineRule="auto"/>
        <w:ind w:firstLine="480" w:firstLineChars="200"/>
        <w:jc w:val="left"/>
        <w:rPr>
          <w:rFonts w:hint="eastAsia" w:ascii="宋体" w:hAnsi="宋体"/>
          <w:color w:val="auto"/>
          <w:sz w:val="24"/>
          <w:szCs w:val="24"/>
          <w:highlight w:val="none"/>
          <w:lang w:val="en-US" w:eastAsia="zh-CN"/>
        </w:rPr>
      </w:pPr>
      <w:r>
        <w:rPr>
          <w:rFonts w:hint="eastAsia" w:ascii="宋体" w:hAnsi="宋体" w:eastAsia="宋体" w:cs="宋体"/>
          <w:sz w:val="24"/>
          <w:szCs w:val="24"/>
          <w:highlight w:val="none"/>
          <w:u w:val="single"/>
        </w:rPr>
        <w:t>②中小企业</w:t>
      </w:r>
      <w:r>
        <w:rPr>
          <w:rFonts w:hint="eastAsia" w:ascii="宋体" w:hAnsi="宋体" w:eastAsia="宋体" w:cs="宋体"/>
          <w:sz w:val="24"/>
          <w:szCs w:val="24"/>
          <w:highlight w:val="none"/>
          <w:u w:val="single"/>
          <w:lang w:val="en-US" w:eastAsia="zh-CN"/>
        </w:rPr>
        <w:t>投标的，</w:t>
      </w:r>
      <w:r>
        <w:rPr>
          <w:rFonts w:hint="eastAsia" w:ascii="宋体" w:hAnsi="宋体" w:eastAsia="宋体" w:cs="宋体"/>
          <w:sz w:val="24"/>
          <w:szCs w:val="24"/>
          <w:highlight w:val="none"/>
          <w:u w:val="single"/>
        </w:rPr>
        <w:t>应按《政府采购促进中小企业发展管理办法》（财库〔2020〕46号）规定出具《中小企业声明函》</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u w:val="single"/>
          <w:lang w:val="en-US" w:eastAsia="zh-CN"/>
        </w:rPr>
        <w:t>格式详见招标文件第四章投标文件格式）。监狱企业、残疾人福利单位视同小型、微型企业。监狱企业须提供由省级以上监狱管理局、戒毒管理局（含新疆生产建设兵团）出具的属于监狱企业的证明文件，残疾人福利性单位需提供《残疾人福利性单位声明函》（格式详见招标文件第四章投标文件格式），投标人根据自身情况提供。</w:t>
      </w:r>
    </w:p>
    <w:p>
      <w:pPr>
        <w:tabs>
          <w:tab w:val="center" w:pos="4415"/>
        </w:tabs>
        <w:spacing w:line="360" w:lineRule="auto"/>
        <w:ind w:firstLine="480" w:firstLineChars="200"/>
        <w:jc w:val="left"/>
        <w:rPr>
          <w:rFonts w:ascii="宋体" w:hAnsi="宋体"/>
          <w:color w:val="auto"/>
          <w:sz w:val="24"/>
          <w:highlight w:val="none"/>
        </w:rPr>
      </w:pPr>
      <w:r>
        <w:rPr>
          <w:rFonts w:hint="eastAsia" w:ascii="宋体" w:hAnsi="宋体"/>
          <w:color w:val="auto"/>
          <w:sz w:val="24"/>
          <w:szCs w:val="24"/>
          <w:highlight w:val="none"/>
          <w:lang w:val="en-US" w:eastAsia="zh-CN"/>
        </w:rPr>
        <w:t>注：未在招标公告第九条单列的资审合格条件，不作为资审不合格的依据。</w:t>
      </w:r>
    </w:p>
    <w:p>
      <w:pPr>
        <w:snapToGrid w:val="0"/>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十、资格审查方式：</w:t>
      </w:r>
    </w:p>
    <w:p>
      <w:pPr>
        <w:widowControl/>
        <w:snapToGrid w:val="0"/>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本工程采用资格后审方式，由评标委员会负责资格审查。</w:t>
      </w:r>
    </w:p>
    <w:p>
      <w:pPr>
        <w:snapToGrid w:val="0"/>
        <w:spacing w:line="360" w:lineRule="auto"/>
        <w:rPr>
          <w:rFonts w:ascii="宋体" w:hAnsi="宋体"/>
          <w:color w:val="auto"/>
          <w:sz w:val="24"/>
          <w:highlight w:val="none"/>
        </w:rPr>
      </w:pPr>
      <w:r>
        <w:rPr>
          <w:rFonts w:hint="eastAsia" w:ascii="宋体" w:hAnsi="宋体"/>
          <w:color w:val="auto"/>
          <w:sz w:val="24"/>
          <w:highlight w:val="none"/>
        </w:rPr>
        <w:t xml:space="preserve">    十一、资格审查结果将在</w:t>
      </w:r>
      <w:r>
        <w:rPr>
          <w:rFonts w:hint="eastAsia"/>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和广东省招标投标监管网公示，</w:t>
      </w:r>
      <w:r>
        <w:rPr>
          <w:rFonts w:hint="eastAsia" w:ascii="宋体" w:hAnsi="宋体"/>
          <w:bCs/>
          <w:color w:val="auto"/>
          <w:sz w:val="24"/>
          <w:highlight w:val="none"/>
        </w:rPr>
        <w:t>公示时间不得少于3日。</w:t>
      </w:r>
    </w:p>
    <w:p>
      <w:pPr>
        <w:snapToGrid w:val="0"/>
        <w:spacing w:line="360" w:lineRule="auto"/>
        <w:rPr>
          <w:rFonts w:ascii="宋体" w:hAnsi="宋体"/>
          <w:color w:val="auto"/>
          <w:sz w:val="24"/>
          <w:highlight w:val="none"/>
        </w:rPr>
      </w:pPr>
      <w:r>
        <w:rPr>
          <w:rFonts w:hint="eastAsia" w:ascii="宋体" w:hAnsi="宋体"/>
          <w:color w:val="auto"/>
          <w:sz w:val="24"/>
          <w:highlight w:val="none"/>
        </w:rPr>
        <w:t xml:space="preserve">    十二、满足资格审查合格条件的投标人不足 3 名或通过有效性审查的投标人不足3名时为招标失败。招标人分析招标失败原因，修正招标方案，重新组织招标。</w:t>
      </w:r>
    </w:p>
    <w:p>
      <w:pPr>
        <w:snapToGrid w:val="0"/>
        <w:spacing w:line="360" w:lineRule="auto"/>
        <w:ind w:firstLine="537" w:firstLineChars="224"/>
        <w:rPr>
          <w:rFonts w:ascii="宋体"/>
          <w:color w:val="auto"/>
          <w:sz w:val="24"/>
          <w:highlight w:val="none"/>
        </w:rPr>
      </w:pPr>
      <w:r>
        <w:rPr>
          <w:rFonts w:hint="eastAsia" w:ascii="宋体" w:hAnsi="宋体"/>
          <w:color w:val="auto"/>
          <w:sz w:val="24"/>
          <w:highlight w: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snapToGrid w:val="0"/>
        <w:spacing w:line="360" w:lineRule="auto"/>
        <w:ind w:firstLine="537" w:firstLineChars="224"/>
        <w:rPr>
          <w:rFonts w:hint="eastAsia" w:ascii="宋体" w:hAnsi="宋体"/>
          <w:color w:val="auto"/>
          <w:sz w:val="24"/>
          <w:szCs w:val="24"/>
          <w:highlight w:val="none"/>
        </w:rPr>
      </w:pPr>
      <w:r>
        <w:rPr>
          <w:rFonts w:hint="eastAsia" w:ascii="宋体" w:hAnsi="宋体"/>
          <w:color w:val="auto"/>
          <w:sz w:val="24"/>
          <w:highlight w:val="none"/>
        </w:rPr>
        <w:t>十四、</w:t>
      </w:r>
      <w:r>
        <w:rPr>
          <w:rFonts w:hint="eastAsia" w:ascii="宋体" w:hAnsi="宋体"/>
          <w:color w:val="auto"/>
          <w:sz w:val="24"/>
          <w:szCs w:val="24"/>
          <w:highlight w:val="none"/>
        </w:rPr>
        <w:t>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pPr>
        <w:snapToGrid w:val="0"/>
        <w:spacing w:line="360" w:lineRule="auto"/>
        <w:ind w:firstLine="537" w:firstLineChars="224"/>
        <w:rPr>
          <w:rFonts w:ascii="宋体"/>
          <w:color w:val="auto"/>
          <w:sz w:val="24"/>
          <w:szCs w:val="24"/>
          <w:highlight w:val="none"/>
        </w:rPr>
      </w:pPr>
      <w:r>
        <w:rPr>
          <w:rFonts w:hint="eastAsia" w:ascii="宋体" w:hAnsi="宋体"/>
          <w:color w:val="auto"/>
          <w:sz w:val="24"/>
          <w:szCs w:val="24"/>
          <w:highlight w:val="none"/>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十五、</w:t>
      </w:r>
      <w:r>
        <w:rPr>
          <w:rFonts w:hint="eastAsia" w:ascii="宋体" w:hAnsi="宋体"/>
          <w:color w:val="auto"/>
          <w:sz w:val="24"/>
          <w:highlight w:val="none"/>
          <w:u w:val="single"/>
        </w:rPr>
        <w:t>潜在投标人或利害关系人对本招标公告及招标文件有异议的，应当在投标截止时间10日前向招标人书面提出。</w:t>
      </w:r>
    </w:p>
    <w:p>
      <w:pPr>
        <w:snapToGrid w:val="0"/>
        <w:spacing w:line="360" w:lineRule="auto"/>
        <w:ind w:firstLine="480" w:firstLineChars="200"/>
        <w:rPr>
          <w:rFonts w:hint="eastAsia" w:ascii="宋体" w:eastAsia="宋体"/>
          <w:color w:val="auto"/>
          <w:sz w:val="24"/>
          <w:highlight w:val="none"/>
          <w:u w:val="single"/>
          <w:lang w:eastAsia="zh-CN"/>
        </w:rPr>
      </w:pPr>
      <w:r>
        <w:rPr>
          <w:rFonts w:hint="eastAsia" w:ascii="宋体" w:hAnsi="宋体"/>
          <w:color w:val="auto"/>
          <w:sz w:val="24"/>
          <w:highlight w:val="none"/>
        </w:rPr>
        <w:t>异议受理部门：</w:t>
      </w:r>
      <w:r>
        <w:rPr>
          <w:rFonts w:hint="eastAsia" w:ascii="宋体" w:hAnsi="宋体"/>
          <w:color w:val="auto"/>
          <w:sz w:val="24"/>
          <w:highlight w:val="none"/>
          <w:u w:val="single"/>
          <w:lang w:eastAsia="zh-CN"/>
        </w:rPr>
        <w:t>广州市海珠区人民政府江南中街道办事处</w:t>
      </w:r>
    </w:p>
    <w:p>
      <w:pPr>
        <w:snapToGrid w:val="0"/>
        <w:spacing w:line="360" w:lineRule="auto"/>
        <w:ind w:left="538" w:leftChars="256"/>
        <w:rPr>
          <w:rFonts w:hint="eastAsia" w:ascii="宋体" w:hAnsi="宋体" w:eastAsia="宋体"/>
          <w:color w:val="auto"/>
          <w:sz w:val="24"/>
          <w:highlight w:val="none"/>
          <w:u w:val="single"/>
          <w:lang w:eastAsia="zh-CN"/>
        </w:rPr>
      </w:pPr>
      <w:r>
        <w:rPr>
          <w:rFonts w:hint="eastAsia" w:ascii="宋体" w:hAnsi="宋体"/>
          <w:color w:val="auto"/>
          <w:sz w:val="24"/>
          <w:highlight w:val="none"/>
        </w:rPr>
        <w:t>异议受理电话：</w:t>
      </w:r>
      <w:r>
        <w:rPr>
          <w:rFonts w:hint="eastAsia" w:ascii="宋体" w:hAnsi="宋体"/>
          <w:color w:val="auto"/>
          <w:sz w:val="24"/>
          <w:highlight w:val="none"/>
          <w:u w:val="single"/>
          <w:lang w:eastAsia="zh-CN"/>
        </w:rPr>
        <w:t>020-84230923</w:t>
      </w:r>
    </w:p>
    <w:p>
      <w:pPr>
        <w:snapToGrid w:val="0"/>
        <w:spacing w:line="360" w:lineRule="auto"/>
        <w:ind w:left="538" w:leftChars="256"/>
        <w:rPr>
          <w:rFonts w:hint="eastAsia" w:eastAsia="宋体"/>
          <w:color w:val="auto"/>
          <w:highlight w:val="none"/>
          <w:lang w:eastAsia="zh-CN"/>
        </w:rPr>
      </w:pPr>
      <w:r>
        <w:rPr>
          <w:rFonts w:hint="eastAsia" w:ascii="宋体" w:hAnsi="宋体"/>
          <w:color w:val="auto"/>
          <w:sz w:val="24"/>
          <w:highlight w:val="none"/>
        </w:rPr>
        <w:t>地址：</w:t>
      </w:r>
      <w:r>
        <w:rPr>
          <w:rFonts w:hint="eastAsia" w:ascii="宋体" w:hAnsi="宋体"/>
          <w:color w:val="auto"/>
          <w:sz w:val="24"/>
          <w:highlight w:val="none"/>
          <w:u w:val="single"/>
          <w:lang w:eastAsia="zh-CN"/>
        </w:rPr>
        <w:t>广州市海珠区青竹大街32号</w:t>
      </w:r>
    </w:p>
    <w:p>
      <w:pPr>
        <w:snapToGrid w:val="0"/>
        <w:spacing w:line="360" w:lineRule="auto"/>
        <w:ind w:left="239" w:leftChars="114" w:firstLine="299" w:firstLineChars="124"/>
        <w:rPr>
          <w:rFonts w:ascii="宋体" w:hAnsi="宋体"/>
          <w:color w:val="auto"/>
          <w:sz w:val="24"/>
          <w:highlight w:val="none"/>
        </w:rPr>
      </w:pPr>
      <w:r>
        <w:rPr>
          <w:rFonts w:hint="eastAsia" w:ascii="宋体" w:hAnsi="宋体"/>
          <w:b/>
          <w:bCs/>
          <w:color w:val="auto"/>
          <w:sz w:val="24"/>
          <w:highlight w:val="none"/>
          <w:u w:val="singl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snapToGrid w:val="0"/>
        <w:spacing w:line="360" w:lineRule="auto"/>
        <w:ind w:left="239" w:leftChars="114" w:firstLine="297" w:firstLineChars="124"/>
        <w:rPr>
          <w:rFonts w:ascii="宋体"/>
          <w:color w:val="auto"/>
          <w:sz w:val="24"/>
          <w:highlight w:val="none"/>
        </w:rPr>
      </w:pPr>
      <w:r>
        <w:rPr>
          <w:rFonts w:hint="eastAsia" w:ascii="宋体" w:hAnsi="宋体"/>
          <w:color w:val="auto"/>
          <w:sz w:val="24"/>
          <w:highlight w:val="none"/>
        </w:rPr>
        <w:t>十六、本公告在广州交易集团有限公司（广州公共资源交易中心）官网（网址：http://www.gzggzy.cn）、广东省招标投标监管网（网址：</w:t>
      </w:r>
      <w:r>
        <w:rPr>
          <w:rFonts w:ascii="宋体" w:hAnsi="宋体"/>
          <w:color w:val="auto"/>
          <w:sz w:val="24"/>
          <w:highlight w:val="none"/>
        </w:rPr>
        <w:t>http://zbtb.gd.gov.cn/</w:t>
      </w:r>
      <w:r>
        <w:rPr>
          <w:rFonts w:hint="eastAsia" w:ascii="宋体" w:hAnsi="宋体"/>
          <w:color w:val="auto"/>
          <w:sz w:val="24"/>
          <w:highlight w:val="none"/>
        </w:rPr>
        <w:t>）和中国招标投标公共服务平台（网址：http://www.cebpubservice.com/）发布，本公告的修改、补充，广州交易集团有限公司（广州公共资源交易中心）官网发布。</w:t>
      </w:r>
      <w:r>
        <w:rPr>
          <w:rFonts w:ascii="宋体" w:hAnsi="宋体" w:cs="宋体"/>
          <w:sz w:val="24"/>
          <w:szCs w:val="24"/>
          <w:highlight w:val="none"/>
          <w:u w:val="single"/>
        </w:rPr>
        <w:t>本公告在各平台发布的文本如有不同之处，以在广东省招标投标监管网发布的文本为准。本项目相关附件具体详见广州交易集团有限公司（广州公共资源交易中心）网站。</w:t>
      </w:r>
    </w:p>
    <w:p>
      <w:pPr>
        <w:snapToGrid w:val="0"/>
        <w:spacing w:line="360" w:lineRule="auto"/>
        <w:ind w:firstLine="537" w:firstLineChars="224"/>
        <w:rPr>
          <w:rFonts w:ascii="宋体"/>
          <w:color w:val="auto"/>
          <w:sz w:val="24"/>
          <w:highlight w:val="none"/>
        </w:rPr>
      </w:pPr>
      <w:r>
        <w:rPr>
          <w:rFonts w:hint="eastAsia" w:ascii="宋体" w:hAnsi="宋体"/>
          <w:color w:val="auto"/>
          <w:sz w:val="24"/>
          <w:highlight w:val="none"/>
        </w:rPr>
        <w:t>十七、本招标公告及招标文件使用GZZB2018-3招标文件范本。本公告与范本内容不同之处均以下划线标明，所有标明下划线部分属于本公告的组成部分，同其他部分具有同样的效力。</w:t>
      </w:r>
    </w:p>
    <w:p>
      <w:pPr>
        <w:snapToGrid w:val="0"/>
        <w:spacing w:line="360" w:lineRule="auto"/>
        <w:ind w:firstLine="537" w:firstLineChars="224"/>
        <w:rPr>
          <w:rFonts w:ascii="宋体" w:hAnsi="宋体"/>
          <w:color w:val="auto"/>
          <w:sz w:val="24"/>
          <w:highlight w:val="none"/>
        </w:rPr>
      </w:pPr>
      <w:r>
        <w:rPr>
          <w:rFonts w:hint="eastAsia" w:ascii="宋体" w:hAnsi="宋体"/>
          <w:color w:val="auto"/>
          <w:sz w:val="24"/>
          <w:highlight w:val="none"/>
        </w:rPr>
        <w:t>十八、招标公告网上发布时，同时发布招标文件、施工图纸、最高投标限价。本工程根据国家和省有关计价规范设置最高投标限价。招标公告发布之日起计算编制投标文件时间，编制投标文件的时间不得少于20天。</w:t>
      </w:r>
      <w:r>
        <w:rPr>
          <w:rFonts w:hint="eastAsia" w:ascii="宋体" w:hAnsi="宋体"/>
          <w:b/>
          <w:bCs/>
          <w:color w:val="auto"/>
          <w:sz w:val="24"/>
          <w:highlight w:val="none"/>
        </w:rPr>
        <w:t>招标人应综合考虑节假日因素，合理确定投标人编制投标文件所需要的时间，如遇春节、五一、十一等长假，建议招标人结合项目特点和实际需要适当延长备标期。</w:t>
      </w:r>
      <w:r>
        <w:rPr>
          <w:rFonts w:hint="eastAsia" w:ascii="宋体" w:hAnsi="宋体"/>
          <w:b w:val="0"/>
          <w:bCs w:val="0"/>
          <w:color w:val="auto"/>
          <w:sz w:val="24"/>
          <w:highlight w:val="none"/>
          <w:u w:val="single"/>
        </w:rPr>
        <w:t>如招标人需发布补充公告的，以最后发布的补充公告的时间起计算编制投标文件时间。</w:t>
      </w:r>
    </w:p>
    <w:p>
      <w:pPr>
        <w:snapToGrid w:val="0"/>
        <w:spacing w:line="360" w:lineRule="auto"/>
        <w:ind w:firstLine="537" w:firstLineChars="224"/>
        <w:rPr>
          <w:rFonts w:ascii="宋体"/>
          <w:color w:val="auto"/>
          <w:sz w:val="24"/>
          <w:highlight w:val="none"/>
        </w:rPr>
      </w:pPr>
      <w:r>
        <w:rPr>
          <w:rFonts w:hint="eastAsia" w:ascii="宋体"/>
          <w:color w:val="auto"/>
          <w:sz w:val="24"/>
          <w:highlight w:val="none"/>
        </w:rPr>
        <w:t>特别提示：</w:t>
      </w:r>
      <w:r>
        <w:rPr>
          <w:rFonts w:hint="eastAsia" w:ascii="宋体" w:hAnsi="宋体"/>
          <w:color w:val="auto"/>
          <w:sz w:val="24"/>
          <w:szCs w:val="24"/>
          <w:highlight w:val="none"/>
        </w:rPr>
        <w:t>投标人</w:t>
      </w:r>
      <w:r>
        <w:rPr>
          <w:rFonts w:hint="eastAsia" w:ascii="宋体"/>
          <w:color w:val="auto"/>
          <w:sz w:val="24"/>
          <w:highlight w:val="none"/>
        </w:rPr>
        <w:t>在本项目招标人的工程项目中存在下列行为的，将被拒绝</w:t>
      </w:r>
      <w:r>
        <w:rPr>
          <w:rFonts w:hint="eastAsia" w:ascii="宋体"/>
          <w:color w:val="auto"/>
          <w:sz w:val="24"/>
          <w:highlight w:val="none"/>
          <w:u w:val="single"/>
        </w:rPr>
        <w:t>1年</w:t>
      </w:r>
      <w:r>
        <w:rPr>
          <w:rFonts w:hint="eastAsia" w:ascii="宋体"/>
          <w:color w:val="auto"/>
          <w:sz w:val="24"/>
          <w:highlight w:val="none"/>
        </w:rPr>
        <w:t>内参与招标人后续工程投标。（注：拒绝投标时限由招标人视严重程度确定，最低三个月起，自招标人发出通知之日起计）：</w:t>
      </w:r>
    </w:p>
    <w:p>
      <w:pPr>
        <w:adjustRightInd w:val="0"/>
        <w:snapToGrid w:val="0"/>
        <w:spacing w:line="360" w:lineRule="auto"/>
        <w:ind w:firstLine="480" w:firstLineChars="200"/>
        <w:rPr>
          <w:rFonts w:hint="eastAsia" w:ascii="宋体"/>
          <w:color w:val="auto"/>
          <w:sz w:val="24"/>
          <w:highlight w:val="none"/>
        </w:rPr>
      </w:pPr>
      <w:r>
        <w:rPr>
          <w:rFonts w:hint="eastAsia" w:ascii="宋体"/>
          <w:color w:val="auto"/>
          <w:sz w:val="24"/>
          <w:highlight w:val="none"/>
        </w:rPr>
        <w:t>1.将中标工程转包或者违法分包的;</w:t>
      </w:r>
    </w:p>
    <w:p>
      <w:pPr>
        <w:adjustRightInd w:val="0"/>
        <w:snapToGrid w:val="0"/>
        <w:spacing w:line="360" w:lineRule="auto"/>
        <w:ind w:firstLine="480" w:firstLineChars="200"/>
        <w:rPr>
          <w:rFonts w:hint="eastAsia" w:ascii="宋体"/>
          <w:color w:val="auto"/>
          <w:sz w:val="24"/>
          <w:highlight w:val="none"/>
        </w:rPr>
      </w:pPr>
      <w:r>
        <w:rPr>
          <w:rFonts w:hint="eastAsia" w:ascii="宋体"/>
          <w:color w:val="auto"/>
          <w:sz w:val="24"/>
          <w:highlight w:val="none"/>
        </w:rPr>
        <w:t>2.在中标工程中不执行质量、安全生产相关规定的，造成质量或安全事故的；</w:t>
      </w:r>
    </w:p>
    <w:p>
      <w:pPr>
        <w:adjustRightInd w:val="0"/>
        <w:snapToGrid w:val="0"/>
        <w:spacing w:line="360" w:lineRule="auto"/>
        <w:ind w:firstLine="480" w:firstLineChars="200"/>
        <w:rPr>
          <w:rFonts w:hint="eastAsia" w:ascii="宋体"/>
          <w:color w:val="auto"/>
          <w:sz w:val="24"/>
          <w:highlight w:val="none"/>
        </w:rPr>
      </w:pPr>
      <w:r>
        <w:rPr>
          <w:rFonts w:hint="eastAsia" w:ascii="宋体"/>
          <w:color w:val="auto"/>
          <w:sz w:val="24"/>
          <w:highlight w:val="none"/>
        </w:rPr>
        <w:t>3.出让投标资格的；</w:t>
      </w:r>
    </w:p>
    <w:p>
      <w:pPr>
        <w:adjustRightInd w:val="0"/>
        <w:snapToGrid w:val="0"/>
        <w:spacing w:line="360" w:lineRule="auto"/>
        <w:ind w:firstLine="480" w:firstLineChars="200"/>
        <w:rPr>
          <w:rFonts w:hint="eastAsia" w:ascii="宋体"/>
          <w:color w:val="auto"/>
          <w:sz w:val="24"/>
          <w:highlight w:val="none"/>
        </w:rPr>
      </w:pPr>
      <w:r>
        <w:rPr>
          <w:rFonts w:hint="eastAsia" w:ascii="宋体"/>
          <w:color w:val="auto"/>
          <w:sz w:val="24"/>
          <w:highlight w:val="none"/>
        </w:rPr>
        <w:t>4.存在围标或串标情形的;</w:t>
      </w:r>
    </w:p>
    <w:p>
      <w:pPr>
        <w:adjustRightInd w:val="0"/>
        <w:snapToGrid w:val="0"/>
        <w:spacing w:line="360" w:lineRule="auto"/>
        <w:ind w:firstLine="480" w:firstLineChars="200"/>
        <w:rPr>
          <w:rFonts w:hint="eastAsia" w:ascii="宋体"/>
          <w:color w:val="auto"/>
          <w:sz w:val="24"/>
          <w:highlight w:val="none"/>
        </w:rPr>
      </w:pPr>
      <w:r>
        <w:rPr>
          <w:rFonts w:hint="eastAsia" w:ascii="宋体"/>
          <w:color w:val="auto"/>
          <w:sz w:val="24"/>
          <w:highlight w:val="none"/>
        </w:rPr>
        <w:t>5.在投标文件中提供虚假材料的；</w:t>
      </w:r>
    </w:p>
    <w:p>
      <w:pPr>
        <w:adjustRightInd w:val="0"/>
        <w:snapToGrid w:val="0"/>
        <w:spacing w:line="360" w:lineRule="auto"/>
        <w:ind w:firstLine="480" w:firstLineChars="200"/>
        <w:rPr>
          <w:rFonts w:hint="eastAsia" w:ascii="宋体"/>
          <w:color w:val="auto"/>
          <w:sz w:val="24"/>
          <w:highlight w:val="none"/>
        </w:rPr>
      </w:pPr>
      <w:r>
        <w:rPr>
          <w:rFonts w:hint="eastAsia" w:ascii="宋体"/>
          <w:color w:val="auto"/>
          <w:sz w:val="24"/>
          <w:highlight w:val="none"/>
        </w:rPr>
        <w:t>6. 存在少放、不放业绩、奖项等客观评审资料，减少自身竞争力情形的；</w:t>
      </w:r>
    </w:p>
    <w:p>
      <w:pPr>
        <w:adjustRightInd w:val="0"/>
        <w:snapToGrid w:val="0"/>
        <w:spacing w:line="360" w:lineRule="auto"/>
        <w:ind w:firstLine="480" w:firstLineChars="200"/>
        <w:rPr>
          <w:rFonts w:hint="eastAsia" w:ascii="宋体"/>
          <w:color w:val="auto"/>
          <w:sz w:val="24"/>
          <w:highlight w:val="none"/>
        </w:rPr>
      </w:pPr>
      <w:r>
        <w:rPr>
          <w:rFonts w:hint="eastAsia" w:ascii="宋体"/>
          <w:color w:val="auto"/>
          <w:sz w:val="24"/>
          <w:highlight w:val="none"/>
        </w:rPr>
        <w:t>7.存在行贿情形的;</w:t>
      </w:r>
    </w:p>
    <w:p>
      <w:pPr>
        <w:adjustRightInd w:val="0"/>
        <w:snapToGrid w:val="0"/>
        <w:spacing w:line="360" w:lineRule="auto"/>
        <w:ind w:firstLine="480" w:firstLineChars="200"/>
        <w:rPr>
          <w:rFonts w:hint="eastAsia" w:ascii="宋体"/>
          <w:color w:val="auto"/>
          <w:sz w:val="24"/>
          <w:highlight w:val="none"/>
        </w:rPr>
      </w:pPr>
      <w:r>
        <w:rPr>
          <w:rFonts w:hint="eastAsia" w:ascii="宋体"/>
          <w:color w:val="auto"/>
          <w:sz w:val="24"/>
          <w:highlight w:val="none"/>
        </w:rPr>
        <w:t>8.拖欠农民工工资的；</w:t>
      </w:r>
    </w:p>
    <w:p>
      <w:pPr>
        <w:adjustRightInd w:val="0"/>
        <w:snapToGrid w:val="0"/>
        <w:spacing w:line="360" w:lineRule="auto"/>
        <w:ind w:firstLine="480" w:firstLineChars="200"/>
        <w:rPr>
          <w:rFonts w:hint="eastAsia" w:ascii="宋体"/>
          <w:color w:val="auto"/>
          <w:sz w:val="24"/>
          <w:highlight w:val="none"/>
        </w:rPr>
      </w:pPr>
      <w:r>
        <w:rPr>
          <w:rFonts w:hint="eastAsia" w:ascii="宋体"/>
          <w:color w:val="auto"/>
          <w:sz w:val="24"/>
          <w:highlight w:val="none"/>
        </w:rPr>
        <w:t>9.未按照国家、省、市有关建筑施工实名制管理和工人工资支付分账管理的规定执行，被行政监管部门处罚的；</w:t>
      </w:r>
    </w:p>
    <w:p>
      <w:pPr>
        <w:adjustRightInd w:val="0"/>
        <w:snapToGrid w:val="0"/>
        <w:spacing w:line="360" w:lineRule="auto"/>
        <w:ind w:firstLine="480" w:firstLineChars="200"/>
        <w:rPr>
          <w:rFonts w:hint="eastAsia" w:ascii="宋体"/>
          <w:color w:val="auto"/>
          <w:sz w:val="24"/>
          <w:highlight w:val="none"/>
        </w:rPr>
      </w:pPr>
      <w:r>
        <w:rPr>
          <w:rFonts w:hint="eastAsia" w:ascii="宋体"/>
          <w:color w:val="auto"/>
          <w:sz w:val="24"/>
          <w:highlight w:val="none"/>
        </w:rPr>
        <w:t>10.中标人在项目实施过程中选取的专业分包单位或劳务企业或劳务班组长与投标时不一致的（如有）；</w:t>
      </w:r>
    </w:p>
    <w:p>
      <w:pPr>
        <w:snapToGrid w:val="0"/>
        <w:spacing w:line="360" w:lineRule="auto"/>
        <w:ind w:firstLine="537" w:firstLineChars="224"/>
        <w:rPr>
          <w:rFonts w:hint="eastAsia" w:ascii="宋体" w:cs="Times New Roman"/>
          <w:b w:val="0"/>
          <w:bCs w:val="0"/>
          <w:kern w:val="2"/>
          <w:sz w:val="24"/>
          <w:szCs w:val="22"/>
          <w:highlight w:val="none"/>
          <w:lang w:eastAsia="zh-CN"/>
        </w:rPr>
      </w:pPr>
      <w:r>
        <w:rPr>
          <w:rFonts w:hint="eastAsia" w:ascii="宋体" w:hAnsi="Calibri" w:eastAsia="宋体" w:cs="Times New Roman"/>
          <w:b w:val="0"/>
          <w:bCs w:val="0"/>
          <w:kern w:val="2"/>
          <w:sz w:val="24"/>
          <w:szCs w:val="22"/>
          <w:highlight w:val="none"/>
        </w:rPr>
        <w:t>11.本项目投标时拟派的专职安全员在其他项目中有任职且在本项目开工前未完成更换确保专职安全员只在本项目上任职的</w:t>
      </w:r>
      <w:r>
        <w:rPr>
          <w:rFonts w:hint="eastAsia" w:ascii="宋体" w:cs="Times New Roman"/>
          <w:b w:val="0"/>
          <w:bCs w:val="0"/>
          <w:kern w:val="2"/>
          <w:sz w:val="24"/>
          <w:szCs w:val="22"/>
          <w:highlight w:val="none"/>
          <w:lang w:eastAsia="zh-CN"/>
        </w:rPr>
        <w:t>；</w:t>
      </w:r>
    </w:p>
    <w:p>
      <w:pPr>
        <w:spacing w:line="360" w:lineRule="auto"/>
        <w:ind w:firstLine="537" w:firstLineChars="224"/>
        <w:contextualSpacing/>
        <w:rPr>
          <w:rFonts w:hint="eastAsia" w:ascii="宋体" w:hAnsi="宋体" w:eastAsia="宋体" w:cs="宋体"/>
          <w:sz w:val="24"/>
          <w:szCs w:val="24"/>
          <w:highlight w:val="none"/>
          <w:u w:val="single"/>
          <w:lang w:eastAsia="zh-CN"/>
        </w:rPr>
      </w:pPr>
      <w:r>
        <w:rPr>
          <w:rFonts w:hint="eastAsia" w:ascii="宋体" w:hAnsi="宋体" w:cs="宋体"/>
          <w:sz w:val="24"/>
          <w:szCs w:val="24"/>
          <w:highlight w:val="none"/>
          <w:u w:val="single"/>
          <w:lang w:val="en-US" w:eastAsia="zh-CN"/>
        </w:rPr>
        <w:t>12</w:t>
      </w:r>
      <w:r>
        <w:rPr>
          <w:rFonts w:ascii="宋体" w:hAnsi="宋体" w:cs="宋体"/>
          <w:sz w:val="24"/>
          <w:szCs w:val="24"/>
          <w:highlight w:val="none"/>
          <w:u w:val="single"/>
        </w:rPr>
        <w:t>.</w:t>
      </w:r>
      <w:r>
        <w:rPr>
          <w:rFonts w:hint="eastAsia" w:ascii="宋体" w:hAnsi="宋体" w:cs="宋体"/>
          <w:sz w:val="24"/>
          <w:szCs w:val="24"/>
          <w:highlight w:val="none"/>
          <w:u w:val="single"/>
        </w:rPr>
        <w:t>中标人未按规定购买安全生产责任保险</w:t>
      </w:r>
      <w:r>
        <w:rPr>
          <w:rFonts w:hint="eastAsia" w:ascii="宋体" w:hAnsi="宋体" w:cs="宋体"/>
          <w:sz w:val="24"/>
          <w:szCs w:val="24"/>
          <w:highlight w:val="none"/>
          <w:u w:val="single"/>
          <w:lang w:val="en-US" w:eastAsia="zh-CN"/>
        </w:rPr>
        <w:t>的</w:t>
      </w:r>
      <w:r>
        <w:rPr>
          <w:rFonts w:hint="eastAsia" w:ascii="宋体" w:hAnsi="宋体" w:cs="宋体"/>
          <w:sz w:val="24"/>
          <w:szCs w:val="24"/>
          <w:highlight w:val="none"/>
          <w:u w:val="single"/>
          <w:lang w:eastAsia="zh-CN"/>
        </w:rPr>
        <w:t>；</w:t>
      </w:r>
    </w:p>
    <w:p>
      <w:pPr>
        <w:spacing w:line="360" w:lineRule="auto"/>
        <w:ind w:firstLine="537" w:firstLineChars="224"/>
        <w:contextualSpacing/>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1</w:t>
      </w:r>
      <w:r>
        <w:rPr>
          <w:rFonts w:hint="eastAsia" w:ascii="宋体" w:hAnsi="宋体" w:eastAsia="宋体" w:cs="宋体"/>
          <w:sz w:val="24"/>
          <w:szCs w:val="24"/>
          <w:highlight w:val="none"/>
          <w:u w:val="single"/>
          <w:lang w:val="en-US" w:eastAsia="zh-CN"/>
        </w:rPr>
        <w:t>3</w:t>
      </w:r>
      <w:r>
        <w:rPr>
          <w:rFonts w:hint="eastAsia" w:ascii="宋体" w:hAnsi="宋体" w:eastAsia="宋体" w:cs="宋体"/>
          <w:sz w:val="24"/>
          <w:szCs w:val="24"/>
          <w:highlight w:val="none"/>
          <w:u w:val="single"/>
        </w:rPr>
        <w:t>.存在因过错行为被生效法律文书认定承担违约或侵权责任的。</w:t>
      </w:r>
    </w:p>
    <w:p>
      <w:pPr>
        <w:spacing w:line="480" w:lineRule="auto"/>
        <w:ind w:firstLine="540" w:firstLineChars="224"/>
        <w:rPr>
          <w:rFonts w:ascii="宋体"/>
          <w:b/>
          <w:color w:val="auto"/>
          <w:sz w:val="24"/>
          <w:highlight w:val="none"/>
        </w:rPr>
      </w:pPr>
    </w:p>
    <w:p>
      <w:pPr>
        <w:spacing w:line="480" w:lineRule="auto"/>
        <w:ind w:firstLine="540" w:firstLineChars="224"/>
        <w:rPr>
          <w:rFonts w:ascii="宋体"/>
          <w:b/>
          <w:color w:val="auto"/>
          <w:sz w:val="24"/>
          <w:highlight w:val="none"/>
        </w:rPr>
      </w:pPr>
    </w:p>
    <w:p>
      <w:pPr>
        <w:spacing w:line="480" w:lineRule="auto"/>
        <w:ind w:right="-1" w:firstLine="3840" w:firstLineChars="1600"/>
        <w:rPr>
          <w:rFonts w:hint="eastAsia" w:ascii="宋体" w:eastAsia="宋体"/>
          <w:color w:val="auto"/>
          <w:sz w:val="24"/>
          <w:highlight w:val="none"/>
          <w:lang w:eastAsia="zh-CN"/>
        </w:rPr>
      </w:pPr>
      <w:r>
        <w:rPr>
          <w:rFonts w:hint="eastAsia" w:ascii="宋体" w:hAnsi="宋体"/>
          <w:color w:val="auto"/>
          <w:sz w:val="24"/>
          <w:highlight w:val="none"/>
        </w:rPr>
        <w:t>招标人：</w:t>
      </w:r>
      <w:r>
        <w:rPr>
          <w:rFonts w:hint="eastAsia" w:ascii="宋体" w:hAnsi="宋体"/>
          <w:color w:val="auto"/>
          <w:sz w:val="24"/>
          <w:highlight w:val="none"/>
          <w:lang w:eastAsia="zh-CN"/>
        </w:rPr>
        <w:t>广州市海珠区人民政府江南中街道办事处</w:t>
      </w:r>
    </w:p>
    <w:p>
      <w:pPr>
        <w:spacing w:line="480" w:lineRule="auto"/>
        <w:ind w:right="-1" w:firstLine="3840" w:firstLineChars="1600"/>
        <w:rPr>
          <w:rFonts w:hint="eastAsia" w:ascii="宋体" w:eastAsia="宋体"/>
          <w:color w:val="auto"/>
          <w:sz w:val="24"/>
          <w:highlight w:val="none"/>
          <w:lang w:eastAsia="zh-CN"/>
        </w:rPr>
      </w:pPr>
      <w:r>
        <w:rPr>
          <w:rFonts w:hint="eastAsia" w:ascii="宋体" w:hAnsi="宋体"/>
          <w:color w:val="auto"/>
          <w:sz w:val="24"/>
          <w:highlight w:val="none"/>
        </w:rPr>
        <w:t>招标代理：</w:t>
      </w:r>
      <w:r>
        <w:rPr>
          <w:rFonts w:hint="eastAsia" w:ascii="宋体" w:hAnsi="宋体"/>
          <w:color w:val="auto"/>
          <w:sz w:val="24"/>
          <w:highlight w:val="none"/>
          <w:lang w:eastAsia="zh-CN"/>
        </w:rPr>
        <w:t>广东省国际工程咨询有限公司</w:t>
      </w:r>
    </w:p>
    <w:p>
      <w:pPr>
        <w:spacing w:line="480" w:lineRule="auto"/>
        <w:ind w:right="1348" w:rightChars="642" w:firstLine="4860" w:firstLineChars="2025"/>
        <w:rPr>
          <w:rFonts w:ascii="宋体"/>
          <w:color w:val="auto"/>
          <w:sz w:val="24"/>
          <w:highlight w:val="none"/>
        </w:rPr>
      </w:pPr>
      <w:r>
        <w:rPr>
          <w:rFonts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hint="eastAsia" w:ascii="宋体" w:hAnsi="宋体"/>
          <w:color w:val="auto"/>
          <w:sz w:val="24"/>
          <w:highlight w:val="none"/>
        </w:rPr>
        <w:t xml:space="preserve">年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月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p>
    <w:p>
      <w:pPr>
        <w:spacing w:line="480" w:lineRule="auto"/>
        <w:ind w:firstLine="537" w:firstLineChars="224"/>
        <w:rPr>
          <w:rFonts w:ascii="宋体"/>
          <w:color w:val="auto"/>
          <w:sz w:val="24"/>
          <w:highlight w:val="none"/>
        </w:rPr>
        <w:sectPr>
          <w:footerReference r:id="rId3" w:type="default"/>
          <w:footerReference r:id="rId4" w:type="even"/>
          <w:pgSz w:w="11906" w:h="16838"/>
          <w:pgMar w:top="1327" w:right="1417" w:bottom="1327" w:left="1417" w:header="851" w:footer="992" w:gutter="0"/>
          <w:cols w:space="720" w:num="1"/>
          <w:titlePg/>
          <w:docGrid w:type="lines" w:linePitch="312" w:charSpace="0"/>
        </w:sectPr>
      </w:pPr>
    </w:p>
    <w:p>
      <w:pPr>
        <w:spacing w:line="360" w:lineRule="auto"/>
        <w:rPr>
          <w:b/>
          <w:color w:val="auto"/>
          <w:sz w:val="44"/>
          <w:highlight w:val="none"/>
        </w:rPr>
      </w:pPr>
      <w:r>
        <w:rPr>
          <w:rFonts w:hint="eastAsia" w:ascii="宋体" w:hAnsi="宋体"/>
          <w:color w:val="auto"/>
          <w:sz w:val="24"/>
          <w:highlight w:val="none"/>
        </w:rPr>
        <w:t>附件一：</w:t>
      </w:r>
    </w:p>
    <w:p>
      <w:pPr>
        <w:adjustRightInd w:val="0"/>
        <w:snapToGrid w:val="0"/>
        <w:spacing w:line="360" w:lineRule="auto"/>
        <w:jc w:val="center"/>
        <w:rPr>
          <w:rFonts w:hint="eastAsia"/>
          <w:b/>
          <w:color w:val="auto"/>
          <w:sz w:val="24"/>
          <w:szCs w:val="24"/>
          <w:highlight w:val="none"/>
        </w:rPr>
      </w:pPr>
      <w:r>
        <w:rPr>
          <w:rFonts w:hint="eastAsia"/>
          <w:b/>
          <w:color w:val="auto"/>
          <w:kern w:val="0"/>
          <w:sz w:val="24"/>
          <w:szCs w:val="24"/>
          <w:highlight w:val="none"/>
        </w:rPr>
        <w:t>投标人声明</w:t>
      </w:r>
    </w:p>
    <w:p>
      <w:pPr>
        <w:adjustRightInd w:val="0"/>
        <w:snapToGrid w:val="0"/>
        <w:spacing w:line="360" w:lineRule="auto"/>
        <w:jc w:val="center"/>
        <w:rPr>
          <w:b/>
          <w:color w:val="auto"/>
          <w:sz w:val="24"/>
          <w:szCs w:val="24"/>
          <w:highlight w:val="none"/>
        </w:rPr>
      </w:pPr>
    </w:p>
    <w:p>
      <w:pPr>
        <w:pStyle w:val="28"/>
        <w:ind w:firstLine="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广州市海珠区建设工程招标管理办公室及广州市海珠区人民政府江南中街道办事处：</w:t>
      </w:r>
    </w:p>
    <w:p>
      <w:pPr>
        <w:spacing w:line="360" w:lineRule="auto"/>
        <w:ind w:firstLine="480" w:firstLineChars="200"/>
        <w:rPr>
          <w:rFonts w:ascii="宋体"/>
          <w:color w:val="auto"/>
          <w:kern w:val="0"/>
          <w:sz w:val="24"/>
          <w:szCs w:val="24"/>
          <w:highlight w:val="none"/>
        </w:rPr>
      </w:pPr>
      <w:r>
        <w:rPr>
          <w:rFonts w:hint="eastAsia" w:ascii="宋体" w:hAnsi="宋体"/>
          <w:color w:val="auto"/>
          <w:kern w:val="0"/>
          <w:sz w:val="24"/>
          <w:szCs w:val="24"/>
          <w:highlight w:val="none"/>
        </w:rPr>
        <w:t>本公司就参加</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u w:val="single"/>
        </w:rPr>
        <w:t>（项目名称）</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rPr>
        <w:t>投标工作，作出郑重声明：</w:t>
      </w:r>
    </w:p>
    <w:p>
      <w:pPr>
        <w:spacing w:line="360" w:lineRule="auto"/>
        <w:ind w:firstLine="480" w:firstLineChars="200"/>
        <w:rPr>
          <w:rFonts w:ascii="宋体"/>
          <w:color w:val="auto"/>
          <w:kern w:val="0"/>
          <w:sz w:val="24"/>
          <w:szCs w:val="24"/>
          <w:highlight w:val="none"/>
        </w:rPr>
      </w:pPr>
      <w:r>
        <w:rPr>
          <w:rFonts w:hint="eastAsia" w:ascii="宋体" w:hAnsi="宋体"/>
          <w:color w:val="auto"/>
          <w:kern w:val="0"/>
          <w:sz w:val="24"/>
          <w:szCs w:val="24"/>
          <w:highlight w:val="none"/>
        </w:rPr>
        <w:t>一、本公司保证投标文件及其后提供的一切材料都是真实的。如我司成为本项目中标候选人，我司同意并授权招标人将我司投标文件商务部分文件的人员、业绩、奖项等资料进行公开。</w:t>
      </w:r>
    </w:p>
    <w:p>
      <w:pPr>
        <w:spacing w:line="360" w:lineRule="auto"/>
        <w:ind w:firstLine="480" w:firstLineChars="200"/>
        <w:rPr>
          <w:rFonts w:ascii="宋体"/>
          <w:color w:val="auto"/>
          <w:kern w:val="0"/>
          <w:sz w:val="24"/>
          <w:szCs w:val="24"/>
          <w:highlight w:val="none"/>
        </w:rPr>
      </w:pPr>
      <w:r>
        <w:rPr>
          <w:rFonts w:hint="eastAsia" w:ascii="宋体" w:hAnsi="宋体"/>
          <w:color w:val="auto"/>
          <w:kern w:val="0"/>
          <w:sz w:val="24"/>
          <w:szCs w:val="24"/>
          <w:highlight w:val="none"/>
        </w:rPr>
        <w:t>二、</w:t>
      </w:r>
      <w:r>
        <w:rPr>
          <w:rFonts w:hint="eastAsia" w:ascii="宋体" w:hAnsi="宋体"/>
          <w:color w:val="auto"/>
          <w:kern w:val="0"/>
          <w:sz w:val="24"/>
          <w:szCs w:val="24"/>
          <w:highlight w:val="none"/>
          <w:u w:val="single"/>
        </w:rPr>
        <w:t>本公司承诺遵循公平、公正、公开、诚实信用原则</w:t>
      </w:r>
      <w:r>
        <w:rPr>
          <w:rFonts w:hint="eastAsia" w:ascii="宋体" w:hAnsi="宋体"/>
          <w:color w:val="auto"/>
          <w:kern w:val="0"/>
          <w:sz w:val="24"/>
          <w:szCs w:val="24"/>
          <w:highlight w:val="none"/>
        </w:rPr>
        <w:t>，在本项目投标中诚信投标，在本项目投标中不与其他单位围标、串标，不出让投标资格，不向招标人或评标委员会成员行贿，</w:t>
      </w:r>
      <w:r>
        <w:rPr>
          <w:rFonts w:hint="eastAsia" w:ascii="宋体" w:hAnsi="宋体"/>
          <w:color w:val="auto"/>
          <w:kern w:val="0"/>
          <w:sz w:val="24"/>
          <w:szCs w:val="24"/>
          <w:highlight w:val="none"/>
          <w:u w:val="single"/>
        </w:rPr>
        <w:t>不存在少放、不放业绩、奖项等客观评审资料，减少自身竞争力的情形，若存在以上情形的，将自愿接受被招标人列入拒绝投标名单，不能参与招标人后续招标项目的投标。</w:t>
      </w:r>
    </w:p>
    <w:p>
      <w:pPr>
        <w:spacing w:line="360" w:lineRule="auto"/>
        <w:ind w:firstLine="480" w:firstLineChars="200"/>
        <w:rPr>
          <w:rFonts w:ascii="宋体"/>
          <w:color w:val="auto"/>
          <w:kern w:val="0"/>
          <w:sz w:val="24"/>
          <w:szCs w:val="24"/>
          <w:highlight w:val="none"/>
        </w:rPr>
      </w:pPr>
      <w:r>
        <w:rPr>
          <w:rFonts w:hint="eastAsia" w:ascii="宋体" w:hAnsi="宋体"/>
          <w:color w:val="auto"/>
          <w:kern w:val="0"/>
          <w:sz w:val="24"/>
          <w:szCs w:val="24"/>
          <w:highlight w:val="none"/>
        </w:rPr>
        <w:t>三、本公司不存在下列情形之一：</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（一）为招标人不具有独立法人资格的附属机构（单位）；</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（二）为本标段前期准备提供设计或咨询服务或者与本项目设计人或提供咨询服务的机构存在附属关系的；</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（三）为本标段监理人或者与本标段监理人存在隶属关系或者其他利害关系；</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（四）为本标段的代建人；</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（五）为本标段提供招标代理服务的；</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（六）与本标段的监理人或代建人或招标代理机构同为一个法定代表人的；</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（七）与本标段的监理人或代建人或招标代理机构互相控股或参股的；</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（八）与本标段的监理人或代建人或招标代理机构相互任职或工作的；</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（九）与本标段的检测机构有隶属关系或者其他利害关系；</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 xml:space="preserve">（十）与招标人存在利害关系且可能影响招标公正性； </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（十二）被责令停产停业、暂扣或者吊销许可证、暂扣或者吊销执照的（本项事实应当以根据《中华人民共和国行政处罚法》依法作出并已经生效的行政处罚决定为认定依据。）；</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（十三）进入清算程序，或被宣布破产，或其他丧失履约能力的情形；</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（十五）法律法规规定的其他情形。</w:t>
      </w:r>
    </w:p>
    <w:p>
      <w:pPr>
        <w:spacing w:line="360" w:lineRule="auto"/>
        <w:ind w:firstLine="480" w:firstLineChars="200"/>
        <w:rPr>
          <w:rFonts w:ascii="宋体"/>
          <w:color w:val="auto"/>
          <w:kern w:val="0"/>
          <w:sz w:val="24"/>
          <w:szCs w:val="24"/>
          <w:highlight w:val="none"/>
        </w:rPr>
      </w:pPr>
      <w:r>
        <w:rPr>
          <w:rFonts w:hint="eastAsia" w:ascii="宋体" w:hAnsi="宋体"/>
          <w:color w:val="auto"/>
          <w:kern w:val="0"/>
          <w:sz w:val="24"/>
          <w:szCs w:val="24"/>
          <w:highlight w:val="none"/>
        </w:rPr>
        <w:t>四、本公司保证：本项目拟派的项目负责人</w:t>
      </w:r>
      <w:r>
        <w:rPr>
          <w:rFonts w:hint="eastAsia" w:ascii="宋体" w:hAnsi="宋体" w:eastAsia="宋体" w:cs="Times New Roman"/>
          <w:kern w:val="0"/>
          <w:sz w:val="24"/>
          <w:szCs w:val="24"/>
          <w:highlight w:val="none"/>
        </w:rPr>
        <w:t>在</w:t>
      </w:r>
      <w:r>
        <w:rPr>
          <w:rFonts w:hint="eastAsia" w:ascii="宋体" w:hAnsi="宋体" w:eastAsia="宋体" w:cs="Times New Roman"/>
          <w:b w:val="0"/>
          <w:bCs w:val="0"/>
          <w:kern w:val="0"/>
          <w:sz w:val="24"/>
          <w:szCs w:val="24"/>
          <w:highlight w:val="none"/>
        </w:rPr>
        <w:t>投标截止时</w:t>
      </w:r>
      <w:r>
        <w:rPr>
          <w:rFonts w:hint="eastAsia" w:ascii="宋体" w:hAnsi="宋体"/>
          <w:color w:val="auto"/>
          <w:kern w:val="0"/>
          <w:sz w:val="24"/>
          <w:szCs w:val="24"/>
          <w:highlight w:val="none"/>
        </w:rPr>
        <w:t>没有在其他在建项目中任施工单位项目负责人，本项目拟派的专职安全员没有在其他在建项目中任职。</w:t>
      </w:r>
    </w:p>
    <w:p>
      <w:pPr>
        <w:widowControl/>
        <w:spacing w:line="360" w:lineRule="auto"/>
        <w:ind w:firstLine="480" w:firstLineChars="200"/>
        <w:jc w:val="left"/>
        <w:rPr>
          <w:rFonts w:hint="eastAsia" w:ascii="宋体" w:hAnsi="宋体"/>
          <w:bCs/>
          <w:kern w:val="0"/>
          <w:sz w:val="24"/>
          <w:szCs w:val="24"/>
          <w:highlight w:val="none"/>
          <w:u w:val="single"/>
        </w:rPr>
      </w:pPr>
      <w:r>
        <w:rPr>
          <w:rFonts w:hint="eastAsia" w:ascii="宋体" w:hAnsi="宋体"/>
          <w:bCs/>
          <w:color w:val="auto"/>
          <w:kern w:val="0"/>
          <w:sz w:val="24"/>
          <w:szCs w:val="24"/>
          <w:highlight w:val="none"/>
          <w:u w:val="single"/>
        </w:rPr>
        <w:t>五、</w:t>
      </w:r>
      <w:r>
        <w:rPr>
          <w:rFonts w:hint="eastAsia" w:ascii="宋体" w:hAnsi="宋体"/>
          <w:bCs/>
          <w:kern w:val="0"/>
          <w:sz w:val="24"/>
          <w:szCs w:val="24"/>
          <w:highlight w:val="none"/>
          <w:u w:val="single"/>
        </w:rPr>
        <w:t>本公司承诺：如本公司中标，本项目拟派专职安全员将只在本项目上任职，如专职安全在其他项目中已有任职的，本公司保证在开工前完成更换，确保专职安全员只在本项目上任职，否则将承担违约责任和法律责任。</w:t>
      </w:r>
    </w:p>
    <w:p>
      <w:pPr>
        <w:widowControl/>
        <w:spacing w:line="360" w:lineRule="auto"/>
        <w:ind w:firstLine="480" w:firstLineChars="200"/>
        <w:jc w:val="left"/>
        <w:rPr>
          <w:rFonts w:ascii="宋体"/>
          <w:bCs/>
          <w:color w:val="auto"/>
          <w:kern w:val="0"/>
          <w:sz w:val="24"/>
          <w:szCs w:val="24"/>
          <w:highlight w:val="none"/>
        </w:rPr>
      </w:pPr>
      <w:r>
        <w:rPr>
          <w:rFonts w:hint="eastAsia" w:ascii="宋体" w:hAnsi="宋体"/>
          <w:bCs/>
          <w:kern w:val="0"/>
          <w:sz w:val="24"/>
          <w:szCs w:val="24"/>
          <w:highlight w:val="none"/>
          <w:u w:val="single"/>
          <w:lang w:val="en-US" w:eastAsia="zh-CN"/>
        </w:rPr>
        <w:t>六、</w:t>
      </w:r>
      <w:r>
        <w:rPr>
          <w:rFonts w:hint="eastAsia" w:ascii="宋体" w:hAnsi="宋体"/>
          <w:bCs/>
          <w:color w:val="auto"/>
          <w:kern w:val="0"/>
          <w:sz w:val="24"/>
          <w:szCs w:val="24"/>
          <w:highlight w:val="none"/>
          <w:u w:val="single"/>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widowControl/>
        <w:spacing w:line="360" w:lineRule="auto"/>
        <w:ind w:firstLine="480" w:firstLineChars="200"/>
        <w:jc w:val="left"/>
        <w:rPr>
          <w:rFonts w:ascii="宋体"/>
          <w:color w:val="auto"/>
          <w:kern w:val="0"/>
          <w:sz w:val="24"/>
          <w:szCs w:val="24"/>
          <w:highlight w:val="none"/>
        </w:rPr>
      </w:pPr>
      <w:r>
        <w:rPr>
          <w:rFonts w:hint="eastAsia" w:ascii="宋体" w:hAnsi="宋体"/>
          <w:color w:val="auto"/>
          <w:kern w:val="0"/>
          <w:sz w:val="24"/>
          <w:szCs w:val="24"/>
          <w:highlight w:val="none"/>
          <w:lang w:val="en-US" w:eastAsia="zh-CN"/>
        </w:rPr>
        <w:t>七</w:t>
      </w:r>
      <w:r>
        <w:rPr>
          <w:rFonts w:hint="eastAsia" w:ascii="宋体" w:hAnsi="宋体"/>
          <w:color w:val="auto"/>
          <w:kern w:val="0"/>
          <w:sz w:val="24"/>
          <w:szCs w:val="24"/>
          <w:highlight w:val="none"/>
        </w:rPr>
        <w:t>、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widowControl/>
        <w:spacing w:line="360" w:lineRule="auto"/>
        <w:ind w:firstLine="480" w:firstLineChars="200"/>
        <w:jc w:val="left"/>
        <w:rPr>
          <w:rFonts w:ascii="宋体"/>
          <w:color w:val="auto"/>
          <w:kern w:val="0"/>
          <w:sz w:val="24"/>
          <w:szCs w:val="24"/>
          <w:highlight w:val="none"/>
        </w:rPr>
      </w:pPr>
      <w:r>
        <w:rPr>
          <w:rFonts w:hint="eastAsia" w:ascii="宋体" w:hAnsi="宋体"/>
          <w:color w:val="auto"/>
          <w:kern w:val="0"/>
          <w:sz w:val="24"/>
          <w:szCs w:val="24"/>
          <w:highlight w:val="none"/>
          <w:lang w:val="en-US" w:eastAsia="zh-CN"/>
        </w:rPr>
        <w:t>八</w:t>
      </w:r>
      <w:r>
        <w:rPr>
          <w:rFonts w:hint="eastAsia" w:ascii="宋体" w:hAnsi="宋体"/>
          <w:color w:val="auto"/>
          <w:kern w:val="0"/>
          <w:sz w:val="24"/>
          <w:szCs w:val="24"/>
          <w:highlight w:val="none"/>
        </w:rPr>
        <w:t>、本公司承诺，切实落实《住房城乡建设部</w:t>
      </w:r>
      <w:r>
        <w:rPr>
          <w:rFonts w:ascii="宋体" w:hAnsi="宋体"/>
          <w:color w:val="auto"/>
          <w:kern w:val="0"/>
          <w:sz w:val="24"/>
          <w:szCs w:val="24"/>
          <w:highlight w:val="none"/>
        </w:rPr>
        <w:t xml:space="preserve"> </w:t>
      </w:r>
      <w:r>
        <w:rPr>
          <w:rFonts w:hint="eastAsia" w:ascii="宋体" w:hAnsi="宋体"/>
          <w:color w:val="auto"/>
          <w:kern w:val="0"/>
          <w:sz w:val="24"/>
          <w:szCs w:val="24"/>
          <w:highlight w:val="none"/>
        </w:rPr>
        <w:t>人力资源社会保障部关于印发建筑工人实名制管理办法（试行）的通知》（建市〔</w:t>
      </w:r>
      <w:r>
        <w:rPr>
          <w:rFonts w:ascii="宋体" w:hAnsi="宋体"/>
          <w:color w:val="auto"/>
          <w:kern w:val="0"/>
          <w:sz w:val="24"/>
          <w:szCs w:val="24"/>
          <w:highlight w:val="none"/>
        </w:rPr>
        <w:t>2019</w:t>
      </w:r>
      <w:r>
        <w:rPr>
          <w:rFonts w:hint="eastAsia" w:ascii="宋体" w:hAnsi="宋体"/>
          <w:color w:val="auto"/>
          <w:kern w:val="0"/>
          <w:sz w:val="24"/>
          <w:szCs w:val="24"/>
          <w:highlight w:val="none"/>
        </w:rPr>
        <w:t>〕</w:t>
      </w:r>
      <w:r>
        <w:rPr>
          <w:rFonts w:ascii="宋体" w:hAnsi="宋体"/>
          <w:color w:val="auto"/>
          <w:kern w:val="0"/>
          <w:sz w:val="24"/>
          <w:szCs w:val="24"/>
          <w:highlight w:val="none"/>
        </w:rPr>
        <w:t>18</w:t>
      </w:r>
      <w:r>
        <w:rPr>
          <w:rFonts w:hint="eastAsia" w:ascii="宋体" w:hAnsi="宋体"/>
          <w:color w:val="auto"/>
          <w:kern w:val="0"/>
          <w:sz w:val="24"/>
          <w:szCs w:val="24"/>
          <w:highlight w:val="none"/>
        </w:rPr>
        <w:t>号）、《广东省建设工程领域工人工资支付专用账户管理办法》（粤人社规〔</w:t>
      </w:r>
      <w:r>
        <w:rPr>
          <w:rFonts w:ascii="宋体" w:hAnsi="宋体"/>
          <w:color w:val="auto"/>
          <w:kern w:val="0"/>
          <w:sz w:val="24"/>
          <w:szCs w:val="24"/>
          <w:highlight w:val="none"/>
        </w:rPr>
        <w:t>2018</w:t>
      </w:r>
      <w:r>
        <w:rPr>
          <w:rFonts w:hint="eastAsia" w:ascii="宋体" w:hAnsi="宋体"/>
          <w:color w:val="auto"/>
          <w:kern w:val="0"/>
          <w:sz w:val="24"/>
          <w:szCs w:val="24"/>
          <w:highlight w:val="none"/>
        </w:rPr>
        <w:t>〕</w:t>
      </w:r>
      <w:r>
        <w:rPr>
          <w:rFonts w:ascii="宋体" w:hAnsi="宋体"/>
          <w:color w:val="auto"/>
          <w:kern w:val="0"/>
          <w:sz w:val="24"/>
          <w:szCs w:val="24"/>
          <w:highlight w:val="none"/>
        </w:rPr>
        <w:t>14</w:t>
      </w:r>
      <w:r>
        <w:rPr>
          <w:rFonts w:hint="eastAsia" w:ascii="宋体" w:hAnsi="宋体"/>
          <w:color w:val="auto"/>
          <w:kern w:val="0"/>
          <w:sz w:val="24"/>
          <w:szCs w:val="24"/>
          <w:highlight w:val="none"/>
        </w:rPr>
        <w:t>号）、</w:t>
      </w:r>
      <w:r>
        <w:rPr>
          <w:rFonts w:hint="eastAsia" w:ascii="宋体" w:hAnsi="宋体"/>
          <w:color w:val="auto"/>
          <w:kern w:val="0"/>
          <w:sz w:val="24"/>
          <w:szCs w:val="24"/>
          <w:highlight w:val="none"/>
          <w:u w:val="single"/>
        </w:rPr>
        <w:t>《广州市住房和城乡建设局关于印发</w:t>
      </w:r>
      <w:r>
        <w:rPr>
          <w:rFonts w:ascii="宋体" w:hAnsi="宋体"/>
          <w:color w:val="auto"/>
          <w:kern w:val="0"/>
          <w:sz w:val="24"/>
          <w:szCs w:val="24"/>
          <w:highlight w:val="none"/>
          <w:u w:val="single"/>
        </w:rPr>
        <w:t>&lt;</w:t>
      </w:r>
      <w:r>
        <w:rPr>
          <w:rFonts w:hint="eastAsia" w:ascii="宋体" w:hAnsi="宋体"/>
          <w:color w:val="auto"/>
          <w:kern w:val="0"/>
          <w:sz w:val="24"/>
          <w:szCs w:val="24"/>
          <w:highlight w:val="none"/>
          <w:u w:val="single"/>
        </w:rPr>
        <w:t>广州市建筑施工实名制管理办法</w:t>
      </w:r>
      <w:r>
        <w:rPr>
          <w:rFonts w:ascii="宋体" w:hAnsi="宋体"/>
          <w:color w:val="auto"/>
          <w:kern w:val="0"/>
          <w:sz w:val="24"/>
          <w:szCs w:val="24"/>
          <w:highlight w:val="none"/>
          <w:u w:val="single"/>
        </w:rPr>
        <w:t>&gt;</w:t>
      </w:r>
      <w:r>
        <w:rPr>
          <w:rFonts w:hint="eastAsia" w:ascii="宋体" w:hAnsi="宋体"/>
          <w:color w:val="auto"/>
          <w:kern w:val="0"/>
          <w:sz w:val="24"/>
          <w:szCs w:val="24"/>
          <w:highlight w:val="none"/>
          <w:u w:val="single"/>
        </w:rPr>
        <w:t>的通知》（穗建规字〔</w:t>
      </w:r>
      <w:r>
        <w:rPr>
          <w:rFonts w:ascii="宋体" w:hAnsi="宋体"/>
          <w:color w:val="auto"/>
          <w:kern w:val="0"/>
          <w:sz w:val="24"/>
          <w:szCs w:val="24"/>
          <w:highlight w:val="none"/>
          <w:u w:val="single"/>
        </w:rPr>
        <w:t>2020</w:t>
      </w:r>
      <w:r>
        <w:rPr>
          <w:rFonts w:hint="eastAsia" w:ascii="宋体" w:hAnsi="宋体"/>
          <w:color w:val="auto"/>
          <w:kern w:val="0"/>
          <w:sz w:val="24"/>
          <w:szCs w:val="24"/>
          <w:highlight w:val="none"/>
          <w:u w:val="single"/>
        </w:rPr>
        <w:t>〕</w:t>
      </w:r>
      <w:r>
        <w:rPr>
          <w:rFonts w:ascii="宋体" w:hAnsi="宋体"/>
          <w:color w:val="auto"/>
          <w:kern w:val="0"/>
          <w:sz w:val="24"/>
          <w:szCs w:val="24"/>
          <w:highlight w:val="none"/>
          <w:u w:val="single"/>
        </w:rPr>
        <w:t>18</w:t>
      </w:r>
      <w:r>
        <w:rPr>
          <w:rFonts w:hint="eastAsia" w:ascii="宋体" w:hAnsi="宋体"/>
          <w:color w:val="auto"/>
          <w:kern w:val="0"/>
          <w:sz w:val="24"/>
          <w:szCs w:val="24"/>
          <w:highlight w:val="none"/>
          <w:u w:val="single"/>
        </w:rPr>
        <w:t>号）、《广州市建设领域工人工资支付分账管理实施细则》（穗建规字〔</w:t>
      </w:r>
      <w:r>
        <w:rPr>
          <w:rFonts w:ascii="宋体" w:hAnsi="宋体"/>
          <w:color w:val="auto"/>
          <w:kern w:val="0"/>
          <w:sz w:val="24"/>
          <w:szCs w:val="24"/>
          <w:highlight w:val="none"/>
          <w:u w:val="single"/>
        </w:rPr>
        <w:t>2020</w:t>
      </w:r>
      <w:r>
        <w:rPr>
          <w:rFonts w:hint="eastAsia" w:ascii="宋体" w:hAnsi="宋体"/>
          <w:color w:val="auto"/>
          <w:kern w:val="0"/>
          <w:sz w:val="24"/>
          <w:szCs w:val="24"/>
          <w:highlight w:val="none"/>
          <w:u w:val="single"/>
        </w:rPr>
        <w:t>〕</w:t>
      </w:r>
      <w:r>
        <w:rPr>
          <w:rFonts w:ascii="宋体" w:hAnsi="宋体"/>
          <w:color w:val="auto"/>
          <w:kern w:val="0"/>
          <w:sz w:val="24"/>
          <w:szCs w:val="24"/>
          <w:highlight w:val="none"/>
          <w:u w:val="single"/>
        </w:rPr>
        <w:t>37</w:t>
      </w:r>
      <w:r>
        <w:rPr>
          <w:rFonts w:hint="eastAsia" w:ascii="宋体" w:hAnsi="宋体"/>
          <w:color w:val="auto"/>
          <w:kern w:val="0"/>
          <w:sz w:val="24"/>
          <w:szCs w:val="24"/>
          <w:highlight w:val="none"/>
          <w:u w:val="single"/>
        </w:rPr>
        <w:t>号）</w:t>
      </w:r>
      <w:r>
        <w:rPr>
          <w:rFonts w:hint="eastAsia" w:ascii="宋体" w:hAnsi="宋体"/>
          <w:color w:val="auto"/>
          <w:kern w:val="0"/>
          <w:sz w:val="24"/>
          <w:szCs w:val="24"/>
          <w:highlight w:val="none"/>
        </w:rPr>
        <w:t>、《关于印发广州市房屋建筑及市政工程实名制和工资支付分账平台化管理工作方案的通知》（穗建筑〔</w:t>
      </w:r>
      <w:r>
        <w:rPr>
          <w:rFonts w:ascii="宋体" w:hAnsi="宋体"/>
          <w:color w:val="auto"/>
          <w:kern w:val="0"/>
          <w:sz w:val="24"/>
          <w:szCs w:val="24"/>
          <w:highlight w:val="none"/>
        </w:rPr>
        <w:t>2018</w:t>
      </w:r>
      <w:r>
        <w:rPr>
          <w:rFonts w:hint="eastAsia" w:ascii="宋体" w:hAnsi="宋体"/>
          <w:color w:val="auto"/>
          <w:kern w:val="0"/>
          <w:sz w:val="24"/>
          <w:szCs w:val="24"/>
          <w:highlight w:val="none"/>
        </w:rPr>
        <w:t>〕</w:t>
      </w:r>
      <w:r>
        <w:rPr>
          <w:rFonts w:ascii="宋体" w:hAnsi="宋体"/>
          <w:color w:val="auto"/>
          <w:kern w:val="0"/>
          <w:sz w:val="24"/>
          <w:szCs w:val="24"/>
          <w:highlight w:val="none"/>
        </w:rPr>
        <w:t>183</w:t>
      </w:r>
      <w:r>
        <w:rPr>
          <w:rFonts w:hint="eastAsia" w:ascii="宋体" w:hAnsi="宋体"/>
          <w:color w:val="auto"/>
          <w:kern w:val="0"/>
          <w:sz w:val="24"/>
          <w:szCs w:val="24"/>
          <w:highlight w:val="none"/>
        </w:rPr>
        <w:t>号）、《广州市住房和城乡建设委员会关于转发</w:t>
      </w:r>
      <w:r>
        <w:rPr>
          <w:rFonts w:ascii="宋体" w:hAnsi="宋体"/>
          <w:color w:val="auto"/>
          <w:kern w:val="0"/>
          <w:sz w:val="24"/>
          <w:szCs w:val="24"/>
          <w:highlight w:val="none"/>
        </w:rPr>
        <w:t>&lt;</w:t>
      </w:r>
      <w:r>
        <w:rPr>
          <w:rFonts w:hint="eastAsia" w:ascii="宋体" w:hAnsi="宋体"/>
          <w:color w:val="auto"/>
          <w:kern w:val="0"/>
          <w:sz w:val="24"/>
          <w:szCs w:val="24"/>
          <w:highlight w:val="none"/>
        </w:rPr>
        <w:t>广东省住房和城乡建设厅关于房屋建筑和市政基础设施工程用工实名管理暂行办法</w:t>
      </w:r>
      <w:r>
        <w:rPr>
          <w:rFonts w:ascii="宋体" w:hAnsi="宋体"/>
          <w:color w:val="auto"/>
          <w:kern w:val="0"/>
          <w:sz w:val="24"/>
          <w:szCs w:val="24"/>
          <w:highlight w:val="none"/>
        </w:rPr>
        <w:t>&gt;</w:t>
      </w:r>
      <w:r>
        <w:rPr>
          <w:rFonts w:hint="eastAsia" w:ascii="宋体" w:hAnsi="宋体"/>
          <w:color w:val="auto"/>
          <w:kern w:val="0"/>
          <w:sz w:val="24"/>
          <w:szCs w:val="24"/>
          <w:highlight w:val="none"/>
        </w:rPr>
        <w:t>的通知》（穗建筑〔</w:t>
      </w:r>
      <w:r>
        <w:rPr>
          <w:rFonts w:ascii="宋体" w:hAnsi="宋体"/>
          <w:color w:val="auto"/>
          <w:kern w:val="0"/>
          <w:sz w:val="24"/>
          <w:szCs w:val="24"/>
          <w:highlight w:val="none"/>
        </w:rPr>
        <w:t>2018</w:t>
      </w:r>
      <w:r>
        <w:rPr>
          <w:rFonts w:hint="eastAsia" w:ascii="宋体" w:hAnsi="宋体"/>
          <w:color w:val="auto"/>
          <w:kern w:val="0"/>
          <w:sz w:val="24"/>
          <w:szCs w:val="24"/>
          <w:highlight w:val="none"/>
        </w:rPr>
        <w:t>〕</w:t>
      </w:r>
      <w:r>
        <w:rPr>
          <w:rFonts w:ascii="宋体" w:hAnsi="宋体"/>
          <w:color w:val="auto"/>
          <w:kern w:val="0"/>
          <w:sz w:val="24"/>
          <w:szCs w:val="24"/>
          <w:highlight w:val="none"/>
        </w:rPr>
        <w:t>981</w:t>
      </w:r>
      <w:r>
        <w:rPr>
          <w:rFonts w:hint="eastAsia" w:ascii="宋体" w:hAnsi="宋体"/>
          <w:color w:val="auto"/>
          <w:kern w:val="0"/>
          <w:sz w:val="24"/>
          <w:szCs w:val="24"/>
          <w:highlight w:val="none"/>
        </w:rPr>
        <w:t>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w:t>
      </w:r>
      <w:r>
        <w:rPr>
          <w:rFonts w:hint="eastAsia" w:ascii="宋体" w:hAnsi="宋体"/>
          <w:color w:val="auto"/>
          <w:sz w:val="24"/>
          <w:szCs w:val="24"/>
          <w:highlight w:val="none"/>
        </w:rPr>
        <w:t>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pPr>
        <w:spacing w:line="360" w:lineRule="auto"/>
        <w:ind w:firstLine="480" w:firstLineChars="200"/>
        <w:jc w:val="left"/>
        <w:rPr>
          <w:rFonts w:ascii="宋体"/>
          <w:color w:val="auto"/>
          <w:kern w:val="0"/>
          <w:sz w:val="24"/>
          <w:szCs w:val="24"/>
          <w:highlight w:val="none"/>
        </w:rPr>
      </w:pPr>
      <w:r>
        <w:rPr>
          <w:rFonts w:hint="eastAsia" w:ascii="宋体" w:hAnsi="宋体"/>
          <w:color w:val="auto"/>
          <w:kern w:val="0"/>
          <w:sz w:val="24"/>
          <w:szCs w:val="24"/>
          <w:highlight w:val="none"/>
          <w:lang w:val="en-US" w:eastAsia="zh-CN"/>
        </w:rPr>
        <w:t>九</w:t>
      </w:r>
      <w:r>
        <w:rPr>
          <w:rFonts w:hint="eastAsia" w:ascii="宋体" w:hAnsi="宋体"/>
          <w:color w:val="auto"/>
          <w:kern w:val="0"/>
          <w:sz w:val="24"/>
          <w:szCs w:val="24"/>
          <w:highlight w:val="none"/>
        </w:rPr>
        <w:t>、与本公司单位负责人为同一人或者与本公司存在控股、管理关系的其他单位包括：</w:t>
      </w:r>
      <w:r>
        <w:rPr>
          <w:rFonts w:ascii="宋体" w:hAnsi="宋体"/>
          <w:color w:val="auto"/>
          <w:kern w:val="0"/>
          <w:sz w:val="24"/>
          <w:szCs w:val="24"/>
          <w:highlight w:val="none"/>
          <w:u w:val="single"/>
        </w:rPr>
        <w:t xml:space="preserve">                </w:t>
      </w:r>
      <w:r>
        <w:rPr>
          <w:rFonts w:ascii="宋体" w:hAnsi="宋体"/>
          <w:color w:val="auto"/>
          <w:kern w:val="0"/>
          <w:sz w:val="24"/>
          <w:szCs w:val="24"/>
          <w:highlight w:val="none"/>
        </w:rPr>
        <w:t xml:space="preserve"> </w:t>
      </w:r>
      <w:r>
        <w:rPr>
          <w:rFonts w:hint="eastAsia" w:ascii="宋体" w:hAnsi="宋体"/>
          <w:color w:val="auto"/>
          <w:kern w:val="0"/>
          <w:sz w:val="24"/>
          <w:szCs w:val="24"/>
          <w:highlight w:val="none"/>
        </w:rPr>
        <w:t>。（注：本条由投标人如实填写，如有，应列出全部满足招标公告资质要求的相关单位的名称；如无，则填写“无”。）</w:t>
      </w:r>
    </w:p>
    <w:p>
      <w:pPr>
        <w:spacing w:line="360" w:lineRule="auto"/>
        <w:ind w:firstLine="480" w:firstLineChars="200"/>
        <w:rPr>
          <w:rFonts w:ascii="宋体"/>
          <w:color w:val="auto"/>
          <w:kern w:val="0"/>
          <w:sz w:val="24"/>
          <w:szCs w:val="24"/>
          <w:highlight w:val="none"/>
        </w:rPr>
      </w:pPr>
      <w:r>
        <w:rPr>
          <w:rFonts w:hint="eastAsia" w:ascii="宋体" w:hAnsi="宋体"/>
          <w:color w:val="auto"/>
          <w:kern w:val="0"/>
          <w:sz w:val="24"/>
          <w:szCs w:val="24"/>
          <w:highlight w:val="none"/>
          <w:lang w:val="en-US" w:eastAsia="zh-CN"/>
        </w:rPr>
        <w:t>十</w:t>
      </w:r>
      <w:r>
        <w:rPr>
          <w:rFonts w:hint="eastAsia" w:ascii="宋体" w:hAnsi="宋体"/>
          <w:color w:val="auto"/>
          <w:kern w:val="0"/>
          <w:sz w:val="24"/>
          <w:szCs w:val="24"/>
          <w:highlight w:val="none"/>
        </w:rPr>
        <w:t>、本公司拟委派专职安全员兼任本工程的工地余泥渣土运输与排放管理员，严格遵守建设工程余泥渣土运输与排放管理制度，执行“一不准进、三不准出”规定，选择合法的余泥渣土运输单位及排放点。</w:t>
      </w:r>
    </w:p>
    <w:p>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十</w:t>
      </w:r>
      <w:r>
        <w:rPr>
          <w:rFonts w:hint="eastAsia" w:ascii="宋体" w:hAnsi="宋体"/>
          <w:color w:val="auto"/>
          <w:kern w:val="0"/>
          <w:sz w:val="24"/>
          <w:szCs w:val="24"/>
          <w:highlight w:val="none"/>
          <w:lang w:val="en-US" w:eastAsia="zh-CN"/>
        </w:rPr>
        <w:t>一</w:t>
      </w:r>
      <w:r>
        <w:rPr>
          <w:rFonts w:hint="eastAsia" w:ascii="宋体" w:hAnsi="宋体"/>
          <w:color w:val="auto"/>
          <w:kern w:val="0"/>
          <w:sz w:val="24"/>
          <w:szCs w:val="24"/>
          <w:highlight w:val="none"/>
        </w:rPr>
        <w:t>、本公司承诺，中标后将按招标人要求，积极响应广州市关于投身“百千万工程”的号召，主动参与建筑业结对帮扶。</w:t>
      </w:r>
    </w:p>
    <w:p>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十</w:t>
      </w:r>
      <w:r>
        <w:rPr>
          <w:rFonts w:hint="eastAsia" w:ascii="宋体" w:hAnsi="宋体"/>
          <w:color w:val="auto"/>
          <w:kern w:val="0"/>
          <w:sz w:val="24"/>
          <w:szCs w:val="24"/>
          <w:highlight w:val="none"/>
          <w:lang w:val="en-US" w:eastAsia="zh-CN"/>
        </w:rPr>
        <w:t>二</w:t>
      </w:r>
      <w:r>
        <w:rPr>
          <w:rFonts w:hint="eastAsia" w:ascii="宋体" w:hAnsi="宋体"/>
          <w:color w:val="auto"/>
          <w:kern w:val="0"/>
          <w:sz w:val="24"/>
          <w:szCs w:val="24"/>
          <w:highlight w:val="none"/>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spacing w:line="360" w:lineRule="auto"/>
        <w:ind w:firstLine="480" w:firstLineChars="200"/>
        <w:rPr>
          <w:rFonts w:ascii="宋体"/>
          <w:color w:val="auto"/>
          <w:kern w:val="0"/>
          <w:sz w:val="24"/>
          <w:szCs w:val="24"/>
          <w:highlight w:val="none"/>
        </w:rPr>
      </w:pPr>
      <w:r>
        <w:rPr>
          <w:rFonts w:hint="eastAsia" w:ascii="宋体" w:hAnsi="宋体"/>
          <w:color w:val="auto"/>
          <w:kern w:val="0"/>
          <w:sz w:val="24"/>
          <w:szCs w:val="24"/>
          <w:highlight w:val="none"/>
        </w:rPr>
        <w:t>十</w:t>
      </w:r>
      <w:r>
        <w:rPr>
          <w:rFonts w:hint="eastAsia" w:ascii="宋体" w:hAnsi="宋体"/>
          <w:color w:val="auto"/>
          <w:kern w:val="0"/>
          <w:sz w:val="24"/>
          <w:szCs w:val="24"/>
          <w:highlight w:val="none"/>
          <w:lang w:val="en-US" w:eastAsia="zh-CN"/>
        </w:rPr>
        <w:t>三</w:t>
      </w:r>
      <w:r>
        <w:rPr>
          <w:rFonts w:hint="eastAsia" w:ascii="宋体" w:hAnsi="宋体"/>
          <w:color w:val="auto"/>
          <w:kern w:val="0"/>
          <w:sz w:val="24"/>
          <w:szCs w:val="24"/>
          <w:highlight w:val="none"/>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pPr>
        <w:spacing w:line="360" w:lineRule="auto"/>
        <w:ind w:firstLine="480" w:firstLineChars="200"/>
        <w:rPr>
          <w:rFonts w:ascii="宋体"/>
          <w:color w:val="auto"/>
          <w:kern w:val="0"/>
          <w:sz w:val="24"/>
          <w:szCs w:val="24"/>
          <w:highlight w:val="none"/>
        </w:rPr>
      </w:pPr>
      <w:r>
        <w:rPr>
          <w:rFonts w:hint="eastAsia" w:ascii="宋体" w:hAnsi="宋体"/>
          <w:color w:val="auto"/>
          <w:kern w:val="0"/>
          <w:sz w:val="24"/>
          <w:szCs w:val="24"/>
          <w:highlight w:val="none"/>
        </w:rPr>
        <w:t>特此声明。</w:t>
      </w:r>
    </w:p>
    <w:p>
      <w:pPr>
        <w:spacing w:line="360" w:lineRule="auto"/>
        <w:ind w:firstLine="480" w:firstLineChars="200"/>
        <w:rPr>
          <w:rFonts w:ascii="宋体"/>
          <w:color w:val="auto"/>
          <w:kern w:val="0"/>
          <w:sz w:val="24"/>
          <w:szCs w:val="24"/>
          <w:highlight w:val="none"/>
        </w:rPr>
      </w:pPr>
    </w:p>
    <w:p>
      <w:pPr>
        <w:spacing w:line="360" w:lineRule="auto"/>
        <w:ind w:right="879"/>
        <w:jc w:val="right"/>
        <w:rPr>
          <w:rFonts w:hint="eastAsia" w:ascii="宋体" w:hAnsi="宋体"/>
          <w:color w:val="auto"/>
          <w:kern w:val="0"/>
          <w:sz w:val="24"/>
          <w:szCs w:val="24"/>
          <w:highlight w:val="none"/>
        </w:rPr>
      </w:pPr>
      <w:r>
        <w:rPr>
          <w:rFonts w:hint="eastAsia" w:ascii="宋体" w:hAnsi="宋体"/>
          <w:color w:val="auto"/>
          <w:kern w:val="0"/>
          <w:sz w:val="24"/>
          <w:szCs w:val="24"/>
          <w:highlight w:val="none"/>
        </w:rPr>
        <w:t>声明企业：</w:t>
      </w:r>
    </w:p>
    <w:p>
      <w:pPr>
        <w:spacing w:line="360" w:lineRule="auto"/>
        <w:ind w:right="879"/>
        <w:jc w:val="right"/>
        <w:rPr>
          <w:rFonts w:hint="eastAsia" w:ascii="宋体" w:hAnsi="宋体"/>
          <w:color w:val="auto"/>
          <w:kern w:val="0"/>
          <w:sz w:val="24"/>
          <w:szCs w:val="24"/>
          <w:highlight w:val="none"/>
        </w:rPr>
      </w:pPr>
      <w:r>
        <w:rPr>
          <w:rFonts w:hint="eastAsia" w:ascii="宋体" w:hAnsi="宋体"/>
          <w:color w:val="auto"/>
          <w:kern w:val="0"/>
          <w:sz w:val="24"/>
          <w:szCs w:val="24"/>
          <w:highlight w:val="none"/>
        </w:rPr>
        <w:t>项目负责人签字:</w:t>
      </w:r>
    </w:p>
    <w:p>
      <w:pPr>
        <w:spacing w:line="360" w:lineRule="auto"/>
        <w:ind w:right="879"/>
        <w:jc w:val="right"/>
        <w:rPr>
          <w:rFonts w:hint="eastAsia" w:ascii="宋体" w:hAnsi="宋体"/>
          <w:color w:val="auto"/>
          <w:kern w:val="0"/>
          <w:sz w:val="24"/>
          <w:szCs w:val="24"/>
          <w:highlight w:val="none"/>
        </w:rPr>
      </w:pPr>
      <w:r>
        <w:rPr>
          <w:rFonts w:hint="eastAsia" w:ascii="宋体" w:hAnsi="宋体"/>
          <w:color w:val="auto"/>
          <w:kern w:val="0"/>
          <w:sz w:val="24"/>
          <w:szCs w:val="24"/>
          <w:highlight w:val="none"/>
        </w:rPr>
        <w:t>技术负责人签字：</w:t>
      </w:r>
    </w:p>
    <w:p>
      <w:pPr>
        <w:spacing w:line="360" w:lineRule="auto"/>
        <w:ind w:right="879" w:firstLine="5760" w:firstLineChars="24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 xml:space="preserve">年   月   日                    </w:t>
      </w:r>
    </w:p>
    <w:p>
      <w:pPr>
        <w:spacing w:line="360" w:lineRule="auto"/>
        <w:ind w:left="359" w:leftChars="171"/>
        <w:rPr>
          <w:rFonts w:hint="eastAsia" w:ascii="宋体" w:hAnsi="宋体"/>
          <w:color w:val="auto"/>
          <w:kern w:val="0"/>
          <w:sz w:val="24"/>
          <w:szCs w:val="24"/>
          <w:highlight w:val="none"/>
        </w:rPr>
      </w:pPr>
      <w:r>
        <w:rPr>
          <w:rFonts w:hint="eastAsia" w:ascii="宋体" w:hAnsi="宋体"/>
          <w:color w:val="auto"/>
          <w:kern w:val="0"/>
          <w:sz w:val="24"/>
          <w:szCs w:val="24"/>
          <w:highlight w:val="none"/>
        </w:rPr>
        <w:t>注：招标人应当要求投标人的项目负责人和技术负责人签字。如联合体投标的，“声明企业”列明联合体各方成员名称，由联合体主办方盖章即可。</w:t>
      </w:r>
    </w:p>
    <w:p>
      <w:pPr>
        <w:rPr>
          <w:rFonts w:hint="eastAsia" w:ascii="宋体" w:hAnsi="宋体"/>
          <w:color w:val="auto"/>
          <w:kern w:val="0"/>
          <w:sz w:val="24"/>
          <w:szCs w:val="24"/>
          <w:highlight w:val="none"/>
        </w:rPr>
      </w:pPr>
      <w:r>
        <w:rPr>
          <w:rFonts w:hint="eastAsia" w:ascii="宋体" w:hAnsi="宋体"/>
          <w:color w:val="auto"/>
          <w:kern w:val="0"/>
          <w:sz w:val="24"/>
          <w:szCs w:val="24"/>
          <w:highlight w:val="none"/>
        </w:rPr>
        <w:br w:type="page"/>
      </w:r>
    </w:p>
    <w:p>
      <w:pPr>
        <w:spacing w:line="360" w:lineRule="auto"/>
        <w:rPr>
          <w:rStyle w:val="30"/>
          <w:rFonts w:hint="eastAsia"/>
          <w:color w:val="auto"/>
          <w:sz w:val="24"/>
          <w:szCs w:val="24"/>
          <w:highlight w:val="none"/>
        </w:rPr>
      </w:pPr>
      <w:r>
        <w:rPr>
          <w:rStyle w:val="30"/>
          <w:rFonts w:hint="eastAsia"/>
          <w:color w:val="auto"/>
          <w:sz w:val="24"/>
          <w:szCs w:val="24"/>
          <w:highlight w:val="none"/>
        </w:rPr>
        <w:t>附件二：</w:t>
      </w:r>
    </w:p>
    <w:p>
      <w:pPr>
        <w:spacing w:line="360" w:lineRule="auto"/>
        <w:jc w:val="center"/>
        <w:rPr>
          <w:rFonts w:hint="eastAsia" w:ascii="宋体" w:hAnsi="宋体" w:cs="宋体"/>
          <w:color w:val="auto"/>
          <w:sz w:val="24"/>
          <w:szCs w:val="24"/>
          <w:highlight w:val="none"/>
        </w:rPr>
      </w:pPr>
      <w:r>
        <w:rPr>
          <w:rFonts w:hint="eastAsia" w:ascii="宋体" w:hAnsi="宋体" w:cs="宋体"/>
          <w:b/>
          <w:bCs/>
          <w:color w:val="auto"/>
          <w:sz w:val="24"/>
          <w:szCs w:val="24"/>
          <w:highlight w:val="none"/>
        </w:rPr>
        <w:t>联合体投标协议书</w:t>
      </w:r>
    </w:p>
    <w:p>
      <w:pPr>
        <w:spacing w:line="360" w:lineRule="auto"/>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投标项目名称：</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w:t>
      </w:r>
    </w:p>
    <w:p>
      <w:pPr>
        <w:pStyle w:val="10"/>
        <w:spacing w:line="360" w:lineRule="auto"/>
        <w:jc w:val="left"/>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致：</w:t>
      </w:r>
      <w:r>
        <w:rPr>
          <w:rFonts w:hint="eastAsia" w:ascii="宋体" w:hAnsi="宋体" w:eastAsia="宋体" w:cs="仿宋_GB2312"/>
          <w:color w:val="auto"/>
          <w:sz w:val="24"/>
          <w:szCs w:val="24"/>
          <w:highlight w:val="none"/>
          <w:u w:val="single"/>
        </w:rPr>
        <w:t xml:space="preserve">        （招标人名称）          </w:t>
      </w:r>
    </w:p>
    <w:p>
      <w:pPr>
        <w:spacing w:line="360" w:lineRule="auto"/>
        <w:ind w:firstLine="482"/>
        <w:rPr>
          <w:rFonts w:hint="eastAsia" w:ascii="宋体" w:hAnsi="宋体" w:cs="仿宋_GB2312"/>
          <w:sz w:val="24"/>
          <w:szCs w:val="24"/>
          <w:highlight w:val="none"/>
        </w:rPr>
      </w:pPr>
      <w:r>
        <w:rPr>
          <w:rFonts w:hint="eastAsia" w:ascii="宋体" w:hAnsi="宋体" w:cs="仿宋_GB2312"/>
          <w:sz w:val="24"/>
          <w:szCs w:val="24"/>
          <w:highlight w:val="none"/>
        </w:rPr>
        <w:t>我方决定组成联合体共同参加以上项目的投标，若中标，联合体各成员向招标人承担连带责任。我方授权委托本协议主办方，代表所有联合体成员参加投标、签署投标资料、提交投标文件，以及与招标人签订合同，负责整个合同实施阶段的协调工作。</w:t>
      </w:r>
    </w:p>
    <w:p>
      <w:pPr>
        <w:spacing w:line="360" w:lineRule="auto"/>
        <w:ind w:firstLine="482"/>
        <w:rPr>
          <w:rFonts w:ascii="宋体" w:hAnsi="宋体" w:cs="仿宋_GB2312"/>
          <w:sz w:val="24"/>
          <w:szCs w:val="24"/>
          <w:highlight w:val="none"/>
        </w:rPr>
      </w:pPr>
      <w:r>
        <w:rPr>
          <w:rFonts w:ascii="宋体" w:hAnsi="宋体" w:cs="仿宋_GB2312"/>
          <w:sz w:val="24"/>
          <w:szCs w:val="24"/>
          <w:highlight w:val="none"/>
        </w:rPr>
        <w:t>1.     （某成员单位名称）为       （联合体名称）主办方。</w:t>
      </w:r>
    </w:p>
    <w:p>
      <w:pPr>
        <w:spacing w:line="360" w:lineRule="auto"/>
        <w:ind w:firstLine="482"/>
        <w:rPr>
          <w:rFonts w:hint="eastAsia" w:ascii="宋体" w:hAnsi="宋体" w:cs="仿宋_GB2312"/>
          <w:sz w:val="24"/>
          <w:szCs w:val="24"/>
          <w:highlight w:val="none"/>
        </w:rPr>
      </w:pPr>
      <w:r>
        <w:rPr>
          <w:rFonts w:ascii="宋体" w:hAnsi="宋体" w:cs="仿宋_GB2312"/>
          <w:sz w:val="24"/>
          <w:szCs w:val="24"/>
          <w:highlight w:val="none"/>
        </w:rPr>
        <w:t>2.</w:t>
      </w:r>
      <w:r>
        <w:rPr>
          <w:rFonts w:hint="eastAsia" w:ascii="宋体" w:hAnsi="宋体" w:cs="仿宋_GB2312"/>
          <w:sz w:val="24"/>
          <w:szCs w:val="24"/>
          <w:highlight w:val="none"/>
        </w:rPr>
        <w:t>本协议主办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pPr>
        <w:spacing w:line="360" w:lineRule="auto"/>
        <w:ind w:firstLine="482"/>
        <w:rPr>
          <w:rFonts w:hint="eastAsia" w:ascii="宋体" w:hAnsi="宋体" w:cs="仿宋_GB2312"/>
          <w:sz w:val="24"/>
          <w:szCs w:val="24"/>
          <w:highlight w:val="none"/>
        </w:rPr>
      </w:pPr>
      <w:r>
        <w:rPr>
          <w:rFonts w:ascii="宋体" w:hAnsi="宋体" w:cs="仿宋_GB2312"/>
          <w:sz w:val="24"/>
          <w:szCs w:val="24"/>
          <w:highlight w:val="none"/>
        </w:rPr>
        <w:t>3.</w:t>
      </w:r>
      <w:r>
        <w:rPr>
          <w:rFonts w:hint="eastAsia" w:ascii="宋体" w:hAnsi="宋体" w:cs="仿宋_GB2312"/>
          <w:sz w:val="24"/>
          <w:szCs w:val="24"/>
          <w:highlight w:val="none"/>
        </w:rPr>
        <w:t>联合体将严格按照招标文件的各项要求，递交投标文件，履行合同，并对外承担相应责任。</w:t>
      </w:r>
    </w:p>
    <w:p>
      <w:pPr>
        <w:spacing w:line="360" w:lineRule="auto"/>
        <w:ind w:firstLine="482"/>
        <w:rPr>
          <w:rFonts w:hint="eastAsia" w:ascii="宋体" w:hAnsi="宋体" w:cs="仿宋_GB2312"/>
          <w:sz w:val="24"/>
          <w:szCs w:val="24"/>
          <w:highlight w:val="none"/>
        </w:rPr>
      </w:pPr>
      <w:r>
        <w:rPr>
          <w:rFonts w:ascii="宋体" w:hAnsi="宋体" w:cs="仿宋_GB2312"/>
          <w:sz w:val="24"/>
          <w:szCs w:val="24"/>
          <w:highlight w:val="none"/>
          <w:u w:val="single"/>
        </w:rPr>
        <w:t>4.</w:t>
      </w:r>
      <w:r>
        <w:rPr>
          <w:rFonts w:hint="eastAsia" w:ascii="宋体" w:hAnsi="宋体" w:cs="仿宋_GB2312"/>
          <w:sz w:val="24"/>
          <w:szCs w:val="24"/>
          <w:highlight w:val="none"/>
          <w:u w:val="single"/>
        </w:rPr>
        <w:t>（公司全称）</w:t>
      </w:r>
      <w:r>
        <w:rPr>
          <w:rFonts w:hint="eastAsia" w:ascii="宋体" w:hAnsi="宋体" w:cs="仿宋_GB2312"/>
          <w:sz w:val="24"/>
          <w:szCs w:val="24"/>
          <w:highlight w:val="none"/>
        </w:rPr>
        <w:t>为</w:t>
      </w:r>
      <w:r>
        <w:rPr>
          <w:rFonts w:hint="eastAsia" w:ascii="宋体" w:hAnsi="宋体" w:cs="仿宋_GB2312"/>
          <w:sz w:val="24"/>
          <w:szCs w:val="24"/>
          <w:highlight w:val="none"/>
          <w:u w:val="single"/>
        </w:rPr>
        <w:t xml:space="preserve">       </w:t>
      </w:r>
      <w:r>
        <w:rPr>
          <w:rFonts w:hint="eastAsia" w:ascii="宋体" w:hAnsi="宋体" w:cs="仿宋_GB2312"/>
          <w:sz w:val="24"/>
          <w:szCs w:val="24"/>
          <w:highlight w:val="none"/>
        </w:rPr>
        <w:t>（请填写：中型、小型、微型、监狱、残疾人福利性单位）企业，将承担的合同金额占到合同总金额     %（适用于联合体中有成员为</w:t>
      </w:r>
      <w:r>
        <w:rPr>
          <w:rFonts w:hint="eastAsia" w:ascii="宋体" w:hAnsi="宋体" w:cs="仿宋_GB2312"/>
          <w:sz w:val="24"/>
          <w:szCs w:val="24"/>
          <w:highlight w:val="none"/>
          <w:lang w:val="en-US" w:eastAsia="zh-CN"/>
        </w:rPr>
        <w:t>中型、</w:t>
      </w:r>
      <w:r>
        <w:rPr>
          <w:rFonts w:hint="eastAsia" w:ascii="宋体" w:hAnsi="宋体" w:cs="仿宋_GB2312"/>
          <w:sz w:val="24"/>
          <w:szCs w:val="24"/>
          <w:highlight w:val="none"/>
        </w:rPr>
        <w:t>小型、微型企业或监狱企业或残疾人福利性单位）。</w:t>
      </w:r>
    </w:p>
    <w:p>
      <w:pPr>
        <w:spacing w:line="360" w:lineRule="auto"/>
        <w:ind w:firstLine="482"/>
        <w:rPr>
          <w:rFonts w:hint="eastAsia" w:ascii="宋体" w:hAnsi="宋体" w:cs="仿宋_GB2312"/>
          <w:color w:val="auto"/>
          <w:sz w:val="24"/>
          <w:szCs w:val="24"/>
          <w:highlight w:val="none"/>
        </w:rPr>
      </w:pPr>
      <w:r>
        <w:rPr>
          <w:rFonts w:ascii="宋体" w:hAnsi="宋体" w:eastAsia="宋体" w:cs="仿宋_GB2312"/>
          <w:sz w:val="24"/>
          <w:szCs w:val="24"/>
          <w:highlight w:val="none"/>
        </w:rPr>
        <w:t>5.本协议书自所有成员单位法定代表人签字或盖单位章之日起生效，合同履行完毕后自动失效。</w:t>
      </w:r>
    </w:p>
    <w:p>
      <w:pPr>
        <w:pStyle w:val="2"/>
        <w:rPr>
          <w:rFonts w:hint="eastAsia"/>
          <w:highlight w:val="none"/>
        </w:rPr>
      </w:pPr>
    </w:p>
    <w:p>
      <w:pPr>
        <w:pStyle w:val="10"/>
        <w:spacing w:line="360" w:lineRule="auto"/>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 xml:space="preserve">    联合体主办方：（盖章）</w:t>
      </w:r>
      <w:r>
        <w:rPr>
          <w:rFonts w:hint="eastAsia" w:ascii="宋体" w:hAnsi="宋体" w:eastAsia="宋体" w:cs="仿宋_GB2312"/>
          <w:b/>
          <w:bCs/>
          <w:color w:val="auto"/>
          <w:sz w:val="24"/>
          <w:szCs w:val="24"/>
          <w:highlight w:val="none"/>
          <w:u w:val="single"/>
        </w:rPr>
        <w:t xml:space="preserve">                        </w:t>
      </w:r>
    </w:p>
    <w:p>
      <w:pPr>
        <w:pStyle w:val="10"/>
        <w:spacing w:line="360" w:lineRule="auto"/>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 xml:space="preserve">    法定代表人：（签字或盖章）</w:t>
      </w:r>
      <w:r>
        <w:rPr>
          <w:rFonts w:hint="eastAsia" w:ascii="宋体" w:hAnsi="宋体" w:eastAsia="宋体" w:cs="仿宋_GB2312"/>
          <w:b/>
          <w:bCs/>
          <w:color w:val="auto"/>
          <w:sz w:val="24"/>
          <w:szCs w:val="24"/>
          <w:highlight w:val="none"/>
          <w:u w:val="single"/>
        </w:rPr>
        <w:t xml:space="preserve">        　　    　　                        </w:t>
      </w:r>
    </w:p>
    <w:p>
      <w:pPr>
        <w:pStyle w:val="10"/>
        <w:spacing w:line="360" w:lineRule="auto"/>
        <w:ind w:left="480" w:hanging="480" w:hangingChars="200"/>
        <w:rPr>
          <w:rFonts w:hint="eastAsia" w:ascii="宋体" w:hAnsi="宋体" w:eastAsia="宋体" w:cs="仿宋_GB2312"/>
          <w:color w:val="auto"/>
          <w:sz w:val="24"/>
          <w:szCs w:val="24"/>
          <w:highlight w:val="none"/>
          <w:u w:val="single"/>
        </w:rPr>
      </w:pPr>
      <w:r>
        <w:rPr>
          <w:rFonts w:hint="eastAsia" w:ascii="宋体" w:hAnsi="宋体" w:eastAsia="宋体" w:cs="仿宋_GB2312"/>
          <w:color w:val="auto"/>
          <w:sz w:val="24"/>
          <w:szCs w:val="24"/>
          <w:highlight w:val="none"/>
        </w:rPr>
        <w:t xml:space="preserve">    分工内容：</w:t>
      </w:r>
      <w:r>
        <w:rPr>
          <w:rFonts w:hint="eastAsia" w:ascii="宋体" w:hAnsi="宋体" w:eastAsia="宋体" w:cs="仿宋_GB2312"/>
          <w:color w:val="auto"/>
          <w:sz w:val="24"/>
          <w:szCs w:val="24"/>
          <w:highlight w:val="none"/>
          <w:u w:val="single"/>
        </w:rPr>
        <w:t xml:space="preserve">                                                          </w:t>
      </w:r>
    </w:p>
    <w:p>
      <w:pPr>
        <w:pStyle w:val="10"/>
        <w:spacing w:line="360" w:lineRule="auto"/>
        <w:ind w:firstLine="420"/>
        <w:rPr>
          <w:rFonts w:hint="eastAsia" w:ascii="宋体" w:hAnsi="宋体" w:eastAsia="宋体" w:cs="仿宋_GB2312"/>
          <w:color w:val="auto"/>
          <w:sz w:val="24"/>
          <w:szCs w:val="24"/>
          <w:highlight w:val="none"/>
        </w:rPr>
      </w:pPr>
    </w:p>
    <w:p>
      <w:pPr>
        <w:pStyle w:val="10"/>
        <w:spacing w:line="360" w:lineRule="auto"/>
        <w:ind w:firstLine="420"/>
        <w:rPr>
          <w:rFonts w:hint="eastAsia" w:ascii="宋体" w:hAnsi="宋体" w:eastAsia="宋体" w:cs="仿宋_GB2312"/>
          <w:color w:val="auto"/>
          <w:sz w:val="24"/>
          <w:szCs w:val="24"/>
          <w:highlight w:val="none"/>
          <w:u w:val="single"/>
        </w:rPr>
      </w:pPr>
      <w:r>
        <w:rPr>
          <w:rFonts w:hint="eastAsia" w:ascii="宋体" w:hAnsi="宋体" w:eastAsia="宋体" w:cs="仿宋_GB2312"/>
          <w:color w:val="auto"/>
          <w:sz w:val="24"/>
          <w:szCs w:val="24"/>
          <w:highlight w:val="none"/>
        </w:rPr>
        <w:t>联合体成员：（盖章）</w:t>
      </w:r>
      <w:r>
        <w:rPr>
          <w:rFonts w:hint="eastAsia" w:ascii="宋体" w:hAnsi="宋体" w:eastAsia="宋体" w:cs="仿宋_GB2312"/>
          <w:b/>
          <w:bCs/>
          <w:color w:val="auto"/>
          <w:sz w:val="24"/>
          <w:szCs w:val="24"/>
          <w:highlight w:val="none"/>
          <w:u w:val="single"/>
        </w:rPr>
        <w:t xml:space="preserve">                         </w:t>
      </w:r>
    </w:p>
    <w:p>
      <w:pPr>
        <w:pStyle w:val="10"/>
        <w:spacing w:line="360" w:lineRule="auto"/>
        <w:ind w:firstLine="42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法定代表人：（签字或盖章）</w:t>
      </w:r>
      <w:r>
        <w:rPr>
          <w:rFonts w:hint="eastAsia" w:ascii="宋体" w:hAnsi="宋体" w:eastAsia="宋体" w:cs="仿宋_GB2312"/>
          <w:b/>
          <w:bCs/>
          <w:color w:val="auto"/>
          <w:sz w:val="24"/>
          <w:szCs w:val="24"/>
          <w:highlight w:val="none"/>
          <w:u w:val="single"/>
        </w:rPr>
        <w:t xml:space="preserve">                　　    　　                </w:t>
      </w:r>
    </w:p>
    <w:p>
      <w:pPr>
        <w:pStyle w:val="10"/>
        <w:spacing w:line="360" w:lineRule="auto"/>
        <w:rPr>
          <w:rFonts w:hint="eastAsia" w:ascii="宋体" w:hAnsi="宋体" w:eastAsia="宋体" w:cs="仿宋_GB2312"/>
          <w:color w:val="auto"/>
          <w:sz w:val="24"/>
          <w:szCs w:val="24"/>
          <w:highlight w:val="none"/>
          <w:u w:val="single"/>
        </w:rPr>
      </w:pPr>
      <w:r>
        <w:rPr>
          <w:rFonts w:hint="eastAsia" w:ascii="宋体" w:hAnsi="宋体" w:eastAsia="宋体" w:cs="仿宋_GB2312"/>
          <w:color w:val="auto"/>
          <w:spacing w:val="15"/>
          <w:sz w:val="24"/>
          <w:szCs w:val="24"/>
          <w:highlight w:val="none"/>
        </w:rPr>
        <w:t xml:space="preserve">   </w:t>
      </w:r>
      <w:r>
        <w:rPr>
          <w:rFonts w:hint="eastAsia" w:ascii="宋体" w:hAnsi="宋体" w:eastAsia="宋体" w:cs="仿宋_GB2312"/>
          <w:color w:val="auto"/>
          <w:sz w:val="24"/>
          <w:szCs w:val="24"/>
          <w:highlight w:val="none"/>
        </w:rPr>
        <w:t>分工内容：</w:t>
      </w:r>
      <w:r>
        <w:rPr>
          <w:rFonts w:hint="eastAsia" w:ascii="宋体" w:hAnsi="宋体" w:eastAsia="宋体" w:cs="仿宋_GB2312"/>
          <w:color w:val="auto"/>
          <w:sz w:val="24"/>
          <w:szCs w:val="24"/>
          <w:highlight w:val="none"/>
          <w:u w:val="single"/>
        </w:rPr>
        <w:t xml:space="preserve">                                        </w:t>
      </w:r>
    </w:p>
    <w:p>
      <w:pPr>
        <w:pStyle w:val="10"/>
        <w:spacing w:line="360" w:lineRule="auto"/>
        <w:ind w:firstLine="420"/>
        <w:rPr>
          <w:rFonts w:hint="eastAsia" w:ascii="宋体" w:hAnsi="宋体" w:eastAsia="宋体" w:cs="仿宋_GB2312"/>
          <w:color w:val="auto"/>
          <w:sz w:val="24"/>
          <w:szCs w:val="24"/>
          <w:highlight w:val="none"/>
        </w:rPr>
      </w:pPr>
    </w:p>
    <w:p>
      <w:pPr>
        <w:pStyle w:val="10"/>
        <w:spacing w:line="360" w:lineRule="auto"/>
        <w:ind w:firstLine="420"/>
        <w:rPr>
          <w:rFonts w:hint="eastAsia" w:ascii="宋体" w:hAnsi="宋体" w:eastAsia="宋体" w:cs="仿宋_GB2312"/>
          <w:color w:val="auto"/>
          <w:sz w:val="24"/>
          <w:szCs w:val="24"/>
          <w:highlight w:val="none"/>
        </w:rPr>
      </w:pPr>
    </w:p>
    <w:p>
      <w:pPr>
        <w:spacing w:line="360" w:lineRule="auto"/>
        <w:rPr>
          <w:rFonts w:hint="eastAsia" w:ascii="宋体" w:hAnsi="宋体" w:cs="仿宋_GB2312"/>
          <w:color w:val="auto"/>
          <w:sz w:val="24"/>
          <w:szCs w:val="24"/>
          <w:highlight w:val="none"/>
        </w:rPr>
      </w:pPr>
    </w:p>
    <w:p>
      <w:pPr>
        <w:spacing w:line="360" w:lineRule="auto"/>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 xml:space="preserve">                                </w:t>
      </w:r>
    </w:p>
    <w:p>
      <w:pPr>
        <w:spacing w:line="360" w:lineRule="auto"/>
        <w:jc w:val="right"/>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 xml:space="preserve"> 签订日期：</w:t>
      </w:r>
      <w:r>
        <w:rPr>
          <w:rFonts w:hint="eastAsia" w:ascii="宋体" w:hAnsi="宋体" w:cs="仿宋_GB2312"/>
          <w:b/>
          <w:bCs/>
          <w:color w:val="auto"/>
          <w:sz w:val="24"/>
          <w:szCs w:val="24"/>
          <w:highlight w:val="none"/>
          <w:u w:val="single"/>
        </w:rPr>
        <w:t xml:space="preserve">      </w:t>
      </w:r>
      <w:r>
        <w:rPr>
          <w:rFonts w:hint="eastAsia" w:ascii="宋体" w:hAnsi="宋体" w:cs="仿宋_GB2312"/>
          <w:color w:val="auto"/>
          <w:sz w:val="24"/>
          <w:szCs w:val="24"/>
          <w:highlight w:val="none"/>
        </w:rPr>
        <w:t>年</w:t>
      </w:r>
      <w:r>
        <w:rPr>
          <w:rFonts w:hint="eastAsia" w:ascii="宋体" w:hAnsi="宋体" w:cs="仿宋_GB2312"/>
          <w:b/>
          <w:bCs/>
          <w:color w:val="auto"/>
          <w:sz w:val="24"/>
          <w:szCs w:val="24"/>
          <w:highlight w:val="none"/>
          <w:u w:val="single"/>
        </w:rPr>
        <w:t xml:space="preserve">      </w:t>
      </w:r>
      <w:r>
        <w:rPr>
          <w:rFonts w:hint="eastAsia" w:ascii="宋体" w:hAnsi="宋体" w:cs="仿宋_GB2312"/>
          <w:color w:val="auto"/>
          <w:sz w:val="24"/>
          <w:szCs w:val="24"/>
          <w:highlight w:val="none"/>
        </w:rPr>
        <w:t>月</w:t>
      </w:r>
      <w:r>
        <w:rPr>
          <w:rFonts w:hint="eastAsia" w:ascii="宋体" w:hAnsi="宋体" w:cs="仿宋_GB2312"/>
          <w:b/>
          <w:bCs/>
          <w:color w:val="auto"/>
          <w:sz w:val="24"/>
          <w:szCs w:val="24"/>
          <w:highlight w:val="none"/>
          <w:u w:val="single"/>
        </w:rPr>
        <w:t xml:space="preserve">     </w:t>
      </w:r>
      <w:r>
        <w:rPr>
          <w:rFonts w:hint="eastAsia" w:ascii="宋体" w:hAnsi="宋体" w:cs="仿宋_GB2312"/>
          <w:color w:val="auto"/>
          <w:sz w:val="24"/>
          <w:szCs w:val="24"/>
          <w:highlight w:val="none"/>
        </w:rPr>
        <w:t>日</w:t>
      </w:r>
    </w:p>
    <w:p>
      <w:pPr>
        <w:spacing w:line="360" w:lineRule="auto"/>
        <w:rPr>
          <w:rFonts w:hint="eastAsia" w:ascii="宋体" w:hAnsi="宋体" w:cs="仿宋_GB2312"/>
          <w:color w:val="auto"/>
          <w:sz w:val="24"/>
          <w:szCs w:val="24"/>
          <w:highlight w:val="none"/>
          <w:lang w:bidi="ar"/>
        </w:rPr>
      </w:pPr>
    </w:p>
    <w:p>
      <w:pPr>
        <w:bidi w:val="0"/>
        <w:rPr>
          <w:rFonts w:hint="eastAsia" w:ascii="宋体" w:hAnsi="宋体" w:cs="仿宋_GB2312"/>
          <w:color w:val="auto"/>
          <w:sz w:val="24"/>
          <w:szCs w:val="24"/>
          <w:highlight w:val="none"/>
          <w:lang w:bidi="ar"/>
        </w:rPr>
      </w:pPr>
      <w:r>
        <w:rPr>
          <w:rFonts w:hint="eastAsia" w:ascii="宋体" w:hAnsi="宋体" w:cs="仿宋_GB2312"/>
          <w:color w:val="auto"/>
          <w:sz w:val="24"/>
          <w:szCs w:val="24"/>
          <w:highlight w:val="none"/>
          <w:lang w:bidi="ar"/>
        </w:rPr>
        <w:t>注：单独投标的，无需提交本协议书。</w:t>
      </w:r>
    </w:p>
    <w:p>
      <w:pPr>
        <w:spacing w:line="240" w:lineRule="auto"/>
        <w:jc w:val="left"/>
        <w:textAlignment w:val="auto"/>
        <w:rPr>
          <w:rStyle w:val="32"/>
          <w:rFonts w:hint="default"/>
          <w:color w:val="auto"/>
          <w:sz w:val="24"/>
          <w:szCs w:val="24"/>
          <w:highlight w:val="none"/>
        </w:rPr>
      </w:pPr>
    </w:p>
    <w:p>
      <w:pPr>
        <w:pStyle w:val="35"/>
        <w:ind w:firstLine="0"/>
        <w:rPr>
          <w:color w:val="auto"/>
          <w:sz w:val="24"/>
          <w:szCs w:val="24"/>
          <w:highlight w:val="none"/>
        </w:rPr>
      </w:pPr>
    </w:p>
    <w:p>
      <w:pPr>
        <w:rPr>
          <w:color w:val="auto"/>
          <w:sz w:val="24"/>
          <w:szCs w:val="24"/>
          <w:highlight w:val="none"/>
        </w:rPr>
      </w:pPr>
      <w:r>
        <w:rPr>
          <w:color w:val="auto"/>
          <w:sz w:val="24"/>
          <w:szCs w:val="24"/>
          <w:highlight w:val="none"/>
        </w:rPr>
        <w:br w:type="page"/>
      </w:r>
    </w:p>
    <w:p>
      <w:pPr>
        <w:pStyle w:val="35"/>
        <w:ind w:firstLine="0"/>
        <w:rPr>
          <w:rStyle w:val="30"/>
          <w:rFonts w:hint="eastAsia"/>
          <w:color w:val="auto"/>
          <w:sz w:val="24"/>
          <w:szCs w:val="24"/>
          <w:highlight w:val="none"/>
        </w:rPr>
      </w:pPr>
      <w:r>
        <w:rPr>
          <w:rStyle w:val="30"/>
          <w:rFonts w:hint="eastAsia"/>
          <w:color w:val="auto"/>
          <w:sz w:val="24"/>
          <w:szCs w:val="24"/>
          <w:highlight w:val="none"/>
        </w:rPr>
        <w:t>附件</w:t>
      </w:r>
      <w:r>
        <w:rPr>
          <w:rStyle w:val="30"/>
          <w:rFonts w:hint="eastAsia"/>
          <w:color w:val="auto"/>
          <w:sz w:val="24"/>
          <w:szCs w:val="24"/>
          <w:highlight w:val="none"/>
          <w:lang w:val="en-US" w:eastAsia="zh-CN"/>
        </w:rPr>
        <w:t>三</w:t>
      </w:r>
      <w:r>
        <w:rPr>
          <w:rStyle w:val="30"/>
          <w:rFonts w:hint="eastAsia"/>
          <w:color w:val="auto"/>
          <w:sz w:val="24"/>
          <w:szCs w:val="24"/>
          <w:highlight w:val="none"/>
        </w:rPr>
        <w:t>：</w:t>
      </w:r>
    </w:p>
    <w:p>
      <w:pPr>
        <w:widowControl/>
        <w:jc w:val="left"/>
        <w:rPr>
          <w:rFonts w:hint="eastAsia" w:ascii="宋体" w:hAnsi="宋体" w:eastAsia="宋体" w:cs="宋体"/>
          <w:sz w:val="28"/>
          <w:szCs w:val="28"/>
          <w:highlight w:val="none"/>
        </w:rPr>
      </w:pPr>
    </w:p>
    <w:p>
      <w:pPr>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施工项目管理团队人员信息表</w:t>
      </w:r>
    </w:p>
    <w:tbl>
      <w:tblPr>
        <w:tblStyle w:val="18"/>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42"/>
        <w:gridCol w:w="1744"/>
        <w:gridCol w:w="1549"/>
        <w:gridCol w:w="1417"/>
        <w:gridCol w:w="32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124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174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姓名</w:t>
            </w:r>
          </w:p>
        </w:tc>
        <w:tc>
          <w:tcPr>
            <w:tcW w:w="154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岗位</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职称</w:t>
            </w:r>
          </w:p>
        </w:tc>
        <w:tc>
          <w:tcPr>
            <w:tcW w:w="322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职称证书或资格证书编号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242"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74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auto"/>
                <w:kern w:val="0"/>
                <w:sz w:val="24"/>
                <w:szCs w:val="24"/>
                <w:highlight w:val="none"/>
              </w:rPr>
            </w:pPr>
          </w:p>
        </w:tc>
        <w:tc>
          <w:tcPr>
            <w:tcW w:w="154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auto"/>
                <w:kern w:val="0"/>
                <w:sz w:val="24"/>
                <w:szCs w:val="24"/>
                <w:highlight w:val="none"/>
              </w:rPr>
            </w:pPr>
          </w:p>
        </w:tc>
        <w:tc>
          <w:tcPr>
            <w:tcW w:w="141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auto"/>
                <w:kern w:val="0"/>
                <w:sz w:val="24"/>
                <w:szCs w:val="24"/>
                <w:highlight w:val="none"/>
              </w:rPr>
            </w:pPr>
          </w:p>
        </w:tc>
        <w:tc>
          <w:tcPr>
            <w:tcW w:w="322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1242"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74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auto"/>
                <w:kern w:val="0"/>
                <w:sz w:val="24"/>
                <w:szCs w:val="24"/>
                <w:highlight w:val="none"/>
              </w:rPr>
            </w:pPr>
          </w:p>
        </w:tc>
        <w:tc>
          <w:tcPr>
            <w:tcW w:w="154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auto"/>
                <w:kern w:val="0"/>
                <w:sz w:val="24"/>
                <w:szCs w:val="24"/>
                <w:highlight w:val="none"/>
              </w:rPr>
            </w:pPr>
          </w:p>
        </w:tc>
        <w:tc>
          <w:tcPr>
            <w:tcW w:w="141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auto"/>
                <w:kern w:val="0"/>
                <w:sz w:val="24"/>
                <w:szCs w:val="24"/>
                <w:highlight w:val="none"/>
              </w:rPr>
            </w:pPr>
          </w:p>
        </w:tc>
        <w:tc>
          <w:tcPr>
            <w:tcW w:w="322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242"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74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auto"/>
                <w:kern w:val="0"/>
                <w:sz w:val="24"/>
                <w:szCs w:val="24"/>
                <w:highlight w:val="none"/>
              </w:rPr>
            </w:pPr>
          </w:p>
        </w:tc>
        <w:tc>
          <w:tcPr>
            <w:tcW w:w="154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auto"/>
                <w:kern w:val="0"/>
                <w:sz w:val="24"/>
                <w:szCs w:val="24"/>
                <w:highlight w:val="none"/>
              </w:rPr>
            </w:pPr>
          </w:p>
        </w:tc>
        <w:tc>
          <w:tcPr>
            <w:tcW w:w="141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auto"/>
                <w:kern w:val="0"/>
                <w:sz w:val="24"/>
                <w:szCs w:val="24"/>
                <w:highlight w:val="none"/>
              </w:rPr>
            </w:pPr>
          </w:p>
        </w:tc>
        <w:tc>
          <w:tcPr>
            <w:tcW w:w="322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242"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174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auto"/>
                <w:kern w:val="0"/>
                <w:sz w:val="24"/>
                <w:szCs w:val="24"/>
                <w:highlight w:val="none"/>
              </w:rPr>
            </w:pPr>
          </w:p>
        </w:tc>
        <w:tc>
          <w:tcPr>
            <w:tcW w:w="154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auto"/>
                <w:kern w:val="0"/>
                <w:sz w:val="24"/>
                <w:szCs w:val="24"/>
                <w:highlight w:val="none"/>
              </w:rPr>
            </w:pPr>
          </w:p>
        </w:tc>
        <w:tc>
          <w:tcPr>
            <w:tcW w:w="141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auto"/>
                <w:kern w:val="0"/>
                <w:sz w:val="24"/>
                <w:szCs w:val="24"/>
                <w:highlight w:val="none"/>
              </w:rPr>
            </w:pPr>
          </w:p>
        </w:tc>
        <w:tc>
          <w:tcPr>
            <w:tcW w:w="322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242"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w:t>
            </w:r>
          </w:p>
        </w:tc>
        <w:tc>
          <w:tcPr>
            <w:tcW w:w="174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auto"/>
                <w:kern w:val="0"/>
                <w:sz w:val="24"/>
                <w:szCs w:val="24"/>
                <w:highlight w:val="none"/>
              </w:rPr>
            </w:pPr>
          </w:p>
        </w:tc>
        <w:tc>
          <w:tcPr>
            <w:tcW w:w="154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auto"/>
                <w:kern w:val="0"/>
                <w:sz w:val="24"/>
                <w:szCs w:val="24"/>
                <w:highlight w:val="none"/>
              </w:rPr>
            </w:pPr>
          </w:p>
        </w:tc>
        <w:tc>
          <w:tcPr>
            <w:tcW w:w="141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auto"/>
                <w:kern w:val="0"/>
                <w:sz w:val="24"/>
                <w:szCs w:val="24"/>
                <w:highlight w:val="none"/>
              </w:rPr>
            </w:pPr>
          </w:p>
        </w:tc>
        <w:tc>
          <w:tcPr>
            <w:tcW w:w="322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242"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w:t>
            </w:r>
          </w:p>
        </w:tc>
        <w:tc>
          <w:tcPr>
            <w:tcW w:w="174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auto"/>
                <w:kern w:val="0"/>
                <w:sz w:val="24"/>
                <w:szCs w:val="24"/>
                <w:highlight w:val="none"/>
              </w:rPr>
            </w:pPr>
          </w:p>
        </w:tc>
        <w:tc>
          <w:tcPr>
            <w:tcW w:w="154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auto"/>
                <w:kern w:val="0"/>
                <w:sz w:val="24"/>
                <w:szCs w:val="24"/>
                <w:highlight w:val="none"/>
              </w:rPr>
            </w:pPr>
          </w:p>
        </w:tc>
        <w:tc>
          <w:tcPr>
            <w:tcW w:w="141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auto"/>
                <w:kern w:val="0"/>
                <w:sz w:val="24"/>
                <w:szCs w:val="24"/>
                <w:highlight w:val="none"/>
              </w:rPr>
            </w:pPr>
          </w:p>
        </w:tc>
        <w:tc>
          <w:tcPr>
            <w:tcW w:w="322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242"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174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auto"/>
                <w:kern w:val="0"/>
                <w:sz w:val="24"/>
                <w:szCs w:val="24"/>
                <w:highlight w:val="none"/>
              </w:rPr>
            </w:pPr>
          </w:p>
        </w:tc>
        <w:tc>
          <w:tcPr>
            <w:tcW w:w="154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auto"/>
                <w:kern w:val="0"/>
                <w:sz w:val="24"/>
                <w:szCs w:val="24"/>
                <w:highlight w:val="none"/>
              </w:rPr>
            </w:pPr>
          </w:p>
        </w:tc>
        <w:tc>
          <w:tcPr>
            <w:tcW w:w="141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auto"/>
                <w:kern w:val="0"/>
                <w:sz w:val="24"/>
                <w:szCs w:val="24"/>
                <w:highlight w:val="none"/>
              </w:rPr>
            </w:pPr>
          </w:p>
        </w:tc>
        <w:tc>
          <w:tcPr>
            <w:tcW w:w="322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242"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color w:val="auto"/>
                <w:kern w:val="0"/>
                <w:sz w:val="24"/>
                <w:szCs w:val="24"/>
                <w:highlight w:val="none"/>
              </w:rPr>
            </w:pPr>
          </w:p>
        </w:tc>
        <w:tc>
          <w:tcPr>
            <w:tcW w:w="174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auto"/>
                <w:kern w:val="0"/>
                <w:sz w:val="24"/>
                <w:szCs w:val="24"/>
                <w:highlight w:val="none"/>
              </w:rPr>
            </w:pPr>
          </w:p>
        </w:tc>
        <w:tc>
          <w:tcPr>
            <w:tcW w:w="154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auto"/>
                <w:kern w:val="0"/>
                <w:sz w:val="24"/>
                <w:szCs w:val="24"/>
                <w:highlight w:val="none"/>
              </w:rPr>
            </w:pPr>
          </w:p>
        </w:tc>
        <w:tc>
          <w:tcPr>
            <w:tcW w:w="141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auto"/>
                <w:kern w:val="0"/>
                <w:sz w:val="24"/>
                <w:szCs w:val="24"/>
                <w:highlight w:val="none"/>
              </w:rPr>
            </w:pPr>
          </w:p>
        </w:tc>
        <w:tc>
          <w:tcPr>
            <w:tcW w:w="322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7" w:hRule="atLeast"/>
        </w:trPr>
        <w:tc>
          <w:tcPr>
            <w:tcW w:w="9180"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备注：</w:t>
            </w:r>
          </w:p>
          <w:p>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1、“岗位”要求</w:t>
            </w:r>
            <w:r>
              <w:rPr>
                <w:rFonts w:hint="eastAsia" w:ascii="宋体" w:hAnsi="宋体" w:cs="宋体"/>
                <w:b/>
                <w:bCs/>
                <w:color w:val="auto"/>
                <w:kern w:val="0"/>
                <w:sz w:val="24"/>
                <w:szCs w:val="24"/>
                <w:highlight w:val="none"/>
              </w:rPr>
              <w:t>（除项目负责人和专职安全员外）</w:t>
            </w:r>
            <w:r>
              <w:rPr>
                <w:rFonts w:ascii="宋体" w:hAnsi="宋体" w:cs="宋体"/>
                <w:color w:val="auto"/>
                <w:kern w:val="0"/>
                <w:sz w:val="24"/>
                <w:szCs w:val="24"/>
                <w:highlight w:val="none"/>
              </w:rPr>
              <w:t>由招标人根据项目管理需要在本表备注中明确提出，如：技术负责人、安全负责人、造价负责人等。</w:t>
            </w:r>
            <w:r>
              <w:rPr>
                <w:rFonts w:hint="eastAsia" w:ascii="宋体" w:hAnsi="宋体" w:cs="宋体"/>
                <w:color w:val="auto"/>
                <w:kern w:val="0"/>
                <w:sz w:val="24"/>
                <w:szCs w:val="24"/>
                <w:highlight w:val="none"/>
              </w:rPr>
              <w:t>以上项目管理团队人员信息将由交易系统提取后供各相关单位在履约时比对、查核。</w:t>
            </w:r>
          </w:p>
          <w:p>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pPr>
        <w:pStyle w:val="35"/>
        <w:ind w:firstLine="0"/>
        <w:rPr>
          <w:rFonts w:hint="eastAsia"/>
          <w:color w:val="auto"/>
          <w:sz w:val="24"/>
          <w:szCs w:val="24"/>
          <w:highlight w:val="none"/>
          <w:lang w:val="en-US" w:eastAsia="zh-CN"/>
        </w:rPr>
      </w:pPr>
      <w:r>
        <w:rPr>
          <w:rFonts w:hint="eastAsia" w:ascii="宋体" w:hAnsi="宋体"/>
          <w:color w:val="auto"/>
          <w:spacing w:val="4"/>
          <w:kern w:val="0"/>
          <w:sz w:val="24"/>
          <w:szCs w:val="24"/>
          <w:highlight w:val="none"/>
        </w:rPr>
        <w:t>注：投标人按本表格式可自行扩展填写。</w:t>
      </w:r>
    </w:p>
    <w:p>
      <w:pPr>
        <w:rPr>
          <w:rFonts w:hint="default"/>
          <w:color w:val="auto"/>
          <w:sz w:val="24"/>
          <w:szCs w:val="24"/>
          <w:highlight w:val="none"/>
        </w:rPr>
      </w:pP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兰亭黑_GBK">
    <w:altName w:val="微软雅黑"/>
    <w:panose1 w:val="02000000000000000000"/>
    <w:charset w:val="86"/>
    <w:family w:val="script"/>
    <w:pitch w:val="default"/>
    <w:sig w:usb0="00000000" w:usb1="00000000" w:usb2="0008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auto"/>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黑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separate"/>
    </w:r>
    <w:r>
      <w:rPr>
        <w:rStyle w:val="20"/>
      </w:rPr>
      <w:t>10</w: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separate"/>
    </w:r>
    <w:r>
      <w:rPr>
        <w:rStyle w:val="20"/>
      </w:rPr>
      <w:t>2</w:t>
    </w:r>
    <w:r>
      <w:fldChar w:fldCharType="end"/>
    </w:r>
  </w:p>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dit="trackedChanges"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N2M2YWNlOTlhNjM2YzhhZWMzYjYwOTg3OTU1ZmQwYzYifQ=="/>
  </w:docVars>
  <w:rsids>
    <w:rsidRoot w:val="00000000"/>
    <w:rsid w:val="01C85C1D"/>
    <w:rsid w:val="03FE0EA3"/>
    <w:rsid w:val="0AF344E1"/>
    <w:rsid w:val="0B670BE4"/>
    <w:rsid w:val="0CF46230"/>
    <w:rsid w:val="11875C16"/>
    <w:rsid w:val="12B06CEC"/>
    <w:rsid w:val="1AB75C3F"/>
    <w:rsid w:val="1CFF38FD"/>
    <w:rsid w:val="25D87E06"/>
    <w:rsid w:val="27302330"/>
    <w:rsid w:val="2A455935"/>
    <w:rsid w:val="2D8F37C7"/>
    <w:rsid w:val="2FD6133B"/>
    <w:rsid w:val="35C30A55"/>
    <w:rsid w:val="3B176A6B"/>
    <w:rsid w:val="3B4F08BA"/>
    <w:rsid w:val="4282001E"/>
    <w:rsid w:val="45FF4505"/>
    <w:rsid w:val="49115886"/>
    <w:rsid w:val="49C167C5"/>
    <w:rsid w:val="49D74E97"/>
    <w:rsid w:val="4C082549"/>
    <w:rsid w:val="4C6748D3"/>
    <w:rsid w:val="4C7D09CD"/>
    <w:rsid w:val="5796533C"/>
    <w:rsid w:val="5C9F0B30"/>
    <w:rsid w:val="66D2522F"/>
    <w:rsid w:val="693365A4"/>
    <w:rsid w:val="6AB374CC"/>
    <w:rsid w:val="6B9E6C8C"/>
    <w:rsid w:val="77572184"/>
    <w:rsid w:val="7BAA20A4"/>
    <w:rsid w:val="7C915DBB"/>
    <w:rsid w:val="7CCC31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2"/>
    <w:qFormat/>
    <w:uiPriority w:val="0"/>
    <w:pPr>
      <w:spacing w:beforeAutospacing="1" w:afterAutospacing="1"/>
      <w:jc w:val="left"/>
      <w:outlineLvl w:val="0"/>
    </w:pPr>
    <w:rPr>
      <w:rFonts w:ascii="宋体" w:hAnsi="宋体"/>
      <w:b/>
      <w:bCs/>
      <w:kern w:val="44"/>
      <w:sz w:val="48"/>
      <w:szCs w:val="48"/>
    </w:rPr>
  </w:style>
  <w:style w:type="paragraph" w:styleId="4">
    <w:name w:val="heading 2"/>
    <w:basedOn w:val="1"/>
    <w:next w:val="1"/>
    <w:link w:val="23"/>
    <w:qFormat/>
    <w:uiPriority w:val="0"/>
    <w:pPr>
      <w:keepNext/>
      <w:keepLines/>
      <w:spacing w:before="260" w:after="260" w:line="415" w:lineRule="auto"/>
      <w:outlineLvl w:val="1"/>
    </w:pPr>
    <w:rPr>
      <w:rFonts w:ascii="方正兰亭黑_GBK" w:hAnsi="方正兰亭黑_GBK" w:eastAsia="黑体"/>
      <w:b/>
      <w:bCs/>
      <w:sz w:val="32"/>
      <w:szCs w:val="32"/>
    </w:rPr>
  </w:style>
  <w:style w:type="paragraph" w:styleId="5">
    <w:name w:val="heading 3"/>
    <w:basedOn w:val="1"/>
    <w:next w:val="1"/>
    <w:link w:val="24"/>
    <w:qFormat/>
    <w:uiPriority w:val="0"/>
    <w:pPr>
      <w:keepNext/>
      <w:keepLines/>
      <w:spacing w:before="260" w:after="260" w:line="415" w:lineRule="auto"/>
      <w:outlineLvl w:val="2"/>
    </w:pPr>
    <w:rPr>
      <w:b/>
      <w:bCs/>
      <w:sz w:val="32"/>
      <w:szCs w:val="32"/>
    </w:rPr>
  </w:style>
  <w:style w:type="character" w:default="1" w:styleId="19">
    <w:name w:val="Default Paragraph Font"/>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after="120"/>
      <w:jc w:val="left"/>
    </w:pPr>
    <w:rPr>
      <w:rFonts w:ascii="Times New Roman" w:hAnsi="Times New Roman" w:eastAsia="宋体" w:cs="Times New Roman"/>
      <w:b/>
      <w:bCs/>
      <w:caps/>
      <w:sz w:val="20"/>
      <w:szCs w:val="20"/>
    </w:rPr>
  </w:style>
  <w:style w:type="paragraph" w:styleId="6">
    <w:name w:val="Normal Indent"/>
    <w:basedOn w:val="1"/>
    <w:next w:val="1"/>
    <w:qFormat/>
    <w:uiPriority w:val="0"/>
    <w:pPr>
      <w:ind w:firstLine="420"/>
    </w:pPr>
    <w:rPr>
      <w:rFonts w:ascii="宋体"/>
      <w:kern w:val="0"/>
      <w:sz w:val="34"/>
      <w:szCs w:val="20"/>
    </w:rPr>
  </w:style>
  <w:style w:type="paragraph" w:styleId="7">
    <w:name w:val="annotation text"/>
    <w:basedOn w:val="1"/>
    <w:next w:val="1"/>
    <w:qFormat/>
    <w:uiPriority w:val="0"/>
    <w:pPr>
      <w:jc w:val="left"/>
    </w:pPr>
  </w:style>
  <w:style w:type="paragraph" w:styleId="8">
    <w:name w:val="Body Text"/>
    <w:basedOn w:val="1"/>
    <w:next w:val="9"/>
    <w:qFormat/>
    <w:uiPriority w:val="0"/>
    <w:pPr>
      <w:spacing w:after="120"/>
    </w:pPr>
    <w:rPr>
      <w:kern w:val="0"/>
      <w:sz w:val="20"/>
      <w:szCs w:val="20"/>
    </w:rPr>
  </w:style>
  <w:style w:type="paragraph" w:styleId="9">
    <w:name w:val="Title"/>
    <w:basedOn w:val="1"/>
    <w:next w:val="1"/>
    <w:qFormat/>
    <w:uiPriority w:val="0"/>
    <w:pPr>
      <w:spacing w:before="120" w:after="60"/>
      <w:jc w:val="center"/>
    </w:pPr>
    <w:rPr>
      <w:rFonts w:ascii="Arial" w:hAnsi="Arial" w:eastAsia="楷体_GB2312"/>
      <w:b/>
      <w:sz w:val="44"/>
      <w:szCs w:val="20"/>
    </w:rPr>
  </w:style>
  <w:style w:type="paragraph" w:styleId="10">
    <w:name w:val="Plain Text"/>
    <w:basedOn w:val="1"/>
    <w:next w:val="1"/>
    <w:qFormat/>
    <w:uiPriority w:val="0"/>
    <w:rPr>
      <w:rFonts w:ascii="等线" w:hAnsi="Courier New" w:eastAsia="等线"/>
      <w:kern w:val="0"/>
      <w:sz w:val="20"/>
      <w:szCs w:val="24"/>
    </w:rPr>
  </w:style>
  <w:style w:type="paragraph" w:styleId="11">
    <w:name w:val="Balloon Text"/>
    <w:basedOn w:val="1"/>
    <w:qFormat/>
    <w:uiPriority w:val="0"/>
    <w:rPr>
      <w:sz w:val="18"/>
      <w:szCs w:val="18"/>
    </w:rPr>
  </w:style>
  <w:style w:type="paragraph" w:styleId="12">
    <w:name w:val="footer"/>
    <w:basedOn w:val="1"/>
    <w:qFormat/>
    <w:uiPriority w:val="0"/>
    <w:pPr>
      <w:tabs>
        <w:tab w:val="center" w:pos="4153"/>
        <w:tab w:val="right" w:pos="8306"/>
      </w:tabs>
      <w:snapToGrid w:val="0"/>
      <w:jc w:val="left"/>
    </w:pPr>
    <w:rPr>
      <w:kern w:val="0"/>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4">
    <w:name w:val="Body Text 2"/>
    <w:basedOn w:val="1"/>
    <w:qFormat/>
    <w:uiPriority w:val="0"/>
    <w:rPr>
      <w:rFonts w:ascii="宋体" w:hAnsi="宋体"/>
      <w:kern w:val="0"/>
      <w:sz w:val="20"/>
      <w:szCs w:val="24"/>
      <w:u w:val="single"/>
    </w:rPr>
  </w:style>
  <w:style w:type="paragraph" w:styleId="15">
    <w:name w:val="Normal (Web)"/>
    <w:basedOn w:val="1"/>
    <w:qFormat/>
    <w:uiPriority w:val="0"/>
    <w:rPr>
      <w:sz w:val="24"/>
    </w:rPr>
  </w:style>
  <w:style w:type="paragraph" w:styleId="16">
    <w:name w:val="annotation subject"/>
    <w:basedOn w:val="7"/>
    <w:next w:val="7"/>
    <w:qFormat/>
    <w:uiPriority w:val="0"/>
    <w:rPr>
      <w:b/>
      <w:bCs/>
    </w:rPr>
  </w:style>
  <w:style w:type="paragraph" w:styleId="17">
    <w:name w:val="Body Text First Indent"/>
    <w:basedOn w:val="8"/>
    <w:qFormat/>
    <w:uiPriority w:val="0"/>
    <w:pPr>
      <w:ind w:firstLine="420"/>
    </w:pPr>
    <w:rPr>
      <w:rFonts w:ascii="等线" w:hAnsi="等线" w:eastAsia="等线" w:cs="宋体"/>
    </w:rPr>
  </w:style>
  <w:style w:type="character" w:styleId="20">
    <w:name w:val="page number"/>
    <w:qFormat/>
    <w:uiPriority w:val="0"/>
    <w:rPr>
      <w:rFonts w:cs="Times New Roman"/>
    </w:rPr>
  </w:style>
  <w:style w:type="character" w:styleId="21">
    <w:name w:val="annotation reference"/>
    <w:qFormat/>
    <w:uiPriority w:val="0"/>
    <w:rPr>
      <w:sz w:val="21"/>
      <w:szCs w:val="21"/>
    </w:rPr>
  </w:style>
  <w:style w:type="character" w:customStyle="1" w:styleId="22">
    <w:name w:val="heading 1 Char"/>
    <w:basedOn w:val="19"/>
    <w:link w:val="3"/>
    <w:qFormat/>
    <w:uiPriority w:val="0"/>
    <w:rPr>
      <w:rFonts w:ascii="宋体" w:hAnsi="宋体" w:eastAsia="宋体" w:cs="Times New Roman"/>
      <w:b/>
      <w:bCs/>
      <w:kern w:val="44"/>
      <w:sz w:val="48"/>
      <w:szCs w:val="48"/>
      <w:lang w:val="en-US" w:eastAsia="zh-CN" w:bidi="ar-SA"/>
    </w:rPr>
  </w:style>
  <w:style w:type="character" w:customStyle="1" w:styleId="23">
    <w:name w:val="heading 2 Char"/>
    <w:basedOn w:val="19"/>
    <w:link w:val="4"/>
    <w:qFormat/>
    <w:uiPriority w:val="0"/>
    <w:rPr>
      <w:rFonts w:ascii="方正兰亭黑_GBK" w:hAnsi="方正兰亭黑_GBK" w:eastAsia="黑体" w:cs="Times New Roman"/>
      <w:b/>
      <w:bCs/>
      <w:kern w:val="2"/>
      <w:sz w:val="32"/>
      <w:szCs w:val="32"/>
      <w:lang w:val="en-US" w:eastAsia="zh-CN" w:bidi="ar-SA"/>
    </w:rPr>
  </w:style>
  <w:style w:type="character" w:customStyle="1" w:styleId="24">
    <w:name w:val="heading 3 Char"/>
    <w:basedOn w:val="19"/>
    <w:link w:val="5"/>
    <w:qFormat/>
    <w:uiPriority w:val="0"/>
    <w:rPr>
      <w:rFonts w:ascii="Calibri" w:hAnsi="Calibri" w:eastAsia="宋体" w:cs="Times New Roman"/>
      <w:b/>
      <w:bCs/>
      <w:kern w:val="2"/>
      <w:sz w:val="32"/>
      <w:szCs w:val="32"/>
      <w:lang w:val="en-US" w:eastAsia="zh-CN" w:bidi="ar-SA"/>
    </w:rPr>
  </w:style>
  <w:style w:type="character" w:customStyle="1" w:styleId="25">
    <w:name w:val="页脚 字符"/>
    <w:qFormat/>
    <w:uiPriority w:val="0"/>
    <w:rPr>
      <w:rFonts w:ascii="Calibri" w:hAnsi="Calibri" w:eastAsia="宋体" w:cs="Times New Roman"/>
      <w:sz w:val="18"/>
      <w:szCs w:val="18"/>
    </w:rPr>
  </w:style>
  <w:style w:type="character" w:customStyle="1" w:styleId="26">
    <w:name w:val="正文文本首行缩进 字符1"/>
    <w:qFormat/>
    <w:uiPriority w:val="0"/>
    <w:rPr>
      <w:rFonts w:ascii="Calibri" w:hAnsi="Calibri" w:eastAsia="宋体" w:cs="Times New Roman"/>
    </w:rPr>
  </w:style>
  <w:style w:type="character" w:customStyle="1" w:styleId="27">
    <w:name w:val="正文文本 2 字符"/>
    <w:qFormat/>
    <w:uiPriority w:val="0"/>
    <w:rPr>
      <w:rFonts w:ascii="Calibri" w:hAnsi="Calibri" w:eastAsia="宋体" w:cs="Times New Roman"/>
    </w:rPr>
  </w:style>
  <w:style w:type="paragraph" w:customStyle="1" w:styleId="28">
    <w:name w:val="公文正文"/>
    <w:qFormat/>
    <w:uiPriority w:val="0"/>
    <w:pPr>
      <w:widowControl w:val="0"/>
      <w:spacing w:line="360" w:lineRule="auto"/>
      <w:ind w:firstLine="629"/>
      <w:jc w:val="both"/>
    </w:pPr>
    <w:rPr>
      <w:rFonts w:ascii="仿宋_GB2312" w:hAnsi="Calisto MT" w:eastAsia="仿宋_GB2312" w:cs="Times New Roman"/>
      <w:color w:val="000000"/>
      <w:sz w:val="32"/>
      <w:szCs w:val="20"/>
      <w:lang w:val="en-US" w:eastAsia="zh-CN" w:bidi="ar-SA"/>
    </w:rPr>
  </w:style>
  <w:style w:type="paragraph" w:customStyle="1" w:styleId="29">
    <w:name w:val="发文落款"/>
    <w:basedOn w:val="28"/>
    <w:qFormat/>
    <w:uiPriority w:val="0"/>
    <w:pPr>
      <w:ind w:left="4094" w:right="607" w:firstLine="0"/>
      <w:jc w:val="center"/>
    </w:pPr>
  </w:style>
  <w:style w:type="character" w:customStyle="1" w:styleId="30">
    <w:name w:val="NormalCharacter"/>
    <w:qFormat/>
    <w:uiPriority w:val="0"/>
  </w:style>
  <w:style w:type="paragraph" w:customStyle="1" w:styleId="31">
    <w:name w:val="_Style 33"/>
    <w:qFormat/>
    <w:uiPriority w:val="0"/>
    <w:rPr>
      <w:rFonts w:ascii="Calibri" w:hAnsi="Calibri" w:eastAsia="宋体" w:cs="Times New Roman"/>
      <w:kern w:val="2"/>
      <w:sz w:val="21"/>
      <w:szCs w:val="22"/>
      <w:lang w:val="en-US" w:eastAsia="zh-CN" w:bidi="ar-SA"/>
    </w:rPr>
  </w:style>
  <w:style w:type="character" w:customStyle="1" w:styleId="32">
    <w:name w:val="font01"/>
    <w:qFormat/>
    <w:uiPriority w:val="0"/>
    <w:rPr>
      <w:rFonts w:ascii="宋体" w:hAnsi="宋体" w:eastAsia="宋体" w:cs="宋体"/>
      <w:color w:val="000000"/>
      <w:sz w:val="21"/>
      <w:szCs w:val="21"/>
      <w:u w:val="none"/>
    </w:rPr>
  </w:style>
  <w:style w:type="character" w:customStyle="1" w:styleId="33">
    <w:name w:val="font11"/>
    <w:qFormat/>
    <w:uiPriority w:val="0"/>
    <w:rPr>
      <w:rFonts w:ascii="等线" w:hAnsi="等线" w:eastAsia="等线" w:cs="等线"/>
      <w:color w:val="000000"/>
      <w:sz w:val="21"/>
      <w:szCs w:val="21"/>
      <w:u w:val="none"/>
    </w:rPr>
  </w:style>
  <w:style w:type="paragraph" w:customStyle="1" w:styleId="34">
    <w:name w:val="UserStyle_66"/>
    <w:qFormat/>
    <w:uiPriority w:val="0"/>
    <w:pPr>
      <w:spacing w:line="360" w:lineRule="auto"/>
      <w:ind w:firstLine="629"/>
      <w:jc w:val="both"/>
    </w:pPr>
    <w:rPr>
      <w:rFonts w:ascii="仿宋_GB2312" w:hAnsi="Calisto MT" w:eastAsia="仿宋_GB2312" w:cs="Times New Roman"/>
      <w:color w:val="000000"/>
      <w:sz w:val="32"/>
      <w:szCs w:val="20"/>
      <w:lang w:val="en-US" w:eastAsia="zh-CN" w:bidi="ar-SA"/>
    </w:rPr>
  </w:style>
  <w:style w:type="paragraph" w:customStyle="1" w:styleId="3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customProps>
</customData>
</file>

<file path=customXml/itemProps1.xml><?xml version="1.0" encoding="utf-8"?>
<ds:datastoreItem xmlns:ds="http://schemas.openxmlformats.org/officeDocument/2006/customXml" ds:itemID="{74CF5868-95CB-4AA5-BA91-35FAA1142C5F}">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16</Pages>
  <Words>10001</Words>
  <Characters>10434</Characters>
  <Lines>0</Lines>
  <Paragraphs>144</Paragraphs>
  <TotalTime>8</TotalTime>
  <ScaleCrop>false</ScaleCrop>
  <LinksUpToDate>false</LinksUpToDate>
  <CharactersWithSpaces>10975</CharactersWithSpaces>
  <Application>WPS Office_11.8.2.11718_F1E327BC-269C-435d-A152-05C5408002CA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2023-11-15T07:26:00Z</dcterms:created>
  <dc:creator>NTKO</dc:creator>
  <cp:lastModifiedBy>代理机构0829</cp:lastModifiedBy>
  <cp:lastPrinted>2022-07-29T07:40:00Z</cp:lastPrinted>
  <dcterms:modified xsi:type="dcterms:W3CDTF">2025-08-29T13:34:08Z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4314C7835D2245FB89D516615864C585_13</vt:lpwstr>
  </property>
  <property fmtid="{D5CDD505-2E9C-101B-9397-08002B2CF9AE}" pid="4" name="KSOTemplateDocerSaveRecord">
    <vt:lpwstr>eyJoZGlkIjoiMDBkYjBhZmVjZWZmNDgyY2EyNjk2MDNjZmZiNDJmMjYiLCJ1c2VySWQiOiI0NDU1NjQ2MTMifQ==</vt:lpwstr>
  </property>
</Properties>
</file>