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B86" w:rsidRDefault="00403B09">
      <w:pPr>
        <w:widowControl w:val="0"/>
        <w:spacing w:line="360" w:lineRule="auto"/>
        <w:jc w:val="center"/>
        <w:outlineLvl w:val="0"/>
        <w:rPr>
          <w:rFonts w:ascii="宋体" w:eastAsia="宋体" w:hAnsi="Calibri"/>
          <w:b/>
          <w:kern w:val="2"/>
          <w:sz w:val="32"/>
          <w:szCs w:val="32"/>
          <w:lang w:eastAsia="zh-CN"/>
        </w:rPr>
      </w:pPr>
      <w:r>
        <w:rPr>
          <w:rFonts w:ascii="宋体" w:eastAsia="宋体" w:hAnsi="Calibri" w:hint="eastAsia"/>
          <w:b/>
          <w:kern w:val="2"/>
          <w:sz w:val="32"/>
          <w:szCs w:val="32"/>
          <w:lang w:eastAsia="zh-CN"/>
        </w:rPr>
        <w:t>琴澳创新产业园一期景观工程界面划分</w:t>
      </w:r>
    </w:p>
    <w:p w:rsidR="00640B86" w:rsidRDefault="00640B86">
      <w:pPr>
        <w:widowControl w:val="0"/>
        <w:tabs>
          <w:tab w:val="left" w:pos="360"/>
        </w:tabs>
        <w:snapToGrid w:val="0"/>
        <w:spacing w:line="360" w:lineRule="auto"/>
        <w:ind w:firstLineChars="200" w:firstLine="480"/>
        <w:rPr>
          <w:rFonts w:ascii="宋体" w:eastAsia="宋体" w:hAnsi="宋体" w:cs="Courier New"/>
          <w:kern w:val="2"/>
          <w:lang w:eastAsia="zh-CN"/>
        </w:rPr>
      </w:pPr>
      <w:bookmarkStart w:id="0" w:name="_Hlk57311434"/>
      <w:bookmarkStart w:id="1" w:name="_Hlk57802338"/>
    </w:p>
    <w:bookmarkEnd w:id="0"/>
    <w:bookmarkEnd w:id="1"/>
    <w:p w:rsidR="00640B86" w:rsidRDefault="00403B09">
      <w:pPr>
        <w:widowControl w:val="0"/>
        <w:tabs>
          <w:tab w:val="left" w:pos="360"/>
        </w:tabs>
        <w:snapToGrid w:val="0"/>
        <w:spacing w:line="360" w:lineRule="auto"/>
        <w:ind w:firstLineChars="200" w:firstLine="480"/>
        <w:rPr>
          <w:rFonts w:ascii="宋体" w:eastAsia="宋体" w:hAnsi="宋体" w:cs="Courier New"/>
          <w:kern w:val="2"/>
          <w:lang w:eastAsia="zh-CN"/>
        </w:rPr>
      </w:pPr>
      <w:r>
        <w:rPr>
          <w:rFonts w:ascii="宋体" w:eastAsia="宋体" w:hAnsi="宋体" w:cs="Courier New" w:hint="eastAsia"/>
          <w:kern w:val="2"/>
          <w:lang w:eastAsia="zh-CN"/>
        </w:rPr>
        <w:t>工程界面划分应结合招标界面划分图、图纸、工程量清单、工程界面划分、工作内容及招标文件中其它相关内容综合理解。如果上述内容中存在冲突或者不能相互解释情况，以招标人修改、补充确定的界面划分为准。</w:t>
      </w:r>
      <w:r>
        <w:rPr>
          <w:rFonts w:ascii="宋体" w:eastAsia="宋体" w:hAnsi="宋体" w:cs="宋体" w:hint="eastAsia"/>
          <w:kern w:val="2"/>
          <w:lang w:eastAsia="zh-CN"/>
        </w:rPr>
        <w:t>发包人有权根据珠海市相关部门和</w:t>
      </w:r>
      <w:r>
        <w:rPr>
          <w:rFonts w:ascii="宋体" w:eastAsia="宋体" w:hAnsi="宋体" w:cs="宋体"/>
          <w:lang w:eastAsia="zh-CN"/>
        </w:rPr>
        <w:t>横琴粤澳深度合作区</w:t>
      </w:r>
      <w:r>
        <w:rPr>
          <w:rFonts w:ascii="宋体" w:eastAsia="宋体" w:hAnsi="宋体" w:cs="宋体" w:hint="eastAsia"/>
          <w:kern w:val="2"/>
          <w:lang w:eastAsia="zh-CN"/>
        </w:rPr>
        <w:t>相关规定以及本项目整体工程建设进度、招标、质量和安全需要，合理调整承包单位的承包范围，承包人须无条件服从，调整承包范围后可按本招标文件及合同规定签订补充协议。承包单位需充分考虑此项风险，合理报价。</w:t>
      </w:r>
    </w:p>
    <w:p w:rsidR="00640B86" w:rsidRDefault="00403B09">
      <w:pPr>
        <w:widowControl w:val="0"/>
        <w:snapToGrid w:val="0"/>
        <w:spacing w:line="360" w:lineRule="auto"/>
        <w:ind w:firstLineChars="200" w:firstLine="482"/>
        <w:jc w:val="both"/>
        <w:outlineLvl w:val="1"/>
        <w:rPr>
          <w:rFonts w:ascii="宋体" w:eastAsia="宋体" w:hAnsi="宋体" w:cs="Courier New"/>
          <w:b/>
          <w:kern w:val="2"/>
          <w:lang w:eastAsia="zh-CN"/>
        </w:rPr>
      </w:pPr>
      <w:bookmarkStart w:id="2" w:name="_Toc256001284"/>
      <w:bookmarkStart w:id="3" w:name="_Toc256004564"/>
      <w:bookmarkStart w:id="4" w:name="_Toc256002492"/>
      <w:bookmarkStart w:id="5" w:name="_Toc256006788"/>
      <w:bookmarkStart w:id="6" w:name="_Toc256000080"/>
      <w:bookmarkStart w:id="7" w:name="_Toc256007992"/>
      <w:r>
        <w:rPr>
          <w:rFonts w:ascii="宋体" w:eastAsia="宋体" w:hAnsi="宋体" w:cs="Courier New" w:hint="eastAsia"/>
          <w:b/>
          <w:kern w:val="2"/>
          <w:lang w:eastAsia="zh-CN"/>
        </w:rPr>
        <w:t>一、关于工程界面划分的一般约定</w:t>
      </w:r>
      <w:bookmarkEnd w:id="2"/>
      <w:bookmarkEnd w:id="3"/>
      <w:bookmarkEnd w:id="4"/>
      <w:bookmarkEnd w:id="5"/>
      <w:bookmarkEnd w:id="6"/>
      <w:bookmarkEnd w:id="7"/>
    </w:p>
    <w:p w:rsidR="00640B86" w:rsidRDefault="00403B09">
      <w:pPr>
        <w:pStyle w:val="af1"/>
        <w:widowControl w:val="0"/>
        <w:numPr>
          <w:ilvl w:val="0"/>
          <w:numId w:val="2"/>
        </w:numPr>
        <w:tabs>
          <w:tab w:val="left" w:pos="284"/>
        </w:tabs>
        <w:snapToGrid w:val="0"/>
        <w:spacing w:line="360" w:lineRule="auto"/>
        <w:ind w:left="0" w:firstLineChars="236" w:firstLine="566"/>
        <w:jc w:val="both"/>
        <w:rPr>
          <w:rFonts w:ascii="宋体" w:eastAsia="宋体" w:hAnsi="宋体" w:cs="Courier New"/>
          <w:kern w:val="2"/>
          <w:lang w:eastAsia="zh-CN"/>
        </w:rPr>
      </w:pPr>
      <w:r>
        <w:rPr>
          <w:rFonts w:ascii="宋体" w:eastAsia="宋体" w:hAnsi="宋体" w:cs="Courier New" w:hint="eastAsia"/>
          <w:kern w:val="2"/>
          <w:lang w:eastAsia="zh-CN"/>
        </w:rPr>
        <w:t>针对工程界面划分具体条款的理解，发包人与承包单位存在争议时，发包人有最终解释权，承包人须无条件服从，针对工程界面划分可能存在遗漏、冲突时，由发包人依据现场实际情况，从有利于工程质量控制、安全管理、投资控制、进度控制等角度确定并补充工程界面划分，承包单位须无条件服从；</w:t>
      </w:r>
    </w:p>
    <w:p w:rsidR="00640B86" w:rsidRDefault="00403B09">
      <w:pPr>
        <w:pStyle w:val="af1"/>
        <w:widowControl w:val="0"/>
        <w:numPr>
          <w:ilvl w:val="0"/>
          <w:numId w:val="2"/>
        </w:numPr>
        <w:tabs>
          <w:tab w:val="left" w:pos="284"/>
        </w:tabs>
        <w:snapToGrid w:val="0"/>
        <w:spacing w:line="360" w:lineRule="auto"/>
        <w:ind w:left="0" w:firstLineChars="236" w:firstLine="566"/>
        <w:jc w:val="both"/>
        <w:rPr>
          <w:rFonts w:ascii="宋体" w:eastAsia="宋体" w:hAnsi="宋体" w:cs="Courier New"/>
          <w:kern w:val="2"/>
          <w:lang w:eastAsia="zh-CN"/>
        </w:rPr>
      </w:pPr>
      <w:r>
        <w:rPr>
          <w:rFonts w:ascii="宋体" w:eastAsia="宋体" w:hAnsi="宋体" w:cs="Courier New" w:hint="eastAsia"/>
          <w:kern w:val="2"/>
          <w:lang w:eastAsia="zh-CN"/>
        </w:rPr>
        <w:t>当具体界面划分与招标工程量清单或设计文件或各专业招标范围等存在相互不一致时，发包人有权基于保证工程实施，清晰界定责任等角度出发，重新调整界面划分，或删减或增加承包单位承包范围内某些清单项目等，承包单位须无条件服从；</w:t>
      </w:r>
    </w:p>
    <w:p w:rsidR="00640B86" w:rsidRDefault="00403B09">
      <w:pPr>
        <w:pStyle w:val="af1"/>
        <w:widowControl w:val="0"/>
        <w:numPr>
          <w:ilvl w:val="0"/>
          <w:numId w:val="2"/>
        </w:numPr>
        <w:tabs>
          <w:tab w:val="left" w:pos="284"/>
        </w:tabs>
        <w:snapToGrid w:val="0"/>
        <w:spacing w:line="360" w:lineRule="auto"/>
        <w:ind w:left="0" w:firstLineChars="236" w:firstLine="566"/>
        <w:jc w:val="both"/>
        <w:rPr>
          <w:rFonts w:ascii="宋体" w:eastAsia="宋体" w:hAnsi="宋体" w:cs="Courier New"/>
          <w:kern w:val="2"/>
          <w:lang w:eastAsia="zh-CN"/>
        </w:rPr>
      </w:pPr>
      <w:r>
        <w:rPr>
          <w:rFonts w:ascii="宋体" w:eastAsia="宋体" w:hAnsi="宋体" w:cs="Courier New" w:hint="eastAsia"/>
          <w:kern w:val="2"/>
          <w:lang w:eastAsia="zh-CN"/>
        </w:rPr>
        <w:t>工程承包人进场前，总承包单位负责在主体结构（含砌体结构）中实施预留预埋作业</w:t>
      </w:r>
      <w:r>
        <w:rPr>
          <w:rFonts w:ascii="宋体" w:eastAsia="宋体" w:hAnsi="宋体" w:cs="Courier New"/>
          <w:kern w:val="2"/>
          <w:lang w:eastAsia="zh-CN"/>
        </w:rPr>
        <w:t>[埋件、预埋线（套）管、预留洞口]，并对其准确性负责；</w:t>
      </w:r>
      <w:r>
        <w:rPr>
          <w:rFonts w:ascii="宋体" w:eastAsia="宋体" w:hAnsi="宋体" w:cs="Courier New" w:hint="eastAsia"/>
          <w:kern w:val="2"/>
          <w:lang w:eastAsia="zh-CN"/>
        </w:rPr>
        <w:t>工程承包人进场后，负责派人同步参与发包人组织的预留预埋验收，负责正式接收后预留预埋分项工程的成品保护工作；</w:t>
      </w:r>
    </w:p>
    <w:p w:rsidR="00640B86" w:rsidRDefault="00403B09">
      <w:pPr>
        <w:pStyle w:val="af1"/>
        <w:widowControl w:val="0"/>
        <w:numPr>
          <w:ilvl w:val="0"/>
          <w:numId w:val="2"/>
        </w:numPr>
        <w:tabs>
          <w:tab w:val="left" w:pos="284"/>
        </w:tabs>
        <w:snapToGrid w:val="0"/>
        <w:spacing w:line="360" w:lineRule="auto"/>
        <w:ind w:left="0" w:firstLineChars="236" w:firstLine="566"/>
        <w:jc w:val="both"/>
        <w:rPr>
          <w:rFonts w:ascii="宋体" w:eastAsia="宋体" w:hAnsi="宋体" w:cs="Courier New"/>
          <w:kern w:val="2"/>
          <w:lang w:eastAsia="zh-CN"/>
        </w:rPr>
      </w:pPr>
      <w:r>
        <w:rPr>
          <w:rFonts w:ascii="宋体" w:eastAsia="宋体" w:hAnsi="宋体" w:cs="Courier New" w:hint="eastAsia"/>
          <w:kern w:val="2"/>
          <w:lang w:eastAsia="zh-CN"/>
        </w:rPr>
        <w:t>工程界面仅描述和约定工程界面的划分涉及的明示或隐含的工作（义务）均应综合考虑在投标报价中，发包人不另行计量支付。</w:t>
      </w:r>
    </w:p>
    <w:p w:rsidR="00640B86" w:rsidRDefault="00403B09">
      <w:pPr>
        <w:widowControl w:val="0"/>
        <w:snapToGrid w:val="0"/>
        <w:spacing w:line="360" w:lineRule="auto"/>
        <w:ind w:firstLineChars="200" w:firstLine="482"/>
        <w:jc w:val="both"/>
        <w:outlineLvl w:val="1"/>
        <w:rPr>
          <w:rFonts w:ascii="宋体" w:eastAsia="宋体" w:hAnsi="宋体" w:cs="Courier New"/>
          <w:b/>
          <w:kern w:val="2"/>
          <w:lang w:eastAsia="zh-CN"/>
        </w:rPr>
      </w:pPr>
      <w:bookmarkStart w:id="8" w:name="_Toc256001285"/>
      <w:bookmarkStart w:id="9" w:name="_Toc256006789"/>
      <w:bookmarkStart w:id="10" w:name="_Toc256007993"/>
      <w:bookmarkStart w:id="11" w:name="_Toc256002493"/>
      <w:bookmarkStart w:id="12" w:name="_Toc256004565"/>
      <w:bookmarkStart w:id="13" w:name="_Toc256000081"/>
      <w:r>
        <w:rPr>
          <w:rFonts w:ascii="宋体" w:eastAsia="宋体" w:hAnsi="宋体" w:cs="Courier New" w:hint="eastAsia"/>
          <w:b/>
          <w:kern w:val="2"/>
          <w:lang w:eastAsia="zh-CN"/>
        </w:rPr>
        <w:t>二、承包人工作内容（包括但不限于）：</w:t>
      </w:r>
      <w:bookmarkEnd w:id="8"/>
      <w:bookmarkEnd w:id="9"/>
      <w:bookmarkEnd w:id="10"/>
      <w:bookmarkEnd w:id="11"/>
      <w:bookmarkEnd w:id="12"/>
      <w:bookmarkEnd w:id="13"/>
    </w:p>
    <w:p w:rsidR="00640B86" w:rsidRDefault="00403B09">
      <w:pPr>
        <w:widowControl w:val="0"/>
        <w:snapToGrid w:val="0"/>
        <w:spacing w:line="360" w:lineRule="auto"/>
        <w:ind w:firstLineChars="200" w:firstLine="480"/>
        <w:jc w:val="both"/>
        <w:outlineLvl w:val="1"/>
        <w:rPr>
          <w:rFonts w:ascii="宋体" w:eastAsia="宋体" w:hAnsi="宋体" w:cs="Courier New"/>
          <w:kern w:val="2"/>
          <w:lang w:eastAsia="zh-CN"/>
        </w:rPr>
      </w:pPr>
      <w:r>
        <w:rPr>
          <w:rFonts w:ascii="宋体" w:eastAsia="宋体" w:hAnsi="宋体" w:cs="Courier New" w:hint="eastAsia"/>
          <w:kern w:val="2"/>
          <w:lang w:eastAsia="zh-CN"/>
        </w:rPr>
        <w:t>琴澳创新产业园一期位于横琴粤澳深度合作区琴海西路东侧、胜洲二路南侧、厚朴道西侧、胜州一路北侧。项目规划用地面积116,395.82平方米，总建筑面积443055.37平方米。本次招标琴澳创新产业园一期景观工程，包括但不限于：</w:t>
      </w:r>
    </w:p>
    <w:p w:rsidR="00640B86" w:rsidRDefault="00403B09">
      <w:pPr>
        <w:widowControl w:val="0"/>
        <w:tabs>
          <w:tab w:val="left" w:pos="360"/>
        </w:tabs>
        <w:snapToGrid w:val="0"/>
        <w:spacing w:line="360" w:lineRule="auto"/>
        <w:ind w:firstLineChars="200" w:firstLine="482"/>
        <w:jc w:val="both"/>
        <w:rPr>
          <w:rFonts w:ascii="宋体" w:eastAsia="宋体" w:hAnsi="宋体" w:cs="宋体"/>
          <w:lang w:eastAsia="zh-CN"/>
        </w:rPr>
      </w:pPr>
      <w:r>
        <w:rPr>
          <w:rFonts w:ascii="宋体" w:eastAsia="宋体" w:hAnsi="宋体" w:cs="宋体" w:hint="eastAsia"/>
          <w:b/>
          <w:bCs/>
          <w:kern w:val="2"/>
          <w:lang w:eastAsia="zh-CN"/>
        </w:rPr>
        <w:t>（</w:t>
      </w:r>
      <w:r>
        <w:rPr>
          <w:rFonts w:ascii="宋体" w:eastAsia="宋体" w:hAnsi="宋体" w:cs="宋体"/>
          <w:b/>
          <w:bCs/>
          <w:kern w:val="2"/>
          <w:lang w:eastAsia="zh-CN"/>
        </w:rPr>
        <w:t>1）园建部分</w:t>
      </w:r>
    </w:p>
    <w:p w:rsidR="00640B86" w:rsidRDefault="00403B09">
      <w:pPr>
        <w:numPr>
          <w:ilvl w:val="0"/>
          <w:numId w:val="3"/>
        </w:numPr>
        <w:spacing w:line="360" w:lineRule="auto"/>
        <w:rPr>
          <w:rFonts w:ascii="宋体" w:eastAsia="宋体" w:hAnsi="宋体" w:cs="宋体"/>
          <w:lang w:eastAsia="zh-CN"/>
        </w:rPr>
      </w:pPr>
      <w:r>
        <w:rPr>
          <w:rFonts w:ascii="宋体" w:eastAsia="宋体" w:hAnsi="宋体" w:cs="宋体" w:hint="eastAsia"/>
          <w:lang w:eastAsia="zh-CN"/>
        </w:rPr>
        <w:lastRenderedPageBreak/>
        <w:t>地下室坡道截水沟以外</w:t>
      </w:r>
    </w:p>
    <w:p w:rsidR="00640B86" w:rsidRDefault="00403B09">
      <w:pPr>
        <w:numPr>
          <w:ilvl w:val="0"/>
          <w:numId w:val="3"/>
        </w:numPr>
        <w:spacing w:line="360" w:lineRule="auto"/>
        <w:rPr>
          <w:rFonts w:ascii="宋体" w:eastAsia="宋体" w:hAnsi="宋体" w:cs="宋体"/>
          <w:lang w:eastAsia="zh-CN"/>
        </w:rPr>
      </w:pPr>
      <w:r>
        <w:rPr>
          <w:rFonts w:ascii="宋体" w:eastAsia="宋体" w:hAnsi="宋体" w:cs="宋体" w:hint="eastAsia"/>
          <w:lang w:eastAsia="zh-CN"/>
        </w:rPr>
        <w:t>负责总图范围内室外铺装及下沉广场相关铺装</w:t>
      </w:r>
      <w:r>
        <w:rPr>
          <w:rFonts w:ascii="宋体" w:eastAsia="宋体" w:hAnsi="宋体" w:cs="宋体"/>
          <w:lang w:eastAsia="zh-CN"/>
        </w:rPr>
        <w:t>(</w:t>
      </w:r>
      <w:r>
        <w:rPr>
          <w:rFonts w:ascii="宋体" w:eastAsia="宋体" w:hAnsi="宋体" w:cs="宋体" w:hint="eastAsia"/>
          <w:lang w:eastAsia="zh-CN"/>
        </w:rPr>
        <w:t>含基层及面层）施工</w:t>
      </w:r>
    </w:p>
    <w:p w:rsidR="00640B86" w:rsidRDefault="00403B09">
      <w:pPr>
        <w:numPr>
          <w:ilvl w:val="0"/>
          <w:numId w:val="3"/>
        </w:numPr>
        <w:spacing w:line="360" w:lineRule="auto"/>
        <w:rPr>
          <w:rFonts w:ascii="宋体" w:eastAsia="宋体" w:hAnsi="宋体" w:cs="宋体"/>
          <w:lang w:eastAsia="zh-CN"/>
        </w:rPr>
      </w:pPr>
      <w:r>
        <w:rPr>
          <w:rFonts w:ascii="宋体" w:eastAsia="宋体" w:hAnsi="宋体" w:cs="宋体" w:hint="eastAsia"/>
          <w:lang w:eastAsia="zh-CN"/>
        </w:rPr>
        <w:t>园区入口广场铺装</w:t>
      </w:r>
      <w:r>
        <w:rPr>
          <w:rFonts w:ascii="宋体" w:eastAsia="宋体" w:hAnsi="宋体" w:cs="宋体"/>
          <w:lang w:eastAsia="zh-CN"/>
        </w:rPr>
        <w:t>(含基层及面层）</w:t>
      </w:r>
      <w:r>
        <w:rPr>
          <w:rFonts w:ascii="宋体" w:eastAsia="宋体" w:hAnsi="宋体" w:cs="宋体" w:hint="eastAsia"/>
          <w:lang w:eastAsia="zh-CN"/>
        </w:rPr>
        <w:t>施工</w:t>
      </w:r>
    </w:p>
    <w:p w:rsidR="00640B86" w:rsidRDefault="00403B09">
      <w:pPr>
        <w:numPr>
          <w:ilvl w:val="0"/>
          <w:numId w:val="3"/>
        </w:numPr>
        <w:spacing w:line="360" w:lineRule="auto"/>
        <w:rPr>
          <w:rFonts w:ascii="宋体" w:eastAsia="宋体" w:hAnsi="宋体" w:cs="宋体"/>
          <w:lang w:eastAsia="zh-CN"/>
        </w:rPr>
      </w:pPr>
      <w:r>
        <w:rPr>
          <w:rFonts w:ascii="宋体" w:eastAsia="宋体" w:hAnsi="宋体" w:cs="宋体" w:hint="eastAsia"/>
          <w:lang w:eastAsia="zh-CN"/>
        </w:rPr>
        <w:t>负责精神堡垒、旗台的基础、结构、旗杆等制作安装</w:t>
      </w:r>
    </w:p>
    <w:p w:rsidR="00640B86" w:rsidRDefault="00403B09">
      <w:pPr>
        <w:numPr>
          <w:ilvl w:val="0"/>
          <w:numId w:val="3"/>
        </w:numPr>
        <w:spacing w:line="360" w:lineRule="auto"/>
        <w:rPr>
          <w:rFonts w:ascii="宋体" w:eastAsia="宋体" w:hAnsi="宋体" w:cs="宋体"/>
          <w:lang w:eastAsia="zh-CN"/>
        </w:rPr>
      </w:pPr>
      <w:r>
        <w:rPr>
          <w:rFonts w:ascii="宋体" w:eastAsia="宋体" w:hAnsi="宋体" w:cs="宋体" w:hint="eastAsia"/>
          <w:lang w:eastAsia="zh-CN"/>
        </w:rPr>
        <w:t>负责与园林绿化相关的二次土方工程施工</w:t>
      </w:r>
    </w:p>
    <w:p w:rsidR="00640B86" w:rsidRDefault="00403B09">
      <w:pPr>
        <w:numPr>
          <w:ilvl w:val="0"/>
          <w:numId w:val="3"/>
        </w:numPr>
        <w:spacing w:line="360" w:lineRule="auto"/>
        <w:rPr>
          <w:rFonts w:ascii="宋体" w:eastAsia="宋体" w:hAnsi="宋体" w:cs="宋体"/>
          <w:lang w:eastAsia="zh-CN"/>
        </w:rPr>
      </w:pPr>
      <w:r>
        <w:rPr>
          <w:rFonts w:ascii="宋体" w:eastAsia="宋体" w:hAnsi="宋体" w:cs="宋体" w:hint="eastAsia"/>
          <w:lang w:eastAsia="zh-CN"/>
        </w:rPr>
        <w:t>负责总图范围内消防道路基层及面层施工</w:t>
      </w:r>
    </w:p>
    <w:p w:rsidR="00640B86" w:rsidRDefault="00403B09">
      <w:pPr>
        <w:numPr>
          <w:ilvl w:val="0"/>
          <w:numId w:val="3"/>
        </w:numPr>
        <w:spacing w:line="360" w:lineRule="auto"/>
        <w:rPr>
          <w:rFonts w:ascii="宋体" w:eastAsia="宋体" w:hAnsi="宋体" w:cs="宋体"/>
          <w:lang w:eastAsia="zh-CN"/>
        </w:rPr>
      </w:pPr>
      <w:r>
        <w:rPr>
          <w:rFonts w:ascii="宋体" w:eastAsia="宋体" w:hAnsi="宋体" w:cs="宋体" w:hint="eastAsia"/>
          <w:lang w:eastAsia="zh-CN"/>
        </w:rPr>
        <w:t>负责总图范围内车道基层及面层施工</w:t>
      </w:r>
    </w:p>
    <w:p w:rsidR="00640B86" w:rsidRDefault="00403B09">
      <w:pPr>
        <w:numPr>
          <w:ilvl w:val="0"/>
          <w:numId w:val="3"/>
        </w:numPr>
        <w:spacing w:line="360" w:lineRule="auto"/>
        <w:rPr>
          <w:rFonts w:ascii="宋体" w:eastAsia="宋体" w:hAnsi="宋体" w:cs="宋体"/>
          <w:lang w:eastAsia="zh-CN"/>
        </w:rPr>
      </w:pPr>
      <w:r>
        <w:rPr>
          <w:rFonts w:ascii="宋体" w:eastAsia="宋体" w:hAnsi="宋体" w:cs="宋体" w:hint="eastAsia"/>
          <w:lang w:eastAsia="zh-CN"/>
        </w:rPr>
        <w:t>负责园区道路与市政道路的连接段施工</w:t>
      </w:r>
    </w:p>
    <w:p w:rsidR="00640B86" w:rsidRDefault="00403B09">
      <w:pPr>
        <w:numPr>
          <w:ilvl w:val="0"/>
          <w:numId w:val="3"/>
        </w:numPr>
        <w:spacing w:line="360" w:lineRule="auto"/>
        <w:rPr>
          <w:rFonts w:ascii="宋体" w:eastAsia="宋体" w:hAnsi="宋体" w:cs="宋体"/>
          <w:lang w:eastAsia="zh-CN"/>
        </w:rPr>
      </w:pPr>
      <w:r>
        <w:rPr>
          <w:rFonts w:ascii="宋体" w:eastAsia="宋体" w:hAnsi="宋体" w:cs="宋体" w:hint="eastAsia"/>
          <w:lang w:eastAsia="zh-CN"/>
        </w:rPr>
        <w:t>负责总图范围内室外零星金属工程施工，总图范围内景观栏杆制安施工</w:t>
      </w:r>
    </w:p>
    <w:p w:rsidR="00640B86" w:rsidRDefault="00403B09">
      <w:pPr>
        <w:numPr>
          <w:ilvl w:val="0"/>
          <w:numId w:val="3"/>
        </w:numPr>
        <w:spacing w:line="360" w:lineRule="auto"/>
        <w:rPr>
          <w:rFonts w:ascii="宋体" w:eastAsia="宋体" w:hAnsi="宋体" w:cs="宋体"/>
          <w:lang w:eastAsia="zh-CN"/>
        </w:rPr>
      </w:pPr>
      <w:r>
        <w:rPr>
          <w:rFonts w:ascii="宋体" w:eastAsia="宋体" w:hAnsi="宋体" w:cs="宋体" w:hint="eastAsia"/>
          <w:lang w:eastAsia="zh-CN"/>
        </w:rPr>
        <w:t>负责景观与主体工程交接部位的台阶、散水面层等收口处理</w:t>
      </w:r>
    </w:p>
    <w:p w:rsidR="00640B86" w:rsidRDefault="00403B09">
      <w:pPr>
        <w:numPr>
          <w:ilvl w:val="0"/>
          <w:numId w:val="3"/>
        </w:numPr>
        <w:spacing w:line="360" w:lineRule="auto"/>
        <w:rPr>
          <w:rFonts w:ascii="宋体" w:eastAsia="宋体" w:hAnsi="宋体" w:cs="宋体"/>
          <w:lang w:eastAsia="zh-CN"/>
        </w:rPr>
      </w:pPr>
      <w:r>
        <w:rPr>
          <w:rFonts w:ascii="宋体" w:eastAsia="宋体" w:hAnsi="宋体" w:cs="宋体" w:hint="eastAsia"/>
          <w:lang w:eastAsia="zh-CN"/>
        </w:rPr>
        <w:t>负责吧台、种植池胚体及饰面层等施工</w:t>
      </w:r>
    </w:p>
    <w:p w:rsidR="00640B86" w:rsidRDefault="00403B09">
      <w:pPr>
        <w:numPr>
          <w:ilvl w:val="0"/>
          <w:numId w:val="3"/>
        </w:numPr>
        <w:spacing w:line="360" w:lineRule="auto"/>
        <w:rPr>
          <w:rFonts w:ascii="宋体" w:eastAsia="宋体" w:hAnsi="宋体" w:cs="宋体"/>
          <w:lang w:eastAsia="zh-CN"/>
        </w:rPr>
      </w:pPr>
      <w:r>
        <w:rPr>
          <w:rFonts w:ascii="宋体" w:eastAsia="宋体" w:hAnsi="宋体" w:cs="宋体" w:hint="eastAsia"/>
          <w:lang w:eastAsia="zh-CN"/>
        </w:rPr>
        <w:t>负责雕塑、小品、垃圾桶、异形矮墙、异形坐凳、成品门岗采购及安装施工</w:t>
      </w:r>
    </w:p>
    <w:p w:rsidR="00640B86" w:rsidRDefault="00403B09" w:rsidP="00403B09">
      <w:pPr>
        <w:numPr>
          <w:ilvl w:val="0"/>
          <w:numId w:val="3"/>
        </w:numPr>
        <w:spacing w:line="360" w:lineRule="auto"/>
        <w:ind w:left="0" w:firstLine="0"/>
        <w:rPr>
          <w:rFonts w:ascii="宋体" w:eastAsia="宋体" w:hAnsi="宋体" w:cs="宋体"/>
          <w:lang w:eastAsia="zh-CN"/>
        </w:rPr>
      </w:pPr>
      <w:r>
        <w:rPr>
          <w:rFonts w:ascii="宋体" w:eastAsia="宋体" w:hAnsi="宋体" w:cs="宋体" w:hint="eastAsia"/>
          <w:lang w:eastAsia="zh-CN"/>
        </w:rPr>
        <w:t>负责海绵城市设施施工</w:t>
      </w:r>
    </w:p>
    <w:p w:rsidR="00640B86" w:rsidRDefault="00403B09">
      <w:pPr>
        <w:widowControl w:val="0"/>
        <w:numPr>
          <w:ilvl w:val="0"/>
          <w:numId w:val="4"/>
        </w:numPr>
        <w:tabs>
          <w:tab w:val="left" w:pos="360"/>
        </w:tabs>
        <w:snapToGrid w:val="0"/>
        <w:spacing w:line="360" w:lineRule="auto"/>
        <w:ind w:firstLineChars="200" w:firstLine="482"/>
        <w:jc w:val="both"/>
        <w:rPr>
          <w:rFonts w:ascii="宋体" w:eastAsia="宋体" w:hAnsi="宋体" w:cs="宋体"/>
          <w:b/>
          <w:bCs/>
          <w:kern w:val="2"/>
          <w:lang w:eastAsia="zh-CN"/>
        </w:rPr>
      </w:pPr>
      <w:r>
        <w:rPr>
          <w:rFonts w:ascii="宋体" w:eastAsia="宋体" w:hAnsi="宋体" w:cs="宋体" w:hint="eastAsia"/>
          <w:b/>
          <w:bCs/>
          <w:kern w:val="2"/>
          <w:lang w:eastAsia="zh-CN"/>
        </w:rPr>
        <w:t>植物部分</w:t>
      </w:r>
    </w:p>
    <w:p w:rsidR="00640B86" w:rsidRDefault="00403B09">
      <w:pPr>
        <w:numPr>
          <w:ilvl w:val="0"/>
          <w:numId w:val="5"/>
        </w:numPr>
        <w:spacing w:line="360" w:lineRule="auto"/>
        <w:rPr>
          <w:rFonts w:ascii="宋体" w:eastAsia="宋体" w:hAnsi="宋体" w:cs="宋体"/>
          <w:lang w:eastAsia="zh-CN"/>
        </w:rPr>
      </w:pPr>
      <w:r>
        <w:rPr>
          <w:rFonts w:ascii="宋体" w:eastAsia="宋体" w:hAnsi="宋体" w:cs="宋体" w:hint="eastAsia"/>
          <w:lang w:eastAsia="zh-CN"/>
        </w:rPr>
        <w:t>负责与园林绿化相关的二次土方工程施工完成后的场地平整及建渣清运</w:t>
      </w:r>
      <w:bookmarkStart w:id="14" w:name="_GoBack"/>
      <w:bookmarkEnd w:id="14"/>
    </w:p>
    <w:p w:rsidR="00640B86" w:rsidRDefault="00403B09">
      <w:pPr>
        <w:numPr>
          <w:ilvl w:val="0"/>
          <w:numId w:val="5"/>
        </w:numPr>
        <w:spacing w:line="360" w:lineRule="auto"/>
        <w:rPr>
          <w:rFonts w:ascii="宋体" w:eastAsia="宋体" w:hAnsi="宋体" w:cs="宋体"/>
          <w:lang w:eastAsia="zh-CN"/>
        </w:rPr>
      </w:pPr>
      <w:r>
        <w:rPr>
          <w:rFonts w:ascii="宋体" w:eastAsia="宋体" w:hAnsi="宋体" w:cs="宋体" w:hint="eastAsia"/>
          <w:lang w:eastAsia="zh-CN"/>
        </w:rPr>
        <w:t>绿化区域（不含海绵城市部分）完成面以下</w:t>
      </w:r>
      <w:r>
        <w:rPr>
          <w:rFonts w:ascii="宋体" w:eastAsia="宋体" w:hAnsi="宋体" w:cs="宋体"/>
          <w:lang w:eastAsia="zh-CN"/>
        </w:rPr>
        <w:t>30cm的种植土回填</w:t>
      </w:r>
      <w:r>
        <w:rPr>
          <w:rFonts w:ascii="宋体" w:eastAsia="宋体" w:hAnsi="宋体" w:cs="宋体" w:hint="eastAsia"/>
          <w:lang w:eastAsia="zh-CN"/>
        </w:rPr>
        <w:t>，海绵城市雨水花园按设计图纸回填50cm改良种植土，下凹绿地按设计图纸回填30cm改良种植土</w:t>
      </w:r>
    </w:p>
    <w:p w:rsidR="00640B86" w:rsidRDefault="00403B09">
      <w:pPr>
        <w:numPr>
          <w:ilvl w:val="0"/>
          <w:numId w:val="5"/>
        </w:numPr>
        <w:spacing w:line="360" w:lineRule="auto"/>
        <w:rPr>
          <w:rFonts w:ascii="宋体" w:eastAsia="宋体" w:hAnsi="宋体" w:cs="宋体"/>
          <w:lang w:eastAsia="zh-CN"/>
        </w:rPr>
      </w:pPr>
      <w:r>
        <w:rPr>
          <w:rFonts w:ascii="宋体" w:eastAsia="宋体" w:hAnsi="宋体" w:cs="宋体" w:hint="eastAsia"/>
          <w:lang w:eastAsia="zh-CN"/>
        </w:rPr>
        <w:t>负责总图范围内造型土、种植土等施工，并负责多余土方清理及外运（包含地下室开挖线以外但又位于景观范围内存在的多余土方）</w:t>
      </w:r>
    </w:p>
    <w:p w:rsidR="00640B86" w:rsidRDefault="00403B09">
      <w:pPr>
        <w:numPr>
          <w:ilvl w:val="0"/>
          <w:numId w:val="5"/>
        </w:numPr>
        <w:spacing w:line="360" w:lineRule="auto"/>
        <w:rPr>
          <w:rFonts w:ascii="宋体" w:eastAsia="宋体" w:hAnsi="宋体" w:cs="宋体"/>
          <w:lang w:eastAsia="zh-CN"/>
        </w:rPr>
      </w:pPr>
      <w:r>
        <w:rPr>
          <w:rFonts w:ascii="宋体" w:eastAsia="宋体" w:hAnsi="宋体" w:cs="宋体" w:hint="eastAsia"/>
          <w:lang w:eastAsia="zh-CN"/>
        </w:rPr>
        <w:t>负责总图范围内绿化种植及养护</w:t>
      </w:r>
    </w:p>
    <w:p w:rsidR="00640B86" w:rsidRDefault="00403B09">
      <w:pPr>
        <w:numPr>
          <w:ilvl w:val="255"/>
          <w:numId w:val="0"/>
        </w:numPr>
        <w:spacing w:line="360" w:lineRule="auto"/>
        <w:rPr>
          <w:rFonts w:ascii="宋体" w:eastAsia="宋体" w:hAnsi="宋体" w:cs="宋体"/>
          <w:lang w:eastAsia="zh-CN"/>
        </w:rPr>
      </w:pPr>
      <w:r>
        <w:rPr>
          <w:rFonts w:ascii="宋体" w:eastAsia="宋体" w:hAnsi="宋体" w:cs="宋体" w:hint="eastAsia"/>
          <w:lang w:eastAsia="zh-CN"/>
        </w:rPr>
        <w:t>5）负责垂直绿化墙深化设计、采购及安装施工</w:t>
      </w:r>
    </w:p>
    <w:p w:rsidR="00640B86" w:rsidRDefault="00403B09">
      <w:pPr>
        <w:widowControl w:val="0"/>
        <w:numPr>
          <w:ilvl w:val="0"/>
          <w:numId w:val="4"/>
        </w:numPr>
        <w:tabs>
          <w:tab w:val="left" w:pos="360"/>
        </w:tabs>
        <w:snapToGrid w:val="0"/>
        <w:spacing w:line="360" w:lineRule="auto"/>
        <w:ind w:firstLineChars="200" w:firstLine="482"/>
        <w:jc w:val="both"/>
        <w:rPr>
          <w:rFonts w:ascii="宋体" w:eastAsia="宋体" w:hAnsi="宋体" w:cs="宋体"/>
          <w:b/>
          <w:bCs/>
          <w:kern w:val="2"/>
          <w:lang w:eastAsia="zh-CN"/>
        </w:rPr>
      </w:pPr>
      <w:r>
        <w:rPr>
          <w:rFonts w:ascii="宋体" w:eastAsia="宋体" w:hAnsi="宋体" w:cs="宋体" w:hint="eastAsia"/>
          <w:b/>
          <w:bCs/>
          <w:kern w:val="2"/>
          <w:lang w:eastAsia="zh-CN"/>
        </w:rPr>
        <w:t>水电部分</w:t>
      </w:r>
    </w:p>
    <w:p w:rsidR="00640B86" w:rsidRDefault="00403B09">
      <w:pPr>
        <w:numPr>
          <w:ilvl w:val="0"/>
          <w:numId w:val="6"/>
        </w:numPr>
        <w:spacing w:line="360" w:lineRule="auto"/>
        <w:rPr>
          <w:rFonts w:ascii="宋体" w:eastAsia="宋体" w:hAnsi="宋体" w:cs="宋体"/>
          <w:lang w:eastAsia="zh-CN"/>
        </w:rPr>
      </w:pPr>
      <w:r>
        <w:rPr>
          <w:rFonts w:ascii="宋体" w:eastAsia="宋体" w:hAnsi="宋体" w:cs="宋体" w:hint="eastAsia"/>
          <w:lang w:eastAsia="zh-CN"/>
        </w:rPr>
        <w:t>绿化给水系统，包括：阀门井、阀门、喷头、管道等；</w:t>
      </w:r>
    </w:p>
    <w:p w:rsidR="00640B86" w:rsidRDefault="00403B09">
      <w:pPr>
        <w:numPr>
          <w:ilvl w:val="0"/>
          <w:numId w:val="6"/>
        </w:numPr>
        <w:spacing w:line="360" w:lineRule="auto"/>
        <w:rPr>
          <w:rFonts w:ascii="宋体" w:eastAsia="宋体" w:hAnsi="宋体" w:cs="宋体"/>
          <w:lang w:eastAsia="zh-CN"/>
        </w:rPr>
      </w:pPr>
      <w:r>
        <w:rPr>
          <w:rFonts w:ascii="宋体" w:eastAsia="宋体" w:hAnsi="宋体" w:cs="宋体" w:hint="eastAsia"/>
          <w:lang w:eastAsia="zh-CN"/>
        </w:rPr>
        <w:t>室外排水系统及其附属构筑物的施工，包括污水、雨水、废水管道的施工，检查井、化粪池、提排坑、初雨池、降温池等施工；</w:t>
      </w:r>
    </w:p>
    <w:p w:rsidR="00640B86" w:rsidRDefault="00403B09">
      <w:pPr>
        <w:numPr>
          <w:ilvl w:val="0"/>
          <w:numId w:val="6"/>
        </w:numPr>
        <w:spacing w:line="360" w:lineRule="auto"/>
        <w:rPr>
          <w:rFonts w:ascii="宋体" w:eastAsia="宋体" w:hAnsi="宋体" w:cs="宋体"/>
          <w:lang w:eastAsia="zh-CN"/>
        </w:rPr>
      </w:pPr>
      <w:r>
        <w:rPr>
          <w:rFonts w:ascii="宋体" w:eastAsia="宋体" w:hAnsi="宋体" w:hint="eastAsia"/>
          <w:kern w:val="2"/>
          <w:lang w:eastAsia="zh-CN"/>
        </w:rPr>
        <w:t>室外排水与市政管网接驳（含报批报建验收工作）</w:t>
      </w:r>
      <w:r>
        <w:rPr>
          <w:rFonts w:ascii="宋体" w:eastAsia="宋体" w:hAnsi="宋体" w:cs="宋体" w:hint="eastAsia"/>
          <w:lang w:eastAsia="zh-CN"/>
        </w:rPr>
        <w:t>；</w:t>
      </w:r>
    </w:p>
    <w:p w:rsidR="00640B86" w:rsidRDefault="00403B09">
      <w:pPr>
        <w:numPr>
          <w:ilvl w:val="0"/>
          <w:numId w:val="6"/>
        </w:numPr>
        <w:spacing w:line="360" w:lineRule="auto"/>
        <w:rPr>
          <w:rFonts w:ascii="宋体" w:eastAsia="宋体" w:hAnsi="宋体" w:cs="宋体"/>
          <w:lang w:eastAsia="zh-CN"/>
        </w:rPr>
      </w:pPr>
      <w:r>
        <w:rPr>
          <w:rFonts w:ascii="宋体" w:eastAsia="宋体" w:hAnsi="宋体" w:cs="宋体" w:hint="eastAsia"/>
          <w:lang w:eastAsia="zh-CN"/>
        </w:rPr>
        <w:lastRenderedPageBreak/>
        <w:t>强电管线在室外的敷设路由，包括且不限于高低压进线电缆沟、电缆排管、电缆井、埋管、手孔井等；</w:t>
      </w:r>
    </w:p>
    <w:p w:rsidR="00640B86" w:rsidRDefault="00403B09">
      <w:pPr>
        <w:numPr>
          <w:ilvl w:val="0"/>
          <w:numId w:val="6"/>
        </w:numPr>
        <w:spacing w:line="360" w:lineRule="auto"/>
        <w:rPr>
          <w:rFonts w:ascii="宋体" w:eastAsia="宋体" w:hAnsi="宋体" w:cs="宋体"/>
          <w:lang w:eastAsia="zh-CN"/>
        </w:rPr>
      </w:pPr>
      <w:r>
        <w:rPr>
          <w:rFonts w:ascii="宋体" w:eastAsia="宋体" w:hAnsi="宋体" w:cs="宋体" w:hint="eastAsia"/>
          <w:lang w:eastAsia="zh-CN"/>
        </w:rPr>
        <w:t xml:space="preserve">景观电气工程，包括：配电箱、配电箱进线电缆及电缆管、室外路灯、景观照明灯具、智能照明、灌溉控制系统及电缆手孔井，标识系统电气线管预留预埋，精神堡垒、岗亭、雕塑、旗台防雷接地等； </w:t>
      </w:r>
    </w:p>
    <w:p w:rsidR="00640B86" w:rsidRDefault="00403B09">
      <w:pPr>
        <w:numPr>
          <w:ilvl w:val="0"/>
          <w:numId w:val="6"/>
        </w:numPr>
        <w:spacing w:line="360" w:lineRule="auto"/>
        <w:rPr>
          <w:rFonts w:ascii="宋体" w:eastAsia="宋体" w:hAnsi="宋体" w:cs="宋体"/>
          <w:lang w:eastAsia="zh-CN"/>
        </w:rPr>
      </w:pPr>
      <w:r>
        <w:rPr>
          <w:rFonts w:ascii="宋体" w:eastAsia="宋体" w:hAnsi="宋体" w:cs="宋体" w:hint="eastAsia"/>
          <w:lang w:eastAsia="zh-CN"/>
        </w:rPr>
        <w:t>与标段一永临结合部位的管网连接工作。</w:t>
      </w:r>
    </w:p>
    <w:p w:rsidR="00640B86" w:rsidRDefault="00403B09">
      <w:pPr>
        <w:widowControl w:val="0"/>
        <w:snapToGrid w:val="0"/>
        <w:spacing w:line="360" w:lineRule="auto"/>
        <w:ind w:firstLineChars="200" w:firstLine="482"/>
        <w:jc w:val="both"/>
        <w:outlineLvl w:val="1"/>
        <w:rPr>
          <w:rFonts w:ascii="宋体" w:eastAsia="宋体" w:hAnsi="宋体" w:cs="Courier New"/>
          <w:b/>
          <w:kern w:val="2"/>
          <w:lang w:eastAsia="zh-CN"/>
        </w:rPr>
      </w:pPr>
      <w:r>
        <w:rPr>
          <w:rFonts w:ascii="宋体" w:eastAsia="宋体" w:hAnsi="宋体" w:cs="Courier New" w:hint="eastAsia"/>
          <w:b/>
          <w:kern w:val="2"/>
          <w:lang w:eastAsia="zh-CN"/>
        </w:rPr>
        <w:t>三、与主体工程施工总承包单位界面划分</w:t>
      </w:r>
    </w:p>
    <w:p w:rsidR="00640B86" w:rsidRDefault="00403B09">
      <w:pPr>
        <w:widowControl w:val="0"/>
        <w:snapToGrid w:val="0"/>
        <w:spacing w:line="360" w:lineRule="auto"/>
        <w:ind w:firstLineChars="200" w:firstLine="482"/>
        <w:jc w:val="both"/>
        <w:outlineLvl w:val="1"/>
        <w:rPr>
          <w:rFonts w:ascii="宋体" w:eastAsia="宋体" w:hAnsi="宋体" w:cs="Courier New"/>
          <w:b/>
          <w:kern w:val="2"/>
          <w:lang w:eastAsia="zh-CN"/>
        </w:rPr>
      </w:pPr>
      <w:r>
        <w:rPr>
          <w:rFonts w:ascii="宋体" w:eastAsia="宋体" w:hAnsi="宋体" w:cs="Courier New" w:hint="eastAsia"/>
          <w:b/>
          <w:kern w:val="2"/>
          <w:lang w:eastAsia="zh-CN"/>
        </w:rPr>
        <w:t>1、主体工程施工总承包标段二</w:t>
      </w:r>
    </w:p>
    <w:p w:rsidR="00640B86" w:rsidRDefault="00403B09">
      <w:pPr>
        <w:widowControl w:val="0"/>
        <w:snapToGrid w:val="0"/>
        <w:spacing w:line="360" w:lineRule="auto"/>
        <w:ind w:firstLineChars="200" w:firstLine="480"/>
        <w:jc w:val="both"/>
        <w:rPr>
          <w:rFonts w:ascii="宋体" w:eastAsia="宋体" w:hAnsi="宋体"/>
          <w:kern w:val="2"/>
          <w:lang w:eastAsia="zh-CN"/>
        </w:rPr>
      </w:pPr>
      <w:r>
        <w:rPr>
          <w:rFonts w:ascii="宋体" w:eastAsia="宋体" w:hAnsi="宋体" w:hint="eastAsia"/>
          <w:kern w:val="2"/>
          <w:lang w:eastAsia="zh-CN"/>
        </w:rPr>
        <w:t>（1）所有强电管线进出处至室外散水沟前的预埋，预留。</w:t>
      </w:r>
    </w:p>
    <w:p w:rsidR="00640B86" w:rsidRDefault="00403B09">
      <w:pPr>
        <w:widowControl w:val="0"/>
        <w:snapToGrid w:val="0"/>
        <w:spacing w:line="360" w:lineRule="auto"/>
        <w:ind w:firstLineChars="200" w:firstLine="480"/>
        <w:jc w:val="both"/>
        <w:rPr>
          <w:rFonts w:ascii="宋体" w:eastAsia="宋体" w:hAnsi="宋体"/>
          <w:kern w:val="2"/>
          <w:lang w:eastAsia="zh-CN"/>
        </w:rPr>
      </w:pPr>
      <w:r>
        <w:rPr>
          <w:rFonts w:ascii="宋体" w:eastAsia="宋体" w:hAnsi="宋体" w:hint="eastAsia"/>
          <w:kern w:val="2"/>
          <w:lang w:eastAsia="zh-CN"/>
        </w:rPr>
        <w:t>（2）建筑专业界面：散水明沟、沟盖板以及散水基层；单体连接室外的踏步基层和坡道；地下室坡道（含上部结构）至出地面截水沟。</w:t>
      </w:r>
    </w:p>
    <w:p w:rsidR="00640B86" w:rsidRDefault="00403B09">
      <w:pPr>
        <w:widowControl w:val="0"/>
        <w:snapToGrid w:val="0"/>
        <w:spacing w:line="360" w:lineRule="auto"/>
        <w:ind w:firstLineChars="200" w:firstLine="480"/>
        <w:jc w:val="both"/>
        <w:outlineLvl w:val="1"/>
        <w:rPr>
          <w:rFonts w:ascii="宋体" w:eastAsia="宋体" w:hAnsi="宋体"/>
          <w:kern w:val="2"/>
          <w:lang w:eastAsia="zh-CN"/>
        </w:rPr>
      </w:pPr>
      <w:r>
        <w:rPr>
          <w:rFonts w:ascii="宋体" w:eastAsia="宋体" w:hAnsi="宋体" w:hint="eastAsia"/>
          <w:kern w:val="2"/>
          <w:lang w:eastAsia="zh-CN"/>
        </w:rPr>
        <w:t>（3）单体出户管与室外排水管网界面：单体排水出户管至第一个检查井及构筑物，单体出户管道及接驳工作由施工总承包单位施工。</w:t>
      </w:r>
    </w:p>
    <w:p w:rsidR="00640B86" w:rsidRDefault="00403B09">
      <w:pPr>
        <w:widowControl w:val="0"/>
        <w:snapToGrid w:val="0"/>
        <w:spacing w:line="360" w:lineRule="auto"/>
        <w:ind w:firstLineChars="200" w:firstLine="480"/>
        <w:jc w:val="both"/>
        <w:outlineLvl w:val="1"/>
        <w:rPr>
          <w:rFonts w:ascii="宋体" w:eastAsia="宋体" w:hAnsi="宋体"/>
          <w:kern w:val="2"/>
          <w:lang w:eastAsia="zh-CN"/>
        </w:rPr>
      </w:pPr>
      <w:r>
        <w:rPr>
          <w:rFonts w:ascii="宋体" w:eastAsia="宋体" w:hAnsi="宋体" w:hint="eastAsia"/>
          <w:kern w:val="2"/>
          <w:lang w:eastAsia="zh-CN"/>
        </w:rPr>
        <w:t>（4）从消防控制室引至各建筑单体的电井内的消防端子箱的所有火灾自动报警电线电缆及预埋线管（含标段二室外）均由总包单位负责敷设，</w:t>
      </w:r>
      <w:r>
        <w:rPr>
          <w:rFonts w:ascii="宋体" w:eastAsia="宋体" w:hAnsi="宋体" w:hint="eastAsia"/>
          <w:strike/>
          <w:kern w:val="2"/>
          <w:lang w:eastAsia="zh-CN"/>
        </w:rPr>
        <w:t>并</w:t>
      </w:r>
      <w:r>
        <w:rPr>
          <w:rFonts w:ascii="宋体" w:eastAsia="宋体" w:hAnsi="宋体" w:hint="eastAsia"/>
          <w:kern w:val="2"/>
          <w:lang w:eastAsia="zh-CN"/>
        </w:rPr>
        <w:t>负责整个火灾自动报警系统的调试。</w:t>
      </w:r>
    </w:p>
    <w:p w:rsidR="00640B86" w:rsidRDefault="00403B09">
      <w:pPr>
        <w:widowControl w:val="0"/>
        <w:snapToGrid w:val="0"/>
        <w:spacing w:line="360" w:lineRule="auto"/>
        <w:ind w:firstLineChars="200" w:firstLine="480"/>
        <w:jc w:val="both"/>
        <w:outlineLvl w:val="1"/>
        <w:rPr>
          <w:rFonts w:ascii="宋体" w:eastAsia="宋体" w:hAnsi="宋体"/>
          <w:kern w:val="2"/>
          <w:lang w:eastAsia="zh-CN"/>
        </w:rPr>
      </w:pPr>
      <w:r>
        <w:rPr>
          <w:rFonts w:ascii="宋体" w:eastAsia="宋体" w:hAnsi="宋体" w:hint="eastAsia"/>
          <w:kern w:val="2"/>
          <w:lang w:eastAsia="zh-CN"/>
        </w:rPr>
        <w:t>（</w:t>
      </w:r>
      <w:r>
        <w:rPr>
          <w:rFonts w:ascii="宋体" w:eastAsia="宋体" w:hAnsi="宋体"/>
          <w:kern w:val="2"/>
          <w:lang w:eastAsia="zh-CN"/>
        </w:rPr>
        <w:t>5</w:t>
      </w:r>
      <w:r>
        <w:rPr>
          <w:rFonts w:ascii="宋体" w:eastAsia="宋体" w:hAnsi="宋体" w:hint="eastAsia"/>
          <w:kern w:val="2"/>
          <w:lang w:eastAsia="zh-CN"/>
        </w:rPr>
        <w:t>）标段二区域内绿化土方回填至完成面以下</w:t>
      </w:r>
      <w:r>
        <w:rPr>
          <w:rFonts w:ascii="宋体" w:eastAsia="宋体" w:hAnsi="宋体"/>
          <w:kern w:val="2"/>
          <w:lang w:eastAsia="zh-CN"/>
        </w:rPr>
        <w:t>30cm</w:t>
      </w:r>
      <w:r>
        <w:rPr>
          <w:rFonts w:ascii="宋体" w:eastAsia="宋体" w:hAnsi="宋体" w:hint="eastAsia"/>
          <w:kern w:val="2"/>
          <w:lang w:eastAsia="zh-CN"/>
        </w:rPr>
        <w:t>，铺装及道路区域土方回填至素土夯实层。</w:t>
      </w:r>
    </w:p>
    <w:p w:rsidR="00640B86" w:rsidRDefault="00403B09">
      <w:pPr>
        <w:widowControl w:val="0"/>
        <w:snapToGrid w:val="0"/>
        <w:spacing w:line="360" w:lineRule="auto"/>
        <w:ind w:firstLineChars="200" w:firstLine="480"/>
        <w:jc w:val="both"/>
        <w:outlineLvl w:val="1"/>
        <w:rPr>
          <w:rFonts w:ascii="宋体" w:eastAsia="宋体" w:hAnsi="宋体"/>
          <w:kern w:val="2"/>
          <w:lang w:eastAsia="zh-CN"/>
        </w:rPr>
      </w:pPr>
      <w:r>
        <w:rPr>
          <w:rFonts w:ascii="宋体" w:eastAsia="宋体" w:hAnsi="宋体" w:hint="eastAsia"/>
          <w:kern w:val="2"/>
          <w:lang w:eastAsia="zh-CN"/>
        </w:rPr>
        <w:t>（</w:t>
      </w:r>
      <w:r>
        <w:rPr>
          <w:rFonts w:ascii="宋体" w:eastAsia="宋体" w:hAnsi="宋体"/>
          <w:kern w:val="2"/>
          <w:lang w:eastAsia="zh-CN"/>
        </w:rPr>
        <w:t>6</w:t>
      </w:r>
      <w:r>
        <w:rPr>
          <w:rFonts w:ascii="宋体" w:eastAsia="宋体" w:hAnsi="宋体" w:hint="eastAsia"/>
          <w:kern w:val="2"/>
          <w:lang w:eastAsia="zh-CN"/>
        </w:rPr>
        <w:t>）室外总图上表示的从变电所到单体配电柜前的电缆的敷设。</w:t>
      </w:r>
    </w:p>
    <w:p w:rsidR="00640B86" w:rsidRDefault="00403B09">
      <w:pPr>
        <w:widowControl w:val="0"/>
        <w:spacing w:line="360" w:lineRule="auto"/>
        <w:ind w:firstLineChars="200" w:firstLine="480"/>
        <w:jc w:val="both"/>
        <w:rPr>
          <w:rFonts w:ascii="宋体" w:eastAsia="宋体" w:hAnsi="宋体" w:cs="宋体"/>
          <w:lang w:eastAsia="zh-CN" w:bidi="ar"/>
        </w:rPr>
      </w:pPr>
      <w:r>
        <w:rPr>
          <w:rFonts w:ascii="宋体" w:eastAsia="宋体" w:hAnsi="宋体" w:hint="eastAsia"/>
          <w:kern w:val="2"/>
          <w:lang w:eastAsia="zh-CN"/>
        </w:rPr>
        <w:t>（</w:t>
      </w:r>
      <w:r>
        <w:rPr>
          <w:rFonts w:ascii="宋体" w:eastAsia="宋体" w:hAnsi="宋体"/>
          <w:kern w:val="2"/>
          <w:lang w:eastAsia="zh-CN"/>
        </w:rPr>
        <w:t>7</w:t>
      </w:r>
      <w:r>
        <w:rPr>
          <w:rFonts w:ascii="宋体" w:eastAsia="宋体" w:hAnsi="宋体" w:hint="eastAsia"/>
          <w:kern w:val="2"/>
          <w:lang w:eastAsia="zh-CN"/>
        </w:rPr>
        <w:t>）</w:t>
      </w:r>
      <w:bookmarkStart w:id="15" w:name="OLE_LINK3"/>
      <w:r>
        <w:rPr>
          <w:rFonts w:ascii="宋体" w:eastAsia="宋体" w:hAnsi="宋体" w:cs="宋体" w:hint="eastAsia"/>
          <w:bCs/>
          <w:lang w:eastAsia="zh-CN" w:bidi="ar"/>
        </w:rPr>
        <w:t>室外给水系统</w:t>
      </w:r>
      <w:bookmarkEnd w:id="15"/>
      <w:r>
        <w:rPr>
          <w:rFonts w:ascii="宋体" w:eastAsia="宋体" w:hAnsi="宋体" w:cs="宋体" w:hint="eastAsia"/>
          <w:bCs/>
          <w:lang w:eastAsia="zh-CN" w:bidi="ar"/>
        </w:rPr>
        <w:t>：市政供水管接驳、管道和水表阀门，室外给水系统管道及其阀门、附属构筑物设施等；</w:t>
      </w:r>
      <w:r>
        <w:rPr>
          <w:rFonts w:ascii="宋体" w:eastAsia="宋体" w:hAnsi="宋体" w:cs="宋体" w:hint="eastAsia"/>
          <w:lang w:eastAsia="zh-CN" w:bidi="ar"/>
        </w:rPr>
        <w:t>室外消防系统管道、室外消火栓、水泵接合器等全部消防设施。</w:t>
      </w:r>
    </w:p>
    <w:p w:rsidR="00640B86" w:rsidRDefault="00403B09">
      <w:pPr>
        <w:widowControl w:val="0"/>
        <w:spacing w:line="360" w:lineRule="auto"/>
        <w:ind w:firstLineChars="200" w:firstLine="480"/>
        <w:jc w:val="both"/>
        <w:rPr>
          <w:rFonts w:ascii="宋体" w:eastAsia="宋体" w:hAnsi="宋体"/>
          <w:kern w:val="2"/>
          <w:lang w:eastAsia="zh-CN"/>
        </w:rPr>
      </w:pPr>
      <w:r>
        <w:rPr>
          <w:rFonts w:ascii="宋体" w:eastAsia="宋体" w:hAnsi="宋体" w:cs="宋体" w:hint="eastAsia"/>
          <w:lang w:eastAsia="zh-CN" w:bidi="ar"/>
        </w:rPr>
        <w:t>（</w:t>
      </w:r>
      <w:r>
        <w:rPr>
          <w:rFonts w:ascii="宋体" w:eastAsia="宋体" w:hAnsi="宋体" w:cs="宋体"/>
          <w:lang w:eastAsia="zh-CN" w:bidi="ar"/>
        </w:rPr>
        <w:t>8</w:t>
      </w:r>
      <w:r>
        <w:rPr>
          <w:rFonts w:ascii="宋体" w:eastAsia="宋体" w:hAnsi="宋体" w:cs="宋体" w:hint="eastAsia"/>
          <w:lang w:eastAsia="zh-CN" w:bidi="ar"/>
        </w:rPr>
        <w:t>）燃气工程</w:t>
      </w:r>
      <w:r>
        <w:rPr>
          <w:rFonts w:ascii="宋体" w:eastAsia="宋体" w:hAnsi="宋体" w:hint="eastAsia"/>
          <w:kern w:val="2"/>
          <w:lang w:eastAsia="zh-CN"/>
        </w:rPr>
        <w:t>全部由总包单位施工。</w:t>
      </w:r>
    </w:p>
    <w:p w:rsidR="00640B86" w:rsidRDefault="00403B09">
      <w:pPr>
        <w:widowControl w:val="0"/>
        <w:snapToGrid w:val="0"/>
        <w:spacing w:line="360" w:lineRule="auto"/>
        <w:ind w:firstLineChars="200" w:firstLine="482"/>
        <w:jc w:val="both"/>
        <w:outlineLvl w:val="1"/>
        <w:rPr>
          <w:rFonts w:ascii="宋体" w:eastAsia="宋体" w:hAnsi="宋体" w:cs="Courier New"/>
          <w:b/>
          <w:kern w:val="2"/>
          <w:lang w:eastAsia="zh-CN"/>
        </w:rPr>
      </w:pPr>
      <w:r>
        <w:rPr>
          <w:rFonts w:ascii="宋体" w:eastAsia="宋体" w:hAnsi="宋体" w:cs="Courier New"/>
          <w:b/>
          <w:kern w:val="2"/>
          <w:lang w:eastAsia="zh-CN"/>
        </w:rPr>
        <w:t>2、主体工程施工总承包标段一</w:t>
      </w:r>
    </w:p>
    <w:p w:rsidR="00640B86" w:rsidRDefault="00403B09">
      <w:pPr>
        <w:widowControl w:val="0"/>
        <w:numPr>
          <w:ilvl w:val="0"/>
          <w:numId w:val="7"/>
        </w:numPr>
        <w:snapToGrid w:val="0"/>
        <w:spacing w:line="360" w:lineRule="auto"/>
        <w:ind w:firstLine="295"/>
        <w:jc w:val="both"/>
        <w:rPr>
          <w:rFonts w:ascii="宋体" w:eastAsia="宋体" w:hAnsi="宋体"/>
          <w:kern w:val="2"/>
          <w:lang w:eastAsia="zh-CN"/>
        </w:rPr>
      </w:pPr>
      <w:r>
        <w:rPr>
          <w:rFonts w:ascii="宋体" w:eastAsia="宋体" w:hAnsi="宋体" w:hint="eastAsia"/>
          <w:kern w:val="2"/>
          <w:lang w:eastAsia="zh-CN"/>
        </w:rPr>
        <w:t>所有强电管线进出处至室外散水沟前的预埋、预留。</w:t>
      </w:r>
    </w:p>
    <w:p w:rsidR="00640B86" w:rsidRDefault="00403B09">
      <w:pPr>
        <w:widowControl w:val="0"/>
        <w:numPr>
          <w:ilvl w:val="0"/>
          <w:numId w:val="7"/>
        </w:numPr>
        <w:snapToGrid w:val="0"/>
        <w:spacing w:line="360" w:lineRule="auto"/>
        <w:ind w:firstLine="295"/>
        <w:jc w:val="both"/>
        <w:rPr>
          <w:rFonts w:ascii="宋体" w:eastAsia="宋体" w:hAnsi="宋体"/>
          <w:kern w:val="2"/>
          <w:lang w:eastAsia="zh-CN"/>
        </w:rPr>
      </w:pPr>
      <w:r>
        <w:rPr>
          <w:rFonts w:ascii="宋体" w:eastAsia="宋体" w:hAnsi="宋体" w:hint="eastAsia"/>
          <w:kern w:val="2"/>
          <w:lang w:eastAsia="zh-CN"/>
        </w:rPr>
        <w:t>建筑专业界面：散水明沟、沟盖板以及散水基层；单体连接室外的踏步基层和坡道。</w:t>
      </w:r>
    </w:p>
    <w:p w:rsidR="00640B86" w:rsidRDefault="00403B09">
      <w:pPr>
        <w:widowControl w:val="0"/>
        <w:numPr>
          <w:ilvl w:val="0"/>
          <w:numId w:val="7"/>
        </w:numPr>
        <w:snapToGrid w:val="0"/>
        <w:spacing w:line="360" w:lineRule="auto"/>
        <w:ind w:firstLine="295"/>
        <w:jc w:val="both"/>
        <w:rPr>
          <w:rFonts w:ascii="宋体" w:eastAsia="宋体" w:hAnsi="宋体"/>
          <w:kern w:val="2"/>
          <w:lang w:eastAsia="zh-CN"/>
        </w:rPr>
      </w:pPr>
      <w:r>
        <w:rPr>
          <w:rFonts w:ascii="宋体" w:eastAsia="宋体" w:hAnsi="宋体"/>
          <w:kern w:val="2"/>
          <w:lang w:eastAsia="zh-CN"/>
        </w:rPr>
        <w:t>单体出户管与室外排水管网界面：单体排水出户管至第一个检查井</w:t>
      </w:r>
      <w:r>
        <w:rPr>
          <w:rFonts w:ascii="宋体" w:eastAsia="宋体" w:hAnsi="宋体" w:hint="eastAsia"/>
          <w:kern w:val="2"/>
          <w:lang w:eastAsia="zh-CN"/>
        </w:rPr>
        <w:t>及构筑物</w:t>
      </w:r>
      <w:r>
        <w:rPr>
          <w:rFonts w:ascii="宋体" w:eastAsia="宋体" w:hAnsi="宋体"/>
          <w:kern w:val="2"/>
          <w:lang w:eastAsia="zh-CN"/>
        </w:rPr>
        <w:t>，单体出户管道及接驳工作由</w:t>
      </w:r>
      <w:r>
        <w:rPr>
          <w:rFonts w:ascii="宋体" w:eastAsia="宋体" w:hAnsi="宋体" w:cs="Courier New" w:hint="eastAsia"/>
          <w:kern w:val="2"/>
          <w:lang w:eastAsia="zh-CN"/>
        </w:rPr>
        <w:t>施工总承包单位</w:t>
      </w:r>
      <w:r>
        <w:rPr>
          <w:rFonts w:ascii="宋体" w:eastAsia="宋体" w:hAnsi="宋体"/>
          <w:kern w:val="2"/>
          <w:lang w:eastAsia="zh-CN"/>
        </w:rPr>
        <w:t>施工</w:t>
      </w:r>
      <w:r>
        <w:rPr>
          <w:rFonts w:ascii="宋体" w:eastAsia="宋体" w:hAnsi="宋体" w:hint="eastAsia"/>
          <w:kern w:val="2"/>
          <w:lang w:eastAsia="zh-CN"/>
        </w:rPr>
        <w:t>。</w:t>
      </w:r>
    </w:p>
    <w:p w:rsidR="00640B86" w:rsidRDefault="00403B09">
      <w:pPr>
        <w:widowControl w:val="0"/>
        <w:numPr>
          <w:ilvl w:val="0"/>
          <w:numId w:val="7"/>
        </w:numPr>
        <w:snapToGrid w:val="0"/>
        <w:spacing w:line="360" w:lineRule="auto"/>
        <w:ind w:firstLine="295"/>
        <w:jc w:val="both"/>
        <w:rPr>
          <w:rFonts w:ascii="宋体" w:eastAsia="宋体" w:hAnsi="宋体"/>
          <w:kern w:val="2"/>
          <w:lang w:eastAsia="zh-CN"/>
        </w:rPr>
      </w:pPr>
      <w:r>
        <w:rPr>
          <w:rFonts w:ascii="宋体" w:eastAsia="宋体" w:hAnsi="宋体" w:hint="eastAsia"/>
          <w:kern w:val="2"/>
          <w:lang w:eastAsia="zh-CN"/>
        </w:rPr>
        <w:t>从消防控制室引至各建筑单体的电井内的消防端子箱的所有火灾自</w:t>
      </w:r>
      <w:r>
        <w:rPr>
          <w:rFonts w:ascii="宋体" w:eastAsia="宋体" w:hAnsi="宋体" w:hint="eastAsia"/>
          <w:kern w:val="2"/>
          <w:lang w:eastAsia="zh-CN"/>
        </w:rPr>
        <w:lastRenderedPageBreak/>
        <w:t>动报警电线电缆及预埋线管（含标段一室外）均由总包单位负责敷设，负责整个火灾自动报警系统的调试。</w:t>
      </w:r>
    </w:p>
    <w:p w:rsidR="00640B86" w:rsidRDefault="00403B09">
      <w:pPr>
        <w:widowControl w:val="0"/>
        <w:numPr>
          <w:ilvl w:val="0"/>
          <w:numId w:val="7"/>
        </w:numPr>
        <w:snapToGrid w:val="0"/>
        <w:spacing w:line="360" w:lineRule="auto"/>
        <w:ind w:firstLine="295"/>
        <w:jc w:val="both"/>
        <w:rPr>
          <w:rFonts w:ascii="宋体" w:eastAsia="宋体" w:hAnsi="宋体"/>
          <w:kern w:val="2"/>
          <w:lang w:eastAsia="zh-CN"/>
        </w:rPr>
      </w:pPr>
      <w:r>
        <w:rPr>
          <w:rFonts w:ascii="宋体" w:eastAsia="宋体" w:hAnsi="宋体" w:hint="eastAsia"/>
          <w:kern w:val="2"/>
          <w:lang w:eastAsia="zh-CN"/>
        </w:rPr>
        <w:t>标段一区域内绿化土方回填至完成面以下3</w:t>
      </w:r>
      <w:r>
        <w:rPr>
          <w:rFonts w:ascii="宋体" w:eastAsia="宋体" w:hAnsi="宋体"/>
          <w:kern w:val="2"/>
          <w:lang w:eastAsia="zh-CN"/>
        </w:rPr>
        <w:t>0cm</w:t>
      </w:r>
      <w:r>
        <w:rPr>
          <w:rFonts w:ascii="宋体" w:eastAsia="宋体" w:hAnsi="宋体" w:hint="eastAsia"/>
          <w:kern w:val="2"/>
          <w:lang w:eastAsia="zh-CN"/>
        </w:rPr>
        <w:t>，铺装及道路区域土方回填至素土夯实层。</w:t>
      </w:r>
    </w:p>
    <w:p w:rsidR="00640B86" w:rsidRDefault="00403B09">
      <w:pPr>
        <w:widowControl w:val="0"/>
        <w:numPr>
          <w:ilvl w:val="0"/>
          <w:numId w:val="7"/>
        </w:numPr>
        <w:snapToGrid w:val="0"/>
        <w:spacing w:line="360" w:lineRule="auto"/>
        <w:ind w:firstLine="295"/>
        <w:jc w:val="both"/>
        <w:rPr>
          <w:rFonts w:ascii="宋体" w:eastAsia="宋体" w:hAnsi="宋体"/>
          <w:kern w:val="2"/>
          <w:lang w:eastAsia="zh-CN"/>
        </w:rPr>
      </w:pPr>
      <w:r>
        <w:rPr>
          <w:rFonts w:ascii="宋体" w:eastAsia="宋体" w:hAnsi="宋体" w:hint="eastAsia"/>
          <w:kern w:val="2"/>
          <w:lang w:eastAsia="zh-CN"/>
        </w:rPr>
        <w:t>室外总图上表示的从变电所到单体配电柜前的电缆的敷设。</w:t>
      </w:r>
    </w:p>
    <w:p w:rsidR="00640B86" w:rsidRDefault="00403B09">
      <w:pPr>
        <w:widowControl w:val="0"/>
        <w:numPr>
          <w:ilvl w:val="0"/>
          <w:numId w:val="7"/>
        </w:numPr>
        <w:snapToGrid w:val="0"/>
        <w:spacing w:line="360" w:lineRule="auto"/>
        <w:ind w:firstLine="295"/>
        <w:jc w:val="both"/>
        <w:rPr>
          <w:rFonts w:ascii="宋体" w:eastAsia="宋体" w:hAnsi="宋体"/>
          <w:kern w:val="2"/>
          <w:lang w:eastAsia="zh-CN"/>
        </w:rPr>
      </w:pPr>
      <w:r>
        <w:rPr>
          <w:rFonts w:ascii="宋体" w:eastAsia="宋体" w:hAnsi="宋体" w:hint="eastAsia"/>
          <w:kern w:val="2"/>
          <w:lang w:eastAsia="zh-CN"/>
        </w:rPr>
        <w:t>降温池、事故池、初雨池、化粪池、提排坑等土建部分施工。</w:t>
      </w:r>
    </w:p>
    <w:p w:rsidR="00640B86" w:rsidRDefault="00403B09">
      <w:pPr>
        <w:widowControl w:val="0"/>
        <w:numPr>
          <w:ilvl w:val="0"/>
          <w:numId w:val="7"/>
        </w:numPr>
        <w:snapToGrid w:val="0"/>
        <w:spacing w:line="360" w:lineRule="auto"/>
        <w:ind w:firstLine="295"/>
        <w:jc w:val="both"/>
        <w:rPr>
          <w:rFonts w:ascii="宋体" w:eastAsia="宋体" w:hAnsi="宋体"/>
          <w:kern w:val="2"/>
          <w:lang w:eastAsia="zh-CN"/>
        </w:rPr>
      </w:pPr>
      <w:r>
        <w:rPr>
          <w:rFonts w:ascii="宋体" w:eastAsia="宋体" w:hAnsi="宋体" w:hint="eastAsia"/>
          <w:kern w:val="2"/>
          <w:lang w:eastAsia="zh-CN"/>
        </w:rPr>
        <w:t>室外给水系统：市政供水管接驳、管道和水表阀门，室外给水系统管道及其阀门、附属构筑物设施等；室外消防系统管道、室外消火栓、水泵接合器等全部消防设施。</w:t>
      </w:r>
    </w:p>
    <w:p w:rsidR="00640B86" w:rsidRDefault="00403B09">
      <w:pPr>
        <w:widowControl w:val="0"/>
        <w:numPr>
          <w:ilvl w:val="0"/>
          <w:numId w:val="7"/>
        </w:numPr>
        <w:snapToGrid w:val="0"/>
        <w:spacing w:line="360" w:lineRule="auto"/>
        <w:ind w:firstLine="295"/>
        <w:jc w:val="both"/>
        <w:rPr>
          <w:rFonts w:ascii="宋体" w:eastAsia="宋体" w:hAnsi="宋体"/>
          <w:kern w:val="2"/>
          <w:lang w:eastAsia="zh-CN"/>
        </w:rPr>
      </w:pPr>
      <w:r>
        <w:rPr>
          <w:rFonts w:ascii="宋体" w:eastAsia="宋体" w:hAnsi="宋体" w:hint="eastAsia"/>
          <w:kern w:val="2"/>
          <w:lang w:eastAsia="zh-CN"/>
        </w:rPr>
        <w:t>标段一区域内，标段一与标段二分界道路各路口圆弧段以北的所有道路及消防扑救场地，道路施工至道路结构混凝土基层。标段一、标段二分界线及标段一道路施工范围见下图。</w:t>
      </w:r>
    </w:p>
    <w:p w:rsidR="00640B86" w:rsidRDefault="00403B09">
      <w:pPr>
        <w:widowControl w:val="0"/>
        <w:snapToGrid w:val="0"/>
        <w:spacing w:line="360" w:lineRule="auto"/>
        <w:ind w:left="720"/>
        <w:jc w:val="center"/>
        <w:rPr>
          <w:rFonts w:ascii="宋体" w:eastAsia="宋体" w:hAnsi="宋体"/>
          <w:kern w:val="2"/>
          <w:lang w:eastAsia="zh-CN"/>
        </w:rPr>
      </w:pPr>
      <w:r>
        <w:rPr>
          <w:rFonts w:ascii="宋体" w:eastAsia="宋体" w:hAnsi="宋体"/>
          <w:noProof/>
          <w:kern w:val="2"/>
          <w:lang w:eastAsia="zh-CN"/>
        </w:rPr>
        <w:drawing>
          <wp:inline distT="0" distB="0" distL="0" distR="0">
            <wp:extent cx="3599815" cy="2254250"/>
            <wp:effectExtent l="0" t="0" r="6985" b="6350"/>
            <wp:docPr id="4" name="图片 4" descr="C:\Users\admin\Documents\WeChat Files\weibosu7531\FileStorage\Temp\1e72e38ab63f8bce82faa99109029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Documents\WeChat Files\weibosu7531\FileStorage\Temp\1e72e38ab63f8bce82faa9910902901.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3600000" cy="2254382"/>
                    </a:xfrm>
                    <a:prstGeom prst="rect">
                      <a:avLst/>
                    </a:prstGeom>
                    <a:noFill/>
                    <a:ln>
                      <a:noFill/>
                    </a:ln>
                  </pic:spPr>
                </pic:pic>
              </a:graphicData>
            </a:graphic>
          </wp:inline>
        </w:drawing>
      </w:r>
      <w:r>
        <w:rPr>
          <w:rFonts w:eastAsia="Times New Roman"/>
          <w:snapToGrid w:val="0"/>
          <w:color w:val="000000"/>
          <w:w w:val="0"/>
          <w:sz w:val="0"/>
          <w:szCs w:val="0"/>
          <w:u w:color="000000"/>
          <w:shd w:val="clear" w:color="000000" w:fill="000000"/>
          <w:lang w:val="zh-CN" w:eastAsia="zh-CN" w:bidi="zh-CN"/>
        </w:rPr>
        <w:t xml:space="preserve"> </w:t>
      </w:r>
      <w:r>
        <w:rPr>
          <w:rFonts w:ascii="宋体" w:eastAsia="宋体" w:hAnsi="宋体"/>
          <w:noProof/>
          <w:kern w:val="2"/>
          <w:lang w:eastAsia="zh-CN"/>
        </w:rPr>
        <w:drawing>
          <wp:inline distT="0" distB="0" distL="0" distR="0">
            <wp:extent cx="3599815" cy="1195705"/>
            <wp:effectExtent l="0" t="0" r="635" b="4445"/>
            <wp:docPr id="2" name="图片 2" descr="C:\Users\admin\Documents\WeChat Files\weibosu7531\FileStorage\Temp\f4a2df1baf856dac9730b31ef81791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Documents\WeChat Files\weibosu7531\FileStorage\Temp\f4a2df1baf856dac9730b31ef81791e.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00000" cy="1196009"/>
                    </a:xfrm>
                    <a:prstGeom prst="rect">
                      <a:avLst/>
                    </a:prstGeom>
                    <a:noFill/>
                    <a:ln>
                      <a:noFill/>
                    </a:ln>
                  </pic:spPr>
                </pic:pic>
              </a:graphicData>
            </a:graphic>
          </wp:inline>
        </w:drawing>
      </w:r>
    </w:p>
    <w:p w:rsidR="00640B86" w:rsidRDefault="00640B86">
      <w:pPr>
        <w:widowControl w:val="0"/>
        <w:snapToGrid w:val="0"/>
        <w:spacing w:line="360" w:lineRule="auto"/>
        <w:ind w:left="720"/>
        <w:jc w:val="both"/>
        <w:rPr>
          <w:rFonts w:ascii="宋体" w:eastAsia="宋体" w:hAnsi="宋体"/>
          <w:kern w:val="2"/>
          <w:lang w:eastAsia="zh-CN"/>
        </w:rPr>
      </w:pPr>
    </w:p>
    <w:p w:rsidR="00640B86" w:rsidRDefault="00403B09">
      <w:pPr>
        <w:widowControl w:val="0"/>
        <w:numPr>
          <w:ilvl w:val="0"/>
          <w:numId w:val="7"/>
        </w:numPr>
        <w:snapToGrid w:val="0"/>
        <w:spacing w:line="360" w:lineRule="auto"/>
        <w:ind w:firstLine="295"/>
        <w:jc w:val="both"/>
        <w:rPr>
          <w:rFonts w:ascii="宋体" w:eastAsia="宋体" w:hAnsi="宋体"/>
          <w:kern w:val="2"/>
          <w:lang w:eastAsia="zh-CN"/>
        </w:rPr>
      </w:pPr>
      <w:r>
        <w:rPr>
          <w:rFonts w:ascii="宋体" w:eastAsia="宋体" w:hAnsi="宋体" w:hint="eastAsia"/>
          <w:kern w:val="2"/>
          <w:lang w:eastAsia="zh-CN"/>
        </w:rPr>
        <w:t>标段一永临结合道路的过路管线(暖通、弱电、给水等机电管线)的套管预留、预埋。</w:t>
      </w:r>
    </w:p>
    <w:p w:rsidR="00640B86" w:rsidRDefault="00403B09">
      <w:pPr>
        <w:widowControl w:val="0"/>
        <w:numPr>
          <w:ilvl w:val="0"/>
          <w:numId w:val="7"/>
        </w:numPr>
        <w:snapToGrid w:val="0"/>
        <w:spacing w:line="360" w:lineRule="auto"/>
        <w:ind w:firstLine="295"/>
        <w:jc w:val="both"/>
        <w:rPr>
          <w:rFonts w:ascii="宋体" w:eastAsia="宋体" w:hAnsi="宋体"/>
          <w:kern w:val="2"/>
          <w:lang w:eastAsia="zh-CN"/>
        </w:rPr>
      </w:pPr>
      <w:r>
        <w:rPr>
          <w:rFonts w:ascii="宋体" w:eastAsia="宋体" w:hAnsi="宋体" w:hint="eastAsia"/>
          <w:kern w:val="2"/>
          <w:lang w:eastAsia="zh-CN"/>
        </w:rPr>
        <w:t>硬化道路下电缆排管、电缆井（见下图蓝色部分）</w:t>
      </w:r>
    </w:p>
    <w:p w:rsidR="00640B86" w:rsidRDefault="00403B09">
      <w:pPr>
        <w:widowControl w:val="0"/>
        <w:numPr>
          <w:ilvl w:val="255"/>
          <w:numId w:val="0"/>
        </w:numPr>
        <w:snapToGrid w:val="0"/>
        <w:spacing w:line="360" w:lineRule="auto"/>
        <w:jc w:val="both"/>
        <w:rPr>
          <w:rFonts w:ascii="宋体" w:eastAsia="宋体" w:hAnsi="宋体"/>
          <w:kern w:val="2"/>
          <w:lang w:eastAsia="zh-CN"/>
        </w:rPr>
      </w:pPr>
      <w:r>
        <w:rPr>
          <w:rFonts w:hint="eastAsia"/>
          <w:sz w:val="28"/>
          <w:szCs w:val="28"/>
          <w:lang w:eastAsia="zh-CN"/>
        </w:rPr>
        <w:lastRenderedPageBreak/>
        <w:t xml:space="preserve">           </w:t>
      </w:r>
      <w:r>
        <w:rPr>
          <w:noProof/>
          <w:sz w:val="28"/>
          <w:szCs w:val="28"/>
          <w:lang w:eastAsia="zh-CN"/>
        </w:rPr>
        <w:drawing>
          <wp:inline distT="0" distB="0" distL="114300" distR="114300">
            <wp:extent cx="3404235" cy="768350"/>
            <wp:effectExtent l="0" t="0" r="5715" b="12700"/>
            <wp:docPr id="3" name="图片 1" descr="abcf95f8368a5d164479be065fd63a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abcf95f8368a5d164479be065fd63a9"/>
                    <pic:cNvPicPr>
                      <a:picLocks noChangeAspect="1"/>
                    </pic:cNvPicPr>
                  </pic:nvPicPr>
                  <pic:blipFill>
                    <a:blip r:embed="rId7"/>
                    <a:stretch>
                      <a:fillRect/>
                    </a:stretch>
                  </pic:blipFill>
                  <pic:spPr>
                    <a:xfrm>
                      <a:off x="0" y="0"/>
                      <a:ext cx="3404235" cy="768350"/>
                    </a:xfrm>
                    <a:prstGeom prst="rect">
                      <a:avLst/>
                    </a:prstGeom>
                    <a:noFill/>
                    <a:ln>
                      <a:noFill/>
                    </a:ln>
                  </pic:spPr>
                </pic:pic>
              </a:graphicData>
            </a:graphic>
          </wp:inline>
        </w:drawing>
      </w:r>
    </w:p>
    <w:p w:rsidR="00640B86" w:rsidRDefault="00403B09">
      <w:pPr>
        <w:widowControl w:val="0"/>
        <w:numPr>
          <w:ilvl w:val="0"/>
          <w:numId w:val="7"/>
        </w:numPr>
        <w:snapToGrid w:val="0"/>
        <w:spacing w:line="360" w:lineRule="auto"/>
        <w:ind w:firstLine="295"/>
        <w:jc w:val="both"/>
        <w:rPr>
          <w:rFonts w:ascii="宋体" w:eastAsia="宋体" w:hAnsi="宋体"/>
          <w:kern w:val="2"/>
          <w:lang w:eastAsia="zh-CN"/>
        </w:rPr>
      </w:pPr>
      <w:r>
        <w:rPr>
          <w:rFonts w:ascii="宋体" w:eastAsia="宋体" w:hAnsi="宋体"/>
          <w:kern w:val="2"/>
          <w:lang w:eastAsia="zh-CN"/>
        </w:rPr>
        <w:t>标段一区域内设计图纸中所有排</w:t>
      </w:r>
      <w:r>
        <w:rPr>
          <w:rFonts w:ascii="宋体" w:eastAsia="宋体" w:hAnsi="宋体" w:hint="eastAsia"/>
          <w:kern w:val="2"/>
          <w:lang w:eastAsia="zh-CN"/>
        </w:rPr>
        <w:t>水管道</w:t>
      </w:r>
      <w:r>
        <w:rPr>
          <w:rFonts w:ascii="宋体" w:eastAsia="宋体" w:hAnsi="宋体"/>
          <w:kern w:val="2"/>
          <w:lang w:eastAsia="zh-CN"/>
        </w:rPr>
        <w:t>(检查井双层井盖施工至下井盖)。</w:t>
      </w:r>
    </w:p>
    <w:p w:rsidR="00640B86" w:rsidRDefault="00403B09">
      <w:pPr>
        <w:widowControl w:val="0"/>
        <w:snapToGrid w:val="0"/>
        <w:spacing w:line="360" w:lineRule="auto"/>
        <w:ind w:firstLineChars="200" w:firstLine="482"/>
        <w:jc w:val="both"/>
        <w:outlineLvl w:val="1"/>
        <w:rPr>
          <w:rFonts w:ascii="宋体" w:eastAsia="宋体" w:hAnsi="宋体" w:cs="Courier New"/>
          <w:b/>
          <w:kern w:val="2"/>
          <w:lang w:eastAsia="zh-CN"/>
        </w:rPr>
      </w:pPr>
      <w:r>
        <w:rPr>
          <w:rFonts w:ascii="宋体" w:eastAsia="宋体" w:hAnsi="宋体" w:cs="Courier New"/>
          <w:b/>
          <w:kern w:val="2"/>
          <w:lang w:eastAsia="zh-CN"/>
        </w:rPr>
        <w:t>3</w:t>
      </w:r>
      <w:r>
        <w:rPr>
          <w:rFonts w:ascii="宋体" w:eastAsia="宋体" w:hAnsi="宋体" w:cs="Courier New" w:hint="eastAsia"/>
          <w:b/>
          <w:kern w:val="2"/>
          <w:lang w:eastAsia="zh-CN"/>
        </w:rPr>
        <w:t>、景观工程施工单位</w:t>
      </w:r>
    </w:p>
    <w:p w:rsidR="00640B86" w:rsidRDefault="00403B09">
      <w:pPr>
        <w:widowControl w:val="0"/>
        <w:snapToGrid w:val="0"/>
        <w:spacing w:line="360" w:lineRule="auto"/>
        <w:ind w:firstLine="420"/>
        <w:rPr>
          <w:rFonts w:ascii="宋体" w:eastAsia="宋体" w:hAnsi="宋体"/>
          <w:kern w:val="2"/>
          <w:lang w:eastAsia="zh-CN"/>
        </w:rPr>
      </w:pPr>
      <w:r>
        <w:rPr>
          <w:rFonts w:ascii="宋体" w:eastAsia="宋体" w:hAnsi="宋体" w:hint="eastAsia"/>
          <w:kern w:val="2"/>
          <w:lang w:eastAsia="zh-CN"/>
        </w:rPr>
        <w:t>（1）强电管线在室外的敷设路由，包括且不限于电缆沟、电缆井、埋管、手孔井；</w:t>
      </w:r>
    </w:p>
    <w:p w:rsidR="00640B86" w:rsidRDefault="00403B09">
      <w:pPr>
        <w:widowControl w:val="0"/>
        <w:snapToGrid w:val="0"/>
        <w:spacing w:line="360" w:lineRule="auto"/>
        <w:ind w:firstLine="420"/>
        <w:rPr>
          <w:rFonts w:ascii="宋体" w:eastAsia="宋体" w:hAnsi="宋体"/>
          <w:kern w:val="2"/>
          <w:lang w:eastAsia="zh-CN"/>
        </w:rPr>
      </w:pPr>
      <w:r>
        <w:rPr>
          <w:rFonts w:ascii="宋体" w:eastAsia="宋体" w:hAnsi="宋体" w:hint="eastAsia"/>
          <w:kern w:val="2"/>
          <w:lang w:eastAsia="zh-CN"/>
        </w:rPr>
        <w:t>（</w:t>
      </w:r>
      <w:r>
        <w:rPr>
          <w:rFonts w:ascii="宋体" w:eastAsia="宋体" w:hAnsi="宋体"/>
          <w:kern w:val="2"/>
          <w:lang w:eastAsia="zh-CN"/>
        </w:rPr>
        <w:t>2</w:t>
      </w:r>
      <w:r>
        <w:rPr>
          <w:rFonts w:ascii="宋体" w:eastAsia="宋体" w:hAnsi="宋体" w:hint="eastAsia"/>
          <w:kern w:val="2"/>
          <w:lang w:eastAsia="zh-CN"/>
        </w:rPr>
        <w:t>）室外排水系统及其附属构筑物；</w:t>
      </w:r>
    </w:p>
    <w:p w:rsidR="00640B86" w:rsidRDefault="00403B09">
      <w:pPr>
        <w:widowControl w:val="0"/>
        <w:snapToGrid w:val="0"/>
        <w:spacing w:line="360" w:lineRule="auto"/>
        <w:ind w:firstLine="420"/>
        <w:rPr>
          <w:rFonts w:ascii="宋体" w:eastAsia="宋体" w:hAnsi="宋体"/>
          <w:kern w:val="2"/>
          <w:lang w:eastAsia="zh-CN"/>
        </w:rPr>
      </w:pPr>
      <w:r>
        <w:rPr>
          <w:rFonts w:ascii="宋体" w:eastAsia="宋体" w:hAnsi="宋体" w:hint="eastAsia"/>
          <w:kern w:val="2"/>
          <w:lang w:eastAsia="zh-CN"/>
        </w:rPr>
        <w:t>（</w:t>
      </w:r>
      <w:r>
        <w:rPr>
          <w:rFonts w:ascii="宋体" w:eastAsia="宋体" w:hAnsi="宋体"/>
          <w:kern w:val="2"/>
          <w:lang w:eastAsia="zh-CN"/>
        </w:rPr>
        <w:t>3</w:t>
      </w:r>
      <w:r>
        <w:rPr>
          <w:rFonts w:ascii="宋体" w:eastAsia="宋体" w:hAnsi="宋体" w:hint="eastAsia"/>
          <w:kern w:val="2"/>
          <w:lang w:eastAsia="zh-CN"/>
        </w:rPr>
        <w:t>）室外排水检查井；</w:t>
      </w:r>
    </w:p>
    <w:p w:rsidR="00640B86" w:rsidRDefault="00403B09">
      <w:pPr>
        <w:widowControl w:val="0"/>
        <w:snapToGrid w:val="0"/>
        <w:spacing w:line="360" w:lineRule="auto"/>
        <w:ind w:firstLine="420"/>
        <w:rPr>
          <w:rFonts w:ascii="宋体" w:eastAsia="宋体" w:hAnsi="宋体"/>
          <w:kern w:val="2"/>
          <w:lang w:eastAsia="zh-CN"/>
        </w:rPr>
      </w:pPr>
      <w:r>
        <w:rPr>
          <w:rFonts w:ascii="宋体" w:eastAsia="宋体" w:hAnsi="宋体" w:hint="eastAsia"/>
          <w:kern w:val="2"/>
          <w:lang w:eastAsia="zh-CN"/>
        </w:rPr>
        <w:t>（4）室外园建部分的给水系统、照明系统；</w:t>
      </w:r>
    </w:p>
    <w:p w:rsidR="00640B86" w:rsidRDefault="00403B09">
      <w:pPr>
        <w:widowControl w:val="0"/>
        <w:snapToGrid w:val="0"/>
        <w:spacing w:line="360" w:lineRule="auto"/>
        <w:ind w:firstLine="420"/>
        <w:rPr>
          <w:rFonts w:ascii="宋体" w:eastAsia="宋体" w:hAnsi="宋体"/>
          <w:kern w:val="2"/>
          <w:lang w:eastAsia="zh-CN"/>
        </w:rPr>
      </w:pPr>
      <w:r>
        <w:rPr>
          <w:rFonts w:ascii="宋体" w:eastAsia="宋体" w:hAnsi="宋体" w:hint="eastAsia"/>
          <w:kern w:val="2"/>
          <w:lang w:eastAsia="zh-CN"/>
        </w:rPr>
        <w:t>（</w:t>
      </w:r>
      <w:r>
        <w:rPr>
          <w:rFonts w:ascii="宋体" w:eastAsia="宋体" w:hAnsi="宋体"/>
          <w:kern w:val="2"/>
          <w:lang w:eastAsia="zh-CN"/>
        </w:rPr>
        <w:t>5</w:t>
      </w:r>
      <w:r>
        <w:rPr>
          <w:rFonts w:ascii="宋体" w:eastAsia="宋体" w:hAnsi="宋体" w:hint="eastAsia"/>
          <w:kern w:val="2"/>
          <w:lang w:eastAsia="zh-CN"/>
        </w:rPr>
        <w:t>）室外海绵设施及其附属构筑物；</w:t>
      </w:r>
    </w:p>
    <w:p w:rsidR="00640B86" w:rsidRDefault="00403B09">
      <w:pPr>
        <w:widowControl w:val="0"/>
        <w:snapToGrid w:val="0"/>
        <w:spacing w:line="360" w:lineRule="auto"/>
        <w:ind w:firstLine="420"/>
        <w:rPr>
          <w:rFonts w:ascii="宋体" w:eastAsia="宋体" w:hAnsi="宋体"/>
          <w:kern w:val="2"/>
          <w:lang w:eastAsia="zh-CN"/>
        </w:rPr>
      </w:pPr>
      <w:r>
        <w:rPr>
          <w:rFonts w:ascii="宋体" w:eastAsia="宋体" w:hAnsi="宋体" w:hint="eastAsia"/>
          <w:kern w:val="2"/>
          <w:lang w:eastAsia="zh-CN"/>
        </w:rPr>
        <w:t>（</w:t>
      </w:r>
      <w:r>
        <w:rPr>
          <w:rFonts w:ascii="宋体" w:eastAsia="宋体" w:hAnsi="宋体"/>
          <w:kern w:val="2"/>
          <w:lang w:eastAsia="zh-CN"/>
        </w:rPr>
        <w:t>6</w:t>
      </w:r>
      <w:r>
        <w:rPr>
          <w:rFonts w:ascii="宋体" w:eastAsia="宋体" w:hAnsi="宋体" w:hint="eastAsia"/>
          <w:kern w:val="2"/>
          <w:lang w:eastAsia="zh-CN"/>
        </w:rPr>
        <w:t>）园区绿化区域（不含海绵城市部分）完成面以下3</w:t>
      </w:r>
      <w:r>
        <w:rPr>
          <w:rFonts w:ascii="宋体" w:eastAsia="宋体" w:hAnsi="宋体"/>
          <w:kern w:val="2"/>
          <w:lang w:eastAsia="zh-CN"/>
        </w:rPr>
        <w:t>0cm</w:t>
      </w:r>
      <w:r>
        <w:rPr>
          <w:rFonts w:ascii="宋体" w:eastAsia="宋体" w:hAnsi="宋体" w:hint="eastAsia"/>
          <w:kern w:val="2"/>
          <w:lang w:eastAsia="zh-CN"/>
        </w:rPr>
        <w:t>的种植土回填；</w:t>
      </w:r>
    </w:p>
    <w:p w:rsidR="00640B86" w:rsidRDefault="00403B09">
      <w:pPr>
        <w:widowControl w:val="0"/>
        <w:snapToGrid w:val="0"/>
        <w:spacing w:line="360" w:lineRule="auto"/>
        <w:ind w:firstLine="420"/>
        <w:rPr>
          <w:rFonts w:ascii="宋体" w:eastAsia="宋体" w:hAnsi="宋体"/>
          <w:kern w:val="2"/>
          <w:lang w:eastAsia="zh-CN"/>
        </w:rPr>
      </w:pPr>
      <w:r>
        <w:rPr>
          <w:rFonts w:ascii="宋体" w:eastAsia="宋体" w:hAnsi="宋体" w:hint="eastAsia"/>
          <w:kern w:val="2"/>
          <w:lang w:eastAsia="zh-CN"/>
        </w:rPr>
        <w:t>（</w:t>
      </w:r>
      <w:r>
        <w:rPr>
          <w:rFonts w:ascii="宋体" w:eastAsia="宋体" w:hAnsi="宋体"/>
          <w:kern w:val="2"/>
          <w:lang w:eastAsia="zh-CN"/>
        </w:rPr>
        <w:t>7</w:t>
      </w:r>
      <w:r>
        <w:rPr>
          <w:rFonts w:ascii="宋体" w:eastAsia="宋体" w:hAnsi="宋体" w:hint="eastAsia"/>
          <w:kern w:val="2"/>
          <w:lang w:eastAsia="zh-CN"/>
        </w:rPr>
        <w:t>）地下室坡道截水沟以外；</w:t>
      </w:r>
    </w:p>
    <w:p w:rsidR="00640B86" w:rsidRDefault="00403B09">
      <w:pPr>
        <w:widowControl w:val="0"/>
        <w:snapToGrid w:val="0"/>
        <w:spacing w:line="360" w:lineRule="auto"/>
        <w:ind w:firstLine="420"/>
        <w:rPr>
          <w:rFonts w:ascii="宋体" w:eastAsia="宋体" w:hAnsi="宋体"/>
          <w:kern w:val="2"/>
          <w:lang w:eastAsia="zh-CN"/>
        </w:rPr>
      </w:pPr>
      <w:r>
        <w:rPr>
          <w:rFonts w:ascii="宋体" w:eastAsia="宋体" w:hAnsi="宋体" w:hint="eastAsia"/>
          <w:kern w:val="2"/>
          <w:lang w:eastAsia="zh-CN"/>
        </w:rPr>
        <w:t>（</w:t>
      </w:r>
      <w:r>
        <w:rPr>
          <w:rFonts w:ascii="宋体" w:eastAsia="宋体" w:hAnsi="宋体"/>
          <w:kern w:val="2"/>
          <w:lang w:eastAsia="zh-CN"/>
        </w:rPr>
        <w:t>8</w:t>
      </w:r>
      <w:r>
        <w:rPr>
          <w:rFonts w:ascii="宋体" w:eastAsia="宋体" w:hAnsi="宋体" w:hint="eastAsia"/>
          <w:kern w:val="2"/>
          <w:lang w:eastAsia="zh-CN"/>
        </w:rPr>
        <w:t>）标段二区域内降温池、初雨池</w:t>
      </w:r>
      <w:r>
        <w:rPr>
          <w:rFonts w:ascii="宋体" w:eastAsia="宋体" w:hAnsi="宋体"/>
          <w:kern w:val="2"/>
          <w:lang w:eastAsia="zh-CN"/>
        </w:rPr>
        <w:t>3</w:t>
      </w:r>
      <w:r>
        <w:rPr>
          <w:rFonts w:ascii="宋体" w:eastAsia="宋体" w:hAnsi="宋体" w:hint="eastAsia"/>
          <w:kern w:val="2"/>
          <w:lang w:eastAsia="zh-CN"/>
        </w:rPr>
        <w:t>、初雨池4、化粪池、提排坑、隔油池、污水提升池等构筑物土建部分施工；</w:t>
      </w:r>
    </w:p>
    <w:p w:rsidR="00640B86" w:rsidRDefault="00403B09">
      <w:pPr>
        <w:widowControl w:val="0"/>
        <w:snapToGrid w:val="0"/>
        <w:spacing w:line="360" w:lineRule="auto"/>
        <w:ind w:firstLine="420"/>
        <w:rPr>
          <w:rFonts w:ascii="宋体" w:eastAsia="宋体" w:hAnsi="宋体"/>
          <w:kern w:val="2"/>
          <w:lang w:eastAsia="zh-CN"/>
        </w:rPr>
      </w:pPr>
      <w:r>
        <w:rPr>
          <w:rFonts w:ascii="宋体" w:eastAsia="宋体" w:hAnsi="宋体" w:hint="eastAsia"/>
          <w:kern w:val="2"/>
          <w:lang w:eastAsia="zh-CN"/>
        </w:rPr>
        <w:t>（9）园区的照明系统预埋、敷设、安装、调试等；</w:t>
      </w:r>
    </w:p>
    <w:p w:rsidR="00640B86" w:rsidRDefault="00403B09">
      <w:pPr>
        <w:widowControl w:val="0"/>
        <w:snapToGrid w:val="0"/>
        <w:spacing w:line="360" w:lineRule="auto"/>
        <w:ind w:firstLine="420"/>
        <w:rPr>
          <w:rFonts w:ascii="宋体" w:eastAsia="宋体" w:hAnsi="宋体" w:cs="Courier New"/>
          <w:b/>
          <w:kern w:val="2"/>
          <w:lang w:eastAsia="zh-CN"/>
        </w:rPr>
      </w:pPr>
      <w:r>
        <w:rPr>
          <w:rFonts w:ascii="宋体" w:eastAsia="宋体" w:hAnsi="宋体" w:hint="eastAsia"/>
          <w:kern w:val="2"/>
          <w:lang w:eastAsia="zh-CN"/>
        </w:rPr>
        <w:t>（10）本项目相关的树木迁移及报批报建手续。</w:t>
      </w:r>
    </w:p>
    <w:p w:rsidR="00640B86" w:rsidRDefault="00403B09">
      <w:pPr>
        <w:widowControl w:val="0"/>
        <w:snapToGrid w:val="0"/>
        <w:spacing w:line="360" w:lineRule="auto"/>
        <w:ind w:firstLineChars="200" w:firstLine="482"/>
        <w:jc w:val="both"/>
        <w:outlineLvl w:val="1"/>
        <w:rPr>
          <w:rFonts w:ascii="宋体" w:eastAsia="宋体" w:hAnsi="宋体" w:cs="Courier New"/>
          <w:b/>
          <w:kern w:val="2"/>
          <w:lang w:eastAsia="zh-CN"/>
        </w:rPr>
      </w:pPr>
      <w:r>
        <w:rPr>
          <w:rFonts w:ascii="宋体" w:eastAsia="宋体" w:hAnsi="宋体" w:cs="Courier New" w:hint="eastAsia"/>
          <w:b/>
          <w:kern w:val="2"/>
          <w:lang w:eastAsia="zh-CN"/>
        </w:rPr>
        <w:t>五、与污水处理设备安装单位界面划分</w:t>
      </w:r>
    </w:p>
    <w:p w:rsidR="00640B86" w:rsidRDefault="00403B09">
      <w:pPr>
        <w:widowControl w:val="0"/>
        <w:snapToGrid w:val="0"/>
        <w:spacing w:line="360" w:lineRule="auto"/>
        <w:ind w:firstLineChars="200" w:firstLine="482"/>
        <w:outlineLvl w:val="3"/>
        <w:rPr>
          <w:rFonts w:ascii="宋体" w:eastAsia="宋体" w:hAnsi="宋体" w:cs="宋体"/>
          <w:b/>
          <w:bCs/>
          <w:kern w:val="2"/>
          <w:lang w:eastAsia="zh-CN"/>
        </w:rPr>
      </w:pPr>
      <w:r>
        <w:rPr>
          <w:rFonts w:ascii="宋体" w:eastAsia="宋体" w:hAnsi="宋体" w:cs="宋体" w:hint="eastAsia"/>
          <w:b/>
          <w:bCs/>
          <w:kern w:val="2"/>
          <w:lang w:eastAsia="zh-CN"/>
        </w:rPr>
        <w:t>1. 总承包单位负责:</w:t>
      </w:r>
    </w:p>
    <w:p w:rsidR="00640B86" w:rsidRDefault="00403B09">
      <w:pPr>
        <w:widowControl w:val="0"/>
        <w:snapToGrid w:val="0"/>
        <w:spacing w:line="360" w:lineRule="auto"/>
        <w:ind w:firstLine="420"/>
        <w:rPr>
          <w:rFonts w:ascii="宋体" w:eastAsia="宋体" w:hAnsi="宋体"/>
          <w:kern w:val="2"/>
          <w:lang w:eastAsia="zh-CN"/>
        </w:rPr>
      </w:pPr>
      <w:r>
        <w:rPr>
          <w:rFonts w:ascii="宋体" w:eastAsia="宋体" w:hAnsi="宋体" w:hint="eastAsia"/>
          <w:kern w:val="2"/>
          <w:lang w:eastAsia="zh-CN"/>
        </w:rPr>
        <w:t>（1）污水处理站土建部分；</w:t>
      </w:r>
    </w:p>
    <w:p w:rsidR="00640B86" w:rsidRDefault="00403B09">
      <w:pPr>
        <w:widowControl w:val="0"/>
        <w:snapToGrid w:val="0"/>
        <w:spacing w:line="360" w:lineRule="auto"/>
        <w:ind w:firstLine="284"/>
        <w:rPr>
          <w:rFonts w:ascii="宋体" w:eastAsia="宋体" w:hAnsi="宋体"/>
          <w:kern w:val="2"/>
          <w:lang w:eastAsia="zh-CN"/>
        </w:rPr>
      </w:pPr>
      <w:r>
        <w:rPr>
          <w:rFonts w:ascii="宋体" w:eastAsia="宋体" w:hAnsi="宋体" w:hint="eastAsia"/>
          <w:kern w:val="2"/>
          <w:lang w:eastAsia="zh-CN"/>
        </w:rPr>
        <w:t xml:space="preserve"> （2）安装工程（污水设备及设备管道安装除外）。</w:t>
      </w:r>
    </w:p>
    <w:p w:rsidR="00640B86" w:rsidRDefault="00403B09">
      <w:pPr>
        <w:widowControl w:val="0"/>
        <w:snapToGrid w:val="0"/>
        <w:spacing w:line="360" w:lineRule="auto"/>
        <w:ind w:firstLineChars="200" w:firstLine="482"/>
        <w:outlineLvl w:val="3"/>
        <w:rPr>
          <w:rFonts w:ascii="宋体" w:eastAsia="宋体" w:hAnsi="宋体" w:cs="宋体"/>
          <w:b/>
          <w:bCs/>
          <w:kern w:val="2"/>
          <w:lang w:eastAsia="zh-CN"/>
        </w:rPr>
      </w:pPr>
      <w:r>
        <w:rPr>
          <w:rFonts w:ascii="宋体" w:eastAsia="宋体" w:hAnsi="宋体" w:cs="宋体" w:hint="eastAsia"/>
          <w:b/>
          <w:bCs/>
          <w:kern w:val="2"/>
          <w:lang w:eastAsia="zh-CN"/>
        </w:rPr>
        <w:t>2.污水处理站设备安装单位负责:</w:t>
      </w:r>
    </w:p>
    <w:p w:rsidR="00640B86" w:rsidRDefault="00403B09">
      <w:pPr>
        <w:widowControl w:val="0"/>
        <w:snapToGrid w:val="0"/>
        <w:spacing w:line="360" w:lineRule="auto"/>
        <w:ind w:firstLine="420"/>
        <w:rPr>
          <w:rFonts w:ascii="宋体" w:eastAsia="宋体" w:hAnsi="宋体"/>
          <w:kern w:val="2"/>
          <w:lang w:eastAsia="zh-CN"/>
        </w:rPr>
      </w:pPr>
      <w:r>
        <w:rPr>
          <w:rFonts w:ascii="宋体" w:eastAsia="宋体" w:hAnsi="宋体" w:hint="eastAsia"/>
          <w:kern w:val="2"/>
          <w:lang w:eastAsia="zh-CN"/>
        </w:rPr>
        <w:t>（</w:t>
      </w:r>
      <w:r>
        <w:rPr>
          <w:rFonts w:ascii="宋体" w:eastAsia="宋体" w:hAnsi="宋体"/>
          <w:kern w:val="2"/>
          <w:lang w:eastAsia="zh-CN"/>
        </w:rPr>
        <w:t>1）</w:t>
      </w:r>
      <w:r>
        <w:rPr>
          <w:rFonts w:ascii="宋体" w:eastAsia="宋体" w:hAnsi="宋体" w:hint="eastAsia"/>
          <w:kern w:val="2"/>
          <w:lang w:eastAsia="zh-CN"/>
        </w:rPr>
        <w:t>总承包及景观范围以外的所有图纸内容；</w:t>
      </w:r>
    </w:p>
    <w:p w:rsidR="00640B86" w:rsidRDefault="00403B09">
      <w:pPr>
        <w:widowControl w:val="0"/>
        <w:snapToGrid w:val="0"/>
        <w:spacing w:line="360" w:lineRule="auto"/>
        <w:ind w:firstLine="420"/>
        <w:rPr>
          <w:rFonts w:ascii="宋体" w:eastAsia="宋体" w:hAnsi="宋体"/>
          <w:kern w:val="2"/>
          <w:lang w:eastAsia="zh-CN"/>
        </w:rPr>
      </w:pPr>
      <w:r>
        <w:rPr>
          <w:rFonts w:ascii="宋体" w:eastAsia="宋体" w:hAnsi="宋体" w:hint="eastAsia"/>
          <w:kern w:val="2"/>
          <w:lang w:eastAsia="zh-CN"/>
        </w:rPr>
        <w:t>（2）污水处理站进出水管至第一个污水检查井管道。</w:t>
      </w:r>
    </w:p>
    <w:p w:rsidR="00640B86" w:rsidRDefault="00403B09">
      <w:pPr>
        <w:widowControl w:val="0"/>
        <w:snapToGrid w:val="0"/>
        <w:spacing w:line="360" w:lineRule="auto"/>
        <w:ind w:firstLineChars="200" w:firstLine="482"/>
        <w:outlineLvl w:val="3"/>
        <w:rPr>
          <w:rFonts w:ascii="宋体" w:eastAsia="宋体" w:hAnsi="宋体" w:cs="宋体"/>
          <w:b/>
          <w:bCs/>
          <w:kern w:val="2"/>
          <w:lang w:eastAsia="zh-CN"/>
        </w:rPr>
      </w:pPr>
      <w:r>
        <w:rPr>
          <w:rFonts w:ascii="宋体" w:eastAsia="宋体" w:hAnsi="宋体" w:cs="宋体" w:hint="eastAsia"/>
          <w:b/>
          <w:bCs/>
          <w:kern w:val="2"/>
          <w:lang w:eastAsia="zh-CN"/>
        </w:rPr>
        <w:t>3.景观单位负责:</w:t>
      </w:r>
    </w:p>
    <w:p w:rsidR="00640B86" w:rsidRDefault="00403B09">
      <w:pPr>
        <w:widowControl w:val="0"/>
        <w:snapToGrid w:val="0"/>
        <w:spacing w:line="360" w:lineRule="auto"/>
        <w:ind w:firstLine="420"/>
        <w:rPr>
          <w:rFonts w:ascii="宋体" w:eastAsia="宋体" w:hAnsi="宋体"/>
          <w:kern w:val="2"/>
          <w:lang w:eastAsia="zh-CN"/>
        </w:rPr>
      </w:pPr>
      <w:r>
        <w:rPr>
          <w:rFonts w:ascii="宋体" w:eastAsia="宋体" w:hAnsi="宋体" w:hint="eastAsia"/>
          <w:kern w:val="2"/>
          <w:lang w:eastAsia="zh-CN"/>
        </w:rPr>
        <w:t>（1）污水检查井。</w:t>
      </w:r>
    </w:p>
    <w:p w:rsidR="00640B86" w:rsidRDefault="00403B09">
      <w:pPr>
        <w:widowControl w:val="0"/>
        <w:snapToGrid w:val="0"/>
        <w:spacing w:line="360" w:lineRule="auto"/>
        <w:ind w:firstLineChars="200" w:firstLine="482"/>
        <w:jc w:val="both"/>
        <w:outlineLvl w:val="1"/>
        <w:rPr>
          <w:rFonts w:ascii="宋体" w:eastAsia="宋体" w:hAnsi="宋体" w:cs="Courier New"/>
          <w:b/>
          <w:kern w:val="2"/>
          <w:lang w:eastAsia="zh-CN"/>
        </w:rPr>
      </w:pPr>
      <w:r>
        <w:rPr>
          <w:rFonts w:ascii="宋体" w:eastAsia="宋体" w:hAnsi="宋体" w:cs="Courier New" w:hint="eastAsia"/>
          <w:b/>
          <w:kern w:val="2"/>
          <w:lang w:eastAsia="zh-CN"/>
        </w:rPr>
        <w:t>六、与蒸汽站设备安装单位界面划分</w:t>
      </w:r>
    </w:p>
    <w:p w:rsidR="00640B86" w:rsidRDefault="00403B09">
      <w:pPr>
        <w:widowControl w:val="0"/>
        <w:snapToGrid w:val="0"/>
        <w:spacing w:line="360" w:lineRule="auto"/>
        <w:ind w:firstLineChars="200" w:firstLine="482"/>
        <w:outlineLvl w:val="3"/>
        <w:rPr>
          <w:rFonts w:ascii="宋体" w:eastAsia="宋体" w:hAnsi="宋体" w:cs="宋体"/>
          <w:b/>
          <w:bCs/>
          <w:kern w:val="2"/>
          <w:lang w:eastAsia="zh-CN"/>
        </w:rPr>
      </w:pPr>
      <w:r>
        <w:rPr>
          <w:rFonts w:ascii="宋体" w:eastAsia="宋体" w:hAnsi="宋体" w:cs="宋体"/>
          <w:b/>
          <w:bCs/>
          <w:kern w:val="2"/>
          <w:lang w:eastAsia="zh-CN"/>
        </w:rPr>
        <w:t>1</w:t>
      </w:r>
      <w:r>
        <w:rPr>
          <w:rFonts w:ascii="宋体" w:eastAsia="宋体" w:hAnsi="宋体" w:cs="宋体" w:hint="eastAsia"/>
          <w:b/>
          <w:bCs/>
          <w:kern w:val="2"/>
          <w:lang w:eastAsia="zh-CN"/>
        </w:rPr>
        <w:t>.</w:t>
      </w:r>
      <w:r>
        <w:rPr>
          <w:rFonts w:ascii="宋体" w:eastAsia="宋体" w:hAnsi="宋体" w:cs="Courier New" w:hint="eastAsia"/>
          <w:b/>
          <w:kern w:val="2"/>
          <w:lang w:eastAsia="zh-CN"/>
        </w:rPr>
        <w:t xml:space="preserve"> 蒸汽站设备安装单位</w:t>
      </w:r>
      <w:r>
        <w:rPr>
          <w:rFonts w:ascii="宋体" w:eastAsia="宋体" w:hAnsi="宋体" w:cs="宋体" w:hint="eastAsia"/>
          <w:b/>
          <w:bCs/>
          <w:kern w:val="2"/>
          <w:lang w:eastAsia="zh-CN"/>
        </w:rPr>
        <w:t>负责:</w:t>
      </w:r>
    </w:p>
    <w:p w:rsidR="00640B86" w:rsidRDefault="00403B09">
      <w:pPr>
        <w:widowControl w:val="0"/>
        <w:snapToGrid w:val="0"/>
        <w:spacing w:line="360" w:lineRule="auto"/>
        <w:ind w:firstLine="420"/>
        <w:rPr>
          <w:rFonts w:ascii="宋体" w:eastAsia="宋体" w:hAnsi="宋体"/>
          <w:kern w:val="2"/>
          <w:lang w:eastAsia="zh-CN"/>
        </w:rPr>
      </w:pPr>
      <w:r>
        <w:rPr>
          <w:rFonts w:ascii="宋体" w:eastAsia="宋体" w:hAnsi="宋体" w:hint="eastAsia"/>
          <w:kern w:val="2"/>
          <w:lang w:eastAsia="zh-CN"/>
        </w:rPr>
        <w:lastRenderedPageBreak/>
        <w:t>室外蒸汽管道敷设路由的土方开挖、管道敷设、土方回填。</w:t>
      </w:r>
    </w:p>
    <w:p w:rsidR="00640B86" w:rsidRDefault="00403B09">
      <w:pPr>
        <w:widowControl w:val="0"/>
        <w:snapToGrid w:val="0"/>
        <w:spacing w:line="360" w:lineRule="auto"/>
        <w:ind w:firstLineChars="200" w:firstLine="482"/>
        <w:jc w:val="both"/>
        <w:outlineLvl w:val="1"/>
        <w:rPr>
          <w:rFonts w:ascii="宋体" w:eastAsia="宋体" w:hAnsi="宋体" w:cs="Courier New"/>
          <w:b/>
          <w:kern w:val="2"/>
          <w:lang w:eastAsia="zh-CN"/>
        </w:rPr>
      </w:pPr>
      <w:r>
        <w:rPr>
          <w:rFonts w:ascii="宋体" w:eastAsia="宋体" w:hAnsi="宋体" w:cs="Courier New" w:hint="eastAsia"/>
          <w:b/>
          <w:kern w:val="2"/>
          <w:lang w:eastAsia="zh-CN"/>
        </w:rPr>
        <w:t>七、与冷冻站设备安装单位界面划分</w:t>
      </w:r>
    </w:p>
    <w:p w:rsidR="00640B86" w:rsidRDefault="00403B09">
      <w:pPr>
        <w:widowControl w:val="0"/>
        <w:snapToGrid w:val="0"/>
        <w:spacing w:line="360" w:lineRule="auto"/>
        <w:ind w:firstLineChars="200" w:firstLine="482"/>
        <w:outlineLvl w:val="3"/>
        <w:rPr>
          <w:rFonts w:ascii="宋体" w:eastAsia="宋体" w:hAnsi="宋体" w:cs="宋体"/>
          <w:b/>
          <w:bCs/>
          <w:kern w:val="2"/>
          <w:lang w:eastAsia="zh-CN"/>
        </w:rPr>
      </w:pPr>
      <w:r>
        <w:rPr>
          <w:rFonts w:ascii="宋体" w:eastAsia="宋体" w:hAnsi="宋体" w:cs="宋体"/>
          <w:b/>
          <w:bCs/>
          <w:kern w:val="2"/>
          <w:lang w:eastAsia="zh-CN"/>
        </w:rPr>
        <w:t>1</w:t>
      </w:r>
      <w:r>
        <w:rPr>
          <w:rFonts w:ascii="宋体" w:eastAsia="宋体" w:hAnsi="宋体" w:cs="宋体" w:hint="eastAsia"/>
          <w:b/>
          <w:bCs/>
          <w:kern w:val="2"/>
          <w:lang w:eastAsia="zh-CN"/>
        </w:rPr>
        <w:t>.</w:t>
      </w:r>
      <w:r>
        <w:rPr>
          <w:rFonts w:ascii="宋体" w:eastAsia="宋体" w:hAnsi="宋体" w:cs="Courier New" w:hint="eastAsia"/>
          <w:b/>
          <w:kern w:val="2"/>
          <w:lang w:eastAsia="zh-CN"/>
        </w:rPr>
        <w:t xml:space="preserve"> 冷冻站设备安装单位</w:t>
      </w:r>
      <w:r>
        <w:rPr>
          <w:rFonts w:ascii="宋体" w:eastAsia="宋体" w:hAnsi="宋体" w:cs="宋体" w:hint="eastAsia"/>
          <w:b/>
          <w:bCs/>
          <w:kern w:val="2"/>
          <w:lang w:eastAsia="zh-CN"/>
        </w:rPr>
        <w:t>负责:</w:t>
      </w:r>
    </w:p>
    <w:p w:rsidR="00640B86" w:rsidRDefault="00403B09">
      <w:pPr>
        <w:widowControl w:val="0"/>
        <w:snapToGrid w:val="0"/>
        <w:spacing w:line="360" w:lineRule="auto"/>
        <w:ind w:firstLine="420"/>
        <w:rPr>
          <w:rFonts w:ascii="宋体" w:eastAsia="宋体" w:hAnsi="宋体"/>
          <w:kern w:val="2"/>
          <w:lang w:eastAsia="zh-CN"/>
        </w:rPr>
      </w:pPr>
      <w:r>
        <w:rPr>
          <w:rFonts w:ascii="宋体" w:eastAsia="宋体" w:hAnsi="宋体" w:hint="eastAsia"/>
          <w:kern w:val="2"/>
          <w:lang w:eastAsia="zh-CN"/>
        </w:rPr>
        <w:t>室外冷冻管道敷设路由的土方开挖、管道敷设及土方回填。</w:t>
      </w:r>
    </w:p>
    <w:p w:rsidR="00640B86" w:rsidRDefault="00403B09">
      <w:pPr>
        <w:widowControl w:val="0"/>
        <w:snapToGrid w:val="0"/>
        <w:spacing w:line="360" w:lineRule="auto"/>
        <w:ind w:firstLineChars="200" w:firstLine="482"/>
        <w:jc w:val="both"/>
        <w:outlineLvl w:val="1"/>
        <w:rPr>
          <w:rFonts w:ascii="宋体" w:eastAsia="宋体" w:hAnsi="宋体" w:cs="Courier New"/>
          <w:b/>
          <w:kern w:val="2"/>
          <w:lang w:eastAsia="zh-CN"/>
        </w:rPr>
      </w:pPr>
      <w:r>
        <w:rPr>
          <w:rFonts w:ascii="宋体" w:eastAsia="宋体" w:hAnsi="宋体" w:cs="Courier New" w:hint="eastAsia"/>
          <w:b/>
          <w:kern w:val="2"/>
          <w:lang w:eastAsia="zh-CN"/>
        </w:rPr>
        <w:t>八、与智能化施工单位界面划分</w:t>
      </w:r>
    </w:p>
    <w:p w:rsidR="00640B86" w:rsidRDefault="00403B09">
      <w:pPr>
        <w:widowControl w:val="0"/>
        <w:spacing w:line="360" w:lineRule="auto"/>
        <w:ind w:firstLineChars="200" w:firstLine="480"/>
        <w:outlineLvl w:val="2"/>
        <w:rPr>
          <w:rFonts w:ascii="宋体" w:eastAsia="宋体" w:hAnsi="宋体"/>
          <w:kern w:val="2"/>
          <w:lang w:eastAsia="zh-CN"/>
        </w:rPr>
      </w:pPr>
      <w:r>
        <w:rPr>
          <w:rFonts w:ascii="宋体" w:eastAsia="宋体" w:hAnsi="宋体"/>
          <w:kern w:val="2"/>
          <w:lang w:eastAsia="zh-CN"/>
        </w:rPr>
        <w:t>1、</w:t>
      </w:r>
      <w:r>
        <w:rPr>
          <w:rFonts w:ascii="宋体" w:eastAsia="宋体" w:hAnsi="宋体" w:hint="eastAsia"/>
          <w:kern w:val="2"/>
          <w:lang w:eastAsia="zh-CN"/>
        </w:rPr>
        <w:t>智能化单位负责园区的背景音乐、监控设备的安装。</w:t>
      </w:r>
    </w:p>
    <w:p w:rsidR="00640B86" w:rsidRDefault="00403B09">
      <w:pPr>
        <w:widowControl w:val="0"/>
        <w:snapToGrid w:val="0"/>
        <w:spacing w:line="360" w:lineRule="auto"/>
        <w:ind w:firstLineChars="200" w:firstLine="482"/>
        <w:jc w:val="both"/>
        <w:outlineLvl w:val="1"/>
        <w:rPr>
          <w:rFonts w:ascii="宋体" w:eastAsia="宋体" w:hAnsi="宋体" w:cs="Courier New"/>
          <w:b/>
          <w:kern w:val="2"/>
          <w:lang w:eastAsia="zh-CN"/>
        </w:rPr>
      </w:pPr>
      <w:r>
        <w:rPr>
          <w:rFonts w:ascii="宋体" w:eastAsia="宋体" w:hAnsi="宋体" w:cs="Courier New" w:hint="eastAsia"/>
          <w:b/>
          <w:kern w:val="2"/>
          <w:lang w:eastAsia="zh-CN"/>
        </w:rPr>
        <w:t>九、与标识标牌施工单位界面划分</w:t>
      </w:r>
    </w:p>
    <w:p w:rsidR="00640B86" w:rsidRDefault="00403B09">
      <w:pPr>
        <w:widowControl w:val="0"/>
        <w:snapToGrid w:val="0"/>
        <w:spacing w:line="360" w:lineRule="auto"/>
        <w:ind w:firstLine="420"/>
        <w:rPr>
          <w:rFonts w:ascii="宋体" w:eastAsia="宋体" w:hAnsi="宋体"/>
          <w:kern w:val="2"/>
          <w:lang w:eastAsia="zh-CN"/>
        </w:rPr>
      </w:pPr>
      <w:r>
        <w:rPr>
          <w:rFonts w:ascii="宋体" w:eastAsia="宋体" w:hAnsi="宋体"/>
          <w:kern w:val="2"/>
          <w:lang w:eastAsia="zh-CN"/>
        </w:rPr>
        <w:t>1、</w:t>
      </w:r>
      <w:r>
        <w:rPr>
          <w:rFonts w:ascii="宋体" w:eastAsia="宋体" w:hAnsi="宋体" w:hint="eastAsia"/>
          <w:kern w:val="2"/>
          <w:lang w:eastAsia="zh-CN"/>
        </w:rPr>
        <w:t>景观及泛光照明施工单位</w:t>
      </w:r>
    </w:p>
    <w:p w:rsidR="00640B86" w:rsidRDefault="00403B09">
      <w:pPr>
        <w:widowControl w:val="0"/>
        <w:snapToGrid w:val="0"/>
        <w:spacing w:line="360" w:lineRule="auto"/>
        <w:ind w:firstLine="420"/>
        <w:rPr>
          <w:rFonts w:ascii="宋体" w:eastAsia="宋体" w:hAnsi="宋体"/>
          <w:kern w:val="2"/>
          <w:lang w:eastAsia="zh-CN"/>
        </w:rPr>
      </w:pPr>
      <w:r>
        <w:rPr>
          <w:rFonts w:ascii="宋体" w:eastAsia="宋体" w:hAnsi="宋体" w:hint="eastAsia"/>
          <w:kern w:val="2"/>
          <w:lang w:eastAsia="zh-CN"/>
        </w:rPr>
        <w:t>负责园区标识系统电气线管预埋。</w:t>
      </w:r>
    </w:p>
    <w:p w:rsidR="00640B86" w:rsidRDefault="00403B09">
      <w:pPr>
        <w:widowControl w:val="0"/>
        <w:snapToGrid w:val="0"/>
        <w:spacing w:line="360" w:lineRule="auto"/>
        <w:ind w:firstLine="420"/>
        <w:rPr>
          <w:rFonts w:ascii="宋体" w:eastAsia="宋体" w:hAnsi="宋体"/>
          <w:kern w:val="2"/>
          <w:lang w:eastAsia="zh-CN"/>
        </w:rPr>
      </w:pPr>
      <w:r>
        <w:rPr>
          <w:rFonts w:ascii="宋体" w:eastAsia="宋体" w:hAnsi="宋体"/>
          <w:kern w:val="2"/>
          <w:lang w:eastAsia="zh-CN"/>
        </w:rPr>
        <w:t>2、</w:t>
      </w:r>
      <w:r>
        <w:rPr>
          <w:rFonts w:ascii="宋体" w:eastAsia="宋体" w:hAnsi="宋体" w:hint="eastAsia"/>
          <w:kern w:val="2"/>
          <w:lang w:eastAsia="zh-CN"/>
        </w:rPr>
        <w:t>标识标牌施工单位</w:t>
      </w:r>
    </w:p>
    <w:p w:rsidR="00640B86" w:rsidRDefault="00403B09">
      <w:pPr>
        <w:widowControl w:val="0"/>
        <w:snapToGrid w:val="0"/>
        <w:spacing w:line="360" w:lineRule="auto"/>
        <w:ind w:firstLine="420"/>
        <w:rPr>
          <w:rFonts w:ascii="宋体" w:eastAsia="宋体" w:hAnsi="宋体"/>
          <w:kern w:val="2"/>
          <w:lang w:eastAsia="zh-CN"/>
        </w:rPr>
      </w:pPr>
      <w:r>
        <w:rPr>
          <w:rFonts w:ascii="宋体" w:eastAsia="宋体" w:hAnsi="宋体" w:hint="eastAsia"/>
          <w:kern w:val="2"/>
          <w:lang w:eastAsia="zh-CN"/>
        </w:rPr>
        <w:t>负责园区标识系统。</w:t>
      </w:r>
    </w:p>
    <w:sectPr w:rsidR="00640B8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8B10EB3"/>
    <w:multiLevelType w:val="singleLevel"/>
    <w:tmpl w:val="88B10EB3"/>
    <w:lvl w:ilvl="0">
      <w:start w:val="1"/>
      <w:numFmt w:val="decimal"/>
      <w:lvlText w:val="%1)"/>
      <w:lvlJc w:val="left"/>
      <w:pPr>
        <w:ind w:left="425" w:hanging="425"/>
      </w:pPr>
      <w:rPr>
        <w:rFonts w:hint="default"/>
      </w:rPr>
    </w:lvl>
  </w:abstractNum>
  <w:abstractNum w:abstractNumId="1" w15:restartNumberingAfterBreak="0">
    <w:nsid w:val="90B8BF12"/>
    <w:multiLevelType w:val="singleLevel"/>
    <w:tmpl w:val="90B8BF12"/>
    <w:lvl w:ilvl="0">
      <w:start w:val="1"/>
      <w:numFmt w:val="decimal"/>
      <w:lvlText w:val="%1)"/>
      <w:lvlJc w:val="left"/>
      <w:pPr>
        <w:ind w:left="425" w:hanging="425"/>
      </w:pPr>
      <w:rPr>
        <w:rFonts w:hint="default"/>
      </w:rPr>
    </w:lvl>
  </w:abstractNum>
  <w:abstractNum w:abstractNumId="2" w15:restartNumberingAfterBreak="0">
    <w:nsid w:val="0F1A0401"/>
    <w:multiLevelType w:val="multilevel"/>
    <w:tmpl w:val="0F1A0401"/>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47372926"/>
    <w:multiLevelType w:val="singleLevel"/>
    <w:tmpl w:val="47372926"/>
    <w:lvl w:ilvl="0">
      <w:start w:val="1"/>
      <w:numFmt w:val="decimal"/>
      <w:lvlText w:val="(%1)"/>
      <w:lvlJc w:val="left"/>
      <w:pPr>
        <w:ind w:left="425" w:hanging="425"/>
      </w:pPr>
      <w:rPr>
        <w:rFonts w:hint="default"/>
        <w:b w:val="0"/>
      </w:rPr>
    </w:lvl>
  </w:abstractNum>
  <w:abstractNum w:abstractNumId="4" w15:restartNumberingAfterBreak="0">
    <w:nsid w:val="51946C80"/>
    <w:multiLevelType w:val="multilevel"/>
    <w:tmpl w:val="51946C80"/>
    <w:lvl w:ilvl="0">
      <w:start w:val="1"/>
      <w:numFmt w:val="decimal"/>
      <w:pStyle w:val="1"/>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5" w15:restartNumberingAfterBreak="0">
    <w:nsid w:val="524E80A7"/>
    <w:multiLevelType w:val="singleLevel"/>
    <w:tmpl w:val="524E80A7"/>
    <w:lvl w:ilvl="0">
      <w:start w:val="1"/>
      <w:numFmt w:val="decimal"/>
      <w:lvlText w:val="%1)"/>
      <w:lvlJc w:val="left"/>
      <w:pPr>
        <w:ind w:left="425" w:hanging="425"/>
      </w:pPr>
      <w:rPr>
        <w:rFonts w:hint="default"/>
      </w:rPr>
    </w:lvl>
  </w:abstractNum>
  <w:abstractNum w:abstractNumId="6" w15:restartNumberingAfterBreak="0">
    <w:nsid w:val="6D4C20D1"/>
    <w:multiLevelType w:val="singleLevel"/>
    <w:tmpl w:val="6D4C20D1"/>
    <w:lvl w:ilvl="0">
      <w:start w:val="2"/>
      <w:numFmt w:val="decimal"/>
      <w:suff w:val="nothing"/>
      <w:lvlText w:val="（%1）"/>
      <w:lvlJc w:val="left"/>
    </w:lvl>
  </w:abstractNum>
  <w:num w:numId="1">
    <w:abstractNumId w:val="4"/>
  </w:num>
  <w:num w:numId="2">
    <w:abstractNumId w:val="2"/>
  </w:num>
  <w:num w:numId="3">
    <w:abstractNumId w:val="5"/>
  </w:num>
  <w:num w:numId="4">
    <w:abstractNumId w:val="6"/>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I1NGQ4MDY4NjMxYWVlMzc3ODM2NDE0MmU1ODUxYzYifQ=="/>
  </w:docVars>
  <w:rsids>
    <w:rsidRoot w:val="00B1012A"/>
    <w:rsid w:val="000175DC"/>
    <w:rsid w:val="00017627"/>
    <w:rsid w:val="0002076D"/>
    <w:rsid w:val="0002601C"/>
    <w:rsid w:val="0002704C"/>
    <w:rsid w:val="00031974"/>
    <w:rsid w:val="00032FA4"/>
    <w:rsid w:val="00034BD8"/>
    <w:rsid w:val="00036909"/>
    <w:rsid w:val="000430FC"/>
    <w:rsid w:val="00047FC7"/>
    <w:rsid w:val="00052E04"/>
    <w:rsid w:val="00056054"/>
    <w:rsid w:val="00063208"/>
    <w:rsid w:val="00064D3E"/>
    <w:rsid w:val="00067DC3"/>
    <w:rsid w:val="00073BD3"/>
    <w:rsid w:val="00086CA9"/>
    <w:rsid w:val="0009038B"/>
    <w:rsid w:val="00096E49"/>
    <w:rsid w:val="000A39A6"/>
    <w:rsid w:val="000B010D"/>
    <w:rsid w:val="000B0EE9"/>
    <w:rsid w:val="000B1C07"/>
    <w:rsid w:val="000B24F5"/>
    <w:rsid w:val="000B27BD"/>
    <w:rsid w:val="000B318F"/>
    <w:rsid w:val="000B6362"/>
    <w:rsid w:val="000B6629"/>
    <w:rsid w:val="000B684D"/>
    <w:rsid w:val="000C40B1"/>
    <w:rsid w:val="000D39B1"/>
    <w:rsid w:val="000D560D"/>
    <w:rsid w:val="000E3FC7"/>
    <w:rsid w:val="000E4BA0"/>
    <w:rsid w:val="000F664A"/>
    <w:rsid w:val="00105D27"/>
    <w:rsid w:val="0012130B"/>
    <w:rsid w:val="0012185B"/>
    <w:rsid w:val="00125463"/>
    <w:rsid w:val="00126C09"/>
    <w:rsid w:val="00126D82"/>
    <w:rsid w:val="00132DC3"/>
    <w:rsid w:val="00141B57"/>
    <w:rsid w:val="00142725"/>
    <w:rsid w:val="00143D35"/>
    <w:rsid w:val="001459EB"/>
    <w:rsid w:val="001629D4"/>
    <w:rsid w:val="001729F5"/>
    <w:rsid w:val="00175E82"/>
    <w:rsid w:val="001813FB"/>
    <w:rsid w:val="00190A7F"/>
    <w:rsid w:val="001911E8"/>
    <w:rsid w:val="001935D5"/>
    <w:rsid w:val="001960AF"/>
    <w:rsid w:val="001A0A50"/>
    <w:rsid w:val="001A28E7"/>
    <w:rsid w:val="001A5A28"/>
    <w:rsid w:val="001A7AA1"/>
    <w:rsid w:val="001B5579"/>
    <w:rsid w:val="001B560D"/>
    <w:rsid w:val="001C4860"/>
    <w:rsid w:val="001C5CFD"/>
    <w:rsid w:val="001D0A8F"/>
    <w:rsid w:val="001D2686"/>
    <w:rsid w:val="001E2D63"/>
    <w:rsid w:val="001E3AA7"/>
    <w:rsid w:val="001E4ACD"/>
    <w:rsid w:val="001E7E49"/>
    <w:rsid w:val="001F3C27"/>
    <w:rsid w:val="001F6401"/>
    <w:rsid w:val="001F7B19"/>
    <w:rsid w:val="001F7F7E"/>
    <w:rsid w:val="002317C8"/>
    <w:rsid w:val="002328B4"/>
    <w:rsid w:val="00232AE2"/>
    <w:rsid w:val="00236890"/>
    <w:rsid w:val="002415B5"/>
    <w:rsid w:val="0024373B"/>
    <w:rsid w:val="00254CA4"/>
    <w:rsid w:val="002563A7"/>
    <w:rsid w:val="0026060F"/>
    <w:rsid w:val="00271EB4"/>
    <w:rsid w:val="002B3E56"/>
    <w:rsid w:val="002B495D"/>
    <w:rsid w:val="002C3643"/>
    <w:rsid w:val="002C73C3"/>
    <w:rsid w:val="002D15F2"/>
    <w:rsid w:val="002D4302"/>
    <w:rsid w:val="002D5F59"/>
    <w:rsid w:val="002E298A"/>
    <w:rsid w:val="002F2962"/>
    <w:rsid w:val="002F707E"/>
    <w:rsid w:val="002F71FE"/>
    <w:rsid w:val="002F7B81"/>
    <w:rsid w:val="00307138"/>
    <w:rsid w:val="0030788D"/>
    <w:rsid w:val="00325D22"/>
    <w:rsid w:val="00333DB2"/>
    <w:rsid w:val="0034776E"/>
    <w:rsid w:val="00354E7A"/>
    <w:rsid w:val="00355760"/>
    <w:rsid w:val="00360013"/>
    <w:rsid w:val="0036462E"/>
    <w:rsid w:val="00370A54"/>
    <w:rsid w:val="00370A58"/>
    <w:rsid w:val="00371624"/>
    <w:rsid w:val="003744FA"/>
    <w:rsid w:val="003756A0"/>
    <w:rsid w:val="00384AD5"/>
    <w:rsid w:val="003940A3"/>
    <w:rsid w:val="003959A9"/>
    <w:rsid w:val="003965A4"/>
    <w:rsid w:val="003A286F"/>
    <w:rsid w:val="003B3C50"/>
    <w:rsid w:val="003C2492"/>
    <w:rsid w:val="003C3436"/>
    <w:rsid w:val="003C61E2"/>
    <w:rsid w:val="003D06AA"/>
    <w:rsid w:val="003D3FBC"/>
    <w:rsid w:val="003D5AEE"/>
    <w:rsid w:val="003E1A25"/>
    <w:rsid w:val="003E2041"/>
    <w:rsid w:val="003E456E"/>
    <w:rsid w:val="003E4B44"/>
    <w:rsid w:val="003E5D1D"/>
    <w:rsid w:val="003F08E1"/>
    <w:rsid w:val="003F5AD0"/>
    <w:rsid w:val="003F6E7B"/>
    <w:rsid w:val="003F79B6"/>
    <w:rsid w:val="00403B09"/>
    <w:rsid w:val="004064FB"/>
    <w:rsid w:val="0041223C"/>
    <w:rsid w:val="0041382A"/>
    <w:rsid w:val="00417A03"/>
    <w:rsid w:val="00417D97"/>
    <w:rsid w:val="00423363"/>
    <w:rsid w:val="00427637"/>
    <w:rsid w:val="00444414"/>
    <w:rsid w:val="00445B01"/>
    <w:rsid w:val="00452A30"/>
    <w:rsid w:val="00453CE2"/>
    <w:rsid w:val="00457650"/>
    <w:rsid w:val="00463165"/>
    <w:rsid w:val="00463D0A"/>
    <w:rsid w:val="004640FE"/>
    <w:rsid w:val="00470804"/>
    <w:rsid w:val="004732C6"/>
    <w:rsid w:val="0049468A"/>
    <w:rsid w:val="0049798D"/>
    <w:rsid w:val="004A1107"/>
    <w:rsid w:val="004A4065"/>
    <w:rsid w:val="004A6364"/>
    <w:rsid w:val="004B0197"/>
    <w:rsid w:val="004B636C"/>
    <w:rsid w:val="004C4F1C"/>
    <w:rsid w:val="004D4E4F"/>
    <w:rsid w:val="004D79CA"/>
    <w:rsid w:val="004E05B6"/>
    <w:rsid w:val="004E2496"/>
    <w:rsid w:val="004E5752"/>
    <w:rsid w:val="004F3872"/>
    <w:rsid w:val="004F6C79"/>
    <w:rsid w:val="00501B5E"/>
    <w:rsid w:val="0050304D"/>
    <w:rsid w:val="00504143"/>
    <w:rsid w:val="005066C4"/>
    <w:rsid w:val="005225ED"/>
    <w:rsid w:val="00527113"/>
    <w:rsid w:val="00527802"/>
    <w:rsid w:val="00530CF8"/>
    <w:rsid w:val="00533C9F"/>
    <w:rsid w:val="00537302"/>
    <w:rsid w:val="005420A8"/>
    <w:rsid w:val="005457E2"/>
    <w:rsid w:val="00555447"/>
    <w:rsid w:val="00572488"/>
    <w:rsid w:val="00573402"/>
    <w:rsid w:val="005779CA"/>
    <w:rsid w:val="00577FB2"/>
    <w:rsid w:val="005807F0"/>
    <w:rsid w:val="00587B25"/>
    <w:rsid w:val="005923F1"/>
    <w:rsid w:val="005930B7"/>
    <w:rsid w:val="005A0234"/>
    <w:rsid w:val="005B06F6"/>
    <w:rsid w:val="005B7277"/>
    <w:rsid w:val="005B740C"/>
    <w:rsid w:val="005C4B45"/>
    <w:rsid w:val="005C4C8C"/>
    <w:rsid w:val="005D4DE5"/>
    <w:rsid w:val="005F1351"/>
    <w:rsid w:val="005F2D66"/>
    <w:rsid w:val="005F3948"/>
    <w:rsid w:val="005F482D"/>
    <w:rsid w:val="005F523C"/>
    <w:rsid w:val="00602566"/>
    <w:rsid w:val="0060349C"/>
    <w:rsid w:val="00613272"/>
    <w:rsid w:val="0061559C"/>
    <w:rsid w:val="006259A0"/>
    <w:rsid w:val="00626180"/>
    <w:rsid w:val="006263B6"/>
    <w:rsid w:val="00634794"/>
    <w:rsid w:val="00634949"/>
    <w:rsid w:val="00636958"/>
    <w:rsid w:val="00640B86"/>
    <w:rsid w:val="00646876"/>
    <w:rsid w:val="0064788B"/>
    <w:rsid w:val="00647BCD"/>
    <w:rsid w:val="00653B85"/>
    <w:rsid w:val="006572D6"/>
    <w:rsid w:val="00660B11"/>
    <w:rsid w:val="00670326"/>
    <w:rsid w:val="00671479"/>
    <w:rsid w:val="00671E1C"/>
    <w:rsid w:val="00674B4C"/>
    <w:rsid w:val="00682393"/>
    <w:rsid w:val="00687A46"/>
    <w:rsid w:val="00694A24"/>
    <w:rsid w:val="00696B32"/>
    <w:rsid w:val="006A1ECB"/>
    <w:rsid w:val="006A351E"/>
    <w:rsid w:val="006A5817"/>
    <w:rsid w:val="006B27FC"/>
    <w:rsid w:val="006B2B6F"/>
    <w:rsid w:val="006B3B33"/>
    <w:rsid w:val="006B57AE"/>
    <w:rsid w:val="006C4F99"/>
    <w:rsid w:val="006C7F4D"/>
    <w:rsid w:val="006D0D7D"/>
    <w:rsid w:val="006D1078"/>
    <w:rsid w:val="006D1642"/>
    <w:rsid w:val="006D6E94"/>
    <w:rsid w:val="006E378C"/>
    <w:rsid w:val="006E4425"/>
    <w:rsid w:val="006F32B8"/>
    <w:rsid w:val="006F33CF"/>
    <w:rsid w:val="006F480D"/>
    <w:rsid w:val="006F50F0"/>
    <w:rsid w:val="00701E50"/>
    <w:rsid w:val="00703468"/>
    <w:rsid w:val="00705791"/>
    <w:rsid w:val="007057BD"/>
    <w:rsid w:val="00705AA5"/>
    <w:rsid w:val="007124B6"/>
    <w:rsid w:val="00716AF8"/>
    <w:rsid w:val="00736402"/>
    <w:rsid w:val="007370D8"/>
    <w:rsid w:val="00761C37"/>
    <w:rsid w:val="00773BCE"/>
    <w:rsid w:val="007742D7"/>
    <w:rsid w:val="007850E6"/>
    <w:rsid w:val="00785E9C"/>
    <w:rsid w:val="00791404"/>
    <w:rsid w:val="00796C79"/>
    <w:rsid w:val="00797F9A"/>
    <w:rsid w:val="007A50AB"/>
    <w:rsid w:val="007A5B7E"/>
    <w:rsid w:val="007A6C40"/>
    <w:rsid w:val="007B3E76"/>
    <w:rsid w:val="007D7A55"/>
    <w:rsid w:val="007E4A2E"/>
    <w:rsid w:val="007E6105"/>
    <w:rsid w:val="007E7B05"/>
    <w:rsid w:val="007F6690"/>
    <w:rsid w:val="008006F4"/>
    <w:rsid w:val="00801C0A"/>
    <w:rsid w:val="00801D65"/>
    <w:rsid w:val="00805EE5"/>
    <w:rsid w:val="0081112C"/>
    <w:rsid w:val="00812381"/>
    <w:rsid w:val="008245F1"/>
    <w:rsid w:val="00827456"/>
    <w:rsid w:val="00830658"/>
    <w:rsid w:val="008311F6"/>
    <w:rsid w:val="00833485"/>
    <w:rsid w:val="0083677D"/>
    <w:rsid w:val="00844FB9"/>
    <w:rsid w:val="00845F16"/>
    <w:rsid w:val="00851948"/>
    <w:rsid w:val="008527EC"/>
    <w:rsid w:val="0086227A"/>
    <w:rsid w:val="0086607C"/>
    <w:rsid w:val="00870451"/>
    <w:rsid w:val="00882112"/>
    <w:rsid w:val="00885DA3"/>
    <w:rsid w:val="00893E30"/>
    <w:rsid w:val="008B51BB"/>
    <w:rsid w:val="008C0D98"/>
    <w:rsid w:val="008C3D48"/>
    <w:rsid w:val="008C4B31"/>
    <w:rsid w:val="008C71B9"/>
    <w:rsid w:val="008C7607"/>
    <w:rsid w:val="008D1D38"/>
    <w:rsid w:val="008D3B30"/>
    <w:rsid w:val="008D574F"/>
    <w:rsid w:val="008E3E8E"/>
    <w:rsid w:val="008E6CAD"/>
    <w:rsid w:val="008F14E6"/>
    <w:rsid w:val="008F4335"/>
    <w:rsid w:val="008F5590"/>
    <w:rsid w:val="00901C6F"/>
    <w:rsid w:val="00903590"/>
    <w:rsid w:val="00904ED8"/>
    <w:rsid w:val="00911D74"/>
    <w:rsid w:val="00912BD1"/>
    <w:rsid w:val="0091440B"/>
    <w:rsid w:val="00915633"/>
    <w:rsid w:val="00921BF8"/>
    <w:rsid w:val="00926029"/>
    <w:rsid w:val="00950E4F"/>
    <w:rsid w:val="0095150F"/>
    <w:rsid w:val="00955EF3"/>
    <w:rsid w:val="00956FA5"/>
    <w:rsid w:val="00960941"/>
    <w:rsid w:val="00960E5B"/>
    <w:rsid w:val="00970A87"/>
    <w:rsid w:val="009716D5"/>
    <w:rsid w:val="00971A7C"/>
    <w:rsid w:val="00973624"/>
    <w:rsid w:val="009747D9"/>
    <w:rsid w:val="00983FAF"/>
    <w:rsid w:val="00991EC7"/>
    <w:rsid w:val="009920D3"/>
    <w:rsid w:val="00992D28"/>
    <w:rsid w:val="00993D98"/>
    <w:rsid w:val="00997E22"/>
    <w:rsid w:val="009A47B6"/>
    <w:rsid w:val="009B3898"/>
    <w:rsid w:val="009B540E"/>
    <w:rsid w:val="009C1882"/>
    <w:rsid w:val="009C2058"/>
    <w:rsid w:val="009C39B1"/>
    <w:rsid w:val="009E35F5"/>
    <w:rsid w:val="009E4665"/>
    <w:rsid w:val="009E5AF2"/>
    <w:rsid w:val="009F6754"/>
    <w:rsid w:val="009F6F21"/>
    <w:rsid w:val="009F74E6"/>
    <w:rsid w:val="00A056A2"/>
    <w:rsid w:val="00A240B1"/>
    <w:rsid w:val="00A36252"/>
    <w:rsid w:val="00A52F42"/>
    <w:rsid w:val="00A64B51"/>
    <w:rsid w:val="00A65C53"/>
    <w:rsid w:val="00A72643"/>
    <w:rsid w:val="00A72E06"/>
    <w:rsid w:val="00AA121E"/>
    <w:rsid w:val="00AA2D7E"/>
    <w:rsid w:val="00AA6467"/>
    <w:rsid w:val="00AB4344"/>
    <w:rsid w:val="00AB6E20"/>
    <w:rsid w:val="00AC1F6F"/>
    <w:rsid w:val="00AC2A33"/>
    <w:rsid w:val="00AC3446"/>
    <w:rsid w:val="00AC67B0"/>
    <w:rsid w:val="00AD29F1"/>
    <w:rsid w:val="00AD31E5"/>
    <w:rsid w:val="00AE4A27"/>
    <w:rsid w:val="00AE643E"/>
    <w:rsid w:val="00AE735D"/>
    <w:rsid w:val="00AF01A7"/>
    <w:rsid w:val="00AF155B"/>
    <w:rsid w:val="00AF4262"/>
    <w:rsid w:val="00AF4B5B"/>
    <w:rsid w:val="00AF6376"/>
    <w:rsid w:val="00B003E7"/>
    <w:rsid w:val="00B04866"/>
    <w:rsid w:val="00B0499B"/>
    <w:rsid w:val="00B07D21"/>
    <w:rsid w:val="00B1012A"/>
    <w:rsid w:val="00B11199"/>
    <w:rsid w:val="00B11C60"/>
    <w:rsid w:val="00B15ED2"/>
    <w:rsid w:val="00B30DCE"/>
    <w:rsid w:val="00B338CB"/>
    <w:rsid w:val="00B35925"/>
    <w:rsid w:val="00B4115A"/>
    <w:rsid w:val="00B42158"/>
    <w:rsid w:val="00B445CA"/>
    <w:rsid w:val="00B462EE"/>
    <w:rsid w:val="00B56EA1"/>
    <w:rsid w:val="00B627A7"/>
    <w:rsid w:val="00B645E9"/>
    <w:rsid w:val="00B80245"/>
    <w:rsid w:val="00B820F3"/>
    <w:rsid w:val="00B84104"/>
    <w:rsid w:val="00B93B47"/>
    <w:rsid w:val="00B96AE6"/>
    <w:rsid w:val="00B97DDB"/>
    <w:rsid w:val="00BA4E2A"/>
    <w:rsid w:val="00BA62F6"/>
    <w:rsid w:val="00BB0C60"/>
    <w:rsid w:val="00BB55A5"/>
    <w:rsid w:val="00BB70F6"/>
    <w:rsid w:val="00BC09C3"/>
    <w:rsid w:val="00BC252C"/>
    <w:rsid w:val="00BC3BD7"/>
    <w:rsid w:val="00BC55E2"/>
    <w:rsid w:val="00BD429A"/>
    <w:rsid w:val="00BE23A0"/>
    <w:rsid w:val="00BE5E2A"/>
    <w:rsid w:val="00BF33B3"/>
    <w:rsid w:val="00BF751E"/>
    <w:rsid w:val="00C0032C"/>
    <w:rsid w:val="00C04FB9"/>
    <w:rsid w:val="00C05836"/>
    <w:rsid w:val="00C06C47"/>
    <w:rsid w:val="00C10D0C"/>
    <w:rsid w:val="00C1125D"/>
    <w:rsid w:val="00C116C7"/>
    <w:rsid w:val="00C12C25"/>
    <w:rsid w:val="00C1649C"/>
    <w:rsid w:val="00C34BCE"/>
    <w:rsid w:val="00C34F38"/>
    <w:rsid w:val="00C378EE"/>
    <w:rsid w:val="00C43BF0"/>
    <w:rsid w:val="00C50AE0"/>
    <w:rsid w:val="00C5161C"/>
    <w:rsid w:val="00C51C75"/>
    <w:rsid w:val="00C81F85"/>
    <w:rsid w:val="00C908E1"/>
    <w:rsid w:val="00C91148"/>
    <w:rsid w:val="00C933A5"/>
    <w:rsid w:val="00CA6DAB"/>
    <w:rsid w:val="00CB02A5"/>
    <w:rsid w:val="00CB1780"/>
    <w:rsid w:val="00CB749C"/>
    <w:rsid w:val="00CC0850"/>
    <w:rsid w:val="00CC319A"/>
    <w:rsid w:val="00CC6776"/>
    <w:rsid w:val="00CD5D8B"/>
    <w:rsid w:val="00CD78BF"/>
    <w:rsid w:val="00CE2AAD"/>
    <w:rsid w:val="00CE53CF"/>
    <w:rsid w:val="00CE72BE"/>
    <w:rsid w:val="00CF52B7"/>
    <w:rsid w:val="00CF585F"/>
    <w:rsid w:val="00D00210"/>
    <w:rsid w:val="00D01A05"/>
    <w:rsid w:val="00D03635"/>
    <w:rsid w:val="00D200BA"/>
    <w:rsid w:val="00D4321E"/>
    <w:rsid w:val="00D43F85"/>
    <w:rsid w:val="00D44BAA"/>
    <w:rsid w:val="00D478A3"/>
    <w:rsid w:val="00D65DA8"/>
    <w:rsid w:val="00D76EA5"/>
    <w:rsid w:val="00D804E5"/>
    <w:rsid w:val="00D80799"/>
    <w:rsid w:val="00D84CD9"/>
    <w:rsid w:val="00D90DE4"/>
    <w:rsid w:val="00D9475D"/>
    <w:rsid w:val="00DA4235"/>
    <w:rsid w:val="00DA6ABB"/>
    <w:rsid w:val="00DC0830"/>
    <w:rsid w:val="00DC7BFE"/>
    <w:rsid w:val="00DD6A3E"/>
    <w:rsid w:val="00DD79BA"/>
    <w:rsid w:val="00DE499C"/>
    <w:rsid w:val="00DF22D9"/>
    <w:rsid w:val="00DF6A04"/>
    <w:rsid w:val="00E03CA1"/>
    <w:rsid w:val="00E11CC8"/>
    <w:rsid w:val="00E164AC"/>
    <w:rsid w:val="00E20867"/>
    <w:rsid w:val="00E21149"/>
    <w:rsid w:val="00E21914"/>
    <w:rsid w:val="00E35E0C"/>
    <w:rsid w:val="00E35F1A"/>
    <w:rsid w:val="00E507C0"/>
    <w:rsid w:val="00E5600C"/>
    <w:rsid w:val="00E60578"/>
    <w:rsid w:val="00E62D6C"/>
    <w:rsid w:val="00E677A8"/>
    <w:rsid w:val="00E67927"/>
    <w:rsid w:val="00E70B52"/>
    <w:rsid w:val="00E70B6E"/>
    <w:rsid w:val="00E71BE1"/>
    <w:rsid w:val="00E80032"/>
    <w:rsid w:val="00E82FC0"/>
    <w:rsid w:val="00E85EB6"/>
    <w:rsid w:val="00EA1319"/>
    <w:rsid w:val="00EB216D"/>
    <w:rsid w:val="00EB2DE2"/>
    <w:rsid w:val="00EC0D5E"/>
    <w:rsid w:val="00EC0D76"/>
    <w:rsid w:val="00EC3722"/>
    <w:rsid w:val="00EC63BE"/>
    <w:rsid w:val="00ED5B72"/>
    <w:rsid w:val="00F0667F"/>
    <w:rsid w:val="00F13537"/>
    <w:rsid w:val="00F15B59"/>
    <w:rsid w:val="00F32BFA"/>
    <w:rsid w:val="00F330C7"/>
    <w:rsid w:val="00F338EC"/>
    <w:rsid w:val="00F53EEF"/>
    <w:rsid w:val="00F714B1"/>
    <w:rsid w:val="00F73BEC"/>
    <w:rsid w:val="00F76E67"/>
    <w:rsid w:val="00F835BE"/>
    <w:rsid w:val="00F90D32"/>
    <w:rsid w:val="00F94470"/>
    <w:rsid w:val="00FB4B5C"/>
    <w:rsid w:val="00FC347D"/>
    <w:rsid w:val="00FC3C6D"/>
    <w:rsid w:val="00FE0DB2"/>
    <w:rsid w:val="00FE2BEF"/>
    <w:rsid w:val="00FF0C58"/>
    <w:rsid w:val="00FF422F"/>
    <w:rsid w:val="03A5632C"/>
    <w:rsid w:val="0401504F"/>
    <w:rsid w:val="06606BFB"/>
    <w:rsid w:val="07796593"/>
    <w:rsid w:val="07832401"/>
    <w:rsid w:val="07C5765D"/>
    <w:rsid w:val="09D92F4C"/>
    <w:rsid w:val="0B067E26"/>
    <w:rsid w:val="0C1E34DE"/>
    <w:rsid w:val="0CEB1914"/>
    <w:rsid w:val="0DB8556E"/>
    <w:rsid w:val="0F657030"/>
    <w:rsid w:val="12504B4F"/>
    <w:rsid w:val="16BE1C5D"/>
    <w:rsid w:val="16E63A09"/>
    <w:rsid w:val="1B075324"/>
    <w:rsid w:val="1BA751A6"/>
    <w:rsid w:val="1C0B1B56"/>
    <w:rsid w:val="1C913B5A"/>
    <w:rsid w:val="1CE06A4C"/>
    <w:rsid w:val="1D735912"/>
    <w:rsid w:val="1FFE1506"/>
    <w:rsid w:val="21CB5F1B"/>
    <w:rsid w:val="2217240B"/>
    <w:rsid w:val="25C40AFC"/>
    <w:rsid w:val="291E0330"/>
    <w:rsid w:val="2C792640"/>
    <w:rsid w:val="2F5C0324"/>
    <w:rsid w:val="2F730512"/>
    <w:rsid w:val="30F252B5"/>
    <w:rsid w:val="30F54260"/>
    <w:rsid w:val="326123D5"/>
    <w:rsid w:val="32D148B3"/>
    <w:rsid w:val="32D27253"/>
    <w:rsid w:val="370A1FDB"/>
    <w:rsid w:val="374B4CAB"/>
    <w:rsid w:val="3D1010E2"/>
    <w:rsid w:val="3DAD4894"/>
    <w:rsid w:val="3E846028"/>
    <w:rsid w:val="3F6F1681"/>
    <w:rsid w:val="408B1BF3"/>
    <w:rsid w:val="42EA1E6F"/>
    <w:rsid w:val="44382E44"/>
    <w:rsid w:val="456E40D4"/>
    <w:rsid w:val="461F5BAF"/>
    <w:rsid w:val="48470897"/>
    <w:rsid w:val="48EC5AF0"/>
    <w:rsid w:val="49935F6C"/>
    <w:rsid w:val="4A292902"/>
    <w:rsid w:val="4A31571D"/>
    <w:rsid w:val="4A6E435C"/>
    <w:rsid w:val="4B441C14"/>
    <w:rsid w:val="4BBF4F7C"/>
    <w:rsid w:val="4C9C607E"/>
    <w:rsid w:val="4CE753B7"/>
    <w:rsid w:val="4E8309CA"/>
    <w:rsid w:val="55A53FB7"/>
    <w:rsid w:val="578F51FF"/>
    <w:rsid w:val="57963879"/>
    <w:rsid w:val="58A80A71"/>
    <w:rsid w:val="599727E1"/>
    <w:rsid w:val="5B0576FD"/>
    <w:rsid w:val="5BFE5DB2"/>
    <w:rsid w:val="5C242511"/>
    <w:rsid w:val="5CC26E3C"/>
    <w:rsid w:val="5CE7604F"/>
    <w:rsid w:val="5F471756"/>
    <w:rsid w:val="60752A4F"/>
    <w:rsid w:val="610D3A1C"/>
    <w:rsid w:val="615A5B32"/>
    <w:rsid w:val="62455AE4"/>
    <w:rsid w:val="64B835F8"/>
    <w:rsid w:val="6AA37661"/>
    <w:rsid w:val="6B0D1BCA"/>
    <w:rsid w:val="6C201B04"/>
    <w:rsid w:val="6C26100E"/>
    <w:rsid w:val="6C85303A"/>
    <w:rsid w:val="6CC664D5"/>
    <w:rsid w:val="6E0D41CE"/>
    <w:rsid w:val="6E192634"/>
    <w:rsid w:val="72F65449"/>
    <w:rsid w:val="73FB557C"/>
    <w:rsid w:val="751A116C"/>
    <w:rsid w:val="75AB3F3C"/>
    <w:rsid w:val="7DBB5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B2BF34"/>
  <w15:docId w15:val="{C3377A0E-5DD2-42C0-83A9-7B473B5EE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style>
  <w:style w:type="paragraph" w:styleId="a5">
    <w:name w:val="Body Text"/>
    <w:basedOn w:val="a"/>
    <w:link w:val="a6"/>
    <w:uiPriority w:val="99"/>
    <w:unhideWhenUsed/>
    <w:qFormat/>
    <w:pPr>
      <w:spacing w:after="120"/>
    </w:pPr>
    <w:rPr>
      <w:sz w:val="20"/>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uiPriority w:val="99"/>
    <w:semiHidden/>
    <w:unhideWhenUsed/>
    <w:qFormat/>
    <w:rPr>
      <w:b/>
      <w:bCs/>
    </w:rPr>
  </w:style>
  <w:style w:type="character" w:styleId="af">
    <w:name w:val="Strong"/>
    <w:basedOn w:val="a0"/>
    <w:uiPriority w:val="22"/>
    <w:qFormat/>
    <w:rPr>
      <w:b/>
    </w:rPr>
  </w:style>
  <w:style w:type="character" w:styleId="af0">
    <w:name w:val="annotation reference"/>
    <w:basedOn w:val="a0"/>
    <w:uiPriority w:val="99"/>
    <w:semiHidden/>
    <w:unhideWhenUsed/>
    <w:qFormat/>
    <w:rPr>
      <w:sz w:val="21"/>
      <w:szCs w:val="21"/>
    </w:rPr>
  </w:style>
  <w:style w:type="paragraph" w:customStyle="1" w:styleId="1">
    <w:name w:val="样式1"/>
    <w:basedOn w:val="a"/>
    <w:qFormat/>
    <w:pPr>
      <w:widowControl w:val="0"/>
      <w:numPr>
        <w:numId w:val="1"/>
      </w:numPr>
      <w:spacing w:line="360" w:lineRule="auto"/>
      <w:ind w:firstLineChars="200" w:firstLine="400"/>
      <w:jc w:val="both"/>
    </w:pPr>
    <w:rPr>
      <w:rFonts w:ascii="宋体" w:eastAsia="宋体" w:hAnsi="宋体" w:cs="仿宋_GB2312"/>
      <w:kern w:val="2"/>
      <w:sz w:val="20"/>
      <w:szCs w:val="20"/>
      <w:lang w:eastAsia="zh-CN"/>
    </w:rPr>
  </w:style>
  <w:style w:type="character" w:customStyle="1" w:styleId="a4">
    <w:name w:val="批注文字 字符"/>
    <w:basedOn w:val="a0"/>
    <w:link w:val="a3"/>
    <w:uiPriority w:val="99"/>
    <w:semiHidden/>
    <w:qFormat/>
    <w:rPr>
      <w:rFonts w:ascii="Times New Roman" w:hAnsi="Times New Roman" w:cs="Times New Roman"/>
      <w:kern w:val="0"/>
      <w:sz w:val="24"/>
      <w:szCs w:val="24"/>
      <w:lang w:eastAsia="en-US"/>
      <w14:ligatures w14:val="none"/>
    </w:rPr>
  </w:style>
  <w:style w:type="character" w:customStyle="1" w:styleId="a8">
    <w:name w:val="批注框文本 字符"/>
    <w:basedOn w:val="a0"/>
    <w:link w:val="a7"/>
    <w:uiPriority w:val="99"/>
    <w:semiHidden/>
    <w:qFormat/>
    <w:rPr>
      <w:rFonts w:ascii="Times New Roman" w:hAnsi="Times New Roman" w:cs="Times New Roman"/>
      <w:kern w:val="0"/>
      <w:sz w:val="18"/>
      <w:szCs w:val="18"/>
      <w:lang w:eastAsia="en-US"/>
      <w14:ligatures w14:val="none"/>
    </w:rPr>
  </w:style>
  <w:style w:type="character" w:customStyle="1" w:styleId="a6">
    <w:name w:val="正文文本 字符"/>
    <w:basedOn w:val="a0"/>
    <w:link w:val="a5"/>
    <w:uiPriority w:val="99"/>
    <w:qFormat/>
    <w:rPr>
      <w:rFonts w:ascii="Times New Roman" w:hAnsi="Times New Roman" w:cs="Times New Roman"/>
      <w:kern w:val="0"/>
      <w:sz w:val="20"/>
      <w:szCs w:val="24"/>
      <w:lang w:eastAsia="en-US"/>
      <w14:ligatures w14:val="none"/>
    </w:rPr>
  </w:style>
  <w:style w:type="character" w:customStyle="1" w:styleId="ac">
    <w:name w:val="页眉 字符"/>
    <w:basedOn w:val="a0"/>
    <w:link w:val="ab"/>
    <w:uiPriority w:val="99"/>
    <w:qFormat/>
    <w:rPr>
      <w:rFonts w:ascii="Times New Roman" w:hAnsi="Times New Roman" w:cs="Times New Roman"/>
      <w:kern w:val="0"/>
      <w:sz w:val="18"/>
      <w:szCs w:val="18"/>
      <w:lang w:eastAsia="en-US"/>
      <w14:ligatures w14:val="none"/>
    </w:rPr>
  </w:style>
  <w:style w:type="character" w:customStyle="1" w:styleId="aa">
    <w:name w:val="页脚 字符"/>
    <w:basedOn w:val="a0"/>
    <w:link w:val="a9"/>
    <w:uiPriority w:val="99"/>
    <w:qFormat/>
    <w:rPr>
      <w:rFonts w:ascii="Times New Roman" w:hAnsi="Times New Roman" w:cs="Times New Roman"/>
      <w:kern w:val="0"/>
      <w:sz w:val="18"/>
      <w:szCs w:val="18"/>
      <w:lang w:eastAsia="en-US"/>
      <w14:ligatures w14:val="none"/>
    </w:rPr>
  </w:style>
  <w:style w:type="character" w:customStyle="1" w:styleId="ae">
    <w:name w:val="批注主题 字符"/>
    <w:basedOn w:val="a4"/>
    <w:link w:val="ad"/>
    <w:uiPriority w:val="99"/>
    <w:semiHidden/>
    <w:qFormat/>
    <w:rPr>
      <w:rFonts w:ascii="Times New Roman" w:hAnsi="Times New Roman" w:cs="Times New Roman"/>
      <w:b/>
      <w:bCs/>
      <w:kern w:val="0"/>
      <w:sz w:val="24"/>
      <w:szCs w:val="24"/>
      <w:lang w:eastAsia="en-US"/>
      <w14:ligatures w14:val="none"/>
    </w:rPr>
  </w:style>
  <w:style w:type="paragraph" w:customStyle="1" w:styleId="10">
    <w:name w:val="修订1"/>
    <w:hidden/>
    <w:uiPriority w:val="99"/>
    <w:semiHidden/>
    <w:qFormat/>
    <w:rPr>
      <w:rFonts w:eastAsiaTheme="minorEastAsia"/>
      <w:sz w:val="24"/>
      <w:szCs w:val="24"/>
      <w:lang w:eastAsia="en-US"/>
    </w:rPr>
  </w:style>
  <w:style w:type="paragraph" w:styleId="af1">
    <w:name w:val="List Paragraph"/>
    <w:basedOn w:val="a"/>
    <w:uiPriority w:val="34"/>
    <w:qFormat/>
    <w:pPr>
      <w:ind w:firstLineChars="200" w:firstLine="420"/>
    </w:pPr>
  </w:style>
  <w:style w:type="paragraph" w:customStyle="1" w:styleId="2">
    <w:name w:val="修订2"/>
    <w:hidden/>
    <w:uiPriority w:val="99"/>
    <w:semiHidden/>
    <w:qFormat/>
    <w:rPr>
      <w:rFonts w:eastAsiaTheme="minorEastAsia"/>
      <w:sz w:val="24"/>
      <w:szCs w:val="24"/>
      <w:lang w:eastAsia="en-US"/>
    </w:rPr>
  </w:style>
  <w:style w:type="paragraph" w:customStyle="1" w:styleId="3">
    <w:name w:val="修订3"/>
    <w:hidden/>
    <w:uiPriority w:val="99"/>
    <w:semiHidden/>
    <w:qFormat/>
    <w:rPr>
      <w:rFonts w:eastAsiaTheme="minorEastAsia"/>
      <w:sz w:val="24"/>
      <w:szCs w:val="24"/>
      <w:lang w:eastAsia="en-US"/>
    </w:rPr>
  </w:style>
  <w:style w:type="paragraph" w:customStyle="1" w:styleId="4">
    <w:name w:val="修订4"/>
    <w:hidden/>
    <w:uiPriority w:val="99"/>
    <w:unhideWhenUsed/>
    <w:qFormat/>
    <w:rPr>
      <w:rFonts w:eastAsiaTheme="minorEastAsia"/>
      <w:sz w:val="24"/>
      <w:szCs w:val="24"/>
      <w:lang w:eastAsia="en-US"/>
    </w:rPr>
  </w:style>
  <w:style w:type="paragraph" w:customStyle="1" w:styleId="5">
    <w:name w:val="修订5"/>
    <w:hidden/>
    <w:uiPriority w:val="99"/>
    <w:semiHidden/>
    <w:rPr>
      <w:rFonts w:eastAsiaTheme="minorEastAsia"/>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480</Words>
  <Characters>2742</Characters>
  <Application>Microsoft Office Word</Application>
  <DocSecurity>0</DocSecurity>
  <Lines>22</Lines>
  <Paragraphs>6</Paragraphs>
  <ScaleCrop>false</ScaleCrop>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5</cp:revision>
  <dcterms:created xsi:type="dcterms:W3CDTF">2025-08-08T08:27:00Z</dcterms:created>
  <dcterms:modified xsi:type="dcterms:W3CDTF">2025-08-08T09:44:00Z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eyJoZGlkIjoiYTI2NTljMzdhN2JiMzcyMzkxZjUwNWNjYTQ5NmM5MmMiLCJ1c2VySWQiOiI1Njk0NTQ1NzQifQ==</vt:lpwstr>
  </property>
  <property fmtid="{D5CDD505-2E9C-101B-9397-08002B2CF9AE}" pid="3" name="KSOProductBuildVer">
    <vt:lpwstr>2052-12.1.0.21915</vt:lpwstr>
  </property>
  <property fmtid="{D5CDD505-2E9C-101B-9397-08002B2CF9AE}" pid="4" name="ICV">
    <vt:lpwstr>A39A5389EA9F4AFBB472BDA416116F9C_13</vt:lpwstr>
  </property>
</Properties>
</file>