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E01D">
      <w:pPr>
        <w:pStyle w:val="10"/>
        <w:snapToGrid w:val="0"/>
        <w:spacing w:line="360" w:lineRule="auto"/>
        <w:ind w:right="25" w:rightChars="12"/>
        <w:jc w:val="both"/>
        <w:rPr>
          <w:rFonts w:cs="宋体"/>
          <w:b/>
          <w:color w:val="auto"/>
          <w:sz w:val="48"/>
          <w:szCs w:val="48"/>
          <w:highlight w:val="none"/>
          <w:u w:val="none"/>
        </w:rPr>
      </w:pPr>
    </w:p>
    <w:p w14:paraId="3DD349C4">
      <w:pPr>
        <w:pStyle w:val="10"/>
        <w:snapToGrid w:val="0"/>
        <w:spacing w:line="360" w:lineRule="auto"/>
        <w:ind w:right="25" w:rightChars="12"/>
        <w:jc w:val="center"/>
        <w:rPr>
          <w:rFonts w:cs="宋体"/>
          <w:b/>
          <w:color w:val="auto"/>
          <w:sz w:val="48"/>
          <w:szCs w:val="48"/>
          <w:highlight w:val="none"/>
          <w:u w:val="none"/>
        </w:rPr>
      </w:pPr>
      <w:r>
        <w:rPr>
          <w:rFonts w:hint="eastAsia" w:cs="宋体"/>
          <w:b/>
          <w:color w:val="auto"/>
          <w:sz w:val="48"/>
          <w:szCs w:val="48"/>
          <w:highlight w:val="none"/>
          <w:u w:val="none"/>
          <w:lang w:eastAsia="zh-CN"/>
        </w:rPr>
        <w:t>知识城凤凰五路东延线二期（东部快速-区界）市政道路及配套工程施工总承包</w:t>
      </w:r>
    </w:p>
    <w:p w14:paraId="1F96201D">
      <w:pPr>
        <w:snapToGrid w:val="0"/>
        <w:spacing w:line="360" w:lineRule="auto"/>
        <w:jc w:val="both"/>
        <w:rPr>
          <w:rFonts w:ascii="宋体" w:hAnsi="宋体" w:cs="宋体"/>
          <w:color w:val="auto"/>
          <w:sz w:val="32"/>
          <w:szCs w:val="32"/>
          <w:highlight w:val="none"/>
          <w:u w:val="single"/>
        </w:rPr>
      </w:pPr>
    </w:p>
    <w:p w14:paraId="7490A281">
      <w:pPr>
        <w:pStyle w:val="7"/>
        <w:snapToGrid w:val="0"/>
        <w:spacing w:line="360" w:lineRule="auto"/>
        <w:rPr>
          <w:rFonts w:hAnsi="宋体" w:cs="宋体"/>
          <w:color w:val="auto"/>
          <w:sz w:val="20"/>
          <w:szCs w:val="18"/>
          <w:highlight w:val="none"/>
        </w:rPr>
      </w:pPr>
    </w:p>
    <w:p w14:paraId="68F667A6">
      <w:pPr>
        <w:pStyle w:val="7"/>
        <w:snapToGrid w:val="0"/>
        <w:spacing w:line="360" w:lineRule="auto"/>
        <w:rPr>
          <w:rFonts w:hAnsi="宋体" w:cs="宋体"/>
          <w:color w:val="auto"/>
          <w:sz w:val="32"/>
          <w:szCs w:val="32"/>
          <w:highlight w:val="none"/>
          <w:u w:val="single"/>
        </w:rPr>
      </w:pPr>
    </w:p>
    <w:p w14:paraId="5B7765B4">
      <w:pPr>
        <w:pStyle w:val="7"/>
        <w:snapToGrid w:val="0"/>
        <w:spacing w:line="360" w:lineRule="auto"/>
        <w:rPr>
          <w:rFonts w:hAnsi="宋体" w:cs="宋体"/>
          <w:color w:val="auto"/>
          <w:sz w:val="32"/>
          <w:szCs w:val="32"/>
          <w:highlight w:val="none"/>
          <w:u w:val="single"/>
        </w:rPr>
      </w:pPr>
    </w:p>
    <w:p w14:paraId="75579150">
      <w:pPr>
        <w:pStyle w:val="7"/>
        <w:snapToGrid w:val="0"/>
        <w:spacing w:line="360" w:lineRule="auto"/>
        <w:rPr>
          <w:rFonts w:hAnsi="宋体" w:cs="宋体"/>
          <w:color w:val="auto"/>
          <w:sz w:val="32"/>
          <w:szCs w:val="32"/>
          <w:highlight w:val="none"/>
          <w:u w:val="single"/>
        </w:rPr>
      </w:pPr>
    </w:p>
    <w:p w14:paraId="26D4803F">
      <w:pPr>
        <w:snapToGrid w:val="0"/>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cs="宋体"/>
          <w:b/>
          <w:bCs/>
          <w:color w:val="auto"/>
          <w:spacing w:val="26"/>
          <w:sz w:val="96"/>
          <w:szCs w:val="96"/>
          <w:highlight w:val="none"/>
        </w:rPr>
        <w:t>招标</w:t>
      </w:r>
      <w:r>
        <w:rPr>
          <w:rFonts w:hint="eastAsia" w:ascii="宋体" w:hAnsi="宋体" w:cs="宋体"/>
          <w:b/>
          <w:bCs/>
          <w:color w:val="auto"/>
          <w:spacing w:val="26"/>
          <w:sz w:val="96"/>
          <w:szCs w:val="96"/>
          <w:highlight w:val="none"/>
          <w:lang w:val="en-US" w:eastAsia="zh-CN"/>
        </w:rPr>
        <w:t>公告</w:t>
      </w:r>
    </w:p>
    <w:p w14:paraId="4B1A339D">
      <w:pPr>
        <w:pStyle w:val="7"/>
        <w:snapToGrid w:val="0"/>
        <w:spacing w:line="360" w:lineRule="auto"/>
        <w:rPr>
          <w:rFonts w:hAnsi="宋体" w:cs="宋体"/>
          <w:color w:val="auto"/>
          <w:sz w:val="32"/>
          <w:szCs w:val="32"/>
          <w:highlight w:val="none"/>
          <w:u w:val="single"/>
        </w:rPr>
      </w:pPr>
    </w:p>
    <w:p w14:paraId="31BA2973">
      <w:pPr>
        <w:pStyle w:val="7"/>
        <w:snapToGrid w:val="0"/>
        <w:spacing w:line="360" w:lineRule="auto"/>
        <w:rPr>
          <w:rFonts w:hAnsi="宋体" w:cs="宋体"/>
          <w:color w:val="auto"/>
          <w:sz w:val="32"/>
          <w:szCs w:val="32"/>
          <w:highlight w:val="none"/>
          <w:u w:val="single"/>
        </w:rPr>
      </w:pPr>
    </w:p>
    <w:p w14:paraId="06ECD937">
      <w:pPr>
        <w:pStyle w:val="7"/>
        <w:snapToGrid w:val="0"/>
        <w:spacing w:line="360" w:lineRule="auto"/>
        <w:rPr>
          <w:rFonts w:hAnsi="宋体" w:cs="宋体"/>
          <w:color w:val="auto"/>
          <w:sz w:val="32"/>
          <w:szCs w:val="32"/>
          <w:highlight w:val="none"/>
          <w:u w:val="single"/>
        </w:rPr>
      </w:pPr>
    </w:p>
    <w:p w14:paraId="4D58FBFB">
      <w:pPr>
        <w:pStyle w:val="7"/>
        <w:snapToGrid w:val="0"/>
        <w:spacing w:line="360" w:lineRule="auto"/>
        <w:rPr>
          <w:rFonts w:hAnsi="宋体" w:cs="宋体"/>
          <w:color w:val="auto"/>
          <w:sz w:val="32"/>
          <w:szCs w:val="32"/>
          <w:highlight w:val="none"/>
          <w:u w:val="single"/>
        </w:rPr>
      </w:pPr>
    </w:p>
    <w:p w14:paraId="69AB32E5">
      <w:pPr>
        <w:snapToGrid w:val="0"/>
        <w:spacing w:line="360" w:lineRule="auto"/>
        <w:rPr>
          <w:rFonts w:ascii="宋体" w:hAnsi="宋体" w:cs="宋体"/>
          <w:color w:val="auto"/>
          <w:sz w:val="28"/>
          <w:szCs w:val="28"/>
          <w:highlight w:val="none"/>
        </w:rPr>
      </w:pPr>
    </w:p>
    <w:p w14:paraId="5E53416B">
      <w:pPr>
        <w:pStyle w:val="7"/>
        <w:snapToGrid w:val="0"/>
        <w:spacing w:line="360" w:lineRule="auto"/>
        <w:rPr>
          <w:rFonts w:hAnsi="宋体" w:cs="宋体"/>
          <w:color w:val="auto"/>
          <w:highlight w:val="none"/>
        </w:rPr>
      </w:pPr>
    </w:p>
    <w:p w14:paraId="3ED1BA85">
      <w:pPr>
        <w:snapToGrid w:val="0"/>
        <w:spacing w:line="360" w:lineRule="auto"/>
        <w:ind w:firstLine="641" w:firstLineChars="213"/>
        <w:rPr>
          <w:rFonts w:hint="eastAsia" w:ascii="宋体" w:hAnsi="宋体" w:eastAsia="宋体" w:cs="宋体"/>
          <w:b/>
          <w:bCs/>
          <w:color w:val="auto"/>
          <w:spacing w:val="-2"/>
          <w:sz w:val="30"/>
          <w:szCs w:val="30"/>
          <w:highlight w:val="none"/>
          <w:lang w:eastAsia="zh-CN"/>
        </w:rPr>
      </w:pPr>
      <w:r>
        <w:rPr>
          <w:rFonts w:hint="eastAsia" w:ascii="宋体" w:hAnsi="宋体" w:cs="宋体"/>
          <w:b/>
          <w:bCs/>
          <w:color w:val="auto"/>
          <w:sz w:val="30"/>
          <w:szCs w:val="30"/>
          <w:highlight w:val="none"/>
        </w:rPr>
        <w:t>招标单位：</w:t>
      </w:r>
      <w:r>
        <w:rPr>
          <w:rFonts w:hint="eastAsia" w:ascii="宋体" w:hAnsi="宋体" w:cs="宋体"/>
          <w:b/>
          <w:bCs/>
          <w:color w:val="auto"/>
          <w:spacing w:val="-2"/>
          <w:sz w:val="30"/>
          <w:szCs w:val="30"/>
          <w:highlight w:val="none"/>
          <w:u w:val="single"/>
          <w:lang w:eastAsia="zh-CN"/>
        </w:rPr>
        <w:t>中新广州知识城财政投资建设项目管理中心</w:t>
      </w:r>
    </w:p>
    <w:p w14:paraId="5267C0D5">
      <w:pPr>
        <w:snapToGrid w:val="0"/>
        <w:spacing w:line="360" w:lineRule="auto"/>
        <w:ind w:firstLine="641" w:firstLineChars="213"/>
        <w:rPr>
          <w:rFonts w:hint="eastAsia" w:ascii="宋体" w:hAnsi="宋体" w:cs="宋体"/>
          <w:b/>
          <w:bCs/>
          <w:color w:val="auto"/>
          <w:sz w:val="30"/>
          <w:szCs w:val="30"/>
          <w:highlight w:val="none"/>
          <w:u w:val="singl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lang w:eastAsia="zh-CN"/>
        </w:rPr>
        <w:t>广州筑正工程建设管理有限公司</w:t>
      </w:r>
    </w:p>
    <w:p w14:paraId="4E65BFB7">
      <w:pPr>
        <w:pStyle w:val="10"/>
        <w:keepNext w:val="0"/>
        <w:keepLines w:val="0"/>
        <w:pageBreakBefore w:val="0"/>
        <w:kinsoku/>
        <w:wordWrap/>
        <w:overflowPunct/>
        <w:topLinePunct w:val="0"/>
        <w:autoSpaceDE/>
        <w:autoSpaceDN/>
        <w:bidi w:val="0"/>
        <w:adjustRightInd/>
        <w:spacing w:line="360" w:lineRule="auto"/>
        <w:ind w:firstLine="602" w:firstLineChars="200"/>
        <w:jc w:val="both"/>
        <w:textAlignment w:val="auto"/>
        <w:rPr>
          <w:rFonts w:hint="eastAsia" w:ascii="宋体" w:hAnsi="宋体" w:eastAsia="宋体" w:cs="宋体"/>
          <w:b/>
          <w:bCs/>
          <w:color w:val="auto"/>
          <w:kern w:val="2"/>
          <w:sz w:val="28"/>
          <w:szCs w:val="28"/>
          <w:highlight w:val="none"/>
          <w:u w:val="none"/>
          <w:lang w:val="en-US" w:eastAsia="zh-CN" w:bidi="ar-SA"/>
        </w:rPr>
        <w:sectPr>
          <w:footerReference r:id="rId3" w:type="default"/>
          <w:endnotePr>
            <w:numFmt w:val="decimal"/>
          </w:endnotePr>
          <w:pgSz w:w="11906" w:h="16838"/>
          <w:pgMar w:top="1440" w:right="1440" w:bottom="1440" w:left="1440" w:header="851" w:footer="992" w:gutter="0"/>
          <w:pgNumType w:fmt="decimal" w:start="1"/>
          <w:cols w:space="425" w:num="1"/>
          <w:docGrid w:type="lines" w:linePitch="312" w:charSpace="0"/>
        </w:sectPr>
      </w:pPr>
      <w:r>
        <w:rPr>
          <w:rFonts w:hint="eastAsia" w:ascii="宋体" w:hAnsi="宋体" w:cs="宋体"/>
          <w:b/>
          <w:bCs/>
          <w:color w:val="auto"/>
          <w:sz w:val="30"/>
          <w:szCs w:val="30"/>
          <w:highlight w:val="none"/>
          <w:u w:val="none"/>
        </w:rPr>
        <w:t>日期：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u w:val="single"/>
        </w:rPr>
        <w:t>年</w:t>
      </w:r>
      <w:r>
        <w:rPr>
          <w:rFonts w:hint="eastAsia" w:cs="宋体"/>
          <w:b/>
          <w:bCs/>
          <w:color w:val="auto"/>
          <w:sz w:val="30"/>
          <w:szCs w:val="30"/>
          <w:highlight w:val="none"/>
          <w:u w:val="single"/>
          <w:lang w:val="en-US" w:eastAsia="zh-CN"/>
        </w:rPr>
        <w:t>8</w:t>
      </w:r>
      <w:r>
        <w:rPr>
          <w:rFonts w:hint="eastAsia" w:ascii="宋体" w:hAnsi="宋体" w:cs="宋体"/>
          <w:b/>
          <w:bCs/>
          <w:color w:val="auto"/>
          <w:sz w:val="30"/>
          <w:szCs w:val="30"/>
          <w:highlight w:val="none"/>
          <w:u w:val="single"/>
        </w:rPr>
        <w:t>月</w:t>
      </w:r>
    </w:p>
    <w:p w14:paraId="61FDD2CB">
      <w:pPr>
        <w:pStyle w:val="10"/>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2"/>
          <w:sz w:val="28"/>
          <w:szCs w:val="28"/>
          <w:highlight w:val="none"/>
          <w:u w:val="none"/>
          <w:lang w:val="en-US" w:eastAsia="zh-CN" w:bidi="ar-SA"/>
        </w:rPr>
      </w:pPr>
      <w:r>
        <w:rPr>
          <w:rFonts w:hint="eastAsia" w:cs="宋体"/>
          <w:b/>
          <w:bCs/>
          <w:color w:val="auto"/>
          <w:kern w:val="2"/>
          <w:sz w:val="28"/>
          <w:szCs w:val="28"/>
          <w:highlight w:val="none"/>
          <w:u w:val="none"/>
          <w:lang w:val="en-US" w:eastAsia="zh-CN" w:bidi="ar-SA"/>
        </w:rPr>
        <w:t>知识城凤凰五路东延线二期（东部快速-区界）市政道路及配套工程施工总承包</w:t>
      </w:r>
    </w:p>
    <w:p w14:paraId="17AD4EFC">
      <w:pPr>
        <w:pStyle w:val="10"/>
        <w:keepNext w:val="0"/>
        <w:keepLines w:val="0"/>
        <w:pageBreakBefore w:val="0"/>
        <w:kinsoku/>
        <w:wordWrap/>
        <w:overflowPunct/>
        <w:topLinePunct w:val="0"/>
        <w:autoSpaceDE/>
        <w:autoSpaceDN/>
        <w:bidi w:val="0"/>
        <w:adjustRightInd/>
        <w:spacing w:line="360" w:lineRule="auto"/>
        <w:jc w:val="center"/>
        <w:textAlignment w:val="auto"/>
        <w:rPr>
          <w:color w:val="auto"/>
          <w:sz w:val="24"/>
          <w:highlight w:val="none"/>
        </w:rPr>
      </w:pPr>
      <w:r>
        <w:rPr>
          <w:rFonts w:hint="eastAsia" w:ascii="宋体" w:hAnsi="宋体" w:eastAsia="宋体" w:cs="宋体"/>
          <w:b/>
          <w:bCs/>
          <w:color w:val="auto"/>
          <w:kern w:val="2"/>
          <w:sz w:val="28"/>
          <w:szCs w:val="28"/>
          <w:highlight w:val="none"/>
          <w:u w:val="none"/>
          <w:lang w:val="en-US" w:eastAsia="zh-CN" w:bidi="ar-SA"/>
        </w:rPr>
        <w:t>招标公告</w:t>
      </w:r>
    </w:p>
    <w:p w14:paraId="5B09644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广州市黄埔区发展和改革局、广州开发区发展和改革局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穗埔发改投批〔2023〕123 号</w:t>
      </w:r>
      <w:r>
        <w:rPr>
          <w:rFonts w:hint="eastAsia" w:ascii="宋体" w:hAnsi="宋体" w:eastAsia="宋体" w:cs="宋体"/>
          <w:color w:val="auto"/>
          <w:sz w:val="24"/>
          <w:szCs w:val="24"/>
          <w:highlight w:val="none"/>
        </w:rPr>
        <w:t>批准，并且图纸和技术资料满足施工需要，</w:t>
      </w:r>
      <w:r>
        <w:rPr>
          <w:rFonts w:hint="eastAsia" w:ascii="宋体" w:hAnsi="宋体" w:cs="宋体"/>
          <w:color w:val="auto"/>
          <w:sz w:val="24"/>
          <w:szCs w:val="24"/>
          <w:highlight w:val="none"/>
          <w:u w:val="single"/>
          <w:lang w:eastAsia="zh-CN"/>
        </w:rPr>
        <w:t>中新广州知识城财政投资建设项目管理中心</w:t>
      </w:r>
      <w:r>
        <w:rPr>
          <w:rFonts w:hint="eastAsia" w:ascii="宋体" w:hAnsi="宋体" w:eastAsia="宋体" w:cs="宋体"/>
          <w:color w:val="auto"/>
          <w:sz w:val="24"/>
          <w:szCs w:val="24"/>
          <w:highlight w:val="none"/>
        </w:rPr>
        <w:t>现对</w:t>
      </w:r>
      <w:r>
        <w:rPr>
          <w:rFonts w:hint="eastAsia" w:ascii="宋体" w:hAnsi="宋体" w:cs="宋体"/>
          <w:color w:val="auto"/>
          <w:sz w:val="24"/>
          <w:szCs w:val="24"/>
          <w:highlight w:val="none"/>
          <w:u w:val="single"/>
          <w:lang w:eastAsia="zh-CN"/>
        </w:rPr>
        <w:t>知识城凤凰五路东延线二期（东部快速-区界）市政道路及配套工程</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u w:val="single"/>
        </w:rPr>
        <w:t>施工总承包</w:t>
      </w:r>
      <w:r>
        <w:rPr>
          <w:rFonts w:hint="eastAsia" w:ascii="宋体" w:hAnsi="宋体" w:eastAsia="宋体" w:cs="宋体"/>
          <w:color w:val="auto"/>
          <w:sz w:val="24"/>
          <w:szCs w:val="24"/>
          <w:highlight w:val="none"/>
        </w:rPr>
        <w:t>公开招标，选定承包人。</w:t>
      </w:r>
    </w:p>
    <w:p w14:paraId="2DFC7C75">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eastAsia="zh-CN"/>
        </w:rPr>
      </w:pPr>
      <w:bookmarkStart w:id="0" w:name="_Toc4156"/>
      <w:bookmarkStart w:id="1" w:name="_Toc18775"/>
      <w:r>
        <w:rPr>
          <w:rStyle w:val="17"/>
          <w:rFonts w:hint="eastAsia" w:ascii="宋体" w:hAnsi="宋体" w:eastAsia="宋体" w:cs="宋体"/>
          <w:color w:val="auto"/>
          <w:highlight w:val="none"/>
        </w:rPr>
        <w:t>一、</w:t>
      </w:r>
      <w:r>
        <w:rPr>
          <w:rStyle w:val="17"/>
          <w:rFonts w:hint="eastAsia" w:ascii="宋体" w:hAnsi="宋体" w:eastAsia="宋体" w:cs="宋体"/>
          <w:color w:val="auto"/>
          <w:highlight w:val="none"/>
          <w:lang w:eastAsia="zh-CN"/>
        </w:rPr>
        <w:t>招标项目</w:t>
      </w:r>
      <w:r>
        <w:rPr>
          <w:rStyle w:val="17"/>
          <w:rFonts w:hint="eastAsia" w:ascii="宋体" w:hAnsi="宋体" w:eastAsia="宋体" w:cs="宋体"/>
          <w:color w:val="auto"/>
          <w:highlight w:val="none"/>
        </w:rPr>
        <w:t>名称：</w:t>
      </w:r>
      <w:bookmarkEnd w:id="0"/>
      <w:bookmarkEnd w:id="1"/>
      <w:r>
        <w:rPr>
          <w:rFonts w:hint="eastAsia" w:ascii="宋体" w:hAnsi="宋体" w:cs="宋体"/>
          <w:color w:val="auto"/>
          <w:sz w:val="24"/>
          <w:szCs w:val="24"/>
          <w:highlight w:val="none"/>
          <w:u w:val="single"/>
          <w:lang w:eastAsia="zh-CN"/>
        </w:rPr>
        <w:t>知识城凤凰五路东延线二期（东部快速-区界）市政道路及配套工程施工总承包</w:t>
      </w:r>
    </w:p>
    <w:p w14:paraId="1B6EC0E5">
      <w:pPr>
        <w:keepNext w:val="0"/>
        <w:keepLines w:val="0"/>
        <w:pageBreakBefore w:val="0"/>
        <w:tabs>
          <w:tab w:val="center" w:pos="4415"/>
        </w:tabs>
        <w:kinsoku/>
        <w:wordWrap/>
        <w:overflowPunct/>
        <w:topLinePunct w:val="0"/>
        <w:autoSpaceDE/>
        <w:autoSpaceDN/>
        <w:bidi w:val="0"/>
        <w:adjustRightInd/>
        <w:spacing w:line="360" w:lineRule="auto"/>
        <w:ind w:firstLine="1015" w:firstLineChars="423"/>
        <w:textAlignment w:val="auto"/>
        <w:rPr>
          <w:rFonts w:hint="eastAsia" w:ascii="宋体" w:hAnsi="宋体" w:eastAsia="宋体" w:cs="宋体"/>
          <w:color w:val="auto"/>
          <w:sz w:val="24"/>
          <w:szCs w:val="24"/>
          <w:highlight w:val="none"/>
          <w:u w:val="single"/>
          <w:lang w:eastAsia="zh-CN"/>
        </w:rPr>
      </w:pPr>
      <w:bookmarkStart w:id="2" w:name="_Toc10700"/>
      <w:bookmarkStart w:id="3" w:name="_Toc26478"/>
      <w:r>
        <w:rPr>
          <w:rStyle w:val="17"/>
          <w:rFonts w:hint="eastAsia" w:ascii="宋体" w:hAnsi="宋体" w:eastAsia="宋体" w:cs="宋体"/>
          <w:b w:val="0"/>
          <w:bCs/>
          <w:color w:val="auto"/>
          <w:highlight w:val="none"/>
          <w:lang w:eastAsia="zh-CN"/>
        </w:rPr>
        <w:t>招标项目对应工程项目</w:t>
      </w:r>
      <w:r>
        <w:rPr>
          <w:rStyle w:val="17"/>
          <w:rFonts w:hint="eastAsia" w:ascii="宋体" w:hAnsi="宋体" w:eastAsia="宋体" w:cs="宋体"/>
          <w:b w:val="0"/>
          <w:bCs/>
          <w:color w:val="auto"/>
          <w:highlight w:val="none"/>
        </w:rPr>
        <w:t>名称：</w:t>
      </w:r>
      <w:bookmarkEnd w:id="2"/>
      <w:bookmarkEnd w:id="3"/>
      <w:r>
        <w:rPr>
          <w:rStyle w:val="17"/>
          <w:rFonts w:hint="eastAsia" w:ascii="宋体" w:hAnsi="宋体" w:eastAsia="宋体" w:cs="宋体"/>
          <w:b w:val="0"/>
          <w:bCs/>
          <w:color w:val="auto"/>
          <w:highlight w:val="none"/>
          <w:u w:val="single"/>
        </w:rPr>
        <w:t>知识城凤凰五路东延线二期（东部快速-区界）市政道路及配套工程</w:t>
      </w:r>
    </w:p>
    <w:p w14:paraId="6400682A">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招标项目固定资产投资项目</w:t>
      </w:r>
      <w:r>
        <w:rPr>
          <w:rFonts w:hint="eastAsia" w:ascii="宋体" w:hAnsi="宋体" w:eastAsia="宋体" w:cs="宋体"/>
          <w:color w:val="auto"/>
          <w:sz w:val="24"/>
          <w:szCs w:val="24"/>
          <w:highlight w:val="none"/>
        </w:rPr>
        <w:t>代码：</w:t>
      </w:r>
      <w:r>
        <w:rPr>
          <w:rFonts w:hint="eastAsia" w:ascii="宋体" w:hAnsi="宋体" w:cs="宋体"/>
          <w:color w:val="auto"/>
          <w:sz w:val="24"/>
          <w:szCs w:val="24"/>
          <w:highlight w:val="none"/>
          <w:u w:val="single"/>
          <w:lang w:eastAsia="zh-CN"/>
        </w:rPr>
        <w:t>2303-440116-04-01-710827</w:t>
      </w:r>
    </w:p>
    <w:p w14:paraId="62BDB35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eastAsia="zh-CN"/>
        </w:rPr>
      </w:pPr>
      <w:bookmarkStart w:id="4" w:name="_Toc30820"/>
      <w:bookmarkStart w:id="5" w:name="_Toc31984"/>
      <w:r>
        <w:rPr>
          <w:rStyle w:val="17"/>
          <w:rFonts w:hint="eastAsia" w:ascii="宋体" w:hAnsi="宋体" w:eastAsia="宋体" w:cs="宋体"/>
          <w:color w:val="auto"/>
          <w:highlight w:val="none"/>
        </w:rPr>
        <w:t>二、招标单位：</w:t>
      </w:r>
      <w:bookmarkEnd w:id="4"/>
      <w:bookmarkEnd w:id="5"/>
      <w:r>
        <w:rPr>
          <w:rFonts w:hint="eastAsia" w:ascii="宋体" w:hAnsi="宋体" w:cs="宋体"/>
          <w:color w:val="auto"/>
          <w:sz w:val="24"/>
          <w:szCs w:val="24"/>
          <w:highlight w:val="none"/>
          <w:u w:val="single"/>
          <w:lang w:eastAsia="zh-CN"/>
        </w:rPr>
        <w:t>中新广州知识城财政投资建设项目管理中心</w:t>
      </w:r>
    </w:p>
    <w:p w14:paraId="4C78BCE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联系人：</w:t>
      </w:r>
      <w:r>
        <w:rPr>
          <w:rFonts w:hint="eastAsia" w:ascii="宋体" w:hAnsi="宋体" w:cs="宋体"/>
          <w:color w:val="auto"/>
          <w:sz w:val="24"/>
          <w:szCs w:val="24"/>
          <w:highlight w:val="none"/>
          <w:u w:val="single"/>
          <w:lang w:eastAsia="zh-CN"/>
        </w:rPr>
        <w:t>贺工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eastAsia="zh-CN"/>
        </w:rPr>
        <w:t xml:space="preserve">020-82115026 </w:t>
      </w:r>
    </w:p>
    <w:p w14:paraId="76A40B07">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rPr>
        <w:t>联系地址：</w:t>
      </w:r>
      <w:r>
        <w:rPr>
          <w:rFonts w:hint="eastAsia" w:ascii="宋体" w:hAnsi="宋体" w:cs="宋体"/>
          <w:color w:val="auto"/>
          <w:sz w:val="24"/>
          <w:szCs w:val="24"/>
          <w:highlight w:val="none"/>
          <w:u w:val="single"/>
          <w:lang w:eastAsia="zh-CN"/>
        </w:rPr>
        <w:t>广州市黄埔区中新广州知识城亿创街1号人才大厦31楼</w:t>
      </w:r>
    </w:p>
    <w:p w14:paraId="5ED17081">
      <w:pPr>
        <w:keepNext w:val="0"/>
        <w:keepLines w:val="0"/>
        <w:pageBreakBefore w:val="0"/>
        <w:kinsoku/>
        <w:wordWrap/>
        <w:overflowPunct/>
        <w:topLinePunct w:val="0"/>
        <w:autoSpaceDE/>
        <w:autoSpaceDN/>
        <w:bidi w:val="0"/>
        <w:adjustRightInd/>
        <w:spacing w:line="360" w:lineRule="auto"/>
        <w:ind w:left="0" w:leftChars="0" w:firstLine="1015" w:firstLineChars="423"/>
        <w:textAlignment w:val="auto"/>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广州筑正工程建设管理有限公司</w:t>
      </w:r>
    </w:p>
    <w:p w14:paraId="52CB31B1">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余工</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020-82165699-805</w:t>
      </w:r>
    </w:p>
    <w:p w14:paraId="69A86D62">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联系地址：</w:t>
      </w:r>
      <w:r>
        <w:rPr>
          <w:rFonts w:hint="eastAsia" w:ascii="宋体" w:hAnsi="宋体" w:cs="宋体"/>
          <w:color w:val="auto"/>
          <w:sz w:val="24"/>
          <w:szCs w:val="24"/>
          <w:highlight w:val="none"/>
          <w:u w:val="single"/>
          <w:lang w:eastAsia="zh-CN"/>
        </w:rPr>
        <w:t>广州市黄埔区水西路敏捷广场197号1801-1820房</w:t>
      </w:r>
    </w:p>
    <w:p w14:paraId="3EE101C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70899AF3">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监督电话：</w:t>
      </w:r>
      <w:r>
        <w:rPr>
          <w:rFonts w:hint="eastAsia" w:ascii="宋体" w:hAnsi="宋体" w:cs="宋体"/>
          <w:color w:val="auto"/>
          <w:sz w:val="24"/>
          <w:szCs w:val="24"/>
          <w:highlight w:val="none"/>
          <w:u w:val="single"/>
          <w:lang w:eastAsia="zh-CN"/>
        </w:rPr>
        <w:t>020-82111245</w:t>
      </w:r>
    </w:p>
    <w:p w14:paraId="0F1ABD4D">
      <w:pPr>
        <w:keepNext w:val="0"/>
        <w:keepLines w:val="0"/>
        <w:pageBreakBefore w:val="0"/>
        <w:kinsoku/>
        <w:wordWrap/>
        <w:overflowPunct/>
        <w:topLinePunct w:val="0"/>
        <w:autoSpaceDE/>
        <w:autoSpaceDN/>
        <w:bidi w:val="0"/>
        <w:adjustRightInd/>
        <w:spacing w:line="360" w:lineRule="auto"/>
        <w:ind w:firstLine="1015" w:firstLineChars="42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广州黄埔区科学城水西路30号汇丽写字楼4楼</w:t>
      </w:r>
    </w:p>
    <w:p w14:paraId="4728A9A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rPr>
      </w:pPr>
      <w:bookmarkStart w:id="6" w:name="_Toc1539"/>
      <w:bookmarkStart w:id="7" w:name="_Toc8954"/>
      <w:r>
        <w:rPr>
          <w:rStyle w:val="17"/>
          <w:rFonts w:hint="eastAsia" w:ascii="宋体" w:hAnsi="宋体" w:eastAsia="宋体" w:cs="宋体"/>
          <w:color w:val="auto"/>
          <w:highlight w:val="none"/>
        </w:rPr>
        <w:t>三、建设地点：</w:t>
      </w:r>
      <w:bookmarkEnd w:id="6"/>
      <w:bookmarkEnd w:id="7"/>
      <w:r>
        <w:rPr>
          <w:rFonts w:hint="eastAsia" w:ascii="宋体" w:hAnsi="宋体" w:eastAsia="宋体" w:cs="宋体"/>
          <w:color w:val="auto"/>
          <w:sz w:val="24"/>
          <w:szCs w:val="24"/>
          <w:highlight w:val="none"/>
          <w:u w:val="single"/>
        </w:rPr>
        <w:t>广州市黄埔区</w:t>
      </w:r>
    </w:p>
    <w:p w14:paraId="1236F9B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eastAsia="zh-CN"/>
        </w:rPr>
      </w:pPr>
      <w:bookmarkStart w:id="8" w:name="_Toc5544"/>
      <w:bookmarkStart w:id="9" w:name="_Toc21783"/>
      <w:r>
        <w:rPr>
          <w:rStyle w:val="17"/>
          <w:rFonts w:hint="eastAsia" w:ascii="宋体" w:hAnsi="宋体" w:eastAsia="宋体" w:cs="宋体"/>
          <w:color w:val="auto"/>
          <w:highlight w:val="none"/>
        </w:rPr>
        <w:t>四、项目概况：</w:t>
      </w:r>
      <w:bookmarkEnd w:id="8"/>
      <w:bookmarkEnd w:id="9"/>
      <w:r>
        <w:rPr>
          <w:rStyle w:val="17"/>
          <w:rFonts w:hint="eastAsia" w:ascii="宋体" w:hAnsi="宋体" w:eastAsia="宋体" w:cs="宋体"/>
          <w:b w:val="0"/>
          <w:bCs/>
          <w:color w:val="auto"/>
          <w:highlight w:val="none"/>
          <w:u w:val="single"/>
        </w:rPr>
        <w:t>本项目西接现状凤凰五路，东至黄埔区与从化区边界，项目全长约为 292 米，道路等级为城市主干路，道路宽度为 40 米，双向 4 车道，设计车速50 千米/小时。工程概算总投资核定为2905.94万元，其中建安工程费2223.71万元</w:t>
      </w:r>
      <w:r>
        <w:rPr>
          <w:rStyle w:val="17"/>
          <w:rFonts w:hint="eastAsia" w:ascii="宋体" w:hAnsi="宋体" w:cs="宋体"/>
          <w:b w:val="0"/>
          <w:bCs/>
          <w:color w:val="auto"/>
          <w:highlight w:val="none"/>
          <w:u w:val="single"/>
          <w:lang w:eastAsia="zh-CN"/>
        </w:rPr>
        <w:t>。</w:t>
      </w:r>
    </w:p>
    <w:p w14:paraId="14255C69">
      <w:pPr>
        <w:pStyle w:val="4"/>
        <w:pageBreakBefore w:val="0"/>
        <w:kinsoku/>
        <w:wordWrap/>
        <w:overflowPunct/>
        <w:topLinePunct w:val="0"/>
        <w:autoSpaceDE/>
        <w:autoSpaceDN/>
        <w:bidi w:val="0"/>
        <w:spacing w:line="360" w:lineRule="auto"/>
        <w:ind w:left="0" w:leftChars="0" w:firstLine="482" w:firstLineChars="200"/>
        <w:jc w:val="both"/>
        <w:textAlignment w:val="auto"/>
        <w:rPr>
          <w:rFonts w:hint="eastAsia" w:ascii="宋体" w:hAnsi="宋体" w:eastAsia="宋体" w:cs="宋体"/>
          <w:color w:val="auto"/>
          <w:highlight w:val="none"/>
        </w:rPr>
      </w:pPr>
      <w:bookmarkStart w:id="10" w:name="_Toc5047"/>
      <w:bookmarkStart w:id="11" w:name="_Toc1453"/>
      <w:r>
        <w:rPr>
          <w:rFonts w:hint="eastAsia" w:ascii="宋体" w:hAnsi="宋体" w:eastAsia="宋体" w:cs="宋体"/>
          <w:color w:val="auto"/>
          <w:highlight w:val="none"/>
        </w:rPr>
        <w:t>五、标段划分及各标段招标内容、规模和最高投标限价：</w:t>
      </w:r>
      <w:bookmarkEnd w:id="10"/>
      <w:bookmarkEnd w:id="11"/>
    </w:p>
    <w:p w14:paraId="0CEF8A2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i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本招标项目分为</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个标段。</w:t>
      </w:r>
    </w:p>
    <w:p w14:paraId="1D537E41">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eastAsia="zh-CN"/>
        </w:rPr>
        <w:t>工程内容包括道路、交通、给排水、照明、电力电缆沟、绿化及海绵城市等工程。具体以招标工程量清单及图纸为准。</w:t>
      </w:r>
    </w:p>
    <w:p w14:paraId="0F65CBF7">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最高投标限价：</w:t>
      </w:r>
      <w:r>
        <w:rPr>
          <w:rFonts w:hint="eastAsia" w:ascii="宋体" w:hAnsi="宋体" w:cs="宋体"/>
          <w:color w:val="auto"/>
          <w:sz w:val="24"/>
          <w:szCs w:val="24"/>
          <w:highlight w:val="none"/>
          <w:u w:val="single"/>
          <w:lang w:val="en-US" w:eastAsia="zh-CN"/>
        </w:rPr>
        <w:t xml:space="preserve"> 20359340.85 </w:t>
      </w:r>
      <w:r>
        <w:rPr>
          <w:rFonts w:hint="eastAsia" w:ascii="宋体" w:hAnsi="宋体" w:eastAsia="宋体" w:cs="宋体"/>
          <w:color w:val="auto"/>
          <w:sz w:val="24"/>
          <w:szCs w:val="24"/>
          <w:highlight w:val="none"/>
          <w:u w:val="single"/>
        </w:rPr>
        <w:t>元。</w:t>
      </w:r>
      <w:bookmarkStart w:id="24" w:name="_GoBack"/>
      <w:bookmarkEnd w:id="24"/>
    </w:p>
    <w:p w14:paraId="0E6DDD15">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本工程根据国家和省有关计价规范设置最高投标限价。详见招标人最终发出的《最高投标限价公布函》，投标价超过最高投标限价的投标文件将被拒绝。</w:t>
      </w:r>
    </w:p>
    <w:p w14:paraId="1106CC42">
      <w:pPr>
        <w:keepNext w:val="0"/>
        <w:keepLines w:val="0"/>
        <w:pageBreakBefore w:val="0"/>
        <w:kinsoku/>
        <w:wordWrap/>
        <w:overflowPunct/>
        <w:topLinePunct w:val="0"/>
        <w:autoSpaceDE/>
        <w:autoSpaceDN/>
        <w:bidi w:val="0"/>
        <w:adjustRightInd/>
        <w:spacing w:line="360" w:lineRule="auto"/>
        <w:ind w:firstLine="540" w:firstLineChars="224"/>
        <w:textAlignment w:val="auto"/>
        <w:rPr>
          <w:rFonts w:hint="eastAsia" w:ascii="宋体" w:hAnsi="宋体" w:eastAsia="宋体" w:cs="宋体"/>
          <w:color w:val="auto"/>
          <w:sz w:val="24"/>
          <w:szCs w:val="24"/>
          <w:highlight w:val="none"/>
          <w:u w:val="single"/>
          <w:lang w:eastAsia="zh-CN"/>
        </w:rPr>
      </w:pPr>
      <w:bookmarkStart w:id="12" w:name="_Toc14879"/>
      <w:bookmarkStart w:id="13" w:name="_Toc22832"/>
      <w:r>
        <w:rPr>
          <w:rStyle w:val="17"/>
          <w:rFonts w:hint="eastAsia" w:ascii="宋体" w:hAnsi="宋体" w:eastAsia="宋体" w:cs="宋体"/>
          <w:color w:val="auto"/>
          <w:highlight w:val="none"/>
        </w:rPr>
        <w:t>六、资金来源：</w:t>
      </w:r>
      <w:bookmarkEnd w:id="12"/>
      <w:bookmarkEnd w:id="13"/>
      <w:r>
        <w:rPr>
          <w:rFonts w:hint="eastAsia" w:ascii="宋体" w:hAnsi="宋体" w:cs="宋体"/>
          <w:color w:val="auto"/>
          <w:sz w:val="24"/>
          <w:szCs w:val="24"/>
          <w:highlight w:val="none"/>
          <w:u w:val="single"/>
          <w:lang w:eastAsia="zh-CN"/>
        </w:rPr>
        <w:t>区财政资金。</w:t>
      </w:r>
    </w:p>
    <w:p w14:paraId="5A8F5AB7">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注：政府投资项目一律不得以建筑业企业带资承包的方式进行建设。</w:t>
      </w:r>
    </w:p>
    <w:p w14:paraId="1CC95C7D">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eastAsia="宋体" w:cs="宋体"/>
          <w:color w:val="auto"/>
          <w:sz w:val="24"/>
          <w:szCs w:val="24"/>
          <w:highlight w:val="none"/>
        </w:rPr>
      </w:pPr>
      <w:bookmarkStart w:id="14" w:name="_Toc13798"/>
      <w:bookmarkStart w:id="15" w:name="_Toc14645"/>
      <w:r>
        <w:rPr>
          <w:rStyle w:val="17"/>
          <w:rFonts w:hint="eastAsia" w:ascii="宋体" w:hAnsi="宋体" w:eastAsia="宋体" w:cs="宋体"/>
          <w:color w:val="auto"/>
          <w:highlight w:val="none"/>
        </w:rPr>
        <w:t>七、公告发布日期、递交投标文件时间与开标时间</w:t>
      </w:r>
      <w:bookmarkEnd w:id="14"/>
      <w:bookmarkEnd w:id="15"/>
      <w:r>
        <w:rPr>
          <w:rFonts w:hint="eastAsia" w:ascii="宋体" w:hAnsi="宋体" w:eastAsia="宋体" w:cs="宋体"/>
          <w:color w:val="auto"/>
          <w:sz w:val="24"/>
          <w:szCs w:val="24"/>
          <w:highlight w:val="none"/>
        </w:rPr>
        <w:t>：</w:t>
      </w:r>
    </w:p>
    <w:p w14:paraId="3EFE2089">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公告发布日期（含本日）：</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61C075">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交易平台网站下载电子招标文件。</w:t>
      </w:r>
    </w:p>
    <w:p w14:paraId="5FE0D70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注：发布招标公告的时间为招标公告发出之日起至投标截止时间止</w:t>
      </w:r>
      <w:r>
        <w:rPr>
          <w:rFonts w:hint="eastAsia" w:ascii="宋体" w:hAnsi="宋体" w:eastAsia="宋体" w:cs="宋体"/>
          <w:color w:val="auto"/>
          <w:kern w:val="0"/>
          <w:sz w:val="24"/>
          <w:szCs w:val="24"/>
          <w:highlight w:val="none"/>
          <w:lang w:eastAsia="zh-CN"/>
        </w:rPr>
        <w:t>。</w:t>
      </w:r>
    </w:p>
    <w:p w14:paraId="7BC69820">
      <w:pPr>
        <w:pStyle w:val="7"/>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递交投标文件起始时间：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043E5E2">
      <w:pPr>
        <w:pStyle w:val="7"/>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D3D0FAB">
      <w:pPr>
        <w:pStyle w:val="7"/>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开标开始时间：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7785524">
      <w:pPr>
        <w:pStyle w:val="7"/>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递交投标文件截止时间与开标时间是否有变化，请密切留意</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中的相关信息。递交投标文件截止时间后，开标时间因故推迟的，相关评标信息仍以原递交投标文件截止时间的信息为准</w:t>
      </w:r>
      <w:r>
        <w:rPr>
          <w:rFonts w:hint="eastAsia" w:ascii="宋体" w:hAnsi="宋体" w:eastAsia="宋体" w:cs="宋体"/>
          <w:color w:val="auto"/>
          <w:sz w:val="24"/>
          <w:szCs w:val="24"/>
          <w:highlight w:val="none"/>
          <w:lang w:eastAsia="zh-CN"/>
        </w:rPr>
        <w:t>。</w:t>
      </w:r>
    </w:p>
    <w:p w14:paraId="70E2B76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广州交易集团有限公司（广州公共资源交易中心）最新指引</w:t>
      </w:r>
      <w:r>
        <w:rPr>
          <w:rFonts w:hint="eastAsia" w:ascii="宋体" w:hAnsi="宋体" w:eastAsia="宋体" w:cs="宋体"/>
          <w:color w:val="auto"/>
          <w:sz w:val="24"/>
          <w:szCs w:val="24"/>
          <w:highlight w:val="none"/>
        </w:rPr>
        <w:t xml:space="preserve">。 </w:t>
      </w:r>
    </w:p>
    <w:p w14:paraId="5CED2E6F">
      <w:pPr>
        <w:wordWrap w:val="0"/>
        <w:spacing w:line="360" w:lineRule="auto"/>
        <w:ind w:firstLine="480" w:firstLineChars="200"/>
        <w:rPr>
          <w:rFonts w:ascii="宋体" w:hAnsi="宋体" w:eastAsia="宋体" w:cs="宋体"/>
          <w:color w:val="auto"/>
          <w:sz w:val="24"/>
          <w:szCs w:val="24"/>
          <w:highlight w:val="none"/>
        </w:rPr>
      </w:pPr>
      <w:bookmarkStart w:id="16" w:name="_Toc17618"/>
      <w:bookmarkStart w:id="17" w:name="_Toc10467"/>
      <w:r>
        <w:rPr>
          <w:rFonts w:hint="eastAsia" w:ascii="宋体" w:hAnsi="宋体" w:eastAsia="宋体" w:cs="宋体"/>
          <w:color w:val="auto"/>
          <w:sz w:val="24"/>
          <w:szCs w:val="24"/>
          <w:highlight w:val="none"/>
        </w:rPr>
        <w:t>6.投标担保：</w:t>
      </w:r>
      <w:r>
        <w:rPr>
          <w:rFonts w:hint="eastAsia" w:ascii="宋体" w:hAnsi="宋体" w:eastAsia="宋体" w:cs="宋体"/>
          <w:color w:val="auto"/>
          <w:sz w:val="24"/>
          <w:szCs w:val="24"/>
          <w:highlight w:val="none"/>
          <w:u w:val="single"/>
        </w:rPr>
        <w:t>本项目不收投标保证金。</w:t>
      </w:r>
    </w:p>
    <w:p w14:paraId="57203975">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Style w:val="17"/>
          <w:rFonts w:hint="eastAsia" w:ascii="宋体" w:hAnsi="宋体" w:eastAsia="宋体" w:cs="宋体"/>
          <w:color w:val="auto"/>
          <w:highlight w:val="none"/>
        </w:rPr>
        <w:t>八、招标文件获取方式</w:t>
      </w:r>
      <w:r>
        <w:rPr>
          <w:rStyle w:val="17"/>
          <w:rFonts w:hint="eastAsia" w:ascii="宋体" w:hAnsi="宋体" w:eastAsia="宋体" w:cs="宋体"/>
          <w:color w:val="auto"/>
          <w:highlight w:val="none"/>
          <w:lang w:eastAsia="zh-CN"/>
        </w:rPr>
        <w:t>：</w:t>
      </w:r>
      <w:bookmarkEnd w:id="16"/>
      <w:bookmarkEnd w:id="17"/>
    </w:p>
    <w:p w14:paraId="40CBF5C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r>
        <w:rPr>
          <w:rFonts w:hint="eastAsia" w:ascii="宋体" w:hAnsi="宋体" w:eastAsia="宋体" w:cs="宋体"/>
          <w:color w:val="auto"/>
          <w:kern w:val="0"/>
          <w:sz w:val="24"/>
          <w:szCs w:val="24"/>
          <w:highlight w:val="none"/>
          <w:lang w:eastAsia="zh-CN"/>
        </w:rPr>
        <w:t>。</w:t>
      </w:r>
    </w:p>
    <w:p w14:paraId="5C94EE29">
      <w:pPr>
        <w:keepNext w:val="0"/>
        <w:keepLines w:val="0"/>
        <w:pageBreakBefore w:val="0"/>
        <w:kinsoku/>
        <w:wordWrap/>
        <w:overflowPunct/>
        <w:topLinePunct w:val="0"/>
        <w:autoSpaceDE/>
        <w:autoSpaceDN/>
        <w:bidi w:val="0"/>
        <w:adjustRightInd/>
        <w:spacing w:line="360" w:lineRule="auto"/>
        <w:ind w:firstLine="540" w:firstLineChars="224"/>
        <w:textAlignment w:val="auto"/>
        <w:rPr>
          <w:rFonts w:hint="eastAsia" w:ascii="宋体" w:hAnsi="宋体" w:eastAsia="宋体" w:cs="宋体"/>
          <w:color w:val="auto"/>
          <w:sz w:val="24"/>
          <w:szCs w:val="24"/>
          <w:highlight w:val="none"/>
        </w:rPr>
      </w:pPr>
      <w:bookmarkStart w:id="18" w:name="_Toc3194"/>
      <w:bookmarkStart w:id="19" w:name="_Toc25489"/>
      <w:r>
        <w:rPr>
          <w:rStyle w:val="17"/>
          <w:rFonts w:hint="eastAsia" w:ascii="宋体" w:hAnsi="宋体" w:eastAsia="宋体" w:cs="宋体"/>
          <w:color w:val="auto"/>
          <w:highlight w:val="none"/>
        </w:rPr>
        <w:t>九、投标人</w:t>
      </w:r>
      <w:r>
        <w:rPr>
          <w:rStyle w:val="17"/>
          <w:rFonts w:hint="eastAsia" w:ascii="宋体" w:hAnsi="宋体" w:eastAsia="宋体" w:cs="宋体"/>
          <w:color w:val="auto"/>
          <w:highlight w:val="none"/>
          <w:lang w:eastAsia="zh-CN"/>
        </w:rPr>
        <w:t>资格要求</w:t>
      </w:r>
      <w:bookmarkEnd w:id="18"/>
      <w:bookmarkEnd w:id="19"/>
      <w:r>
        <w:rPr>
          <w:rFonts w:hint="eastAsia" w:ascii="宋体" w:hAnsi="宋体" w:eastAsia="宋体" w:cs="宋体"/>
          <w:color w:val="auto"/>
          <w:sz w:val="24"/>
          <w:szCs w:val="24"/>
          <w:highlight w:val="none"/>
        </w:rPr>
        <w:t>：</w:t>
      </w:r>
    </w:p>
    <w:p w14:paraId="0843637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投标人（若为联合体投标，指联合体各方）参加投标的意思表达清楚，投标人代表（若为联合体投标，由联合体主办方提供）被授权有效（委托投标的还应提供法人授权委托证明书扫描件及有效的被授权人身份证扫描件（若为联合体投标，由联合体主办方提供）及被授权人离投标截止时间最近的至少1个月（2025年07月或08月）在本单位缴纳的社保证明文件）</w:t>
      </w:r>
      <w:r>
        <w:rPr>
          <w:rFonts w:hint="eastAsia" w:ascii="宋体" w:hAnsi="宋体" w:eastAsia="宋体" w:cs="宋体"/>
          <w:color w:val="auto"/>
          <w:sz w:val="24"/>
          <w:szCs w:val="24"/>
          <w:highlight w:val="none"/>
          <w:u w:val="single"/>
        </w:rPr>
        <w:t>。</w:t>
      </w:r>
    </w:p>
    <w:p w14:paraId="1FC3EE5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.投标人（若为联合体投标，指联合体各方）均是法人或其他组织，按国家法律经营</w:t>
      </w:r>
      <w:r>
        <w:rPr>
          <w:rFonts w:hint="eastAsia" w:ascii="宋体" w:hAnsi="宋体" w:eastAsia="宋体" w:cs="宋体"/>
          <w:color w:val="auto"/>
          <w:sz w:val="24"/>
          <w:szCs w:val="24"/>
          <w:highlight w:val="none"/>
        </w:rPr>
        <w:t>。</w:t>
      </w:r>
    </w:p>
    <w:p w14:paraId="4722F34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.投标人（若为联合体投标，指联合体各方）均持有建设行政主管部门颁发的有效期内的企业资质证书及安全生产许可证。</w:t>
      </w:r>
    </w:p>
    <w:p w14:paraId="3A3CC28E">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.投标人应具备以下资质：</w:t>
      </w:r>
    </w:p>
    <w:p w14:paraId="6B11BC9B">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若为联合体投标，指联合体各方）具有承接本工程所需的市政公用工程施工总承包叁级或以上级别施工总承包资质；如投标人的企业资质是根据2020年11月30日发布的《住房和城乡建设部关于印发建设工程企业资质管理制度改革方案的通知》（建市〔2020〕94号）办理的，则施工资质相应要求如下：具有建设行政主管部门颁发的施工综合资质或市政公用工程施工总承包乙级或以上资质，企业资质证书须由建设行政主管部门颁发且在有效期内的。）。</w:t>
      </w:r>
    </w:p>
    <w:p w14:paraId="2BA65BEB">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对应所设置资质要求的规模指标：单项合同额 2500万元以下的市政综合工程</w:t>
      </w:r>
      <w:r>
        <w:rPr>
          <w:rFonts w:hint="eastAsia" w:ascii="宋体" w:hAnsi="宋体" w:eastAsia="宋体"/>
          <w:color w:val="auto"/>
          <w:sz w:val="24"/>
          <w:szCs w:val="24"/>
          <w:highlight w:val="none"/>
        </w:rPr>
        <w:t>。</w:t>
      </w:r>
    </w:p>
    <w:p w14:paraId="037566FD">
      <w:pPr>
        <w:pStyle w:val="6"/>
        <w:keepNext w:val="0"/>
        <w:keepLines w:val="0"/>
        <w:pageBreakBefore w:val="0"/>
        <w:tabs>
          <w:tab w:val="left" w:pos="4500"/>
          <w:tab w:val="left" w:pos="6415"/>
        </w:tabs>
        <w:kinsoku w:val="0"/>
        <w:wordWrap/>
        <w:overflowPunct w:val="0"/>
        <w:topLinePunct w:val="0"/>
        <w:autoSpaceDE w:val="0"/>
        <w:autoSpaceDN w:val="0"/>
        <w:bidi w:val="0"/>
        <w:adjustRightInd/>
        <w:spacing w:line="360" w:lineRule="auto"/>
        <w:ind w:right="21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《住房和城乡建设部关于印发建设工程企业资质管理制度改革方案的通知》（建市〔2020〕94号）</w:t>
      </w:r>
      <w:r>
        <w:rPr>
          <w:rFonts w:hint="eastAsia" w:ascii="宋体" w:hAnsi="宋体" w:eastAsia="宋体" w:cs="宋体"/>
          <w:color w:val="auto"/>
          <w:sz w:val="24"/>
          <w:szCs w:val="24"/>
          <w:highlight w:val="none"/>
        </w:rPr>
        <w:t>)的要求设置。招标内容含有设计要求，且设计要求仅为深化设计的，在投标人的资质设置要求中，不允许设置设计资质。</w:t>
      </w:r>
    </w:p>
    <w:p w14:paraId="045154ED">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Times New Roman"/>
          <w:b/>
          <w:bCs/>
          <w:color w:val="auto"/>
          <w:kern w:val="2"/>
          <w:sz w:val="24"/>
          <w:szCs w:val="22"/>
          <w:highlight w:val="none"/>
          <w:u w:val="single"/>
        </w:rPr>
        <w:t>（若为联合体投标，指联合体各方）</w:t>
      </w:r>
      <w:r>
        <w:rPr>
          <w:rFonts w:hint="eastAsia" w:ascii="宋体" w:hAnsi="宋体" w:eastAsia="宋体" w:cs="宋体"/>
          <w:color w:val="auto"/>
          <w:sz w:val="24"/>
          <w:szCs w:val="24"/>
          <w:highlight w:val="none"/>
        </w:rPr>
        <w:t>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《广东省住房和城乡建设厅关于建设工程企业资质有效期延期的通知》（粤建许函〔2021〕849号）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sz w:val="24"/>
          <w:szCs w:val="24"/>
          <w:highlight w:val="none"/>
          <w:lang w:eastAsia="zh-CN"/>
        </w:rPr>
        <w:t>《住房和城乡建设部关于进一步加强建设工程企业资质审批管理工作的通知》（建市规</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3号）、</w:t>
      </w:r>
      <w:r>
        <w:rPr>
          <w:rFonts w:hint="eastAsia" w:ascii="宋体" w:hAnsi="宋体" w:eastAsia="宋体" w:cs="宋体"/>
          <w:color w:val="auto"/>
          <w:sz w:val="24"/>
          <w:szCs w:val="24"/>
          <w:highlight w:val="none"/>
        </w:rPr>
        <w:t>《住房城乡建设部办公厅关于做好有关建设工程企业资质证书换领和延续工作的通知》（建办市〔2023〕47号）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kern w:val="2"/>
          <w:sz w:val="24"/>
          <w:szCs w:val="24"/>
          <w:highlight w:val="none"/>
          <w:lang w:eastAsia="zh-CN"/>
        </w:rPr>
        <w:t>广东省住房和城乡建设厅关于做好有关建设工程企业资质证书换领工作的通知（粤建许函〔2024〕124号）</w:t>
      </w:r>
      <w:r>
        <w:rPr>
          <w:rFonts w:hint="eastAsia" w:ascii="宋体" w:hAnsi="宋体" w:eastAsia="宋体" w:cs="宋体"/>
          <w:color w:val="auto"/>
          <w:sz w:val="24"/>
          <w:szCs w:val="24"/>
          <w:highlight w:val="none"/>
        </w:rPr>
        <w:t>等相关规定。根据上述文件的要求，投标人</w:t>
      </w:r>
      <w:r>
        <w:rPr>
          <w:rFonts w:hint="eastAsia" w:ascii="宋体" w:hAnsi="宋体" w:eastAsia="宋体" w:cs="Times New Roman"/>
          <w:b/>
          <w:bCs/>
          <w:color w:val="auto"/>
          <w:kern w:val="2"/>
          <w:sz w:val="24"/>
          <w:szCs w:val="22"/>
          <w:highlight w:val="none"/>
          <w:u w:val="single"/>
        </w:rPr>
        <w:t>（若为联合体投标，指联合体各方）</w:t>
      </w:r>
      <w:r>
        <w:rPr>
          <w:rFonts w:hint="eastAsia" w:ascii="宋体" w:hAnsi="宋体" w:eastAsia="宋体" w:cs="宋体"/>
          <w:color w:val="auto"/>
          <w:sz w:val="24"/>
          <w:szCs w:val="24"/>
          <w:highlight w:val="none"/>
        </w:rPr>
        <w:t>需办理企业资质有效期延续的，应当按照相关规定及时办理。</w:t>
      </w:r>
    </w:p>
    <w:p w14:paraId="430EFB72">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B881786">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B28D251">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C8BE248">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人（若为联合体投标，由联合体主办方提供）拟担任本工程项目负责人的人员为：市政公用工程专业二级或以上的注册建造师，且必须为企业在岗人员，注册执业单位须与投标人登记时一致；项目负责人需持有在有效期内的安全生产考核合格证（B类）或在有效期内的建筑施工企业项目负责人安全生产考核合格证书</w:t>
      </w:r>
      <w:r>
        <w:rPr>
          <w:rFonts w:hint="eastAsia" w:ascii="宋体" w:hAnsi="宋体" w:eastAsia="宋体" w:cs="宋体"/>
          <w:color w:val="auto"/>
          <w:sz w:val="24"/>
          <w:szCs w:val="24"/>
          <w:highlight w:val="none"/>
        </w:rPr>
        <w:t>；</w:t>
      </w:r>
    </w:p>
    <w:p w14:paraId="40F0D28C">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BB45023">
      <w:pPr>
        <w:spacing w:line="360" w:lineRule="auto"/>
        <w:ind w:firstLine="537" w:firstLineChars="224"/>
        <w:rPr>
          <w:rFonts w:hint="eastAsia"/>
          <w:color w:val="auto"/>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.拟配备的专职安全员（若为联合体投标，由联合体主办方提供）不少于 1 人，专职安全员须具有在有效期内的安全生产考核合格证（C类）或在有效期内的建筑施工企业专职安全生产管理人员安全生产考核合格证书（C3）</w:t>
      </w:r>
      <w:r>
        <w:rPr>
          <w:rFonts w:hint="eastAsia" w:ascii="宋体" w:hAnsi="宋体" w:eastAsia="宋体" w:cs="宋体"/>
          <w:color w:val="auto"/>
          <w:kern w:val="0"/>
          <w:sz w:val="24"/>
          <w:szCs w:val="24"/>
          <w:highlight w:val="none"/>
        </w:rPr>
        <w:t>。</w:t>
      </w:r>
    </w:p>
    <w:p w14:paraId="1E00019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u w:val="single"/>
        </w:rPr>
        <w:t>注：</w:t>
      </w:r>
      <w:r>
        <w:rPr>
          <w:rFonts w:hint="eastAsia" w:ascii="宋体" w:hAnsi="宋体" w:eastAsia="宋体" w:cs="宋体"/>
          <w:color w:val="auto"/>
          <w:sz w:val="24"/>
          <w:szCs w:val="24"/>
          <w:highlight w:val="none"/>
          <w:u w:val="single"/>
        </w:rPr>
        <w:t>①需配备专职安全员数量根据《建筑施工企业安全生产管理机构设置及专职安全生产管理人员配备办法》第十三条和招标项目实际执行。</w:t>
      </w:r>
    </w:p>
    <w:p w14:paraId="769DFBF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eastAsia="宋体" w:cs="宋体"/>
          <w:color w:val="auto"/>
          <w:sz w:val="24"/>
          <w:szCs w:val="24"/>
          <w:highlight w:val="none"/>
          <w:u w:val="single"/>
        </w:rPr>
        <w:t>②</w:t>
      </w:r>
      <w:r>
        <w:rPr>
          <w:rFonts w:hint="eastAsia" w:ascii="宋体" w:hAnsi="宋体" w:cs="宋体"/>
          <w:color w:val="auto"/>
          <w:sz w:val="24"/>
          <w:szCs w:val="24"/>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r>
        <w:rPr>
          <w:rFonts w:hint="eastAsia" w:ascii="宋体" w:hAnsi="宋体" w:cs="宋体"/>
          <w:color w:val="auto"/>
          <w:kern w:val="0"/>
          <w:sz w:val="24"/>
          <w:szCs w:val="24"/>
          <w:highlight w:val="none"/>
        </w:rPr>
        <w:t>。</w:t>
      </w:r>
    </w:p>
    <w:p w14:paraId="085A9AA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.投标人已按照附件</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的内容签署盖章的《投标人声明（适用于独立投标或联合体主办方）》和《投标人声明（适用于联合体成员方）》（若为联合体投标，成员方需提供；若为独立投标人，无需提供）</w:t>
      </w:r>
      <w:r>
        <w:rPr>
          <w:rFonts w:hint="eastAsia" w:ascii="宋体" w:hAnsi="宋体" w:eastAsia="宋体" w:cs="宋体"/>
          <w:color w:val="auto"/>
          <w:sz w:val="24"/>
          <w:szCs w:val="24"/>
          <w:highlight w:val="none"/>
        </w:rPr>
        <w:t>。</w:t>
      </w:r>
    </w:p>
    <w:p w14:paraId="545E6194">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.关于联合体投标：本次招标接受联合体投标。联合体投标的，应满足下列要求：</w:t>
      </w:r>
    </w:p>
    <w:p w14:paraId="57DA29B5">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(1)联合体各方应按招标文件提供的格式签订联合体协议书（格式详见附件</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），明确联合体牵头人和各方权利义务，并承诺就中标项目向招标人承担连带责任。</w:t>
      </w:r>
    </w:p>
    <w:p w14:paraId="58968D9E">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(2)联合体所有成员（含牵头人）数量不得超过  2  个。</w:t>
      </w:r>
    </w:p>
    <w:p w14:paraId="69C81A2C">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(3)投标人组成联合体，应签定联合体工作协议，联合体工作协议应明确约定各方拟承担的工作和责任。投标人拟任本工程项目负责人、专职安全员应为主办方正式员工。</w:t>
      </w:r>
    </w:p>
    <w:p w14:paraId="0725C187">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由同一专业（指从事同一工作内容，下同）的单位组成的联合体，按照资质等级较低的单位确定资质等级。组成联合体承接按资质标准划分为同一类工程的投标人，其人员、资金、机械设备等资源性指标可合并计算。</w:t>
      </w:r>
    </w:p>
    <w:p w14:paraId="3900F8FC">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（5）联合体各方不得再以自己名义单独或参加其他联合体在同一项目包中投标。</w:t>
      </w:r>
    </w:p>
    <w:p w14:paraId="511F6FF3">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val="en-US" w:eastAsia="zh-CN"/>
        </w:rPr>
        <w:t>（6）尽管委任了联合体牵头人，但联合体各成员在投标、签订合同与履行合同过程中，仍负有连带的和各自的法律责任。联合体牵头人所提交的投标文件应认为已代表了联合体各成员的真实情况</w:t>
      </w:r>
      <w:r>
        <w:rPr>
          <w:rFonts w:hint="eastAsia" w:ascii="宋体" w:hAnsi="宋体" w:eastAsia="宋体" w:cs="Times New Roman"/>
          <w:color w:val="auto"/>
          <w:sz w:val="24"/>
          <w:szCs w:val="24"/>
          <w:highlight w:val="none"/>
          <w:lang w:eastAsia="zh-CN"/>
        </w:rPr>
        <w:t>。</w:t>
      </w:r>
    </w:p>
    <w:p w14:paraId="4F1A84E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人（若为联合体投标，指联合体各方）须在广州交易集团有限公司（广州公共资源交易中心）办理企业信息登记及拟担任本工程项目负责人、专职安全员须是本企业在广州交易集团有限公司（广州公共资源交易中心）企业信息登记信息中的在册人员。投标人须在资格审查前及时维护、更新本企业信息，及时上传相关证件，确保拟委派的项目负责人、技术负责人、专职安全员等相关信息、证件等能有效且被使用，因投标人未及时维护、更新在广州交易集团有限公司（广州公共资源交易中心）企业信息库内的信息，造成其资格审查不合格或不通过的，后果由投标人自行承担。投标人（若为联合体投标，指联合体各方）无需提交相关资料。企业信息取自投标截止时间投标人在广州交易集团有限公司（广州公共资源交易中心）企业库内登记的信息，若招标人延长递交投标文件截止时间的，企业信息的评审时点也相应延长。（企业信息登记办理详见《施工类企业信息登记办事指引》，网址：https://www.gzggzy.cn/qyxxd1/945453.jhtml）</w:t>
      </w:r>
      <w:r>
        <w:rPr>
          <w:rFonts w:hint="eastAsia" w:ascii="宋体" w:hAnsi="宋体" w:eastAsia="宋体" w:cs="宋体"/>
          <w:color w:val="auto"/>
          <w:sz w:val="24"/>
          <w:szCs w:val="24"/>
          <w:highlight w:val="none"/>
          <w:lang w:eastAsia="zh-CN"/>
        </w:rPr>
        <w:t>。</w:t>
      </w:r>
    </w:p>
    <w:p w14:paraId="4E4D6D01">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.投标人（若为联合体投标，指联合体各方）未出现以下情形：与其它投标人的单位负责人为同一人或者存在控股、管理关系的（按投标人提供的《投标人声明（适用于独立投标或联合体主办方）》第</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条内容和</w:t>
      </w:r>
      <w:r>
        <w:rPr>
          <w:rFonts w:hint="eastAsia" w:ascii="宋体" w:hAnsi="宋体" w:eastAsia="宋体" w:cs="宋体"/>
          <w:b/>
          <w:bCs/>
          <w:color w:val="auto"/>
          <w:sz w:val="24"/>
          <w:szCs w:val="24"/>
          <w:highlight w:val="none"/>
          <w:u w:val="single"/>
        </w:rPr>
        <w:t>《投标人声明（适用于联合体成员方）》第</w:t>
      </w:r>
      <w:r>
        <w:rPr>
          <w:rFonts w:hint="eastAsia" w:ascii="宋体" w:hAnsi="宋体" w:eastAsia="宋体" w:cs="宋体"/>
          <w:b/>
          <w:bCs/>
          <w:color w:val="auto"/>
          <w:sz w:val="24"/>
          <w:szCs w:val="24"/>
          <w:highlight w:val="none"/>
          <w:u w:val="single"/>
          <w:lang w:val="en-US" w:eastAsia="zh-CN"/>
        </w:rPr>
        <w:t>七</w:t>
      </w:r>
      <w:r>
        <w:rPr>
          <w:rFonts w:hint="eastAsia" w:ascii="宋体" w:hAnsi="宋体" w:eastAsia="宋体" w:cs="宋体"/>
          <w:b/>
          <w:bCs/>
          <w:color w:val="auto"/>
          <w:sz w:val="24"/>
          <w:szCs w:val="24"/>
          <w:highlight w:val="none"/>
          <w:u w:val="single"/>
        </w:rPr>
        <w:t>条内容（若为联合体投标，成员方需提供；若为独立投标人，无需提供）进行评审</w:t>
      </w:r>
      <w:r>
        <w:rPr>
          <w:rFonts w:hint="eastAsia" w:ascii="宋体" w:hAnsi="宋体" w:eastAsia="宋体" w:cs="宋体"/>
          <w:color w:val="auto"/>
          <w:sz w:val="24"/>
          <w:szCs w:val="24"/>
          <w:highlight w:val="none"/>
          <w:lang w:val="en-US" w:eastAsia="zh-CN"/>
        </w:rPr>
        <w:t>）。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r>
        <w:rPr>
          <w:rFonts w:hint="eastAsia" w:ascii="宋体" w:hAnsi="宋体" w:eastAsia="宋体" w:cs="宋体"/>
          <w:color w:val="auto"/>
          <w:sz w:val="24"/>
          <w:szCs w:val="24"/>
          <w:highlight w:val="none"/>
        </w:rPr>
        <w:t>。</w:t>
      </w:r>
    </w:p>
    <w:p w14:paraId="51796FF8">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.在投标截止时间前，投标人（若为联合体投标，指联合体各方）未被列入拖欠农民工工资失信联合惩戒对象名单</w:t>
      </w:r>
      <w:r>
        <w:rPr>
          <w:rFonts w:hint="eastAsia" w:ascii="宋体" w:hAnsi="宋体" w:eastAsia="宋体" w:cs="宋体"/>
          <w:color w:val="auto"/>
          <w:sz w:val="24"/>
          <w:szCs w:val="24"/>
          <w:highlight w:val="none"/>
        </w:rPr>
        <w:t>。</w:t>
      </w:r>
    </w:p>
    <w:p w14:paraId="3FB105B2">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w:t>
      </w:r>
      <w:bookmarkStart w:id="20" w:name="OLE_LINK2"/>
      <w:r>
        <w:rPr>
          <w:rFonts w:hint="eastAsia" w:ascii="宋体" w:hAnsi="宋体" w:eastAsia="宋体" w:cs="宋体"/>
          <w:color w:val="auto"/>
          <w:sz w:val="24"/>
          <w:szCs w:val="24"/>
          <w:highlight w:val="none"/>
          <w:u w:val="single"/>
        </w:rPr>
        <w:t>投标人无需提供资料，资格审查时，按广州交易集团有限公司（广州公共资源交易中心）交易系统比对的结果进行评审</w:t>
      </w:r>
      <w:bookmarkEnd w:id="20"/>
      <w:r>
        <w:rPr>
          <w:rFonts w:hint="eastAsia" w:ascii="宋体" w:hAnsi="宋体" w:eastAsia="宋体" w:cs="宋体"/>
          <w:color w:val="auto"/>
          <w:sz w:val="24"/>
          <w:szCs w:val="24"/>
          <w:highlight w:val="none"/>
          <w:u w:val="single"/>
        </w:rPr>
        <w:t>。</w:t>
      </w:r>
    </w:p>
    <w:p w14:paraId="18AAF410">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.在投标截止时间前，投标人（若为联合体投标，指联合体各方）未被列入“失信被执行人”名单。</w:t>
      </w:r>
    </w:p>
    <w:p w14:paraId="4491095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w:t>
      </w:r>
      <w:bookmarkStart w:id="21" w:name="_Hlk202884577"/>
      <w:r>
        <w:rPr>
          <w:rFonts w:hint="eastAsia" w:ascii="宋体" w:hAnsi="宋体" w:eastAsia="宋体" w:cs="宋体"/>
          <w:color w:val="auto"/>
          <w:sz w:val="24"/>
          <w:szCs w:val="24"/>
          <w:highlight w:val="none"/>
          <w:u w:val="single"/>
        </w:rPr>
        <w:t>投标人无需提供资料，资格审查时，按广州交易集团有限公司（广州公共资源交易中心）交易系统比对的结果进行评审</w:t>
      </w:r>
      <w:bookmarkEnd w:id="21"/>
      <w:r>
        <w:rPr>
          <w:rFonts w:hint="eastAsia" w:ascii="宋体" w:hAnsi="宋体" w:eastAsia="宋体" w:cs="宋体"/>
          <w:color w:val="auto"/>
          <w:sz w:val="24"/>
          <w:szCs w:val="24"/>
          <w:highlight w:val="none"/>
          <w:u w:val="single"/>
        </w:rPr>
        <w:t>。</w:t>
      </w:r>
    </w:p>
    <w:p w14:paraId="46E4F309">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.本公告发布前，投标人（若为联合体投标，指联合体各方）未在以往工程中因不充分履约行为被本项目招标人书面拒绝投标的（在拒绝投标的期限内）</w:t>
      </w:r>
      <w:r>
        <w:rPr>
          <w:rFonts w:hint="eastAsia" w:ascii="宋体" w:hAnsi="宋体" w:eastAsia="宋体" w:cs="宋体"/>
          <w:color w:val="auto"/>
          <w:sz w:val="24"/>
          <w:szCs w:val="24"/>
          <w:highlight w:val="none"/>
          <w:u w:val="none"/>
        </w:rPr>
        <w:t>。</w:t>
      </w:r>
    </w:p>
    <w:p w14:paraId="69FEE321">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注：投标人无需提供资料，资格审查时，按招标公告附件三《被招标人拒绝投标的企业名单》进行评审。</w:t>
      </w:r>
    </w:p>
    <w:p w14:paraId="07AE23FF">
      <w:pPr>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注：未在招标公告第九条单列的资审合格条件，不作为资审不合格的依据。</w:t>
      </w:r>
    </w:p>
    <w:p w14:paraId="31731530">
      <w:pPr>
        <w:keepNext w:val="0"/>
        <w:keepLines w:val="0"/>
        <w:pageBreakBefore w:val="0"/>
        <w:widowControl/>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rPr>
      </w:pPr>
      <w:bookmarkStart w:id="22" w:name="_Toc7553"/>
      <w:bookmarkStart w:id="23" w:name="_Toc13499"/>
      <w:r>
        <w:rPr>
          <w:rFonts w:hint="eastAsia" w:ascii="宋体" w:hAnsi="宋体" w:eastAsia="宋体" w:cs="宋体"/>
          <w:color w:val="auto"/>
          <w:sz w:val="24"/>
          <w:szCs w:val="24"/>
          <w:highlight w:val="none"/>
        </w:rPr>
        <w:t>十、资格审查方式</w:t>
      </w:r>
      <w:bookmarkEnd w:id="22"/>
      <w:bookmarkEnd w:id="23"/>
      <w:r>
        <w:rPr>
          <w:rFonts w:hint="eastAsia" w:ascii="宋体" w:hAnsi="宋体" w:eastAsia="宋体" w:cs="宋体"/>
          <w:color w:val="auto"/>
          <w:sz w:val="24"/>
          <w:szCs w:val="24"/>
          <w:highlight w:val="none"/>
        </w:rPr>
        <w:t>：本工程采用资格后审方式，由评标委员会负责资格审查。</w:t>
      </w:r>
    </w:p>
    <w:p w14:paraId="38A8ED47">
      <w:pPr>
        <w:keepNext w:val="0"/>
        <w:keepLines w:val="0"/>
        <w:pageBreakBefore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十一、资格审查结果将在</w:t>
      </w:r>
      <w:r>
        <w:rPr>
          <w:rFonts w:hint="eastAsia" w:ascii="宋体" w:hAnsi="宋体" w:eastAsia="宋体" w:cs="宋体"/>
          <w:color w:val="auto"/>
          <w:sz w:val="24"/>
          <w:szCs w:val="24"/>
          <w:highlight w:val="none"/>
          <w:u w:val="none"/>
        </w:rPr>
        <w:t>广州交易集团有限公司（广州公共资源交易中心）</w:t>
      </w:r>
      <w:r>
        <w:rPr>
          <w:rFonts w:hint="eastAsia" w:ascii="宋体" w:hAnsi="宋体" w:eastAsia="宋体" w:cs="宋体"/>
          <w:color w:val="auto"/>
          <w:sz w:val="24"/>
          <w:szCs w:val="24"/>
          <w:highlight w:val="none"/>
        </w:rPr>
        <w:t>交易平台和广东省招标投标监管网公示，</w:t>
      </w:r>
      <w:r>
        <w:rPr>
          <w:rFonts w:hint="eastAsia" w:ascii="宋体" w:hAnsi="宋体" w:eastAsia="宋体" w:cs="宋体"/>
          <w:bCs w:val="0"/>
          <w:color w:val="auto"/>
          <w:sz w:val="24"/>
          <w:szCs w:val="24"/>
          <w:highlight w:val="none"/>
        </w:rPr>
        <w:t>公示时间不得少于3日</w:t>
      </w:r>
      <w:r>
        <w:rPr>
          <w:rFonts w:hint="eastAsia" w:ascii="宋体" w:hAnsi="宋体" w:eastAsia="宋体" w:cs="宋体"/>
          <w:color w:val="auto"/>
          <w:sz w:val="24"/>
          <w:szCs w:val="24"/>
          <w:highlight w:val="none"/>
        </w:rPr>
        <w:t>，最后一天应为工作日</w:t>
      </w:r>
      <w:r>
        <w:rPr>
          <w:rFonts w:hint="eastAsia" w:ascii="宋体" w:hAnsi="宋体" w:eastAsia="宋体" w:cs="宋体"/>
          <w:bCs w:val="0"/>
          <w:color w:val="auto"/>
          <w:sz w:val="24"/>
          <w:szCs w:val="24"/>
          <w:highlight w:val="none"/>
        </w:rPr>
        <w:t>。</w:t>
      </w:r>
    </w:p>
    <w:p w14:paraId="6FFD9B9B">
      <w:pPr>
        <w:keepNext w:val="0"/>
        <w:keepLines w:val="0"/>
        <w:pageBreakBefore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十二、递交投标文件的投标人</w:t>
      </w:r>
      <w:r>
        <w:rPr>
          <w:rFonts w:hint="eastAsia" w:ascii="宋体" w:hAnsi="宋体" w:eastAsia="宋体" w:cs="宋体"/>
          <w:color w:val="auto"/>
          <w:sz w:val="24"/>
          <w:szCs w:val="24"/>
          <w:highlight w:val="none"/>
          <w:lang w:eastAsia="zh-CN"/>
        </w:rPr>
        <w:t>不足</w:t>
      </w:r>
      <w:r>
        <w:rPr>
          <w:rFonts w:hint="eastAsia" w:ascii="宋体" w:hAnsi="宋体" w:eastAsia="宋体" w:cs="宋体"/>
          <w:color w:val="auto"/>
          <w:sz w:val="24"/>
          <w:szCs w:val="24"/>
          <w:highlight w:val="none"/>
          <w:lang w:val="en-US" w:eastAsia="zh-CN"/>
        </w:rPr>
        <w:t>3名，或</w:t>
      </w:r>
      <w:r>
        <w:rPr>
          <w:rFonts w:hint="eastAsia" w:ascii="宋体" w:hAnsi="宋体" w:eastAsia="宋体" w:cs="宋体"/>
          <w:color w:val="auto"/>
          <w:sz w:val="24"/>
          <w:szCs w:val="24"/>
          <w:highlight w:val="none"/>
        </w:rPr>
        <w:t>满足资格审查合格条件的投标人不足 3 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或通过有效性审查的投标人不足3名时为招标失败。</w:t>
      </w:r>
      <w:r>
        <w:rPr>
          <w:rFonts w:hint="eastAsia" w:ascii="宋体" w:hAnsi="宋体" w:eastAsia="宋体" w:cs="宋体"/>
          <w:color w:val="auto"/>
          <w:sz w:val="24"/>
          <w:szCs w:val="24"/>
          <w:highlight w:val="none"/>
          <w:u w:val="single"/>
        </w:rPr>
        <w:t>招标人将依法重新组织招标。招标人因两次或多次招标失败，需申请改变招标方式或不招标的，按有关法律法规规定执行。</w:t>
      </w:r>
    </w:p>
    <w:p w14:paraId="61DBF0E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val="en-US" w:eastAsia="zh-CN"/>
        </w:rPr>
        <w:t>合格</w:t>
      </w:r>
      <w:r>
        <w:rPr>
          <w:rFonts w:hint="eastAsia" w:ascii="宋体" w:hAnsi="宋体" w:eastAsia="宋体" w:cs="宋体"/>
          <w:color w:val="auto"/>
          <w:sz w:val="24"/>
          <w:szCs w:val="24"/>
          <w:highlight w:val="none"/>
        </w:rPr>
        <w:t>中标候选人的重大变化告知义务：投标人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发生可能影响其资格条件或者招标公正性的重大变化、</w:t>
      </w:r>
      <w:r>
        <w:rPr>
          <w:rFonts w:hint="eastAsia" w:ascii="宋体" w:hAnsi="宋体" w:cs="宋体"/>
          <w:color w:val="auto"/>
          <w:sz w:val="24"/>
          <w:szCs w:val="24"/>
          <w:highlight w:val="none"/>
          <w:lang w:val="en-US" w:eastAsia="zh-CN"/>
        </w:rPr>
        <w:t>合格</w:t>
      </w:r>
      <w:r>
        <w:rPr>
          <w:rFonts w:hint="eastAsia" w:ascii="宋体" w:hAnsi="宋体" w:eastAsia="宋体" w:cs="宋体"/>
          <w:color w:val="auto"/>
          <w:sz w:val="24"/>
          <w:szCs w:val="24"/>
          <w:highlight w:val="none"/>
        </w:rPr>
        <w:t>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672EAA1">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十四、投标文件全部采用电子文档，投标人按招标文件要求提交投标文件。</w:t>
      </w:r>
    </w:p>
    <w:p w14:paraId="1549D8AB">
      <w:pPr>
        <w:keepNext w:val="0"/>
        <w:keepLines w:val="0"/>
        <w:pageBreakBefore w:val="0"/>
        <w:kinsoku/>
        <w:wordWrap/>
        <w:overflowPunct/>
        <w:topLinePunct w:val="0"/>
        <w:autoSpaceDE/>
        <w:autoSpaceDN/>
        <w:bidi w:val="0"/>
        <w:adjustRightInd/>
        <w:spacing w:line="360" w:lineRule="auto"/>
        <w:ind w:left="0" w:leftChars="0"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十五、潜在投标人或利害关系人对本招标公告及招标文件有异议的，应当在投标截止时间10日前向招标人书面提出。</w:t>
      </w:r>
    </w:p>
    <w:p w14:paraId="2716DDC2">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cs="宋体"/>
          <w:color w:val="auto"/>
          <w:sz w:val="24"/>
          <w:szCs w:val="24"/>
          <w:highlight w:val="none"/>
          <w:u w:val="single"/>
          <w:lang w:eastAsia="zh-CN"/>
        </w:rPr>
        <w:t>中新广州知识城财政投资建设项目管理中心</w:t>
      </w:r>
    </w:p>
    <w:p w14:paraId="2DBAE7A9">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异议受理电话：</w:t>
      </w:r>
      <w:r>
        <w:rPr>
          <w:rFonts w:hint="eastAsia" w:ascii="宋体" w:hAnsi="宋体" w:cs="宋体"/>
          <w:color w:val="auto"/>
          <w:sz w:val="24"/>
          <w:szCs w:val="24"/>
          <w:highlight w:val="none"/>
          <w:u w:val="single"/>
          <w:lang w:eastAsia="zh-CN"/>
        </w:rPr>
        <w:t xml:space="preserve">020-82115026 </w:t>
      </w:r>
    </w:p>
    <w:p w14:paraId="457ADC5E">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u w:val="single"/>
          <w:lang w:eastAsia="zh-CN"/>
        </w:rPr>
        <w:t>广州市黄埔区中新广州知识城亿创街1号人才大厦31楼</w:t>
      </w:r>
    </w:p>
    <w:p w14:paraId="0CCFBB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注：潜在投标人或利害关系人</w:t>
      </w:r>
      <w:r>
        <w:rPr>
          <w:rFonts w:hint="eastAsia" w:ascii="宋体" w:hAnsi="宋体" w:eastAsia="宋体" w:cs="宋体"/>
          <w:color w:val="auto"/>
          <w:sz w:val="24"/>
          <w:szCs w:val="24"/>
          <w:highlight w:val="none"/>
          <w:lang w:eastAsia="zh-CN"/>
        </w:rPr>
        <w:t>对本招标公告及招标文件有异议的，应当在招标投标相关法律法规规定的时间内（投标截止时间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电子交易系统向招标人</w:t>
      </w:r>
      <w:r>
        <w:rPr>
          <w:rFonts w:hint="eastAsia" w:ascii="宋体" w:hAnsi="宋体" w:eastAsia="宋体" w:cs="宋体"/>
          <w:color w:val="auto"/>
          <w:sz w:val="24"/>
          <w:szCs w:val="24"/>
          <w:highlight w:val="none"/>
        </w:rPr>
        <w:t>提出异议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具体按照</w:t>
      </w:r>
      <w:r>
        <w:rPr>
          <w:rFonts w:hint="eastAsia" w:ascii="宋体" w:hAnsi="宋体" w:eastAsia="宋体" w:cs="宋体"/>
          <w:color w:val="auto"/>
          <w:sz w:val="24"/>
          <w:szCs w:val="24"/>
          <w:highlight w:val="none"/>
          <w:lang w:eastAsia="zh-CN"/>
        </w:rPr>
        <w:t>电子招标投标</w:t>
      </w:r>
      <w:r>
        <w:rPr>
          <w:rFonts w:hint="eastAsia" w:ascii="宋体" w:hAnsi="宋体" w:eastAsia="宋体" w:cs="宋体"/>
          <w:color w:val="auto"/>
          <w:sz w:val="24"/>
          <w:szCs w:val="24"/>
          <w:highlight w:val="none"/>
        </w:rPr>
        <w:t>交易平台相关指南进行操作。</w:t>
      </w:r>
      <w:r>
        <w:rPr>
          <w:rFonts w:hint="eastAsia" w:ascii="宋体" w:hAnsi="宋体" w:eastAsia="宋体" w:cs="宋体"/>
          <w:color w:val="auto"/>
          <w:sz w:val="24"/>
          <w:szCs w:val="24"/>
          <w:highlight w:val="none"/>
          <w:lang w:eastAsia="zh-CN"/>
        </w:rPr>
        <w:t>尚未登记注册的，可按照招标人明确的其他方式（</w:t>
      </w:r>
      <w:r>
        <w:rPr>
          <w:rFonts w:hint="eastAsia" w:ascii="宋体" w:hAnsi="宋体"/>
          <w:color w:val="auto"/>
          <w:sz w:val="24"/>
          <w:highlight w:val="none"/>
          <w:u w:val="single"/>
          <w:lang w:val="en-US" w:eastAsia="zh-CN"/>
        </w:rPr>
        <w:t>书面方式</w:t>
      </w:r>
      <w:r>
        <w:rPr>
          <w:rFonts w:hint="eastAsia" w:ascii="宋体" w:hAnsi="宋体" w:eastAsia="宋体" w:cs="宋体"/>
          <w:color w:val="auto"/>
          <w:sz w:val="24"/>
          <w:szCs w:val="24"/>
          <w:highlight w:val="none"/>
          <w:lang w:eastAsia="zh-CN"/>
        </w:rPr>
        <w:t>）向招标人</w:t>
      </w:r>
      <w:r>
        <w:rPr>
          <w:rFonts w:hint="eastAsia" w:ascii="宋体" w:hAnsi="宋体" w:eastAsia="宋体" w:cs="宋体"/>
          <w:color w:val="auto"/>
          <w:sz w:val="24"/>
          <w:szCs w:val="24"/>
          <w:highlight w:val="none"/>
        </w:rPr>
        <w:t>提出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应当在规定的异议答复期限内作出答复；</w:t>
      </w:r>
      <w:r>
        <w:rPr>
          <w:rFonts w:hint="eastAsia" w:ascii="宋体" w:hAnsi="宋体" w:eastAsia="宋体" w:cs="宋体"/>
          <w:color w:val="auto"/>
          <w:sz w:val="24"/>
          <w:szCs w:val="24"/>
          <w:highlight w:val="none"/>
        </w:rPr>
        <w:t>作出答复前，应当暂停招标投标活动。</w:t>
      </w:r>
      <w:r>
        <w:rPr>
          <w:rFonts w:hint="eastAsia" w:ascii="宋体" w:hAnsi="宋体" w:eastAsia="宋体" w:cs="宋体"/>
          <w:color w:val="auto"/>
          <w:sz w:val="24"/>
          <w:szCs w:val="24"/>
          <w:highlight w:val="none"/>
          <w:lang w:eastAsia="zh-CN"/>
        </w:rPr>
        <w:t>招标人依法作出答复、发布招标文件澄清或者修改文件的，应当通过电子交易系统进行。</w:t>
      </w:r>
      <w:r>
        <w:rPr>
          <w:rFonts w:hint="eastAsia" w:ascii="宋体" w:hAnsi="宋体" w:eastAsia="宋体" w:cs="宋体"/>
          <w:color w:val="auto"/>
          <w:sz w:val="24"/>
          <w:szCs w:val="24"/>
          <w:highlight w:val="none"/>
        </w:rPr>
        <w:t>作出答复前，应当暂停招标投标活动。</w:t>
      </w:r>
      <w:r>
        <w:rPr>
          <w:rFonts w:hint="eastAsia" w:ascii="宋体" w:hAnsi="宋体" w:eastAsia="宋体" w:cs="宋体"/>
          <w:color w:val="auto"/>
          <w:spacing w:val="6"/>
          <w:sz w:val="24"/>
          <w:szCs w:val="24"/>
          <w:highlight w:val="none"/>
          <w:u w:val="single"/>
        </w:rPr>
        <w:t>若潜在投标人或利害关系人通过线下形式向招标人提出异议的，招标人应当通过线下形式回复潜在投标人或利害关系人。</w:t>
      </w:r>
    </w:p>
    <w:p w14:paraId="6A22939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十六、本公告在</w:t>
      </w:r>
      <w:r>
        <w:rPr>
          <w:rFonts w:hint="eastAsia" w:ascii="宋体" w:hAnsi="宋体" w:eastAsia="宋体" w:cs="宋体"/>
          <w:color w:val="auto"/>
          <w:sz w:val="24"/>
          <w:szCs w:val="24"/>
          <w:highlight w:val="none"/>
          <w:u w:val="single"/>
        </w:rPr>
        <w:t>广州交易集团有限公司（广州公共资源交易中心）官网</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http://www.gzggzy.cn</w:t>
      </w:r>
      <w:r>
        <w:rPr>
          <w:rFonts w:hint="eastAsia" w:ascii="宋体" w:hAnsi="宋体" w:eastAsia="宋体" w:cs="宋体"/>
          <w:color w:val="auto"/>
          <w:sz w:val="24"/>
          <w:szCs w:val="24"/>
          <w:highlight w:val="none"/>
        </w:rPr>
        <w:t>）、广东省招标投标监管网（网址：https://zbtb.gd.gov.cn/）和中国招标投标公共服务平台（网址：http://www.cebpubservice.com/）发布。招标公告、公示信息的发布时间和内容，以在广东省招标投标监管网发布的为准。</w:t>
      </w:r>
    </w:p>
    <w:p w14:paraId="314C65A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eastAsia="宋体" w:cs="宋体"/>
          <w:color w:val="auto"/>
          <w:sz w:val="24"/>
          <w:szCs w:val="24"/>
          <w:highlight w:val="none"/>
          <w:lang w:eastAsia="zh-CN"/>
        </w:rPr>
        <w:t>招标人如需发布补充公告的，以最后发布的补充公告时间起计算编制投标文件时间。</w:t>
      </w:r>
    </w:p>
    <w:p w14:paraId="3C7B0F4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三个月或以上</w:t>
      </w:r>
      <w:r>
        <w:rPr>
          <w:rFonts w:hint="eastAsia" w:ascii="宋体" w:hAnsi="宋体" w:eastAsia="宋体" w:cs="宋体"/>
          <w:color w:val="auto"/>
          <w:sz w:val="24"/>
          <w:szCs w:val="24"/>
          <w:highlight w:val="none"/>
        </w:rPr>
        <w:t>参与招标人后续工程投标。（注：拒绝投标时限自招标人发出通知之日起计）</w:t>
      </w:r>
    </w:p>
    <w:p w14:paraId="21E5CF21">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1.将中标工程转包或者违法分包的</w:t>
      </w:r>
      <w:r>
        <w:rPr>
          <w:rFonts w:hint="eastAsia" w:ascii="宋体" w:hAnsi="宋体" w:cs="宋体"/>
          <w:color w:val="auto"/>
          <w:sz w:val="24"/>
          <w:szCs w:val="24"/>
          <w:highlight w:val="none"/>
          <w:lang w:eastAsia="zh-CN"/>
        </w:rPr>
        <w:t>；</w:t>
      </w:r>
    </w:p>
    <w:p w14:paraId="45F87E2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2.在中标工程中不执行质量、安全生产相关规定的，造成质量或安全事故的；</w:t>
      </w:r>
    </w:p>
    <w:p w14:paraId="3C59100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3.出让投标资格的；</w:t>
      </w:r>
    </w:p>
    <w:p w14:paraId="3FDBC02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none"/>
        </w:rPr>
        <w:t>存在围标</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串标情形的</w:t>
      </w:r>
      <w:r>
        <w:rPr>
          <w:rFonts w:hint="eastAsia" w:ascii="宋体" w:hAnsi="宋体" w:eastAsia="宋体" w:cs="宋体"/>
          <w:color w:val="auto"/>
          <w:sz w:val="24"/>
          <w:szCs w:val="24"/>
          <w:highlight w:val="none"/>
          <w:u w:val="none"/>
          <w:lang w:eastAsia="zh-CN"/>
        </w:rPr>
        <w:t>；</w:t>
      </w:r>
    </w:p>
    <w:p w14:paraId="71B12DC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5.在投标文件中提供虚假材料的；</w:t>
      </w:r>
    </w:p>
    <w:p w14:paraId="5E938D5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6.存在少放、不放业绩、奖项等客观评审资料，减少自身竞争力情形的；</w:t>
      </w:r>
    </w:p>
    <w:p w14:paraId="2E2590A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7.存在行贿情形的</w:t>
      </w:r>
      <w:r>
        <w:rPr>
          <w:rFonts w:hint="eastAsia" w:ascii="宋体" w:hAnsi="宋体" w:cs="宋体"/>
          <w:color w:val="auto"/>
          <w:sz w:val="24"/>
          <w:szCs w:val="24"/>
          <w:highlight w:val="none"/>
          <w:lang w:eastAsia="zh-CN"/>
        </w:rPr>
        <w:t>；</w:t>
      </w:r>
    </w:p>
    <w:p w14:paraId="30DB0C5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8.拖欠农民工工资的；</w:t>
      </w:r>
    </w:p>
    <w:p w14:paraId="7C6231B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9.未按照国家、省、市有关建筑施工实名制管理和工人工资支付分账管理的规定执行，被行政监管部门处罚的；</w:t>
      </w:r>
    </w:p>
    <w:p w14:paraId="2E0FB07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10.中标人在项目实施过程中选取的专业分包单位或劳务企业或劳务班组长与投标时不一致的（如有）；</w:t>
      </w:r>
    </w:p>
    <w:p w14:paraId="65F1959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w:t>
      </w:r>
      <w:r>
        <w:rPr>
          <w:rFonts w:hint="eastAsia" w:ascii="宋体" w:hAnsi="宋体" w:eastAsia="宋体" w:cs="宋体"/>
          <w:color w:val="auto"/>
          <w:sz w:val="24"/>
          <w:szCs w:val="24"/>
          <w:highlight w:val="none"/>
        </w:rPr>
        <w:t>本项目投标时拟派的专职安全员在其他项目中有任职且在本项目开工前未完成更换确保专职安全员只在本项目上任职的；</w:t>
      </w:r>
    </w:p>
    <w:p w14:paraId="4AC3DDF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u w:val="single"/>
        </w:rPr>
        <w:t>12.</w:t>
      </w:r>
      <w:r>
        <w:rPr>
          <w:rFonts w:hint="eastAsia" w:ascii="宋体" w:hAnsi="宋体" w:eastAsia="宋体" w:cs="宋体"/>
          <w:color w:val="auto"/>
          <w:sz w:val="24"/>
          <w:szCs w:val="24"/>
          <w:highlight w:val="none"/>
          <w:u w:val="single"/>
        </w:rPr>
        <w:t>中标人未按规定购买安全生产责任保险的。</w:t>
      </w:r>
    </w:p>
    <w:p w14:paraId="0BC03721">
      <w:pPr>
        <w:spacing w:line="360" w:lineRule="auto"/>
        <w:ind w:firstLine="537" w:firstLineChars="224"/>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13.</w:t>
      </w:r>
      <w:r>
        <w:rPr>
          <w:rFonts w:hint="eastAsia" w:ascii="宋体" w:hAnsi="Calibri" w:eastAsia="宋体" w:cs="Times New Roman"/>
          <w:b w:val="0"/>
          <w:bCs w:val="0"/>
          <w:color w:val="auto"/>
          <w:kern w:val="2"/>
          <w:sz w:val="24"/>
          <w:szCs w:val="22"/>
          <w:highlight w:val="none"/>
          <w:lang w:val="en-US" w:eastAsia="zh-CN" w:bidi="ar-SA"/>
        </w:rPr>
        <w:t>中标人在项目实施过程中因不诚信或不充分履约达到合同列明的拒绝投标程度的。</w:t>
      </w:r>
    </w:p>
    <w:p w14:paraId="31BE47D3">
      <w:pPr>
        <w:keepNext w:val="0"/>
        <w:keepLines w:val="0"/>
        <w:pageBreakBefore w:val="0"/>
        <w:autoSpaceDE/>
        <w:bidi w:val="0"/>
        <w:adjustRightInd/>
        <w:snapToGrid w:val="0"/>
        <w:spacing w:line="360" w:lineRule="auto"/>
        <w:ind w:firstLine="720" w:firstLineChars="300"/>
        <w:contextualSpacing/>
        <w:jc w:val="both"/>
        <w:textAlignment w:val="auto"/>
        <w:rPr>
          <w:rFonts w:hint="eastAsia" w:ascii="宋体" w:hAnsi="宋体" w:eastAsia="宋体" w:cs="宋体"/>
          <w:bCs/>
          <w:color w:val="auto"/>
          <w:sz w:val="24"/>
          <w:szCs w:val="24"/>
          <w:highlight w:val="none"/>
        </w:rPr>
      </w:pPr>
      <w:r>
        <w:rPr>
          <w:rFonts w:hint="eastAsia" w:ascii="宋体" w:hAnsi="Calibri" w:eastAsia="宋体" w:cs="Times New Roman"/>
          <w:b w:val="0"/>
          <w:bCs w:val="0"/>
          <w:color w:val="auto"/>
          <w:kern w:val="2"/>
          <w:sz w:val="24"/>
          <w:szCs w:val="22"/>
          <w:highlight w:val="none"/>
          <w:lang w:val="en-US" w:eastAsia="zh-CN" w:bidi="ar-SA"/>
        </w:rPr>
        <w:t>14.其他法定情形。</w:t>
      </w:r>
    </w:p>
    <w:p w14:paraId="02AD126E">
      <w:pPr>
        <w:keepNext w:val="0"/>
        <w:keepLines w:val="0"/>
        <w:pageBreakBefore w:val="0"/>
        <w:autoSpaceDE/>
        <w:bidi w:val="0"/>
        <w:adjustRightInd/>
        <w:snapToGrid w:val="0"/>
        <w:spacing w:line="360" w:lineRule="auto"/>
        <w:contextualSpacing/>
        <w:jc w:val="both"/>
        <w:textAlignment w:val="auto"/>
        <w:rPr>
          <w:rFonts w:hint="eastAsia" w:ascii="宋体" w:hAnsi="宋体" w:eastAsia="宋体" w:cs="宋体"/>
          <w:bCs/>
          <w:color w:val="auto"/>
          <w:sz w:val="24"/>
          <w:szCs w:val="24"/>
          <w:highlight w:val="none"/>
        </w:rPr>
      </w:pPr>
    </w:p>
    <w:p w14:paraId="7D03A9D3">
      <w:pPr>
        <w:keepNext w:val="0"/>
        <w:keepLines w:val="0"/>
        <w:pageBreakBefore w:val="0"/>
        <w:autoSpaceDE/>
        <w:bidi w:val="0"/>
        <w:adjustRightInd/>
        <w:snapToGrid w:val="0"/>
        <w:spacing w:line="360" w:lineRule="auto"/>
        <w:ind w:left="0" w:leftChars="0" w:firstLine="0" w:firstLineChars="0"/>
        <w:contextualSpacing/>
        <w:jc w:val="righ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招标单位：</w:t>
      </w:r>
      <w:r>
        <w:rPr>
          <w:rFonts w:hint="eastAsia" w:ascii="宋体" w:hAnsi="宋体" w:cs="宋体"/>
          <w:color w:val="auto"/>
          <w:sz w:val="24"/>
          <w:szCs w:val="24"/>
          <w:highlight w:val="none"/>
          <w:lang w:eastAsia="zh-CN"/>
        </w:rPr>
        <w:t>中新广州知识城财政投资建设项目管理中心</w:t>
      </w:r>
    </w:p>
    <w:p w14:paraId="2D8E1535">
      <w:pPr>
        <w:keepNext w:val="0"/>
        <w:keepLines w:val="0"/>
        <w:pageBreakBefore w:val="0"/>
        <w:autoSpaceDE/>
        <w:bidi w:val="0"/>
        <w:adjustRightInd/>
        <w:snapToGrid w:val="0"/>
        <w:spacing w:line="360" w:lineRule="auto"/>
        <w:ind w:left="0" w:leftChars="0" w:firstLine="3578" w:firstLineChars="1491"/>
        <w:contextualSpacing/>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val="en-US" w:eastAsia="zh-CN"/>
        </w:rPr>
        <w:t>广州筑正工程建设管理有限公司</w:t>
      </w:r>
    </w:p>
    <w:p w14:paraId="07D5195E">
      <w:pPr>
        <w:keepNext w:val="0"/>
        <w:keepLines w:val="0"/>
        <w:pageBreakBefore w:val="0"/>
        <w:kinsoku/>
        <w:wordWrap/>
        <w:overflowPunct/>
        <w:topLinePunct w:val="0"/>
        <w:autoSpaceDE/>
        <w:autoSpaceDN/>
        <w:bidi w:val="0"/>
        <w:adjustRightInd/>
        <w:spacing w:line="360" w:lineRule="auto"/>
        <w:ind w:firstLine="537" w:firstLineChars="224"/>
        <w:jc w:val="right"/>
        <w:textAlignment w:val="auto"/>
        <w:rPr>
          <w:rFonts w:ascii="宋体"/>
          <w:color w:val="auto"/>
          <w:sz w:val="24"/>
          <w:highlight w:val="none"/>
        </w:rPr>
        <w:sectPr>
          <w:footerReference r:id="rId4" w:type="default"/>
          <w:endnotePr>
            <w:numFmt w:val="decimal"/>
          </w:endnotePr>
          <w:pgSz w:w="11906" w:h="16838"/>
          <w:pgMar w:top="1440" w:right="1440" w:bottom="1440" w:left="1440" w:header="851" w:footer="992" w:gutter="0"/>
          <w:pgNumType w:fmt="decimal" w:start="1"/>
          <w:cols w:space="425" w:num="1"/>
          <w:docGrid w:type="lines" w:linePitch="312" w:charSpace="0"/>
        </w:sectPr>
      </w:pPr>
      <w:r>
        <w:rPr>
          <w:rFonts w:hint="eastAsia" w:ascii="宋体" w:hAnsi="宋体" w:eastAsia="宋体" w:cs="宋体"/>
          <w:color w:val="auto"/>
          <w:sz w:val="24"/>
          <w:szCs w:val="24"/>
          <w:highlight w:val="none"/>
          <w:lang w:val="en-US" w:eastAsia="zh-CN"/>
        </w:rPr>
        <w:t>日期：2025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p>
    <w:p w14:paraId="57B517B8">
      <w:pPr>
        <w:spacing w:line="360" w:lineRule="auto"/>
        <w:rPr>
          <w:b/>
          <w:color w:val="auto"/>
          <w:sz w:val="44"/>
          <w:highlight w:val="none"/>
        </w:rPr>
      </w:pPr>
      <w:r>
        <w:rPr>
          <w:rFonts w:hint="eastAsia" w:ascii="宋体" w:hAnsi="宋体"/>
          <w:color w:val="auto"/>
          <w:sz w:val="24"/>
          <w:highlight w:val="none"/>
        </w:rPr>
        <w:t>附件一：</w:t>
      </w:r>
    </w:p>
    <w:p w14:paraId="73E5E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投标人声明（适用于独立投标或联合体主办方）</w:t>
      </w:r>
    </w:p>
    <w:p w14:paraId="0CC4C5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14:paraId="1D0F24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广州市黄埔区住房和城乡建设局、广州开发区建设和交通局、中新广州知识城财政投资建设项目管理中心及广州开发区建设工程招投标管理办公室（广州市黄埔区建设工程招投标管理办公室）：</w:t>
      </w:r>
    </w:p>
    <w:p w14:paraId="7A43BE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本公司就参加</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highlight w:val="none"/>
        </w:rPr>
        <w:t>投标工作，作出郑重声明：</w:t>
      </w:r>
    </w:p>
    <w:p w14:paraId="2516C3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一、本公司保证投标文件及其后提供的一切材料都是真实</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、完整的</w:t>
      </w:r>
      <w:r>
        <w:rPr>
          <w:rFonts w:hint="eastAsia" w:ascii="宋体" w:hAnsi="宋体" w:eastAsia="宋体" w:cs="宋体"/>
          <w:color w:val="auto"/>
          <w:highlight w:val="none"/>
          <w:lang w:eastAsia="zh-CN"/>
        </w:rPr>
        <w:t>、合法的。</w:t>
      </w:r>
      <w:r>
        <w:rPr>
          <w:rFonts w:hint="eastAsia" w:ascii="宋体" w:hAnsi="宋体" w:eastAsia="宋体" w:cs="宋体"/>
          <w:color w:val="auto"/>
          <w:highlight w:val="none"/>
        </w:rPr>
        <w:t>如我司成为本项目中标候选人，我司同意并授权招标人将我司投标文件商务部分的人员、业绩、奖项等资料进行公开。</w:t>
      </w:r>
    </w:p>
    <w:p w14:paraId="54DFA7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723A5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三、本公司不存在下列情形之一：</w:t>
      </w:r>
    </w:p>
    <w:p w14:paraId="3C763F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（一）为招标人不具有独立法人资格的附属机构（单位）；</w:t>
      </w:r>
    </w:p>
    <w:p w14:paraId="1FA469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（二）为本标段前期准备提供设计或咨询服务或者与本项目设计人或提供咨询服务的机构存在附属关系的；</w:t>
      </w:r>
    </w:p>
    <w:p w14:paraId="2123E8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（三）为本标段监理人或者与本标段监理人存在隶属关系或者其他利害关系；</w:t>
      </w:r>
    </w:p>
    <w:p w14:paraId="40DA05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（四）为本标段的代建人；</w:t>
      </w:r>
    </w:p>
    <w:p w14:paraId="748295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（五）为本标段提供招标代理服务的；</w:t>
      </w:r>
    </w:p>
    <w:p w14:paraId="205FFF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（六）与本标段的监理人或代建人或招标代理机构同为一个法定代表人的；</w:t>
      </w:r>
    </w:p>
    <w:p w14:paraId="1B1461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（七）与本标段的监理人或代建人或招标代理机构互相控股或参股的；</w:t>
      </w:r>
    </w:p>
    <w:p w14:paraId="4F332B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（八）与本标段的监理人或代建人或招标代理机构相互任职或工作的；</w:t>
      </w:r>
    </w:p>
    <w:p w14:paraId="6BDCF3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（九）与本标段的检测机构有隶属关系或者其他利害关系；</w:t>
      </w:r>
    </w:p>
    <w:p w14:paraId="111131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（十）与招标人存在利害关系且可能影响招标公正性； </w:t>
      </w:r>
    </w:p>
    <w:p w14:paraId="49264D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（十一）被依法暂停或取消投标资格的；（</w:t>
      </w:r>
      <w:r>
        <w:rPr>
          <w:rFonts w:hint="eastAsia" w:ascii="宋体" w:hAnsi="宋体" w:eastAsia="宋体" w:cs="宋体"/>
          <w:color w:val="auto"/>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Fonts w:hint="eastAsia" w:ascii="宋体" w:hAnsi="宋体" w:eastAsia="宋体" w:cs="宋体"/>
          <w:color w:val="auto"/>
          <w:highlight w:val="none"/>
        </w:rPr>
        <w:t>或者已过处罚期限的，</w:t>
      </w:r>
      <w:r>
        <w:rPr>
          <w:rFonts w:hint="eastAsia" w:ascii="宋体" w:hAnsi="宋体" w:eastAsia="宋体" w:cs="宋体"/>
          <w:color w:val="auto"/>
          <w:highlight w:val="none"/>
          <w:lang w:val="zh-CN"/>
        </w:rPr>
        <w:t>不受该项规定限制</w:t>
      </w:r>
      <w:r>
        <w:rPr>
          <w:rFonts w:hint="eastAsia" w:ascii="宋体" w:hAnsi="宋体" w:eastAsia="宋体" w:cs="宋体"/>
          <w:color w:val="auto"/>
          <w:highlight w:val="none"/>
        </w:rPr>
        <w:t xml:space="preserve">） </w:t>
      </w:r>
    </w:p>
    <w:p w14:paraId="3AF70A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（十二）被责令停产停业、暂扣或者吊销许可证、暂扣或者吊销执照的（</w:t>
      </w:r>
      <w:r>
        <w:rPr>
          <w:rFonts w:hint="eastAsia" w:ascii="宋体" w:hAnsi="宋体" w:eastAsia="宋体" w:cs="宋体"/>
          <w:color w:val="auto"/>
          <w:highlight w:val="none"/>
          <w:lang w:val="zh-CN"/>
        </w:rPr>
        <w:t>本项事实应当以根据《中华人民共和国行政处罚法》依法作出并已经生效的行政处罚决定为认定依据。</w:t>
      </w:r>
      <w:r>
        <w:rPr>
          <w:rFonts w:hint="eastAsia" w:ascii="宋体" w:hAnsi="宋体" w:eastAsia="宋体" w:cs="宋体"/>
          <w:color w:val="auto"/>
          <w:highlight w:val="none"/>
        </w:rPr>
        <w:t>）；</w:t>
      </w:r>
    </w:p>
    <w:p w14:paraId="73DA6A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（十三）进入清算程序，或被宣布破产，或其他丧失履约能力的情形；</w:t>
      </w:r>
    </w:p>
    <w:p w14:paraId="247116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（十四）在最近三年内有严重违约或重大工程质量问题的；（</w:t>
      </w:r>
      <w:r>
        <w:rPr>
          <w:rFonts w:hint="eastAsia" w:ascii="宋体" w:hAnsi="宋体" w:eastAsia="宋体" w:cs="宋体"/>
          <w:color w:val="auto"/>
          <w:highlight w:val="none"/>
          <w:lang w:val="zh-CN"/>
        </w:rPr>
        <w:t>“严重违约”事实应当以</w:t>
      </w:r>
      <w:r>
        <w:rPr>
          <w:rFonts w:hint="eastAsia" w:ascii="宋体" w:hAnsi="宋体" w:eastAsia="宋体" w:cs="宋体"/>
          <w:color w:val="auto"/>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highlight w:val="none"/>
          <w:lang w:eastAsia="zh-CN"/>
        </w:rPr>
        <w:t>；</w:t>
      </w:r>
    </w:p>
    <w:p w14:paraId="3D3062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（十五）法律法规规定的其他情形。</w:t>
      </w:r>
    </w:p>
    <w:p w14:paraId="565C1D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2"/>
          <w:highlight w:val="none"/>
        </w:rPr>
      </w:pPr>
      <w:r>
        <w:rPr>
          <w:rFonts w:hint="eastAsia" w:ascii="宋体" w:hAnsi="宋体" w:eastAsia="宋体" w:cs="宋体"/>
          <w:color w:val="auto"/>
          <w:highlight w:val="none"/>
        </w:rPr>
        <w:t>四、</w:t>
      </w:r>
      <w:r>
        <w:rPr>
          <w:rFonts w:hint="eastAsia" w:ascii="宋体" w:hAnsi="宋体" w:eastAsia="宋体" w:cs="宋体"/>
          <w:color w:val="auto"/>
          <w:kern w:val="0"/>
          <w:sz w:val="22"/>
          <w:szCs w:val="22"/>
          <w:highlight w:val="none"/>
        </w:rPr>
        <w:t>本公司保证：本项目拟派的项目负责人在</w:t>
      </w:r>
      <w:r>
        <w:rPr>
          <w:rFonts w:hint="eastAsia" w:ascii="宋体" w:hAnsi="宋体" w:eastAsia="宋体" w:cs="宋体"/>
          <w:b w:val="0"/>
          <w:bCs w:val="0"/>
          <w:color w:val="auto"/>
          <w:kern w:val="0"/>
          <w:sz w:val="22"/>
          <w:szCs w:val="22"/>
          <w:highlight w:val="none"/>
        </w:rPr>
        <w:t>投标截止时</w:t>
      </w:r>
      <w:r>
        <w:rPr>
          <w:rFonts w:hint="eastAsia" w:ascii="宋体" w:hAnsi="宋体" w:eastAsia="宋体" w:cs="宋体"/>
          <w:color w:val="auto"/>
          <w:kern w:val="0"/>
          <w:sz w:val="22"/>
          <w:szCs w:val="22"/>
          <w:highlight w:val="none"/>
        </w:rPr>
        <w:t>没有在其他在建项目中任施工单位项目负责人。</w:t>
      </w:r>
    </w:p>
    <w:p w14:paraId="1E5F5BF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五、</w:t>
      </w:r>
      <w:r>
        <w:rPr>
          <w:rFonts w:hint="eastAsia" w:ascii="宋体" w:hAnsi="宋体" w:eastAsia="宋体" w:cs="宋体"/>
          <w:b w:val="0"/>
          <w:bCs w:val="0"/>
          <w:color w:val="auto"/>
          <w:kern w:val="0"/>
          <w:sz w:val="22"/>
          <w:szCs w:val="22"/>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1508F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、本公司已经对投标时拟投入本项目的管理团队和专业技术人员进行了自查，保证拟投入的所有人员都是本</w:t>
      </w:r>
      <w:r>
        <w:rPr>
          <w:rFonts w:hint="eastAsia" w:ascii="宋体" w:hAnsi="宋体" w:eastAsia="宋体" w:cs="宋体"/>
          <w:color w:val="auto"/>
          <w:highlight w:val="none"/>
          <w:lang w:val="en-US" w:eastAsia="zh-CN"/>
        </w:rPr>
        <w:t>公司</w:t>
      </w:r>
      <w:r>
        <w:rPr>
          <w:rFonts w:hint="eastAsia" w:ascii="宋体" w:hAnsi="宋体" w:eastAsia="宋体" w:cs="宋体"/>
          <w:color w:val="auto"/>
          <w:highlight w:val="none"/>
        </w:rPr>
        <w:t>正式人员，都在本</w:t>
      </w:r>
      <w:r>
        <w:rPr>
          <w:rFonts w:hint="eastAsia" w:ascii="宋体" w:hAnsi="宋体" w:eastAsia="宋体" w:cs="宋体"/>
          <w:color w:val="auto"/>
          <w:highlight w:val="none"/>
          <w:lang w:val="en-US" w:eastAsia="zh-CN"/>
        </w:rPr>
        <w:t>公司</w:t>
      </w:r>
      <w:r>
        <w:rPr>
          <w:rFonts w:hint="eastAsia" w:ascii="宋体" w:hAnsi="宋体" w:eastAsia="宋体" w:cs="宋体"/>
          <w:color w:val="auto"/>
          <w:highlight w:val="none"/>
        </w:rPr>
        <w:t>缴纳社保，不存在持证人注册单位与实际工作单位不符、买卖租借（专业）资格（注册）证书等“挂证”违法违规行为。</w:t>
      </w:r>
    </w:p>
    <w:p w14:paraId="357BDF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0E3A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561D21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、与本公司单位负责人为同一人或者与本公司存在控股、管理关系的其他单位包括：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w:t>
      </w:r>
      <w:r>
        <w:rPr>
          <w:rFonts w:hint="eastAsia" w:ascii="宋体" w:hAnsi="宋体" w:eastAsia="宋体" w:cs="宋体"/>
          <w:color w:val="auto"/>
          <w:highlight w:val="none"/>
          <w:lang w:val="en-US" w:eastAsia="zh-CN"/>
        </w:rPr>
        <w:t>九条</w:t>
      </w:r>
      <w:r>
        <w:rPr>
          <w:rFonts w:hint="eastAsia" w:ascii="宋体" w:hAnsi="宋体" w:eastAsia="宋体" w:cs="宋体"/>
          <w:color w:val="auto"/>
          <w:highlight w:val="none"/>
        </w:rPr>
        <w:t>第</w:t>
      </w:r>
      <w:r>
        <w:rPr>
          <w:rFonts w:hint="eastAsia" w:ascii="宋体" w:hAnsi="宋体" w:cs="宋体"/>
          <w:color w:val="auto"/>
          <w:highlight w:val="none"/>
          <w:lang w:val="en-US" w:eastAsia="zh-CN"/>
        </w:rPr>
        <w:t>10</w:t>
      </w:r>
      <w:r>
        <w:rPr>
          <w:rFonts w:hint="eastAsia" w:ascii="宋体" w:hAnsi="宋体" w:eastAsia="宋体" w:cs="宋体"/>
          <w:color w:val="auto"/>
          <w:highlight w:val="none"/>
        </w:rPr>
        <w:t>点的规定，不作为对其投标文件进行无效标处理的依据。）</w:t>
      </w:r>
    </w:p>
    <w:p w14:paraId="7D4119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9802D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、本公司承诺，中标后将按招标人要求，积极响应广州市关于投身“百千万工程”的号召，主动参与建筑业结对帮扶</w:t>
      </w:r>
      <w:r>
        <w:rPr>
          <w:rFonts w:hint="eastAsia" w:ascii="宋体" w:hAnsi="宋体" w:eastAsia="宋体" w:cs="宋体"/>
          <w:color w:val="auto"/>
          <w:highlight w:val="none"/>
          <w:lang w:eastAsia="zh-CN"/>
        </w:rPr>
        <w:t>。</w:t>
      </w:r>
    </w:p>
    <w:p w14:paraId="5FD643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D7E6F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、本公司承诺，中标后</w:t>
      </w:r>
      <w:r>
        <w:rPr>
          <w:rFonts w:hint="eastAsia" w:ascii="宋体" w:hAnsi="宋体" w:eastAsia="宋体" w:cs="宋体"/>
          <w:color w:val="auto"/>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s="宋体"/>
          <w:color w:val="auto"/>
          <w:highlight w:val="none"/>
          <w:lang w:eastAsia="zh-CN"/>
        </w:rPr>
        <w:t>。</w:t>
      </w:r>
    </w:p>
    <w:p w14:paraId="57E546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公司承诺，</w:t>
      </w:r>
      <w:r>
        <w:rPr>
          <w:rFonts w:hint="eastAsia" w:ascii="宋体" w:hAnsi="宋体" w:eastAsia="宋体" w:cs="宋体"/>
          <w:color w:val="auto"/>
          <w:highlight w:val="none"/>
        </w:rPr>
        <w:t>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处罚有效期内）的单位或个体经营者运输。</w:t>
      </w:r>
    </w:p>
    <w:p w14:paraId="51A68A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公司</w:t>
      </w:r>
      <w:r>
        <w:rPr>
          <w:rFonts w:hint="eastAsia" w:ascii="宋体" w:hAnsi="宋体" w:eastAsia="宋体" w:cs="宋体"/>
          <w:color w:val="auto"/>
          <w:highlight w:val="none"/>
        </w:rPr>
        <w:t>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3869C2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30054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、本单位或拟派项目负责人、拟派专职安全员未因安全生产违法行为或失信行为被有关行政主管部门采取本行业或者职业禁入等联合惩戒措施（有效期内）。</w:t>
      </w:r>
    </w:p>
    <w:p w14:paraId="627948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十</w:t>
      </w:r>
      <w:r>
        <w:rPr>
          <w:rFonts w:hint="eastAsia" w:ascii="宋体" w:hAnsi="宋体" w:cs="宋体"/>
          <w:color w:val="auto"/>
          <w:highlight w:val="none"/>
          <w:lang w:val="en-US" w:eastAsia="zh-CN"/>
        </w:rPr>
        <w:t>七</w:t>
      </w:r>
      <w:r>
        <w:rPr>
          <w:rFonts w:hint="eastAsia" w:ascii="宋体" w:hAnsi="宋体" w:eastAsia="宋体" w:cs="宋体"/>
          <w:color w:val="auto"/>
          <w:highlight w:val="none"/>
          <w:lang w:eastAsia="zh-CN"/>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767125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八</w:t>
      </w:r>
      <w:r>
        <w:rPr>
          <w:rFonts w:hint="eastAsia" w:ascii="宋体" w:hAnsi="宋体" w:eastAsia="宋体" w:cs="宋体"/>
          <w:color w:val="auto"/>
          <w:highlight w:val="none"/>
        </w:rPr>
        <w:t>、本公司违反上述承诺，或本声明陈述与事实不符，经查实，本公司愿意接受公开</w:t>
      </w:r>
      <w:r>
        <w:rPr>
          <w:rFonts w:hint="eastAsia" w:ascii="宋体" w:hAnsi="宋体" w:eastAsia="宋体" w:cs="宋体"/>
          <w:color w:val="auto"/>
          <w:highlight w:val="none"/>
          <w:lang w:val="en-US" w:eastAsia="zh-CN"/>
        </w:rPr>
        <w:t>年的</w:t>
      </w:r>
      <w:r>
        <w:rPr>
          <w:rFonts w:hint="eastAsia" w:ascii="宋体" w:hAnsi="宋体" w:eastAsia="宋体" w:cs="宋体"/>
          <w:color w:val="auto"/>
          <w:highlight w:val="none"/>
        </w:rPr>
        <w:t>通报，愿意按照广州市交通运输局有关信用</w:t>
      </w:r>
      <w:r>
        <w:rPr>
          <w:rFonts w:hint="eastAsia" w:ascii="宋体" w:hAnsi="宋体" w:eastAsia="宋体" w:cs="宋体"/>
          <w:color w:val="auto"/>
          <w:highlight w:val="none"/>
          <w:lang w:eastAsia="zh-CN"/>
        </w:rPr>
        <w:t>评价管理</w:t>
      </w:r>
      <w:r>
        <w:rPr>
          <w:rFonts w:hint="eastAsia" w:ascii="宋体" w:hAnsi="宋体" w:eastAsia="宋体" w:cs="宋体"/>
          <w:color w:val="auto"/>
          <w:highlight w:val="none"/>
        </w:rPr>
        <w:t>有关规定，被记录为“不良</w:t>
      </w:r>
      <w:r>
        <w:rPr>
          <w:rFonts w:hint="eastAsia" w:ascii="宋体" w:hAnsi="宋体" w:eastAsia="宋体" w:cs="宋体"/>
          <w:color w:val="auto"/>
          <w:highlight w:val="none"/>
          <w:lang w:eastAsia="zh-CN"/>
        </w:rPr>
        <w:t>交易行为</w:t>
      </w:r>
      <w:r>
        <w:rPr>
          <w:rFonts w:hint="eastAsia" w:ascii="宋体" w:hAnsi="宋体" w:eastAsia="宋体" w:cs="宋体"/>
          <w:color w:val="auto"/>
          <w:highlight w:val="none"/>
        </w:rPr>
        <w:t>信息”，</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承担由此带来的法律后果。</w:t>
      </w:r>
    </w:p>
    <w:p w14:paraId="23F82485">
      <w:pPr>
        <w:keepNext w:val="0"/>
        <w:keepLines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十九</w:t>
      </w:r>
      <w:r>
        <w:rPr>
          <w:rFonts w:hint="eastAsia" w:ascii="宋体" w:hAnsi="宋体" w:eastAsia="宋体" w:cs="宋体"/>
          <w:color w:val="auto"/>
          <w:highlight w:val="none"/>
          <w:lang w:val="en-US"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63CF39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78757B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p>
    <w:p w14:paraId="0F7BB5EE">
      <w:pPr>
        <w:keepNext w:val="0"/>
        <w:keepLines w:val="0"/>
        <w:pageBreakBefore w:val="0"/>
        <w:widowControl w:val="0"/>
        <w:kinsoku/>
        <w:wordWrap/>
        <w:overflowPunct/>
        <w:topLinePunct w:val="0"/>
        <w:autoSpaceDE/>
        <w:autoSpaceDN/>
        <w:bidi w:val="0"/>
        <w:adjustRightInd/>
        <w:snapToGrid/>
        <w:spacing w:line="400" w:lineRule="exact"/>
        <w:ind w:left="0" w:leftChars="0" w:firstLine="4200" w:firstLineChars="2000"/>
        <w:textAlignment w:val="auto"/>
        <w:rPr>
          <w:rFonts w:hint="eastAsia" w:ascii="宋体" w:hAnsi="宋体" w:eastAsia="宋体" w:cs="宋体"/>
          <w:color w:val="auto"/>
          <w:highlight w:val="none"/>
        </w:rPr>
      </w:pPr>
      <w:r>
        <w:rPr>
          <w:rFonts w:hint="eastAsia" w:ascii="宋体" w:hAnsi="宋体" w:eastAsia="宋体" w:cs="宋体"/>
          <w:color w:val="auto"/>
          <w:highlight w:val="none"/>
        </w:rPr>
        <w:t>声明企业：</w:t>
      </w:r>
    </w:p>
    <w:p w14:paraId="42BB283F">
      <w:pPr>
        <w:keepNext w:val="0"/>
        <w:keepLines w:val="0"/>
        <w:pageBreakBefore w:val="0"/>
        <w:widowControl w:val="0"/>
        <w:kinsoku/>
        <w:wordWrap/>
        <w:overflowPunct/>
        <w:topLinePunct w:val="0"/>
        <w:autoSpaceDE/>
        <w:autoSpaceDN/>
        <w:bidi w:val="0"/>
        <w:adjustRightInd/>
        <w:snapToGrid/>
        <w:spacing w:line="400" w:lineRule="exact"/>
        <w:ind w:left="0" w:leftChars="0" w:firstLine="4200" w:firstLineChars="20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项目负责人签字:</w:t>
      </w:r>
    </w:p>
    <w:p w14:paraId="3B2749D9">
      <w:pPr>
        <w:keepNext w:val="0"/>
        <w:keepLines w:val="0"/>
        <w:pageBreakBefore w:val="0"/>
        <w:widowControl w:val="0"/>
        <w:kinsoku/>
        <w:wordWrap/>
        <w:overflowPunct/>
        <w:topLinePunct w:val="0"/>
        <w:autoSpaceDE/>
        <w:autoSpaceDN/>
        <w:bidi w:val="0"/>
        <w:adjustRightInd/>
        <w:snapToGrid/>
        <w:spacing w:line="420" w:lineRule="exact"/>
        <w:ind w:left="0" w:leftChars="0" w:firstLine="4216" w:firstLineChars="2000"/>
        <w:textAlignment w:val="auto"/>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技术负责人签字：</w:t>
      </w:r>
    </w:p>
    <w:p w14:paraId="7A05CD8E">
      <w:pPr>
        <w:keepNext w:val="0"/>
        <w:keepLines w:val="0"/>
        <w:pageBreakBefore w:val="0"/>
        <w:widowControl w:val="0"/>
        <w:kinsoku/>
        <w:wordWrap/>
        <w:overflowPunct/>
        <w:topLinePunct w:val="0"/>
        <w:autoSpaceDE/>
        <w:autoSpaceDN/>
        <w:bidi w:val="0"/>
        <w:adjustRightInd/>
        <w:snapToGrid/>
        <w:spacing w:line="400" w:lineRule="exact"/>
        <w:ind w:left="0" w:leftChars="0" w:firstLine="5460" w:firstLineChars="2600"/>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13DF0496">
      <w:pPr>
        <w:keepNext w:val="0"/>
        <w:keepLines w:val="0"/>
        <w:pageBreakBefore w:val="0"/>
        <w:widowControl w:val="0"/>
        <w:kinsoku/>
        <w:wordWrap/>
        <w:overflowPunct/>
        <w:topLinePunct w:val="0"/>
        <w:autoSpaceDE/>
        <w:autoSpaceDN/>
        <w:bidi w:val="0"/>
        <w:adjustRightInd/>
        <w:snapToGrid/>
        <w:spacing w:line="400" w:lineRule="exact"/>
        <w:ind w:left="0" w:leftChars="0" w:firstLine="5460" w:firstLineChars="2600"/>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（企业公章）</w:t>
      </w:r>
    </w:p>
    <w:p w14:paraId="7351AB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3181A5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招标人应当要求投标人的项目负责人</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技术负责人</w:t>
      </w:r>
      <w:r>
        <w:rPr>
          <w:rFonts w:hint="eastAsia" w:ascii="宋体" w:hAnsi="宋体" w:eastAsia="宋体" w:cs="宋体"/>
          <w:b/>
          <w:bCs/>
          <w:color w:val="auto"/>
          <w:highlight w:val="none"/>
        </w:rPr>
        <w:t>签字。</w:t>
      </w:r>
    </w:p>
    <w:p w14:paraId="486D55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2、本格式适用于独立投标人或联合体投标的主办方；若为联合体投标，“声明企业”填写主办方单位全称。</w:t>
      </w:r>
    </w:p>
    <w:p w14:paraId="0C946285">
      <w:pPr>
        <w:spacing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EA1C619">
      <w:pPr>
        <w:spacing w:line="4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投标人声明（适用于联合体成员方）</w:t>
      </w:r>
    </w:p>
    <w:p w14:paraId="20D56453">
      <w:pPr>
        <w:spacing w:line="420" w:lineRule="exact"/>
        <w:rPr>
          <w:rFonts w:hint="eastAsia" w:ascii="宋体" w:hAnsi="宋体" w:eastAsia="宋体" w:cs="宋体"/>
          <w:color w:val="auto"/>
          <w:highlight w:val="none"/>
        </w:rPr>
      </w:pPr>
    </w:p>
    <w:p w14:paraId="4D438E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广州市黄埔区住房和城乡建设局、广州开发区建设和交通局、中新广州知识城财政投资建设项目管理中心及广州开发区建设工程招投标管理办公室（广州市黄埔区建设工程招投标管理办公室）：</w:t>
      </w:r>
    </w:p>
    <w:p w14:paraId="4CC073E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本公司就参加</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highlight w:val="none"/>
        </w:rPr>
        <w:t>投标工作，作出郑重声明：</w:t>
      </w:r>
    </w:p>
    <w:p w14:paraId="13ED99A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一、本公司保证投标文件及其后提供的一切材料都是真实</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、完整的</w:t>
      </w:r>
      <w:r>
        <w:rPr>
          <w:rFonts w:hint="eastAsia" w:ascii="宋体" w:hAnsi="宋体" w:eastAsia="宋体" w:cs="宋体"/>
          <w:color w:val="auto"/>
          <w:highlight w:val="none"/>
          <w:lang w:eastAsia="zh-CN"/>
        </w:rPr>
        <w:t>、合法的。</w:t>
      </w:r>
      <w:r>
        <w:rPr>
          <w:rFonts w:hint="eastAsia" w:ascii="宋体" w:hAnsi="宋体" w:eastAsia="宋体" w:cs="宋体"/>
          <w:color w:val="auto"/>
          <w:highlight w:val="none"/>
        </w:rPr>
        <w:t>如我司成为本项目中标候选人，我司同意并授权招标人将我司投标文件商务部分的人员、业绩、奖项等资料进行公开。</w:t>
      </w:r>
    </w:p>
    <w:p w14:paraId="199863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AB4742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三、本公司不存在下列情形之一：</w:t>
      </w:r>
    </w:p>
    <w:p w14:paraId="5E8F178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（一）为招标人不具有独立法人资格的附属机构（单位）；</w:t>
      </w:r>
    </w:p>
    <w:p w14:paraId="51FA721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（二）为本标段前期准备提供设计或咨询服务或者与本项目设计人或提供咨询服务的机构存在附属关系的；</w:t>
      </w:r>
    </w:p>
    <w:p w14:paraId="30EB731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（三）为本标段监理人或者与本标段监理人存在隶属关系或者其他利害关系；</w:t>
      </w:r>
    </w:p>
    <w:p w14:paraId="3AD5C44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（四）为本标段的代建人；</w:t>
      </w:r>
    </w:p>
    <w:p w14:paraId="3FB1974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（五）为本标段提供招标代理服务的；</w:t>
      </w:r>
    </w:p>
    <w:p w14:paraId="43C0E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（六）与本标段的监理人或代建人或招标代理机构同为一个法定代表人的；</w:t>
      </w:r>
    </w:p>
    <w:p w14:paraId="4FC6FEE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（七）与本标段的监理人或代建人或招标代理机构互相控股或参股的；</w:t>
      </w:r>
    </w:p>
    <w:p w14:paraId="7BFFAAD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（八）与本标段的监理人或代建人或招标代理机构相互任职或工作的；</w:t>
      </w:r>
    </w:p>
    <w:p w14:paraId="46B09DB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（九）与本标段的检测机构有隶属关系或者其他利害关系；</w:t>
      </w:r>
    </w:p>
    <w:p w14:paraId="64FF449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（十）与招标人存在利害关系且可能影响招标公正性； </w:t>
      </w:r>
    </w:p>
    <w:p w14:paraId="3958109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（十一）被依法暂停或取消投标资格的；（</w:t>
      </w:r>
      <w:r>
        <w:rPr>
          <w:rFonts w:hint="eastAsia" w:ascii="宋体" w:hAnsi="宋体" w:eastAsia="宋体" w:cs="宋体"/>
          <w:color w:val="auto"/>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Fonts w:hint="eastAsia" w:ascii="宋体" w:hAnsi="宋体" w:eastAsia="宋体" w:cs="宋体"/>
          <w:color w:val="auto"/>
          <w:highlight w:val="none"/>
        </w:rPr>
        <w:t>或者已过处罚期限的，</w:t>
      </w:r>
      <w:r>
        <w:rPr>
          <w:rFonts w:hint="eastAsia" w:ascii="宋体" w:hAnsi="宋体" w:eastAsia="宋体" w:cs="宋体"/>
          <w:color w:val="auto"/>
          <w:highlight w:val="none"/>
          <w:lang w:val="zh-CN"/>
        </w:rPr>
        <w:t>不受该项规定限制</w:t>
      </w:r>
      <w:r>
        <w:rPr>
          <w:rFonts w:hint="eastAsia" w:ascii="宋体" w:hAnsi="宋体" w:eastAsia="宋体" w:cs="宋体"/>
          <w:color w:val="auto"/>
          <w:highlight w:val="none"/>
        </w:rPr>
        <w:t xml:space="preserve">） </w:t>
      </w:r>
    </w:p>
    <w:p w14:paraId="672EBF9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（十二）被责令停产停业、暂扣或者吊销许可证、暂扣或者吊销执照的（</w:t>
      </w:r>
      <w:r>
        <w:rPr>
          <w:rFonts w:hint="eastAsia" w:ascii="宋体" w:hAnsi="宋体" w:eastAsia="宋体" w:cs="宋体"/>
          <w:color w:val="auto"/>
          <w:highlight w:val="none"/>
          <w:lang w:val="zh-CN"/>
        </w:rPr>
        <w:t>本项事实应当以根据《中华人民共和国行政处罚法》依法作出并已经生效的行政处罚决定为认定依据。</w:t>
      </w:r>
      <w:r>
        <w:rPr>
          <w:rFonts w:hint="eastAsia" w:ascii="宋体" w:hAnsi="宋体" w:eastAsia="宋体" w:cs="宋体"/>
          <w:color w:val="auto"/>
          <w:highlight w:val="none"/>
        </w:rPr>
        <w:t>）；</w:t>
      </w:r>
    </w:p>
    <w:p w14:paraId="2271BD9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（十三）进入清算程序，或被宣布破产，或其他丧失履约能力的情形；</w:t>
      </w:r>
    </w:p>
    <w:p w14:paraId="724C2AF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（十四）在最近三年内有严重违约或重大工程质量问题的；（</w:t>
      </w:r>
      <w:r>
        <w:rPr>
          <w:rFonts w:hint="eastAsia" w:ascii="宋体" w:hAnsi="宋体" w:eastAsia="宋体" w:cs="宋体"/>
          <w:color w:val="auto"/>
          <w:highlight w:val="none"/>
          <w:lang w:val="zh-CN"/>
        </w:rPr>
        <w:t>“严重违约”事实应当以</w:t>
      </w:r>
      <w:r>
        <w:rPr>
          <w:rFonts w:hint="eastAsia" w:ascii="宋体" w:hAnsi="宋体" w:eastAsia="宋体" w:cs="宋体"/>
          <w:color w:val="auto"/>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highlight w:val="none"/>
          <w:lang w:eastAsia="zh-CN"/>
        </w:rPr>
        <w:t>；</w:t>
      </w:r>
    </w:p>
    <w:p w14:paraId="4892743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（十五）法律法规规定的其他情形。</w:t>
      </w:r>
    </w:p>
    <w:p w14:paraId="2BD68A1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四、本公司已经对投标时拟投入本项目的管理团队和专业技术人员进行了自查，保证拟投入的所有人员都是本</w:t>
      </w:r>
      <w:r>
        <w:rPr>
          <w:rFonts w:hint="eastAsia" w:ascii="宋体" w:hAnsi="宋体" w:eastAsia="宋体" w:cs="宋体"/>
          <w:color w:val="auto"/>
          <w:highlight w:val="none"/>
          <w:lang w:val="en-US" w:eastAsia="zh-CN"/>
        </w:rPr>
        <w:t>公司</w:t>
      </w:r>
      <w:r>
        <w:rPr>
          <w:rFonts w:hint="eastAsia" w:ascii="宋体" w:hAnsi="宋体" w:eastAsia="宋体" w:cs="宋体"/>
          <w:color w:val="auto"/>
          <w:highlight w:val="none"/>
        </w:rPr>
        <w:t>正式人员，都在本</w:t>
      </w:r>
      <w:r>
        <w:rPr>
          <w:rFonts w:hint="eastAsia" w:ascii="宋体" w:hAnsi="宋体" w:eastAsia="宋体" w:cs="宋体"/>
          <w:color w:val="auto"/>
          <w:highlight w:val="none"/>
          <w:lang w:val="en-US" w:eastAsia="zh-CN"/>
        </w:rPr>
        <w:t>公司</w:t>
      </w:r>
      <w:r>
        <w:rPr>
          <w:rFonts w:hint="eastAsia" w:ascii="宋体" w:hAnsi="宋体" w:eastAsia="宋体" w:cs="宋体"/>
          <w:color w:val="auto"/>
          <w:highlight w:val="none"/>
        </w:rPr>
        <w:t>缴纳社保，不存在持证人注册单位与实际工作单位不符、买卖租借（专业）资格（注册）证书等“挂证”违法违规行为。</w:t>
      </w:r>
    </w:p>
    <w:p w14:paraId="4F2BBD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五</w:t>
      </w:r>
      <w:r>
        <w:rPr>
          <w:rFonts w:hint="eastAsia" w:ascii="宋体" w:hAnsi="宋体" w:eastAsia="宋体" w:cs="宋体"/>
          <w:color w:val="auto"/>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4CFB9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六</w:t>
      </w:r>
      <w:r>
        <w:rPr>
          <w:rFonts w:hint="eastAsia" w:ascii="宋体" w:hAnsi="宋体" w:eastAsia="宋体" w:cs="宋体"/>
          <w:color w:val="auto"/>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C1BA62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七</w:t>
      </w:r>
      <w:r>
        <w:rPr>
          <w:rFonts w:hint="eastAsia" w:ascii="宋体" w:hAnsi="宋体" w:eastAsia="宋体" w:cs="宋体"/>
          <w:color w:val="auto"/>
          <w:highlight w:val="none"/>
        </w:rPr>
        <w:t>、与本公司单位负责人为同一人或者与本公司存在控股、管理关系的其他单位包括：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w:t>
      </w:r>
      <w:r>
        <w:rPr>
          <w:rFonts w:hint="eastAsia" w:ascii="宋体" w:hAnsi="宋体" w:eastAsia="宋体" w:cs="宋体"/>
          <w:color w:val="auto"/>
          <w:highlight w:val="none"/>
          <w:lang w:val="en-US" w:eastAsia="zh-CN"/>
        </w:rPr>
        <w:t>九条</w:t>
      </w:r>
      <w:r>
        <w:rPr>
          <w:rFonts w:hint="eastAsia" w:ascii="宋体" w:hAnsi="宋体" w:eastAsia="宋体" w:cs="宋体"/>
          <w:color w:val="auto"/>
          <w:highlight w:val="none"/>
        </w:rPr>
        <w:t>第</w:t>
      </w:r>
      <w:r>
        <w:rPr>
          <w:rFonts w:hint="eastAsia" w:ascii="宋体" w:hAnsi="宋体" w:cs="宋体"/>
          <w:color w:val="auto"/>
          <w:highlight w:val="none"/>
          <w:lang w:val="en-US" w:eastAsia="zh-CN"/>
        </w:rPr>
        <w:t>10</w:t>
      </w:r>
      <w:r>
        <w:rPr>
          <w:rFonts w:hint="eastAsia" w:ascii="宋体" w:hAnsi="宋体" w:eastAsia="宋体" w:cs="宋体"/>
          <w:color w:val="auto"/>
          <w:highlight w:val="none"/>
        </w:rPr>
        <w:t>点的规定，不作为对其投标文件进行无效标处理的依据。）</w:t>
      </w:r>
    </w:p>
    <w:p w14:paraId="44BCD2B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八</w:t>
      </w:r>
      <w:r>
        <w:rPr>
          <w:rFonts w:hint="eastAsia" w:ascii="宋体" w:hAnsi="宋体" w:eastAsia="宋体" w:cs="宋体"/>
          <w:color w:val="auto"/>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66897F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九</w:t>
      </w:r>
      <w:r>
        <w:rPr>
          <w:rFonts w:hint="eastAsia" w:ascii="宋体" w:hAnsi="宋体" w:eastAsia="宋体" w:cs="宋体"/>
          <w:color w:val="auto"/>
          <w:highlight w:val="none"/>
        </w:rPr>
        <w:t>、本公司承诺，中标后将按招标人要求，积极响应广州市关于投身“百千万工程”的号召，主动参与建筑业结对帮扶</w:t>
      </w:r>
      <w:r>
        <w:rPr>
          <w:rFonts w:hint="eastAsia" w:ascii="宋体" w:hAnsi="宋体" w:eastAsia="宋体" w:cs="宋体"/>
          <w:color w:val="auto"/>
          <w:highlight w:val="none"/>
          <w:lang w:eastAsia="zh-CN"/>
        </w:rPr>
        <w:t>。</w:t>
      </w:r>
    </w:p>
    <w:p w14:paraId="56630B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十、</w:t>
      </w:r>
      <w:r>
        <w:rPr>
          <w:rFonts w:hint="eastAsia" w:ascii="宋体" w:hAnsi="宋体" w:eastAsia="宋体" w:cs="宋体"/>
          <w:color w:val="auto"/>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4AB27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十</w:t>
      </w:r>
      <w:r>
        <w:rPr>
          <w:rFonts w:hint="eastAsia" w:ascii="宋体" w:hAnsi="宋体" w:cs="宋体"/>
          <w:color w:val="auto"/>
          <w:highlight w:val="none"/>
          <w:lang w:val="en-US" w:eastAsia="zh-CN"/>
        </w:rPr>
        <w:t>一</w:t>
      </w:r>
      <w:r>
        <w:rPr>
          <w:rFonts w:hint="eastAsia" w:ascii="宋体" w:hAnsi="宋体" w:eastAsia="宋体" w:cs="宋体"/>
          <w:color w:val="auto"/>
          <w:highlight w:val="none"/>
          <w:lang w:eastAsia="zh-CN"/>
        </w:rPr>
        <w:t>、本公司承诺，中标后</w:t>
      </w:r>
      <w:r>
        <w:rPr>
          <w:rFonts w:hint="eastAsia" w:ascii="宋体" w:hAnsi="宋体" w:eastAsia="宋体" w:cs="宋体"/>
          <w:color w:val="auto"/>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s="宋体"/>
          <w:color w:val="auto"/>
          <w:highlight w:val="none"/>
          <w:lang w:eastAsia="zh-CN"/>
        </w:rPr>
        <w:t>。</w:t>
      </w:r>
    </w:p>
    <w:p w14:paraId="172BB00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二</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公司承诺，</w:t>
      </w:r>
      <w:r>
        <w:rPr>
          <w:rFonts w:hint="eastAsia" w:ascii="宋体" w:hAnsi="宋体" w:eastAsia="宋体" w:cs="宋体"/>
          <w:color w:val="auto"/>
          <w:highlight w:val="none"/>
        </w:rPr>
        <w:t>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处罚有效期内）的单位或个体经营者运输。</w:t>
      </w:r>
    </w:p>
    <w:p w14:paraId="69CE03E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三</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公司</w:t>
      </w:r>
      <w:r>
        <w:rPr>
          <w:rFonts w:hint="eastAsia" w:ascii="宋体" w:hAnsi="宋体" w:eastAsia="宋体" w:cs="宋体"/>
          <w:color w:val="auto"/>
          <w:highlight w:val="none"/>
        </w:rPr>
        <w:t>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55F2031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58E0E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四</w:t>
      </w:r>
      <w:r>
        <w:rPr>
          <w:rFonts w:hint="eastAsia" w:ascii="宋体" w:hAnsi="宋体" w:eastAsia="宋体" w:cs="宋体"/>
          <w:color w:val="auto"/>
          <w:highlight w:val="none"/>
        </w:rPr>
        <w:t>、本单位或拟派项目负责人、拟派专职安全员未因安全生产违法行为或失信行为被有关行政主管部门采取本行业或者职业禁入等联合惩戒措施（有效期内）。</w:t>
      </w:r>
    </w:p>
    <w:p w14:paraId="20DB73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十</w:t>
      </w:r>
      <w:r>
        <w:rPr>
          <w:rFonts w:hint="eastAsia" w:ascii="宋体" w:hAnsi="宋体" w:cs="宋体"/>
          <w:color w:val="auto"/>
          <w:highlight w:val="none"/>
          <w:lang w:val="en-US" w:eastAsia="zh-CN"/>
        </w:rPr>
        <w:t>五</w:t>
      </w:r>
      <w:r>
        <w:rPr>
          <w:rFonts w:hint="eastAsia" w:ascii="宋体" w:hAnsi="宋体" w:eastAsia="宋体" w:cs="宋体"/>
          <w:color w:val="auto"/>
          <w:highlight w:val="none"/>
          <w:lang w:eastAsia="zh-CN"/>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784319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六</w:t>
      </w:r>
      <w:r>
        <w:rPr>
          <w:rFonts w:hint="eastAsia" w:ascii="宋体" w:hAnsi="宋体" w:eastAsia="宋体" w:cs="宋体"/>
          <w:color w:val="auto"/>
          <w:highlight w:val="none"/>
        </w:rPr>
        <w:t>、本公司违反上述承诺，或本声明陈述与事实不符，经查实，本公司愿意接受公开</w:t>
      </w:r>
      <w:r>
        <w:rPr>
          <w:rFonts w:hint="eastAsia" w:ascii="宋体" w:hAnsi="宋体" w:eastAsia="宋体" w:cs="宋体"/>
          <w:color w:val="auto"/>
          <w:highlight w:val="none"/>
          <w:lang w:val="en-US" w:eastAsia="zh-CN"/>
        </w:rPr>
        <w:t>年的</w:t>
      </w:r>
      <w:r>
        <w:rPr>
          <w:rFonts w:hint="eastAsia" w:ascii="宋体" w:hAnsi="宋体" w:eastAsia="宋体" w:cs="宋体"/>
          <w:color w:val="auto"/>
          <w:highlight w:val="none"/>
        </w:rPr>
        <w:t>通报，愿意按照广州市交通运输局有关信用</w:t>
      </w:r>
      <w:r>
        <w:rPr>
          <w:rFonts w:hint="eastAsia" w:ascii="宋体" w:hAnsi="宋体" w:eastAsia="宋体" w:cs="宋体"/>
          <w:color w:val="auto"/>
          <w:highlight w:val="none"/>
          <w:lang w:eastAsia="zh-CN"/>
        </w:rPr>
        <w:t>评价管理</w:t>
      </w:r>
      <w:r>
        <w:rPr>
          <w:rFonts w:hint="eastAsia" w:ascii="宋体" w:hAnsi="宋体" w:eastAsia="宋体" w:cs="宋体"/>
          <w:color w:val="auto"/>
          <w:highlight w:val="none"/>
        </w:rPr>
        <w:t>有关规定，被记录为“不良</w:t>
      </w:r>
      <w:r>
        <w:rPr>
          <w:rFonts w:hint="eastAsia" w:ascii="宋体" w:hAnsi="宋体" w:eastAsia="宋体" w:cs="宋体"/>
          <w:color w:val="auto"/>
          <w:highlight w:val="none"/>
          <w:lang w:eastAsia="zh-CN"/>
        </w:rPr>
        <w:t>交易行为</w:t>
      </w:r>
      <w:r>
        <w:rPr>
          <w:rFonts w:hint="eastAsia" w:ascii="宋体" w:hAnsi="宋体" w:eastAsia="宋体" w:cs="宋体"/>
          <w:color w:val="auto"/>
          <w:highlight w:val="none"/>
        </w:rPr>
        <w:t>信息”，</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承担由此带来的法律后果。</w:t>
      </w:r>
    </w:p>
    <w:p w14:paraId="6CE87F01">
      <w:pPr>
        <w:keepNext w:val="0"/>
        <w:keepLines w:val="0"/>
        <w:spacing w:line="5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十七</w:t>
      </w:r>
      <w:r>
        <w:rPr>
          <w:rFonts w:hint="eastAsia" w:ascii="宋体" w:hAnsi="宋体" w:eastAsia="宋体" w:cs="宋体"/>
          <w:color w:val="auto"/>
          <w:highlight w:val="none"/>
          <w:lang w:val="en-US"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4C3DA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2B12D4F5">
      <w:pPr>
        <w:keepNext w:val="0"/>
        <w:keepLines w:val="0"/>
        <w:pageBreakBefore w:val="0"/>
        <w:widowControl w:val="0"/>
        <w:kinsoku/>
        <w:wordWrap/>
        <w:overflowPunct/>
        <w:topLinePunct w:val="0"/>
        <w:autoSpaceDE/>
        <w:autoSpaceDN/>
        <w:bidi w:val="0"/>
        <w:adjustRightInd/>
        <w:snapToGrid/>
        <w:spacing w:line="420" w:lineRule="exact"/>
        <w:ind w:left="0" w:leftChars="0" w:firstLine="4200" w:firstLineChars="2000"/>
        <w:textAlignment w:val="auto"/>
        <w:rPr>
          <w:rFonts w:hint="eastAsia" w:ascii="宋体" w:hAnsi="宋体" w:eastAsia="宋体" w:cs="宋体"/>
          <w:color w:val="auto"/>
          <w:highlight w:val="none"/>
        </w:rPr>
      </w:pPr>
      <w:r>
        <w:rPr>
          <w:rFonts w:hint="eastAsia" w:ascii="宋体" w:hAnsi="宋体" w:eastAsia="宋体" w:cs="宋体"/>
          <w:color w:val="auto"/>
          <w:highlight w:val="none"/>
        </w:rPr>
        <w:t>声明企业：</w:t>
      </w:r>
    </w:p>
    <w:p w14:paraId="72018056">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月   日</w:t>
      </w:r>
    </w:p>
    <w:p w14:paraId="4B825A06">
      <w:pPr>
        <w:keepNext w:val="0"/>
        <w:keepLines w:val="0"/>
        <w:pageBreakBefore w:val="0"/>
        <w:widowControl w:val="0"/>
        <w:kinsoku/>
        <w:wordWrap/>
        <w:overflowPunct/>
        <w:topLinePunct w:val="0"/>
        <w:autoSpaceDE/>
        <w:autoSpaceDN/>
        <w:bidi w:val="0"/>
        <w:adjustRightInd/>
        <w:snapToGrid/>
        <w:spacing w:line="420" w:lineRule="exact"/>
        <w:ind w:left="0" w:leftChars="0" w:firstLine="5460" w:firstLineChars="2600"/>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（企业公章）</w:t>
      </w:r>
    </w:p>
    <w:p w14:paraId="2F1024A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42CF07A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t>本格式适用于联合体投标的成员方；“声明企业”填写成员方单位全称。</w:t>
      </w:r>
    </w:p>
    <w:p w14:paraId="027E5EDA">
      <w:pPr>
        <w:pStyle w:val="7"/>
        <w:rPr>
          <w:rFonts w:hint="eastAsia" w:ascii="宋体" w:hAnsi="宋体" w:cs="宋体"/>
          <w:b/>
          <w:bCs/>
          <w:color w:val="auto"/>
          <w:spacing w:val="26"/>
          <w:sz w:val="50"/>
          <w:szCs w:val="50"/>
          <w:highlight w:val="none"/>
          <w14:shadow w14:blurRad="50800" w14:dist="38100" w14:dir="2700000" w14:sx="100000" w14:sy="100000" w14:kx="0" w14:ky="0" w14:algn="tl">
            <w14:srgbClr w14:val="000000">
              <w14:alpha w14:val="60000"/>
            </w14:srgbClr>
          </w14:shadow>
        </w:rPr>
      </w:pPr>
    </w:p>
    <w:p w14:paraId="084EF89C">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auto"/>
          <w:sz w:val="24"/>
          <w:szCs w:val="24"/>
          <w:highlight w:val="none"/>
        </w:rPr>
      </w:pPr>
    </w:p>
    <w:p w14:paraId="44B42313">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u w:val="singl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p>
    <w:p w14:paraId="546451D4">
      <w:pPr>
        <w:rPr>
          <w:rFonts w:hint="eastAsia"/>
          <w:color w:val="auto"/>
          <w:sz w:val="24"/>
          <w:szCs w:val="24"/>
          <w:highlight w:val="none"/>
        </w:rPr>
      </w:pP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eastAsia="zh-CN"/>
        </w:rPr>
        <w:t>二</w:t>
      </w:r>
    </w:p>
    <w:p w14:paraId="3F8F8865">
      <w:pPr>
        <w:autoSpaceDE w:val="0"/>
        <w:autoSpaceDN w:val="0"/>
        <w:adjustRightInd w:val="0"/>
        <w:spacing w:line="360" w:lineRule="auto"/>
        <w:jc w:val="center"/>
        <w:rPr>
          <w:rFonts w:ascii="宋体" w:hAnsi="宋体" w:cs="宋体"/>
          <w:b/>
          <w:bCs w:val="0"/>
          <w:color w:val="auto"/>
          <w:sz w:val="32"/>
          <w:szCs w:val="32"/>
          <w:highlight w:val="none"/>
        </w:rPr>
      </w:pPr>
      <w:r>
        <w:rPr>
          <w:rFonts w:hint="eastAsia" w:ascii="宋体" w:hAnsi="宋体" w:cs="宋体"/>
          <w:b/>
          <w:bCs w:val="0"/>
          <w:color w:val="auto"/>
          <w:sz w:val="32"/>
          <w:szCs w:val="32"/>
          <w:highlight w:val="none"/>
        </w:rPr>
        <w:t>联合体工作协议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339D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jc w:val="center"/>
        </w:trPr>
        <w:tc>
          <w:tcPr>
            <w:tcW w:w="9243" w:type="dxa"/>
            <w:noWrap w:val="0"/>
            <w:vAlign w:val="top"/>
          </w:tcPr>
          <w:p w14:paraId="55A641D2">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项目名称</w:t>
            </w:r>
            <w:r>
              <w:rPr>
                <w:rFonts w:hint="eastAsia" w:ascii="宋体" w:hAnsi="宋体"/>
                <w:color w:val="auto"/>
                <w:highlight w:val="none"/>
                <w:u w:val="single"/>
                <w:lang w:eastAsia="zh-CN"/>
              </w:rPr>
              <w:t>）</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14:paraId="6A6BDFCE">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14:paraId="6A1261E5">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FD0486B">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14:paraId="1D9ECA41">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14:paraId="2DDC2CAD">
            <w:pPr>
              <w:spacing w:line="360" w:lineRule="auto"/>
              <w:ind w:firstLine="598" w:firstLineChars="285"/>
              <w:rPr>
                <w:rFonts w:hint="default" w:ascii="宋体" w:hAnsi="宋体" w:eastAsia="宋体"/>
                <w:color w:val="auto"/>
                <w:szCs w:val="21"/>
                <w:highlight w:val="none"/>
                <w:u w:val="single"/>
                <w:lang w:val="en-US" w:eastAsia="zh-CN"/>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（联合体主办方名称）：作为本项目总负责单位，除承担本项目的主要施工任务外，还对本招标项目的进度、质量、安全、投资控制、管理、协调等负全责，具体按合同要求。</w:t>
            </w:r>
          </w:p>
          <w:p w14:paraId="54693109">
            <w:pPr>
              <w:spacing w:line="360" w:lineRule="auto"/>
              <w:ind w:firstLine="598" w:firstLineChars="285"/>
              <w:rPr>
                <w:rFonts w:hint="eastAsia" w:ascii="宋体" w:hAnsi="宋体"/>
                <w:color w:val="auto"/>
                <w:highlight w:val="none"/>
                <w:u w:val="singl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（联合体成员方名称）：主要承担本项目的其他施工任务，具体按合同要求。</w:t>
            </w:r>
          </w:p>
          <w:p w14:paraId="5134A8B5">
            <w:pPr>
              <w:pStyle w:val="2"/>
              <w:ind w:firstLine="630" w:firstLineChars="300"/>
              <w:rPr>
                <w:rFonts w:hint="eastAsia" w:eastAsia="宋体"/>
                <w:b/>
                <w:bCs/>
                <w:color w:val="auto"/>
                <w:highlight w:val="none"/>
                <w:lang w:eastAsia="zh-CN"/>
              </w:rPr>
            </w:pPr>
            <w:r>
              <w:rPr>
                <w:rFonts w:ascii="宋体" w:hAnsi="宋体"/>
                <w:color w:val="auto"/>
                <w:highlight w:val="none"/>
              </w:rPr>
              <w:t>5</w:t>
            </w:r>
            <w:r>
              <w:rPr>
                <w:rFonts w:hint="eastAsia" w:ascii="宋体" w:hAnsi="宋体"/>
                <w:color w:val="auto"/>
                <w:highlight w:val="none"/>
              </w:rPr>
              <w:t>、</w:t>
            </w:r>
            <w:r>
              <w:rPr>
                <w:rFonts w:hint="eastAsia" w:ascii="宋体" w:hAnsi="宋体"/>
                <w:b/>
                <w:bCs/>
                <w:color w:val="auto"/>
                <w:highlight w:val="none"/>
              </w:rPr>
              <w:t>联合体</w:t>
            </w:r>
            <w:r>
              <w:rPr>
                <w:rFonts w:hint="eastAsia" w:ascii="宋体" w:hAnsi="宋体"/>
                <w:b/>
                <w:bCs/>
                <w:color w:val="auto"/>
                <w:highlight w:val="none"/>
                <w:lang w:eastAsia="zh-CN"/>
              </w:rPr>
              <w:t>各成员单位均不得以收取管理费等方式不参与实际施工。</w:t>
            </w:r>
          </w:p>
          <w:p w14:paraId="205D3F78">
            <w:pPr>
              <w:spacing w:line="360" w:lineRule="auto"/>
              <w:ind w:firstLine="598" w:firstLineChars="285"/>
              <w:rPr>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6F376DCB">
            <w:pPr>
              <w:topLinePunct/>
              <w:spacing w:line="440" w:lineRule="exact"/>
              <w:rPr>
                <w:rFonts w:ascii="宋体" w:hAnsi="宋体"/>
                <w:color w:val="auto"/>
                <w:highlight w:val="none"/>
              </w:rPr>
            </w:pPr>
          </w:p>
          <w:p w14:paraId="3824FEE4">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3545B956">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5BD87F04">
            <w:pPr>
              <w:topLinePunct/>
              <w:spacing w:line="440" w:lineRule="exact"/>
              <w:rPr>
                <w:rFonts w:ascii="宋体" w:hAnsi="宋体"/>
                <w:color w:val="auto"/>
                <w:highlight w:val="none"/>
              </w:rPr>
            </w:pPr>
          </w:p>
          <w:p w14:paraId="25BF9577">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0D6D43BD">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5175DC7F">
            <w:pPr>
              <w:pStyle w:val="7"/>
              <w:rPr>
                <w:color w:val="auto"/>
                <w:highlight w:val="none"/>
              </w:rPr>
            </w:pPr>
          </w:p>
          <w:p w14:paraId="7AA82EB7">
            <w:pPr>
              <w:autoSpaceDE w:val="0"/>
              <w:autoSpaceDN w:val="0"/>
              <w:adjustRightInd w:val="0"/>
              <w:spacing w:line="360" w:lineRule="auto"/>
              <w:jc w:val="right"/>
              <w:rPr>
                <w:rFonts w:hint="eastAsia" w:ascii="宋体" w:hAnsi="宋体"/>
                <w:color w:val="auto"/>
                <w:highlight w:val="none"/>
              </w:rPr>
            </w:pPr>
          </w:p>
          <w:p w14:paraId="2A20AAC3">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311B3DDC">
            <w:pPr>
              <w:autoSpaceDE w:val="0"/>
              <w:autoSpaceDN w:val="0"/>
              <w:adjustRightInd w:val="0"/>
              <w:spacing w:line="276" w:lineRule="auto"/>
              <w:jc w:val="left"/>
              <w:rPr>
                <w:rFonts w:ascii="宋体" w:hAnsi="宋体" w:eastAsia="宋体" w:cs="宋体"/>
                <w:color w:val="auto"/>
                <w:szCs w:val="21"/>
                <w:highlight w:val="none"/>
              </w:rPr>
            </w:pPr>
            <w:r>
              <w:rPr>
                <w:rFonts w:hint="eastAsia" w:ascii="宋体" w:hAnsi="宋体"/>
                <w:color w:val="auto"/>
                <w:szCs w:val="21"/>
                <w:highlight w:val="none"/>
              </w:rPr>
              <w:t>注：</w:t>
            </w:r>
            <w:r>
              <w:rPr>
                <w:rFonts w:hint="eastAsia" w:ascii="宋体" w:hAnsi="宋体" w:eastAsia="宋体" w:cs="宋体"/>
                <w:color w:val="auto"/>
                <w:szCs w:val="21"/>
                <w:highlight w:val="none"/>
              </w:rPr>
              <w:t>1、单独投标的，无需提交本协议书。</w:t>
            </w:r>
          </w:p>
          <w:p w14:paraId="15CB1804">
            <w:pPr>
              <w:spacing w:line="400" w:lineRule="exact"/>
              <w:ind w:firstLine="435"/>
              <w:jc w:val="left"/>
              <w:rPr>
                <w:rFonts w:ascii="宋体" w:hAnsi="宋体" w:cs="宋体"/>
                <w:bCs/>
                <w:color w:val="auto"/>
                <w:sz w:val="24"/>
                <w:highlight w:val="none"/>
              </w:rPr>
            </w:pPr>
            <w:r>
              <w:rPr>
                <w:rFonts w:hint="eastAsia" w:ascii="宋体" w:hAnsi="宋体" w:eastAsia="宋体" w:cs="宋体"/>
                <w:color w:val="auto"/>
                <w:szCs w:val="21"/>
                <w:highlight w:val="none"/>
              </w:rPr>
              <w:t>2、</w:t>
            </w:r>
            <w:r>
              <w:rPr>
                <w:rFonts w:hint="eastAsia" w:ascii="宋体" w:hAnsi="宋体" w:cs="宋体"/>
                <w:b/>
                <w:color w:val="auto"/>
                <w:highlight w:val="none"/>
              </w:rPr>
              <w:t>联合体成员单位中包含小微企业的，要求在本协议第4点相应单位的职责分工段落的最后，添加并填报下列内容“承建合同份额占合同总金额的比重约为</w:t>
            </w:r>
            <w:r>
              <w:rPr>
                <w:rFonts w:hint="eastAsia" w:ascii="宋体" w:hAnsi="宋体" w:cs="宋体"/>
                <w:b/>
                <w:color w:val="auto"/>
                <w:highlight w:val="none"/>
                <w:u w:val="single"/>
              </w:rPr>
              <w:t xml:space="preserve">     </w:t>
            </w:r>
            <w:r>
              <w:rPr>
                <w:rFonts w:hint="eastAsia" w:ascii="宋体" w:hAnsi="宋体" w:cs="宋体"/>
                <w:b/>
                <w:color w:val="auto"/>
                <w:highlight w:val="none"/>
              </w:rPr>
              <w:t>%。”</w:t>
            </w:r>
          </w:p>
        </w:tc>
      </w:tr>
    </w:tbl>
    <w:p w14:paraId="21A7389D">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14:paraId="42F034DD">
      <w:pPr>
        <w:pStyle w:val="18"/>
        <w:keepNext w:val="0"/>
        <w:keepLines w:val="0"/>
        <w:ind w:firstLine="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rPr>
        <w:t>：</w:t>
      </w:r>
    </w:p>
    <w:p w14:paraId="31F44ED5">
      <w:pPr>
        <w:rPr>
          <w:color w:val="auto"/>
          <w:highlight w:val="none"/>
        </w:rPr>
      </w:pPr>
    </w:p>
    <w:p w14:paraId="6DA86329">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被招标人拒绝投标的企业名单</w:t>
      </w:r>
    </w:p>
    <w:tbl>
      <w:tblPr>
        <w:tblStyle w:val="13"/>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616"/>
        <w:gridCol w:w="3917"/>
      </w:tblGrid>
      <w:tr w14:paraId="0230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5" w:type="dxa"/>
            <w:vAlign w:val="center"/>
          </w:tcPr>
          <w:p w14:paraId="6C65AC4D">
            <w:pPr>
              <w:wordWrap w:val="0"/>
              <w:topLinePunct/>
              <w:spacing w:line="360" w:lineRule="auto"/>
              <w:ind w:left="-149" w:leftChars="-71" w:right="-108"/>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616" w:type="dxa"/>
            <w:vAlign w:val="center"/>
          </w:tcPr>
          <w:p w14:paraId="1109B8E0">
            <w:pPr>
              <w:wordWrap w:val="0"/>
              <w:topLinePunct/>
              <w:spacing w:line="360" w:lineRule="auto"/>
              <w:ind w:right="240"/>
              <w:jc w:val="center"/>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3917" w:type="dxa"/>
            <w:vAlign w:val="center"/>
          </w:tcPr>
          <w:p w14:paraId="2869560B">
            <w:pPr>
              <w:wordWrap w:val="0"/>
              <w:topLinePunct/>
              <w:spacing w:line="360" w:lineRule="auto"/>
              <w:ind w:right="240"/>
              <w:jc w:val="center"/>
              <w:rPr>
                <w:rFonts w:ascii="宋体" w:hAnsi="宋体" w:cs="宋体"/>
                <w:color w:val="auto"/>
                <w:sz w:val="24"/>
                <w:szCs w:val="24"/>
                <w:highlight w:val="none"/>
              </w:rPr>
            </w:pPr>
            <w:r>
              <w:rPr>
                <w:rFonts w:hint="eastAsia" w:ascii="宋体" w:hAnsi="宋体" w:cs="宋体"/>
                <w:color w:val="auto"/>
                <w:sz w:val="24"/>
                <w:szCs w:val="24"/>
                <w:highlight w:val="none"/>
              </w:rPr>
              <w:t>限制投标期限</w:t>
            </w:r>
          </w:p>
        </w:tc>
      </w:tr>
      <w:tr w14:paraId="5C4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35" w:type="dxa"/>
            <w:vAlign w:val="center"/>
          </w:tcPr>
          <w:p w14:paraId="4DFCC869">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olor w:val="auto"/>
                <w:highlight w:val="none"/>
              </w:rPr>
              <w:t>1</w:t>
            </w:r>
          </w:p>
        </w:tc>
        <w:tc>
          <w:tcPr>
            <w:tcW w:w="3616" w:type="dxa"/>
            <w:vAlign w:val="center"/>
          </w:tcPr>
          <w:p w14:paraId="3DEF38EA">
            <w:pPr>
              <w:spacing w:line="276" w:lineRule="auto"/>
              <w:jc w:val="center"/>
              <w:rPr>
                <w:rFonts w:ascii="宋体" w:hAnsi="宋体" w:cs="宋体"/>
                <w:color w:val="auto"/>
                <w:sz w:val="24"/>
                <w:szCs w:val="24"/>
                <w:highlight w:val="none"/>
              </w:rPr>
            </w:pPr>
            <w:r>
              <w:rPr>
                <w:rFonts w:hint="eastAsia" w:ascii="宋体" w:hAnsi="宋体" w:eastAsia="宋体"/>
                <w:color w:val="auto"/>
                <w:highlight w:val="none"/>
              </w:rPr>
              <w:t>广东华隧建设集团股份有限公司</w:t>
            </w:r>
          </w:p>
        </w:tc>
        <w:tc>
          <w:tcPr>
            <w:tcW w:w="3917" w:type="dxa"/>
            <w:vAlign w:val="center"/>
          </w:tcPr>
          <w:p w14:paraId="39D104E8">
            <w:pPr>
              <w:spacing w:line="276" w:lineRule="auto"/>
              <w:jc w:val="center"/>
              <w:rPr>
                <w:rFonts w:ascii="宋体" w:hAnsi="宋体" w:cs="宋体"/>
                <w:color w:val="auto"/>
                <w:sz w:val="24"/>
                <w:szCs w:val="24"/>
                <w:highlight w:val="none"/>
              </w:rPr>
            </w:pPr>
            <w:r>
              <w:rPr>
                <w:rFonts w:hint="eastAsia" w:ascii="宋体" w:hAnsi="宋体" w:eastAsia="宋体"/>
                <w:color w:val="auto"/>
                <w:highlight w:val="none"/>
              </w:rPr>
              <w:t>自2025年7月2日起至2025年10月1日</w:t>
            </w:r>
          </w:p>
        </w:tc>
      </w:tr>
    </w:tbl>
    <w:p w14:paraId="25D5EC68">
      <w:pPr>
        <w:widowControl/>
        <w:wordWrap w:val="0"/>
        <w:snapToGrid w:val="0"/>
        <w:spacing w:line="360" w:lineRule="auto"/>
        <w:ind w:right="102"/>
        <w:jc w:val="left"/>
        <w:rPr>
          <w:rFonts w:ascii="宋体" w:hAnsi="宋体" w:cs="宋体"/>
          <w:color w:val="auto"/>
          <w:sz w:val="24"/>
          <w:szCs w:val="24"/>
          <w:highlight w:val="none"/>
        </w:rPr>
      </w:pPr>
      <w:r>
        <w:rPr>
          <w:rFonts w:hint="eastAsia" w:ascii="宋体" w:hAnsi="宋体" w:cs="宋体"/>
          <w:color w:val="auto"/>
          <w:sz w:val="24"/>
          <w:szCs w:val="24"/>
          <w:highlight w:val="none"/>
        </w:rPr>
        <w:t>注：以上限制投标时间期限以截标时间为准。</w:t>
      </w:r>
    </w:p>
    <w:p w14:paraId="6D6DDE29">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9DE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E442">
    <w:pPr>
      <w:pStyle w:val="8"/>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987534">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CP862wzgEAAJsDAAAOAAAAAAAAAAEAIAAAAB8BAABkcnMv&#10;ZTJvRG9jLnhtbFBLBQYAAAAABgAGAFkBAABfBQAAAAA=&#10;">
              <v:fill on="f" focussize="0,0"/>
              <v:stroke on="f"/>
              <v:imagedata o:title=""/>
              <o:lock v:ext="edit" aspectratio="f"/>
              <v:textbox inset="0mm,0mm,0mm,0mm" style="mso-fit-shape-to-text:t;">
                <w:txbxContent>
                  <w:p w14:paraId="67987534">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E722">
    <w:pPr>
      <w:pStyle w:val="8"/>
      <w:ind w:firstLine="392"/>
      <w:jc w:val="center"/>
      <w:rPr>
        <w:rStyle w:val="1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92916">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292916">
                    <w:pPr>
                      <w:pStyle w:val="8"/>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42FA83">
                          <w:pPr>
                            <w:pStyle w:val="8"/>
                            <w:ind w:firstLine="392"/>
                            <w:jc w:val="center"/>
                          </w:pPr>
                        </w:p>
                        <w:p w14:paraId="321EF64A"/>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HnJrSAQAAng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ecmtIBAACeAwAADgAAAAAAAAABACAAAAAfAQAA&#10;ZHJzL2Uyb0RvYy54bWxQSwUGAAAAAAYABgBZAQAAYwUAAAAA&#10;">
              <v:fill on="f" focussize="0,0"/>
              <v:stroke on="f"/>
              <v:imagedata o:title=""/>
              <o:lock v:ext="edit" aspectratio="f"/>
              <v:textbox inset="0mm,0mm,0mm,0mm" style="mso-fit-shape-to-text:t;">
                <w:txbxContent>
                  <w:p w14:paraId="4042FA83">
                    <w:pPr>
                      <w:pStyle w:val="8"/>
                      <w:ind w:firstLine="392"/>
                      <w:jc w:val="center"/>
                    </w:pPr>
                  </w:p>
                  <w:p w14:paraId="321EF64A"/>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69B5">
    <w:pPr>
      <w:pStyle w:val="8"/>
      <w:ind w:firstLine="392"/>
      <w:rPr>
        <w:rStyle w:val="15"/>
      </w:rPr>
    </w:pPr>
    <w:r>
      <w:rPr>
        <w:rStyle w:val="15"/>
      </w:rPr>
      <w:fldChar w:fldCharType="begin"/>
    </w:r>
    <w:r>
      <w:rPr>
        <w:rStyle w:val="15"/>
      </w:rPr>
      <w:instrText xml:space="preserve">PAGE  </w:instrText>
    </w:r>
    <w:r>
      <w:rPr>
        <w:rStyle w:val="15"/>
      </w:rPr>
      <w:fldChar w:fldCharType="separate"/>
    </w:r>
    <w:r>
      <w:rPr>
        <w:rStyle w:val="15"/>
        <w:rFonts w:hint="eastAsia"/>
      </w:rPr>
      <w:t>一</w:t>
    </w:r>
    <w:r>
      <w:rPr>
        <w:rStyle w:val="15"/>
      </w:rPr>
      <w:t>–2</w:t>
    </w:r>
    <w:r>
      <w:rPr>
        <w:rStyle w:val="15"/>
      </w:rPr>
      <w:fldChar w:fldCharType="end"/>
    </w:r>
  </w:p>
  <w:p w14:paraId="7CD47EBD">
    <w:pPr>
      <w:pStyle w:val="8"/>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2358">
    <w:pPr>
      <w:pStyle w:val="8"/>
      <w:ind w:firstLine="392"/>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E9F7F8">
                          <w:pPr>
                            <w:pStyle w:val="8"/>
                            <w:ind w:firstLine="392"/>
                            <w:jc w:val="both"/>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YiFz0QEAAJ8DAAAOAAAAAAAAAAEAIAAAAB8BAABk&#10;cnMvZTJvRG9jLnhtbFBLBQYAAAAABgAGAFkBAABiBQAAAAA=&#10;">
              <v:fill on="f" focussize="0,0"/>
              <v:stroke on="f"/>
              <v:imagedata o:title=""/>
              <o:lock v:ext="edit" aspectratio="f"/>
              <v:textbox inset="0mm,0mm,0mm,0mm" style="mso-fit-shape-to-text:t;">
                <w:txbxContent>
                  <w:p w14:paraId="4FE9F7F8">
                    <w:pPr>
                      <w:pStyle w:val="8"/>
                      <w:ind w:firstLine="392"/>
                      <w:jc w:val="both"/>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3D95">
    <w:pPr>
      <w:pStyle w:val="9"/>
      <w:pBdr>
        <w:top w:val="none" w:color="auto" w:sz="0" w:space="0"/>
        <w:left w:val="none" w:color="auto" w:sz="0" w:space="0"/>
        <w:bottom w:val="none" w:color="auto" w:sz="0" w:space="1"/>
        <w:right w:val="none" w:color="auto" w:sz="0" w:space="0"/>
        <w:between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A321">
    <w:pPr>
      <w:pStyle w:val="9"/>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8F99">
    <w:pPr>
      <w:pStyle w:val="9"/>
      <w:pBdr>
        <w:top w:val="none" w:color="auto" w:sz="0" w:space="0"/>
        <w:left w:val="none" w:color="auto" w:sz="0" w:space="0"/>
        <w:bottom w:val="none" w:color="auto" w:sz="0" w:space="1"/>
        <w:right w:val="none" w:color="auto" w:sz="0" w:space="0"/>
        <w:between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7014A"/>
    <w:rsid w:val="016519C1"/>
    <w:rsid w:val="02F072AF"/>
    <w:rsid w:val="09156740"/>
    <w:rsid w:val="0CCC6B54"/>
    <w:rsid w:val="0CFE636F"/>
    <w:rsid w:val="14441FB0"/>
    <w:rsid w:val="1542236E"/>
    <w:rsid w:val="169564C9"/>
    <w:rsid w:val="18564A35"/>
    <w:rsid w:val="18A9675D"/>
    <w:rsid w:val="19C9056E"/>
    <w:rsid w:val="1A072F20"/>
    <w:rsid w:val="1E222CBC"/>
    <w:rsid w:val="1F7237CF"/>
    <w:rsid w:val="2237485C"/>
    <w:rsid w:val="22F0103A"/>
    <w:rsid w:val="247E00CF"/>
    <w:rsid w:val="26C81B87"/>
    <w:rsid w:val="27615D19"/>
    <w:rsid w:val="280671AA"/>
    <w:rsid w:val="28BE179F"/>
    <w:rsid w:val="2D1E673B"/>
    <w:rsid w:val="2E7942C3"/>
    <w:rsid w:val="2FB2042D"/>
    <w:rsid w:val="2FE64CFF"/>
    <w:rsid w:val="31CC2696"/>
    <w:rsid w:val="34641010"/>
    <w:rsid w:val="350C08BE"/>
    <w:rsid w:val="351D1FD7"/>
    <w:rsid w:val="355A2629"/>
    <w:rsid w:val="38313037"/>
    <w:rsid w:val="38AF144E"/>
    <w:rsid w:val="3D770016"/>
    <w:rsid w:val="3D87110C"/>
    <w:rsid w:val="404E00CC"/>
    <w:rsid w:val="40CE4185"/>
    <w:rsid w:val="40D50F0B"/>
    <w:rsid w:val="421B3B6D"/>
    <w:rsid w:val="43616E2C"/>
    <w:rsid w:val="453318BC"/>
    <w:rsid w:val="463D6AAB"/>
    <w:rsid w:val="4821474F"/>
    <w:rsid w:val="491D0CA5"/>
    <w:rsid w:val="49A23FF8"/>
    <w:rsid w:val="4E47014A"/>
    <w:rsid w:val="52727066"/>
    <w:rsid w:val="54CC0039"/>
    <w:rsid w:val="55DE7AD7"/>
    <w:rsid w:val="57C452D4"/>
    <w:rsid w:val="5D534B11"/>
    <w:rsid w:val="5D65620F"/>
    <w:rsid w:val="5F556DCB"/>
    <w:rsid w:val="60427DF6"/>
    <w:rsid w:val="610C505D"/>
    <w:rsid w:val="63E7059E"/>
    <w:rsid w:val="65EE253C"/>
    <w:rsid w:val="66795F8E"/>
    <w:rsid w:val="6877301B"/>
    <w:rsid w:val="6959351F"/>
    <w:rsid w:val="6CCD232B"/>
    <w:rsid w:val="733539DB"/>
    <w:rsid w:val="74AC2E3B"/>
    <w:rsid w:val="78337B71"/>
    <w:rsid w:val="78CD71B2"/>
    <w:rsid w:val="793369BC"/>
    <w:rsid w:val="7A2F5B40"/>
    <w:rsid w:val="7C7707FB"/>
    <w:rsid w:val="7CE0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kern w:val="44"/>
      <w:sz w:val="28"/>
      <w:szCs w:val="28"/>
    </w:rPr>
  </w:style>
  <w:style w:type="paragraph" w:styleId="4">
    <w:name w:val="heading 2"/>
    <w:basedOn w:val="1"/>
    <w:next w:val="1"/>
    <w:link w:val="17"/>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Times New Roman" w:hAnsi="Times New Roman"/>
      <w:szCs w:val="20"/>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szCs w:val="24"/>
      <w:u w:val="single"/>
    </w:rPr>
  </w:style>
  <w:style w:type="paragraph" w:styleId="11">
    <w:name w:val="Title"/>
    <w:basedOn w:val="1"/>
    <w:qFormat/>
    <w:uiPriority w:val="0"/>
    <w:pPr>
      <w:spacing w:before="120" w:after="60"/>
      <w:jc w:val="center"/>
    </w:pPr>
    <w:rPr>
      <w:rFonts w:ascii="Arial" w:hAnsi="Arial"/>
      <w:b/>
      <w:sz w:val="44"/>
      <w:szCs w:val="20"/>
    </w:rPr>
  </w:style>
  <w:style w:type="paragraph" w:styleId="12">
    <w:name w:val="Body Text First Indent"/>
    <w:basedOn w:val="6"/>
    <w:qFormat/>
    <w:uiPriority w:val="0"/>
    <w:pPr>
      <w:ind w:firstLine="420"/>
    </w:pPr>
  </w:style>
  <w:style w:type="character" w:styleId="15">
    <w:name w:val="page number"/>
    <w:qFormat/>
    <w:uiPriority w:val="0"/>
    <w:rPr>
      <w:rFonts w:cs="Times New Roman"/>
    </w:rPr>
  </w:style>
  <w:style w:type="character" w:styleId="16">
    <w:name w:val="annotation reference"/>
    <w:qFormat/>
    <w:uiPriority w:val="0"/>
    <w:rPr>
      <w:sz w:val="21"/>
      <w:szCs w:val="21"/>
    </w:rPr>
  </w:style>
  <w:style w:type="character" w:customStyle="1" w:styleId="17">
    <w:name w:val="标题 2 Char"/>
    <w:link w:val="4"/>
    <w:autoRedefine/>
    <w:qFormat/>
    <w:uiPriority w:val="0"/>
    <w:rPr>
      <w:rFonts w:ascii="Arial" w:hAnsi="Arial"/>
      <w:b/>
      <w:color w:val="000000"/>
      <w:sz w:val="24"/>
      <w:szCs w:val="24"/>
    </w:rPr>
  </w:style>
  <w:style w:type="paragraph" w:customStyle="1" w:styleId="18">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发文落款"/>
    <w:basedOn w:val="18"/>
    <w:autoRedefine/>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15302</Words>
  <Characters>15836</Characters>
  <Lines>0</Lines>
  <Paragraphs>0</Paragraphs>
  <TotalTime>0</TotalTime>
  <ScaleCrop>false</ScaleCrop>
  <LinksUpToDate>false</LinksUpToDate>
  <CharactersWithSpaces>16314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2025-06-10T09:01:00Z</dcterms:created>
  <dc:creator>胡工</dc:creator>
  <cp:lastModifiedBy>Y</cp:lastModifiedBy>
  <dcterms:modified xsi:type="dcterms:W3CDTF">2025-08-29T08:50:18Z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D5DEE06B31B7453DBB3B12D31A6B36FD_13</vt:lpwstr>
  </property>
  <property fmtid="{D5CDD505-2E9C-101B-9397-08002B2CF9AE}" pid="4" name="KSOTemplateDocerSaveRecord">
    <vt:lpwstr>eyJoZGlkIjoiYjE3N2VhZTA2OWIwNjliNTc2OGM5MzY4NWRlZDQ4NjAiLCJ1c2VySWQiOiIzNDA4NjUyMjAifQ==</vt:lpwstr>
  </property>
</Properties>
</file>