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A043D">
      <w:pPr>
        <w:jc w:val="center"/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珠海市-阳江市产业转移合作园区（阳东片区）基础设施及配套项目（一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i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期）-大沟镇生物质多联产供热项目首期工程设计施工总承包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招标公告</w:t>
      </w:r>
    </w:p>
    <w:tbl>
      <w:tblPr>
        <w:tblStyle w:val="7"/>
        <w:tblW w:w="96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1"/>
        <w:gridCol w:w="1638"/>
        <w:gridCol w:w="1455"/>
        <w:gridCol w:w="241"/>
        <w:gridCol w:w="198"/>
        <w:gridCol w:w="2189"/>
      </w:tblGrid>
      <w:tr w14:paraId="5090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投资项目代码/</w:t>
            </w:r>
          </w:p>
          <w:p w14:paraId="227C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项目备案号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2410-441704-04-01-907782</w:t>
            </w:r>
          </w:p>
        </w:tc>
      </w:tr>
      <w:tr w14:paraId="16AA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投资项目名称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珠海市-阳江市产业转移合作园区（阳东片区）基础设施及配套项目（一期）</w:t>
            </w:r>
          </w:p>
        </w:tc>
      </w:tr>
      <w:tr w14:paraId="3CB1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A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1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珠海市-阳江市产业转移合作园区（阳东片区）基础设施及配套项目（一期）-大沟镇生物质多联产供热项目首期工程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设计施工总承包</w:t>
            </w:r>
          </w:p>
        </w:tc>
      </w:tr>
      <w:tr w14:paraId="4E6A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珠海市-阳江市产业转移合作园区（阳东片区）基础设施及配套项目（一期）-大沟镇生物质多联产供热项目首期工程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设计施工总承包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7E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公告性质</w:t>
            </w: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正常</w:t>
            </w:r>
          </w:p>
        </w:tc>
      </w:tr>
      <w:tr w14:paraId="495F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资格审查方式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D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资格后审</w:t>
            </w:r>
          </w:p>
        </w:tc>
      </w:tr>
      <w:tr w14:paraId="2120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招标项目</w:t>
            </w:r>
          </w:p>
          <w:p w14:paraId="1619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广东省阳江市阳东区大沟镇</w:t>
            </w:r>
          </w:p>
        </w:tc>
      </w:tr>
      <w:tr w14:paraId="2617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7B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企业自筹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资金来源构成</w:t>
            </w:r>
          </w:p>
        </w:tc>
        <w:tc>
          <w:tcPr>
            <w:tcW w:w="40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企业自筹100.00%</w:t>
            </w:r>
          </w:p>
        </w:tc>
      </w:tr>
      <w:tr w14:paraId="76AE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招标范围及规模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招标范围： 1、设计部分：初步设计（含概算）、施工图设计、施工现场跟踪服务等，详见设计任务书； 2、施工部分：设计范围内所涉及的全部建安工程内容施工及验收、档案整理备案、保修期维护等总承包范围工作。</w:t>
            </w:r>
          </w:p>
          <w:p w14:paraId="71FC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招标规模：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一栋综合楼、门卫房、一座成品仓库、一座锅炉房、一座原料仓库、车间功能房及厂区硬底化、绿化、雨污水管网、给排水、照明等配套工程。本次招标内容为厂区土建及配套工程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设计施工总承包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，其中工程建安费约2365万元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。</w:t>
            </w:r>
          </w:p>
        </w:tc>
      </w:tr>
      <w:tr w14:paraId="3FB5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招标内容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4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招标内容：一栋综合楼、门卫房、一座成品仓库、一座锅炉房、一座原料仓库、车间功能房及厂区硬底化、绿化、雨污水管网、给排水、照明等配套工程。本次招标内容为厂区土建及配套工程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设计施工总承包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，其中工程建安费约2365万元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。</w:t>
            </w:r>
          </w:p>
        </w:tc>
      </w:tr>
      <w:tr w14:paraId="277C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工期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330日历天</w:t>
            </w:r>
          </w:p>
        </w:tc>
      </w:tr>
      <w:tr w14:paraId="554E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投标报价上限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24481625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.00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元；</w:t>
            </w:r>
          </w:p>
          <w:p w14:paraId="2DEE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其中工程建安费: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23650000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.00元，工程设计费: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831625.00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元</w:t>
            </w:r>
          </w:p>
        </w:tc>
      </w:tr>
      <w:tr w14:paraId="77AE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成本警示价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20601475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.00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元；</w:t>
            </w:r>
          </w:p>
          <w:p w14:paraId="410B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其中工程建安费: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20102500.00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元，工程设计费: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498975.00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元</w:t>
            </w:r>
          </w:p>
        </w:tc>
      </w:tr>
      <w:tr w14:paraId="50D2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是否接受联合体投标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是。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本项目接受不超过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家单位组成符合资质要求的联合体投标，由1家设计单位和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家施工单位组成联合体，且应以承接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任务的一方为主办人，该联合体必须同时满足本项目资质要求，并签订联合体投标协议书。</w:t>
            </w:r>
          </w:p>
        </w:tc>
      </w:tr>
      <w:tr w14:paraId="56B3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2E5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投标人及项目负责人资格要求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7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投标人资质要求：投标人须具备住房城乡建设主管部门核发的：</w:t>
            </w:r>
          </w:p>
          <w:p w14:paraId="68B92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①工程设计综合资质；或建筑行业乙级或以上设计资质；或建筑行业（建筑工程）专业丙级或以上设计资质；</w:t>
            </w:r>
          </w:p>
          <w:p w14:paraId="20EC1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②建筑工程施工总承包三级以上（含三级）资质，并具有有效的安全生产许可证。</w:t>
            </w:r>
          </w:p>
          <w:p w14:paraId="38FB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项目负责人资格要求：</w:t>
            </w:r>
          </w:p>
          <w:p w14:paraId="6ED55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①项目总负责人：须具备建筑工程专业二级或以上建造师注册执业资格证书。可以由施工项目负责人兼任；</w:t>
            </w:r>
          </w:p>
          <w:p w14:paraId="54523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②设计项目负责人：须具备二级或以上注册建筑师或二级或以上注册结构师；</w:t>
            </w:r>
          </w:p>
          <w:p w14:paraId="32821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③施工项目负责人：须具备建筑工程专业二级或以上建造师注册执业资格证书，并具有有效的安全生产考核合格证书。</w:t>
            </w:r>
          </w:p>
        </w:tc>
      </w:tr>
      <w:tr w14:paraId="0DCC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6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是否采用电子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招标投标方式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B9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91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获取招标文件的方式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D0E6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下载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招标文件的网络地址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广州交易集团有限公司（广州公共资源交易中心）网站（http://www.gzggzy.cn/）</w:t>
            </w:r>
          </w:p>
        </w:tc>
      </w:tr>
      <w:tr w14:paraId="6C5B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获取招标文件</w:t>
            </w:r>
          </w:p>
          <w:p w14:paraId="58C8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E34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获取招标文件截止时间</w:t>
            </w:r>
          </w:p>
        </w:tc>
        <w:tc>
          <w:tcPr>
            <w:tcW w:w="4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691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159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递交投标文件</w:t>
            </w:r>
          </w:p>
          <w:p w14:paraId="6805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截止时间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2421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投标文件</w:t>
            </w:r>
          </w:p>
          <w:p w14:paraId="5D2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递交方式</w:t>
            </w:r>
          </w:p>
        </w:tc>
        <w:tc>
          <w:tcPr>
            <w:tcW w:w="4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4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投标人应按招标文件规定的递交投标文件截止时间前，通过广州交易集团有限公司（广州公共资源交易中心）交易系统递交电子投标文件，按照广州交易集团有限公司（广州公共资源交易中心）交易系统关于全流程电子化项目的相关指南进行操作。详见：广州交易集团有限公司（广州公共资源交易中心）网发布的最新版操作指引（适用对象：投标人）。</w:t>
            </w:r>
          </w:p>
        </w:tc>
      </w:tr>
      <w:tr w14:paraId="0A3B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2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分（与投标截止时间为同一时间）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4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5B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广州公共资源交易中心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开标室</w:t>
            </w:r>
          </w:p>
        </w:tc>
      </w:tr>
      <w:tr w14:paraId="3441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发布公告媒介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7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广东省招标投标监管网（http://zbtb.gd.gov.cn/）、广州交易集团有限公司（广州公共资源交易中心）网（https://www.gzggzy.cn/）</w:t>
            </w:r>
          </w:p>
        </w:tc>
      </w:tr>
      <w:tr w14:paraId="4BA9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招标人</w:t>
            </w:r>
          </w:p>
        </w:tc>
        <w:tc>
          <w:tcPr>
            <w:tcW w:w="3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阳江海伽阳建设管理有限公司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DFF93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EA3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阳江市阳东区北惯镇广东（阳东区）绿能示范产业园综合楼216室</w:t>
            </w:r>
          </w:p>
        </w:tc>
      </w:tr>
      <w:tr w14:paraId="1E04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招标人联系人</w:t>
            </w:r>
          </w:p>
        </w:tc>
        <w:tc>
          <w:tcPr>
            <w:tcW w:w="3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梁工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58BFE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E86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0662-6629910</w:t>
            </w:r>
          </w:p>
        </w:tc>
      </w:tr>
      <w:tr w14:paraId="1404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3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广东省吉光工程咨询有限公司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0D95B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169D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广州市越秀区先烈中路83号301、303、305房</w:t>
            </w:r>
          </w:p>
        </w:tc>
      </w:tr>
      <w:tr w14:paraId="01CD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招标代理联系人</w:t>
            </w:r>
          </w:p>
        </w:tc>
        <w:tc>
          <w:tcPr>
            <w:tcW w:w="3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叶泳辉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17438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DA2B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020-37662587</w:t>
            </w:r>
          </w:p>
        </w:tc>
      </w:tr>
      <w:tr w14:paraId="2D0E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招标投标</w:t>
            </w:r>
          </w:p>
          <w:p w14:paraId="7286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监督机构</w:t>
            </w:r>
          </w:p>
        </w:tc>
        <w:tc>
          <w:tcPr>
            <w:tcW w:w="3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阳江市阳东区住房和城乡建设局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598E4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7B5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0662-6611526</w:t>
            </w:r>
          </w:p>
        </w:tc>
      </w:tr>
      <w:tr w14:paraId="5CB6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其他依法应当</w:t>
            </w:r>
          </w:p>
          <w:p w14:paraId="6140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载明的内容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1D23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（1）资格审查方式：资格后审方式； （2）招标决标方式：公开招标（综合评估法）； （3）投标人应登录广州交易集团有限公司（广州公共资源交易中心）交易系统进行网上投标登记（网址：http://www.gzggzy.cn/），并按有关规定完成其投标保证金缴交，保证金递交情况以投标文件截止时间在广州交易集团有限公司（广州公共资源交易中心）交易系统数据库查询信息为准。 （4）本项目实行网上投标登记（即网上登记），投标人须在投标登记截止时间前完成网上投标登记手续，逾期不受理。（投标人投标登记前须在广州公共资源交易中心办理企业信息登记）。 （5）在投标截止时间后30 分钟内，投标人通过广州交易集团有限公司（广州公共资源交易中心）交易系统对已递交的电子投标文件进行解密（使用加密时的数字证书对已递交的投标文件进行解密）。（注：投标文件解密问题。投标人只用执行一次解密，招标人执行解密次数根据招标文件开标次数确定）。请各投标单位按时参加在线开标会议，在规定的解密时间内尽快完成解密工作，如因系统问题请及时联系广州交易集团有限公司（广州公共资源交易中心）技术人员。如在解密时间结束后，仍有投标单位未解密成功，为无效投标人，不再参与下一环节。具体操作流程详见：广州交易集团有限公司（广州公共资源交易中心）网发布的最新版操作指引（适用对象：投标人）。 （6）投标人应在投标登记截止时间前，登录广州交易集团有限公司（广州公共资源交易中心）交易系统网站办理网上投标登记手续。（注：参加投标登记之前，投标人应查询本企业在广州交易集团有限公司（广州公共资源交易中心）的信息登记的状态，确保一切信息都是真实的、在有效期内的，以免出现信息不能被使用。上述情况有可能导致投标信息无法录入广州交易集团有限公司（广州公共资源交易中心）信息系统。 如出现上述情况，投标人失去投标机会的，因此可能所引起的一切后果由投标人自行承担。操作流程详见：广州交易集团有限公司（广州公共资源交易中心）交易系统关于全流程电子化项目的相关指南进行操作。 本项目详细要求，详见招标文件。</w:t>
            </w:r>
          </w:p>
        </w:tc>
      </w:tr>
    </w:tbl>
    <w:p w14:paraId="02DCDF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818CA"/>
    <w:multiLevelType w:val="singleLevel"/>
    <w:tmpl w:val="6F3818CA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9163C"/>
    <w:rsid w:val="52D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ind w:firstLine="480"/>
      <w:jc w:val="center"/>
    </w:pPr>
    <w:rPr>
      <w:rFonts w:eastAsia="黑体"/>
      <w:sz w:val="44"/>
    </w:rPr>
  </w:style>
  <w:style w:type="paragraph" w:styleId="4">
    <w:name w:val="Body Text First Indent"/>
    <w:basedOn w:val="5"/>
    <w:next w:val="1"/>
    <w:qFormat/>
    <w:uiPriority w:val="0"/>
    <w:pPr>
      <w:ind w:firstLine="420"/>
    </w:p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6">
    <w:name w:val="List Bullet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2025-08-29T09:13:00Z</dcterms:created>
  <dc:creator>广东省吉光工程咨询有限公司[广东省吉光工程咨询有限公司]</dc:creator>
  <cp:lastModifiedBy>广东省吉光工程咨询有限公司[广东省吉光工程咨询有限公司]</cp:lastModifiedBy>
  <dcterms:modified xsi:type="dcterms:W3CDTF">2025-08-29T09:14:15Z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25AD71FC69854781B954B6FBB2A48683_11</vt:lpwstr>
  </property>
  <property fmtid="{D5CDD505-2E9C-101B-9397-08002B2CF9AE}" pid="4" name="KSOTemplateDocerSaveRecord">
    <vt:lpwstr>eyJoZGlkIjoiOTlkOTVlYThiZTNiMmYzMDMyNmM3NmFhMmFkMjU0NTkiLCJ1c2VySWQiOiI1MjU3ODM0MDMifQ==</vt:lpwstr>
  </property>
</Properties>
</file>