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9BB37">
      <w:pPr>
        <w:spacing w:after="240" w:line="360" w:lineRule="auto"/>
        <w:jc w:val="center"/>
        <w:rPr>
          <w:rFonts w:hint="eastAsia"/>
          <w:b/>
          <w:color w:val="auto"/>
          <w:sz w:val="40"/>
          <w:szCs w:val="40"/>
          <w:highlight w:val="none"/>
          <w:lang w:eastAsia="zh-CN"/>
        </w:rPr>
      </w:pPr>
    </w:p>
    <w:p w14:paraId="4E58EEE0">
      <w:pPr>
        <w:spacing w:after="240" w:line="360" w:lineRule="auto"/>
        <w:jc w:val="center"/>
        <w:rPr>
          <w:rFonts w:hint="default" w:ascii="宋体" w:hAnsi="宋体"/>
          <w:b/>
          <w:color w:val="auto"/>
          <w:sz w:val="52"/>
          <w:szCs w:val="52"/>
          <w:highlight w:val="none"/>
          <w:lang w:val="en-US"/>
        </w:rPr>
      </w:pPr>
      <w:r>
        <w:rPr>
          <w:rFonts w:hint="eastAsia"/>
          <w:b/>
          <w:color w:val="auto"/>
          <w:sz w:val="52"/>
          <w:szCs w:val="52"/>
          <w:highlight w:val="none"/>
          <w:lang w:eastAsia="zh-CN"/>
        </w:rPr>
        <w:t>国投健康广州麓湖医养项目-工程监理</w:t>
      </w:r>
      <w:r>
        <w:rPr>
          <w:rFonts w:hint="eastAsia"/>
          <w:b/>
          <w:color w:val="auto"/>
          <w:sz w:val="52"/>
          <w:szCs w:val="52"/>
          <w:highlight w:val="none"/>
          <w:lang w:val="en-US" w:eastAsia="zh-CN"/>
        </w:rPr>
        <w:t>服务</w:t>
      </w:r>
    </w:p>
    <w:p w14:paraId="4372E792">
      <w:pPr>
        <w:spacing w:line="200" w:lineRule="exact"/>
        <w:rPr>
          <w:rFonts w:eastAsia="Times New Roman"/>
          <w:color w:val="auto"/>
          <w:highlight w:val="none"/>
        </w:rPr>
      </w:pPr>
    </w:p>
    <w:p w14:paraId="7DF6D333">
      <w:pPr>
        <w:spacing w:line="200" w:lineRule="exact"/>
        <w:rPr>
          <w:color w:val="auto"/>
          <w:highlight w:val="none"/>
        </w:rPr>
      </w:pPr>
    </w:p>
    <w:p w14:paraId="5B8FBE10">
      <w:pPr>
        <w:spacing w:line="200" w:lineRule="exact"/>
        <w:rPr>
          <w:color w:val="auto"/>
          <w:highlight w:val="none"/>
        </w:rPr>
      </w:pPr>
    </w:p>
    <w:p w14:paraId="7C3E61DA">
      <w:pPr>
        <w:pStyle w:val="9"/>
        <w:rPr>
          <w:color w:val="auto"/>
          <w:highlight w:val="none"/>
        </w:rPr>
      </w:pPr>
    </w:p>
    <w:p w14:paraId="04AEB13D">
      <w:pPr>
        <w:spacing w:line="200" w:lineRule="exact"/>
        <w:rPr>
          <w:color w:val="auto"/>
          <w:highlight w:val="none"/>
        </w:rPr>
      </w:pPr>
    </w:p>
    <w:p w14:paraId="2D796E3A">
      <w:pPr>
        <w:spacing w:line="200" w:lineRule="exact"/>
        <w:rPr>
          <w:rFonts w:hint="eastAsia" w:ascii="宋体" w:hAnsi="宋体" w:cs="宋体"/>
          <w:color w:val="auto"/>
          <w:highlight w:val="none"/>
        </w:rPr>
      </w:pPr>
    </w:p>
    <w:p w14:paraId="15FF5837">
      <w:pPr>
        <w:spacing w:line="200" w:lineRule="exact"/>
        <w:rPr>
          <w:rFonts w:hint="eastAsia" w:ascii="宋体" w:hAnsi="宋体" w:cs="宋体"/>
          <w:color w:val="auto"/>
          <w:highlight w:val="none"/>
        </w:rPr>
      </w:pPr>
    </w:p>
    <w:p w14:paraId="4E8FFAC0">
      <w:pPr>
        <w:spacing w:line="200" w:lineRule="exact"/>
        <w:rPr>
          <w:rFonts w:hint="eastAsia" w:ascii="宋体" w:hAnsi="宋体" w:cs="宋体"/>
          <w:color w:val="auto"/>
          <w:highlight w:val="none"/>
        </w:rPr>
      </w:pPr>
    </w:p>
    <w:p w14:paraId="72BDA87E">
      <w:pPr>
        <w:spacing w:line="200" w:lineRule="exact"/>
        <w:rPr>
          <w:rFonts w:hint="eastAsia" w:ascii="宋体" w:hAnsi="宋体" w:cs="宋体"/>
          <w:color w:val="auto"/>
          <w:highlight w:val="none"/>
        </w:rPr>
      </w:pPr>
    </w:p>
    <w:p w14:paraId="143497A6">
      <w:pPr>
        <w:spacing w:line="200" w:lineRule="exact"/>
        <w:rPr>
          <w:rFonts w:hint="eastAsia" w:ascii="宋体" w:hAnsi="宋体" w:cs="宋体"/>
          <w:color w:val="auto"/>
          <w:highlight w:val="none"/>
        </w:rPr>
      </w:pPr>
    </w:p>
    <w:p w14:paraId="4BC514E9">
      <w:pPr>
        <w:spacing w:line="200" w:lineRule="exact"/>
        <w:rPr>
          <w:rFonts w:hint="eastAsia" w:ascii="宋体" w:hAnsi="宋体" w:cs="宋体"/>
          <w:color w:val="auto"/>
          <w:highlight w:val="none"/>
        </w:rPr>
      </w:pPr>
    </w:p>
    <w:p w14:paraId="769691C4">
      <w:pPr>
        <w:spacing w:line="269" w:lineRule="exact"/>
        <w:rPr>
          <w:rFonts w:hint="eastAsia" w:ascii="宋体" w:hAnsi="宋体" w:cs="宋体"/>
          <w:color w:val="auto"/>
          <w:highlight w:val="none"/>
        </w:rPr>
      </w:pPr>
    </w:p>
    <w:p w14:paraId="4A39E430">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b/>
          <w:color w:val="auto"/>
          <w:sz w:val="84"/>
          <w:szCs w:val="84"/>
          <w:highlight w:val="none"/>
        </w:rPr>
      </w:pPr>
      <w:r>
        <w:rPr>
          <w:rFonts w:hint="eastAsia" w:ascii="宋体" w:hAnsi="宋体"/>
          <w:b/>
          <w:color w:val="auto"/>
          <w:sz w:val="84"/>
          <w:szCs w:val="84"/>
          <w:highlight w:val="none"/>
        </w:rPr>
        <w:t>招标文件</w:t>
      </w:r>
    </w:p>
    <w:p w14:paraId="7E95BFA6">
      <w:pPr>
        <w:spacing w:line="200" w:lineRule="exact"/>
        <w:rPr>
          <w:rFonts w:hint="eastAsia" w:ascii="宋体" w:hAnsi="宋体" w:cs="宋体"/>
          <w:color w:val="auto"/>
          <w:highlight w:val="none"/>
        </w:rPr>
      </w:pPr>
    </w:p>
    <w:p w14:paraId="4E970FB5">
      <w:pPr>
        <w:spacing w:line="200" w:lineRule="exact"/>
        <w:rPr>
          <w:rFonts w:hint="eastAsia" w:ascii="宋体" w:hAnsi="宋体" w:cs="宋体"/>
          <w:color w:val="auto"/>
          <w:highlight w:val="none"/>
        </w:rPr>
      </w:pPr>
    </w:p>
    <w:p w14:paraId="573CD7EF">
      <w:pPr>
        <w:spacing w:line="200" w:lineRule="exact"/>
        <w:rPr>
          <w:rFonts w:hint="eastAsia" w:ascii="宋体" w:hAnsi="宋体" w:cs="宋体"/>
          <w:color w:val="auto"/>
          <w:highlight w:val="none"/>
        </w:rPr>
      </w:pPr>
    </w:p>
    <w:p w14:paraId="0F782720">
      <w:pPr>
        <w:spacing w:line="200" w:lineRule="exact"/>
        <w:rPr>
          <w:rFonts w:hint="eastAsia" w:ascii="宋体" w:hAnsi="宋体" w:cs="宋体"/>
          <w:color w:val="auto"/>
          <w:highlight w:val="none"/>
        </w:rPr>
      </w:pPr>
    </w:p>
    <w:p w14:paraId="0B83AAA7">
      <w:pPr>
        <w:spacing w:line="200" w:lineRule="exact"/>
        <w:rPr>
          <w:rFonts w:hint="eastAsia" w:ascii="宋体" w:hAnsi="宋体" w:cs="宋体"/>
          <w:color w:val="auto"/>
          <w:highlight w:val="none"/>
        </w:rPr>
      </w:pPr>
    </w:p>
    <w:p w14:paraId="3CE09F19">
      <w:pPr>
        <w:spacing w:line="200" w:lineRule="exact"/>
        <w:rPr>
          <w:rFonts w:hint="eastAsia" w:ascii="宋体" w:hAnsi="宋体" w:cs="宋体"/>
          <w:color w:val="auto"/>
          <w:highlight w:val="none"/>
        </w:rPr>
      </w:pPr>
    </w:p>
    <w:p w14:paraId="2E22D7B3">
      <w:pPr>
        <w:spacing w:line="200" w:lineRule="exact"/>
        <w:rPr>
          <w:rFonts w:hint="eastAsia" w:ascii="宋体" w:hAnsi="宋体" w:cs="宋体"/>
          <w:color w:val="auto"/>
          <w:highlight w:val="none"/>
        </w:rPr>
      </w:pPr>
    </w:p>
    <w:p w14:paraId="7537AA0A">
      <w:pPr>
        <w:spacing w:line="200" w:lineRule="exact"/>
        <w:rPr>
          <w:rFonts w:hint="eastAsia" w:ascii="宋体" w:hAnsi="宋体" w:cs="宋体"/>
          <w:color w:val="auto"/>
          <w:highlight w:val="none"/>
        </w:rPr>
      </w:pPr>
    </w:p>
    <w:p w14:paraId="20AFD8C7">
      <w:pPr>
        <w:spacing w:line="200" w:lineRule="exact"/>
        <w:rPr>
          <w:rFonts w:hint="eastAsia" w:ascii="宋体" w:hAnsi="宋体" w:cs="宋体"/>
          <w:color w:val="auto"/>
          <w:highlight w:val="none"/>
        </w:rPr>
      </w:pPr>
    </w:p>
    <w:p w14:paraId="03C475FB">
      <w:pPr>
        <w:spacing w:line="200" w:lineRule="exact"/>
        <w:rPr>
          <w:rFonts w:hint="eastAsia" w:ascii="宋体" w:hAnsi="宋体" w:cs="宋体"/>
          <w:color w:val="auto"/>
          <w:highlight w:val="none"/>
        </w:rPr>
      </w:pPr>
    </w:p>
    <w:p w14:paraId="24A9FD7C">
      <w:pPr>
        <w:spacing w:line="200" w:lineRule="exact"/>
        <w:rPr>
          <w:rFonts w:hint="eastAsia" w:ascii="宋体" w:hAnsi="宋体" w:cs="宋体"/>
          <w:color w:val="auto"/>
          <w:highlight w:val="none"/>
        </w:rPr>
      </w:pPr>
    </w:p>
    <w:p w14:paraId="1C4420C5">
      <w:pPr>
        <w:spacing w:line="200" w:lineRule="exact"/>
        <w:rPr>
          <w:rFonts w:hint="eastAsia" w:ascii="宋体" w:hAnsi="宋体" w:cs="宋体"/>
          <w:color w:val="auto"/>
          <w:highlight w:val="none"/>
        </w:rPr>
      </w:pPr>
    </w:p>
    <w:p w14:paraId="0B8BCA0E">
      <w:pPr>
        <w:spacing w:line="200" w:lineRule="exact"/>
        <w:rPr>
          <w:rFonts w:hint="eastAsia" w:ascii="宋体" w:hAnsi="宋体" w:cs="宋体"/>
          <w:color w:val="auto"/>
          <w:highlight w:val="none"/>
        </w:rPr>
      </w:pPr>
    </w:p>
    <w:p w14:paraId="3ADC8914">
      <w:pPr>
        <w:spacing w:line="200" w:lineRule="exact"/>
        <w:rPr>
          <w:rFonts w:hint="eastAsia" w:ascii="宋体" w:hAnsi="宋体" w:cs="宋体"/>
          <w:color w:val="auto"/>
          <w:highlight w:val="none"/>
        </w:rPr>
      </w:pPr>
    </w:p>
    <w:p w14:paraId="180D1B77">
      <w:pPr>
        <w:spacing w:line="200" w:lineRule="exact"/>
        <w:rPr>
          <w:rFonts w:hint="eastAsia" w:ascii="宋体" w:hAnsi="宋体" w:cs="宋体"/>
          <w:color w:val="auto"/>
          <w:highlight w:val="none"/>
        </w:rPr>
      </w:pPr>
    </w:p>
    <w:p w14:paraId="0042E992">
      <w:pPr>
        <w:spacing w:line="200" w:lineRule="exact"/>
        <w:rPr>
          <w:rFonts w:hint="eastAsia" w:ascii="宋体" w:hAnsi="宋体" w:cs="宋体"/>
          <w:color w:val="auto"/>
          <w:highlight w:val="none"/>
        </w:rPr>
      </w:pPr>
    </w:p>
    <w:p w14:paraId="78C8B579">
      <w:pPr>
        <w:spacing w:line="200" w:lineRule="exact"/>
        <w:rPr>
          <w:rFonts w:hint="eastAsia" w:ascii="宋体" w:hAnsi="宋体" w:cs="宋体"/>
          <w:color w:val="auto"/>
          <w:highlight w:val="none"/>
        </w:rPr>
      </w:pPr>
    </w:p>
    <w:p w14:paraId="4D0CAB8C">
      <w:pPr>
        <w:spacing w:line="281" w:lineRule="exact"/>
        <w:rPr>
          <w:rFonts w:hint="eastAsia" w:ascii="宋体" w:hAnsi="宋体" w:cs="宋体"/>
          <w:color w:val="auto"/>
          <w:highlight w:val="none"/>
        </w:rPr>
      </w:pPr>
    </w:p>
    <w:p w14:paraId="16ACEB44">
      <w:pPr>
        <w:spacing w:line="360" w:lineRule="auto"/>
        <w:ind w:left="420" w:firstLine="420" w:firstLineChars="0"/>
        <w:rPr>
          <w:rFonts w:hint="eastAsia" w:ascii="宋体" w:hAnsi="宋体" w:eastAsia="宋体" w:cs="宋体"/>
          <w:b/>
          <w:color w:val="auto"/>
          <w:sz w:val="32"/>
          <w:szCs w:val="32"/>
          <w:highlight w:val="none"/>
          <w:lang w:eastAsia="zh-CN"/>
        </w:rPr>
      </w:pPr>
      <w:bookmarkStart w:id="0" w:name="_Toc144974479"/>
      <w:bookmarkStart w:id="1" w:name="_Toc152045511"/>
      <w:bookmarkStart w:id="2" w:name="_Toc152042287"/>
      <w:r>
        <w:rPr>
          <w:rFonts w:hint="eastAsia" w:ascii="宋体" w:hAnsi="宋体" w:cs="宋体"/>
          <w:b/>
          <w:color w:val="auto"/>
          <w:sz w:val="32"/>
          <w:szCs w:val="32"/>
          <w:highlight w:val="none"/>
        </w:rPr>
        <w:t>招 标 人：</w:t>
      </w:r>
      <w:r>
        <w:rPr>
          <w:rFonts w:hint="eastAsia" w:ascii="宋体" w:hAnsi="宋体" w:cs="宋体"/>
          <w:b/>
          <w:color w:val="auto"/>
          <w:sz w:val="32"/>
          <w:szCs w:val="32"/>
          <w:highlight w:val="none"/>
          <w:lang w:eastAsia="zh-CN"/>
        </w:rPr>
        <w:t>国投健康养老产业发展（广东）有限公司</w:t>
      </w:r>
    </w:p>
    <w:p w14:paraId="4D971F68">
      <w:pPr>
        <w:spacing w:line="360" w:lineRule="auto"/>
        <w:ind w:left="420" w:firstLine="420" w:firstLineChars="0"/>
        <w:rPr>
          <w:rFonts w:hint="eastAsia" w:ascii="宋体" w:hAnsi="宋体" w:eastAsia="宋体" w:cs="宋体"/>
          <w:color w:val="auto"/>
          <w:sz w:val="32"/>
          <w:szCs w:val="32"/>
          <w:highlight w:val="none"/>
          <w:lang w:eastAsia="zh-CN"/>
        </w:rPr>
      </w:pPr>
      <w:r>
        <w:rPr>
          <w:rFonts w:hint="eastAsia" w:ascii="宋体" w:hAnsi="宋体" w:cs="宋体"/>
          <w:b/>
          <w:color w:val="auto"/>
          <w:sz w:val="32"/>
          <w:szCs w:val="32"/>
          <w:highlight w:val="none"/>
        </w:rPr>
        <w:t>招标代理：</w:t>
      </w:r>
      <w:r>
        <w:rPr>
          <w:rFonts w:hint="eastAsia" w:ascii="宋体" w:hAnsi="宋体" w:cs="宋体"/>
          <w:b/>
          <w:color w:val="auto"/>
          <w:sz w:val="32"/>
          <w:szCs w:val="32"/>
          <w:highlight w:val="none"/>
          <w:lang w:eastAsia="zh-CN"/>
        </w:rPr>
        <w:t>中投咨询有限公司</w:t>
      </w:r>
    </w:p>
    <w:p w14:paraId="6A7AE64E">
      <w:pPr>
        <w:spacing w:line="360" w:lineRule="auto"/>
        <w:ind w:left="420" w:firstLine="420" w:firstLineChars="0"/>
        <w:rPr>
          <w:rFonts w:hint="eastAsia" w:ascii="宋体" w:hAnsi="宋体" w:cs="宋体"/>
          <w:b/>
          <w:color w:val="auto"/>
          <w:sz w:val="32"/>
          <w:szCs w:val="32"/>
          <w:highlight w:val="none"/>
        </w:rPr>
      </w:pPr>
      <w:r>
        <w:rPr>
          <w:rFonts w:hint="eastAsia" w:ascii="宋体" w:hAnsi="宋体" w:cs="宋体"/>
          <w:b/>
          <w:color w:val="auto"/>
          <w:sz w:val="32"/>
          <w:szCs w:val="32"/>
          <w:highlight w:val="none"/>
        </w:rPr>
        <w:t>日    期：</w:t>
      </w:r>
      <w:r>
        <w:rPr>
          <w:rFonts w:hint="eastAsia" w:ascii="宋体" w:hAnsi="宋体" w:cs="宋体"/>
          <w:b/>
          <w:color w:val="auto"/>
          <w:sz w:val="32"/>
          <w:szCs w:val="32"/>
          <w:highlight w:val="none"/>
          <w:lang w:eastAsia="zh-CN"/>
        </w:rPr>
        <w:t>2025</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woUserID w:val="1"/>
        </w:rPr>
        <w:t>8</w:t>
      </w:r>
      <w:r>
        <w:rPr>
          <w:rFonts w:hint="eastAsia" w:ascii="宋体" w:hAnsi="宋体" w:cs="宋体"/>
          <w:b/>
          <w:color w:val="auto"/>
          <w:sz w:val="32"/>
          <w:szCs w:val="32"/>
          <w:highlight w:val="none"/>
        </w:rPr>
        <w:t>月</w:t>
      </w:r>
    </w:p>
    <w:p w14:paraId="5683B95D">
      <w:pPr>
        <w:spacing w:before="480" w:line="276" w:lineRule="auto"/>
        <w:jc w:val="center"/>
        <w:rPr>
          <w:rFonts w:hint="eastAsia" w:ascii="宋体" w:hAnsi="宋体" w:cs="Calibri"/>
          <w:b/>
          <w:color w:val="auto"/>
          <w:kern w:val="0"/>
          <w:sz w:val="32"/>
          <w:szCs w:val="21"/>
          <w:highlight w:val="none"/>
          <w:lang w:val="zh-CN"/>
        </w:rPr>
        <w:sectPr>
          <w:headerReference r:id="rId3" w:type="default"/>
          <w:footerReference r:id="rId4" w:type="default"/>
          <w:pgSz w:w="12240" w:h="15840"/>
          <w:pgMar w:top="1440" w:right="1803" w:bottom="1440" w:left="1803" w:header="720" w:footer="720" w:gutter="0"/>
          <w:pgBorders>
            <w:top w:val="none" w:sz="0" w:space="0"/>
            <w:left w:val="none" w:sz="0" w:space="0"/>
            <w:bottom w:val="none" w:sz="0" w:space="0"/>
            <w:right w:val="none" w:sz="0" w:space="0"/>
          </w:pgBorders>
          <w:pgNumType w:fmt="decimal" w:start="1"/>
          <w:cols w:space="0" w:num="1"/>
          <w:rtlGutter w:val="1"/>
          <w:docGrid w:linePitch="286" w:charSpace="0"/>
        </w:sectPr>
      </w:pPr>
    </w:p>
    <w:p w14:paraId="3B8BCB67">
      <w:pPr>
        <w:spacing w:before="480" w:line="276" w:lineRule="auto"/>
        <w:jc w:val="center"/>
        <w:rPr>
          <w:rFonts w:ascii="宋体" w:hAnsi="宋体" w:cs="Calibri"/>
          <w:b/>
          <w:color w:val="auto"/>
          <w:kern w:val="0"/>
          <w:sz w:val="32"/>
          <w:szCs w:val="21"/>
          <w:highlight w:val="none"/>
          <w:lang w:val="zh-CN"/>
        </w:rPr>
      </w:pPr>
      <w:r>
        <w:rPr>
          <w:rFonts w:hint="eastAsia" w:ascii="宋体" w:hAnsi="宋体" w:cs="Calibri"/>
          <w:b/>
          <w:color w:val="auto"/>
          <w:kern w:val="0"/>
          <w:sz w:val="32"/>
          <w:szCs w:val="21"/>
          <w:highlight w:val="none"/>
          <w:lang w:val="zh-CN"/>
        </w:rPr>
        <w:t>目录</w:t>
      </w:r>
    </w:p>
    <w:p w14:paraId="259C0EB6">
      <w:pPr>
        <w:jc w:val="center"/>
        <w:rPr>
          <w:color w:val="auto"/>
          <w:highlight w:val="none"/>
          <w:lang w:val="zh-CN"/>
        </w:rPr>
      </w:pPr>
    </w:p>
    <w:p w14:paraId="5D1B6B35">
      <w:pPr>
        <w:pStyle w:val="7"/>
        <w:tabs>
          <w:tab w:val="right" w:leader="dot" w:pos="8640"/>
        </w:tabs>
        <w:spacing w:line="480" w:lineRule="auto"/>
        <w:rPr>
          <w:rFonts w:hint="eastAsia" w:ascii="宋体" w:hAnsi="宋体" w:eastAsia="宋体" w:cs="宋体"/>
          <w:b/>
          <w:bCs/>
          <w:color w:val="auto"/>
          <w:sz w:val="28"/>
          <w:szCs w:val="28"/>
          <w:highlight w:val="none"/>
        </w:rPr>
      </w:pPr>
      <w:r>
        <w:rPr>
          <w:rFonts w:ascii="Times New Roman" w:hAnsi="Times New Roman" w:cs="Calibri"/>
          <w:color w:val="auto"/>
          <w:sz w:val="28"/>
          <w:szCs w:val="28"/>
          <w:highlight w:val="none"/>
        </w:rPr>
        <w:fldChar w:fldCharType="begin"/>
      </w:r>
      <w:r>
        <w:rPr>
          <w:rFonts w:ascii="Times New Roman" w:hAnsi="Times New Roman" w:cs="Calibri"/>
          <w:color w:val="auto"/>
          <w:sz w:val="28"/>
          <w:szCs w:val="28"/>
          <w:highlight w:val="none"/>
        </w:rPr>
        <w:instrText xml:space="preserve"> TOC \o "1-1" \h \z \u </w:instrText>
      </w:r>
      <w:r>
        <w:rPr>
          <w:rFonts w:ascii="Times New Roman" w:hAnsi="Times New Roman" w:cs="Calibri"/>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_Toc19392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第一卷</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_Toc19392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E5DEFCA">
      <w:pPr>
        <w:pStyle w:val="7"/>
        <w:tabs>
          <w:tab w:val="right" w:leader="dot" w:pos="864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_Toc5452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_Toc5452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DC5E21C">
      <w:pPr>
        <w:pStyle w:val="7"/>
        <w:tabs>
          <w:tab w:val="right" w:leader="dot" w:pos="864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_Toc10162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_Toc10162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300C132">
      <w:pPr>
        <w:pStyle w:val="7"/>
        <w:tabs>
          <w:tab w:val="right" w:leader="dot" w:pos="864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_Toc1233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第三章 评标办法（“评定分离”定标办法）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_Toc1233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1DE9556">
      <w:pPr>
        <w:pStyle w:val="7"/>
        <w:tabs>
          <w:tab w:val="right" w:leader="dot" w:pos="864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_Toc19499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第四章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_Toc19499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E4D7D3A">
      <w:pPr>
        <w:pStyle w:val="7"/>
        <w:tabs>
          <w:tab w:val="right" w:leader="dot" w:pos="8640"/>
        </w:tabs>
        <w:spacing w:line="48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_Toc18154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第二卷</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_Toc18154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C5D0601">
      <w:pPr>
        <w:pStyle w:val="7"/>
        <w:tabs>
          <w:tab w:val="right" w:leader="dot" w:pos="8640"/>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_Toc23927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kern w:val="0"/>
          <w:sz w:val="28"/>
          <w:szCs w:val="28"/>
          <w:highlight w:val="none"/>
        </w:rPr>
        <w:t>第五章 委托人要求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_Toc23927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9D07D97">
      <w:pPr>
        <w:pStyle w:val="7"/>
        <w:tabs>
          <w:tab w:val="right" w:leader="dot" w:pos="8640"/>
        </w:tabs>
        <w:spacing w:line="48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_Toc23009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第三卷</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_Toc23009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04ED9AA6">
      <w:pPr>
        <w:pStyle w:val="7"/>
        <w:tabs>
          <w:tab w:val="right" w:leader="dot" w:pos="8640"/>
        </w:tabs>
        <w:spacing w:line="48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_Toc26401 </w:instrText>
      </w:r>
      <w:r>
        <w:rPr>
          <w:color w:val="auto"/>
          <w:sz w:val="28"/>
          <w:szCs w:val="28"/>
          <w:highlight w:val="none"/>
        </w:rPr>
        <w:fldChar w:fldCharType="separate"/>
      </w:r>
      <w:r>
        <w:rPr>
          <w:rFonts w:hint="eastAsia" w:ascii="宋体" w:hAnsi="宋体"/>
          <w:color w:val="auto"/>
          <w:kern w:val="44"/>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_Toc26401 \h </w:instrText>
      </w:r>
      <w:r>
        <w:rPr>
          <w:color w:val="auto"/>
          <w:sz w:val="28"/>
          <w:szCs w:val="28"/>
          <w:highlight w:val="none"/>
        </w:rPr>
        <w:fldChar w:fldCharType="separate"/>
      </w:r>
      <w:r>
        <w:rPr>
          <w:color w:val="auto"/>
          <w:sz w:val="28"/>
          <w:szCs w:val="28"/>
          <w:highlight w:val="none"/>
        </w:rPr>
        <w:t>52</w:t>
      </w:r>
      <w:r>
        <w:rPr>
          <w:color w:val="auto"/>
          <w:sz w:val="28"/>
          <w:szCs w:val="28"/>
          <w:highlight w:val="none"/>
        </w:rPr>
        <w:fldChar w:fldCharType="end"/>
      </w:r>
      <w:r>
        <w:rPr>
          <w:color w:val="auto"/>
          <w:sz w:val="28"/>
          <w:szCs w:val="28"/>
          <w:highlight w:val="none"/>
        </w:rPr>
        <w:fldChar w:fldCharType="end"/>
      </w:r>
    </w:p>
    <w:p w14:paraId="0EF50BFF">
      <w:pPr>
        <w:rPr>
          <w:color w:val="auto"/>
          <w:highlight w:val="none"/>
        </w:rPr>
      </w:pPr>
      <w:r>
        <w:rPr>
          <w:color w:val="auto"/>
          <w:sz w:val="28"/>
          <w:szCs w:val="28"/>
          <w:highlight w:val="none"/>
        </w:rPr>
        <w:fldChar w:fldCharType="end"/>
      </w:r>
      <w:bookmarkEnd w:id="0"/>
      <w:bookmarkEnd w:id="1"/>
      <w:bookmarkEnd w:id="2"/>
      <w:bookmarkStart w:id="3" w:name="_Toc511557024"/>
      <w:r>
        <w:rPr>
          <w:color w:val="auto"/>
          <w:highlight w:val="none"/>
        </w:rPr>
        <w:br w:type="page"/>
      </w:r>
    </w:p>
    <w:p w14:paraId="0409EF87">
      <w:pPr>
        <w:rPr>
          <w:color w:val="auto"/>
          <w:highlight w:val="none"/>
        </w:rPr>
      </w:pPr>
    </w:p>
    <w:p w14:paraId="7DFD38D0">
      <w:pPr>
        <w:jc w:val="center"/>
        <w:outlineLvl w:val="0"/>
        <w:rPr>
          <w:b/>
          <w:color w:val="auto"/>
          <w:sz w:val="44"/>
          <w:szCs w:val="44"/>
          <w:highlight w:val="none"/>
        </w:rPr>
      </w:pPr>
      <w:bookmarkStart w:id="4" w:name="_Toc19392"/>
      <w:r>
        <w:rPr>
          <w:rFonts w:hint="eastAsia"/>
          <w:b/>
          <w:color w:val="auto"/>
          <w:sz w:val="44"/>
          <w:szCs w:val="44"/>
          <w:highlight w:val="none"/>
        </w:rPr>
        <w:t>第</w:t>
      </w:r>
      <w:bookmarkEnd w:id="3"/>
      <w:r>
        <w:rPr>
          <w:rFonts w:hint="eastAsia"/>
          <w:b/>
          <w:color w:val="auto"/>
          <w:sz w:val="44"/>
          <w:szCs w:val="44"/>
          <w:highlight w:val="none"/>
        </w:rPr>
        <w:t>一卷</w:t>
      </w:r>
      <w:bookmarkEnd w:id="4"/>
    </w:p>
    <w:p w14:paraId="169E0DF2">
      <w:pPr>
        <w:spacing w:before="120"/>
        <w:jc w:val="center"/>
        <w:rPr>
          <w:rFonts w:hint="eastAsia" w:ascii="宋体" w:hAnsi="宋体"/>
          <w:color w:val="auto"/>
          <w:highlight w:val="none"/>
        </w:rPr>
      </w:pPr>
      <w:r>
        <w:rPr>
          <w:rFonts w:hint="eastAsia" w:ascii="宋体" w:hAnsi="宋体"/>
          <w:color w:val="auto"/>
          <w:highlight w:val="none"/>
        </w:rPr>
        <w:br w:type="page"/>
      </w:r>
    </w:p>
    <w:p w14:paraId="7AFDFA84">
      <w:pPr>
        <w:spacing w:before="120" w:after="330"/>
        <w:jc w:val="center"/>
        <w:outlineLvl w:val="0"/>
        <w:rPr>
          <w:rFonts w:ascii="宋体" w:hAnsi="宋体"/>
          <w:b/>
          <w:color w:val="auto"/>
          <w:kern w:val="44"/>
          <w:sz w:val="44"/>
          <w:szCs w:val="20"/>
          <w:highlight w:val="none"/>
        </w:rPr>
      </w:pPr>
      <w:bookmarkStart w:id="5" w:name="_Toc5452"/>
      <w:r>
        <w:rPr>
          <w:rFonts w:hint="eastAsia" w:ascii="宋体" w:hAnsi="宋体"/>
          <w:b/>
          <w:color w:val="auto"/>
          <w:kern w:val="44"/>
          <w:sz w:val="44"/>
          <w:szCs w:val="20"/>
          <w:highlight w:val="none"/>
        </w:rPr>
        <w:t>第一章 招标公告</w:t>
      </w:r>
      <w:bookmarkEnd w:id="5"/>
    </w:p>
    <w:p w14:paraId="1F334D43">
      <w:pPr>
        <w:widowControl/>
        <w:jc w:val="center"/>
        <w:rPr>
          <w:rFonts w:hint="eastAsia" w:ascii="宋体" w:hAnsi="宋体"/>
          <w:b/>
          <w:color w:val="auto"/>
          <w:sz w:val="32"/>
          <w:szCs w:val="32"/>
          <w:highlight w:val="none"/>
        </w:rPr>
      </w:pPr>
      <w:bookmarkStart w:id="6" w:name="_Toc535938694"/>
      <w:r>
        <w:rPr>
          <w:rFonts w:hint="eastAsia" w:ascii="宋体" w:hAnsi="宋体"/>
          <w:b/>
          <w:color w:val="auto"/>
          <w:sz w:val="32"/>
          <w:szCs w:val="32"/>
          <w:highlight w:val="none"/>
        </w:rPr>
        <w:t>（另册）</w:t>
      </w:r>
    </w:p>
    <w:p w14:paraId="46BE7B39">
      <w:pPr>
        <w:widowControl/>
        <w:jc w:val="center"/>
        <w:rPr>
          <w:rFonts w:hint="eastAsia" w:ascii="宋体" w:hAnsi="宋体"/>
          <w:b/>
          <w:color w:val="auto"/>
          <w:sz w:val="32"/>
          <w:szCs w:val="32"/>
          <w:highlight w:val="none"/>
        </w:rPr>
      </w:pPr>
    </w:p>
    <w:p w14:paraId="043560F8">
      <w:pPr>
        <w:widowControl/>
        <w:jc w:val="left"/>
        <w:rPr>
          <w:rFonts w:hint="eastAsia" w:ascii="宋体" w:hAnsi="宋体"/>
          <w:b/>
          <w:color w:val="auto"/>
          <w:sz w:val="32"/>
          <w:szCs w:val="32"/>
          <w:highlight w:val="none"/>
        </w:rPr>
      </w:pPr>
      <w:r>
        <w:rPr>
          <w:rFonts w:hint="eastAsia" w:ascii="宋体" w:hAnsi="宋体"/>
          <w:b/>
          <w:color w:val="auto"/>
          <w:sz w:val="32"/>
          <w:szCs w:val="32"/>
          <w:highlight w:val="none"/>
        </w:rPr>
        <w:br w:type="page"/>
      </w:r>
    </w:p>
    <w:bookmarkEnd w:id="6"/>
    <w:p w14:paraId="047F6B7B">
      <w:pPr>
        <w:spacing w:before="340"/>
        <w:jc w:val="center"/>
        <w:outlineLvl w:val="0"/>
        <w:rPr>
          <w:rFonts w:ascii="宋体" w:hAnsi="宋体"/>
          <w:b/>
          <w:color w:val="auto"/>
          <w:kern w:val="44"/>
          <w:sz w:val="44"/>
          <w:szCs w:val="20"/>
          <w:highlight w:val="none"/>
        </w:rPr>
      </w:pPr>
      <w:bookmarkStart w:id="7" w:name="_Toc10162"/>
      <w:r>
        <w:rPr>
          <w:rFonts w:hint="eastAsia" w:ascii="宋体" w:hAnsi="宋体"/>
          <w:b/>
          <w:color w:val="auto"/>
          <w:kern w:val="44"/>
          <w:sz w:val="44"/>
          <w:szCs w:val="20"/>
          <w:highlight w:val="none"/>
        </w:rPr>
        <w:t>第二章 投标人须知</w:t>
      </w:r>
      <w:bookmarkEnd w:id="7"/>
    </w:p>
    <w:p w14:paraId="456AD670">
      <w:pPr>
        <w:spacing w:before="240"/>
        <w:jc w:val="center"/>
        <w:outlineLvl w:val="1"/>
        <w:rPr>
          <w:rFonts w:ascii="宋体" w:hAnsi="宋体"/>
          <w:b/>
          <w:bCs/>
          <w:color w:val="auto"/>
          <w:kern w:val="0"/>
          <w:sz w:val="32"/>
          <w:szCs w:val="32"/>
          <w:highlight w:val="none"/>
        </w:rPr>
      </w:pPr>
      <w:bookmarkStart w:id="8" w:name="_Toc535938711"/>
      <w:bookmarkStart w:id="9" w:name="_Toc530470621"/>
      <w:bookmarkStart w:id="10" w:name="_Toc529196512"/>
      <w:r>
        <w:rPr>
          <w:rFonts w:hint="eastAsia" w:ascii="宋体" w:hAnsi="宋体"/>
          <w:b/>
          <w:bCs/>
          <w:color w:val="auto"/>
          <w:kern w:val="0"/>
          <w:sz w:val="32"/>
          <w:szCs w:val="32"/>
          <w:highlight w:val="none"/>
        </w:rPr>
        <w:t>投标人须知前附表</w:t>
      </w:r>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161"/>
        <w:gridCol w:w="6946"/>
      </w:tblGrid>
      <w:tr w14:paraId="3CB33C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blHeader/>
          <w:jc w:val="center"/>
        </w:trPr>
        <w:tc>
          <w:tcPr>
            <w:tcW w:w="958" w:type="dxa"/>
            <w:tcBorders>
              <w:top w:val="single" w:color="auto" w:sz="4" w:space="0"/>
              <w:left w:val="single" w:color="auto" w:sz="4" w:space="0"/>
              <w:bottom w:val="single" w:color="auto" w:sz="6" w:space="0"/>
              <w:right w:val="single" w:color="auto" w:sz="6" w:space="0"/>
            </w:tcBorders>
            <w:noWrap/>
            <w:vAlign w:val="center"/>
          </w:tcPr>
          <w:p w14:paraId="09DAAF36">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条款号</w:t>
            </w:r>
          </w:p>
        </w:tc>
        <w:tc>
          <w:tcPr>
            <w:tcW w:w="2161" w:type="dxa"/>
            <w:tcBorders>
              <w:top w:val="single" w:color="auto" w:sz="4" w:space="0"/>
              <w:left w:val="single" w:color="auto" w:sz="6" w:space="0"/>
              <w:bottom w:val="single" w:color="auto" w:sz="6" w:space="0"/>
              <w:right w:val="single" w:color="auto" w:sz="6" w:space="0"/>
            </w:tcBorders>
            <w:noWrap/>
            <w:vAlign w:val="center"/>
          </w:tcPr>
          <w:p w14:paraId="6676DA45">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条款名称</w:t>
            </w:r>
          </w:p>
        </w:tc>
        <w:tc>
          <w:tcPr>
            <w:tcW w:w="6946" w:type="dxa"/>
            <w:tcBorders>
              <w:top w:val="single" w:color="auto" w:sz="4" w:space="0"/>
              <w:left w:val="single" w:color="auto" w:sz="6" w:space="0"/>
              <w:bottom w:val="single" w:color="auto" w:sz="6" w:space="0"/>
              <w:right w:val="single" w:color="auto" w:sz="4" w:space="0"/>
            </w:tcBorders>
            <w:noWrap/>
            <w:vAlign w:val="center"/>
          </w:tcPr>
          <w:p w14:paraId="6C871C29">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编列内容</w:t>
            </w:r>
          </w:p>
        </w:tc>
      </w:tr>
      <w:tr w14:paraId="4232EA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330B53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1.1.2</w:t>
            </w:r>
          </w:p>
        </w:tc>
        <w:tc>
          <w:tcPr>
            <w:tcW w:w="2161" w:type="dxa"/>
            <w:tcBorders>
              <w:top w:val="single" w:color="auto" w:sz="6" w:space="0"/>
              <w:left w:val="single" w:color="auto" w:sz="6" w:space="0"/>
              <w:bottom w:val="single" w:color="auto" w:sz="6" w:space="0"/>
              <w:right w:val="single" w:color="auto" w:sz="6" w:space="0"/>
            </w:tcBorders>
            <w:noWrap/>
            <w:vAlign w:val="center"/>
          </w:tcPr>
          <w:p w14:paraId="12D185B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招标人</w:t>
            </w:r>
          </w:p>
        </w:tc>
        <w:tc>
          <w:tcPr>
            <w:tcW w:w="6946" w:type="dxa"/>
            <w:tcBorders>
              <w:top w:val="single" w:color="auto" w:sz="6" w:space="0"/>
              <w:left w:val="single" w:color="auto" w:sz="6" w:space="0"/>
              <w:bottom w:val="single" w:color="auto" w:sz="6" w:space="0"/>
              <w:right w:val="single" w:color="auto" w:sz="4" w:space="0"/>
            </w:tcBorders>
            <w:noWrap/>
            <w:vAlign w:val="center"/>
          </w:tcPr>
          <w:p w14:paraId="02B5BCD4">
            <w:pPr>
              <w:keepNext w:val="0"/>
              <w:keepLines w:val="0"/>
              <w:suppressLineNumbers w:val="0"/>
              <w:spacing w:before="0" w:beforeAutospacing="0" w:after="0" w:afterAutospacing="0"/>
              <w:ind w:left="630" w:right="0" w:hanging="630" w:hangingChars="3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名称：</w:t>
            </w:r>
            <w:r>
              <w:rPr>
                <w:rFonts w:hint="eastAsia" w:ascii="宋体" w:hAnsi="宋体"/>
                <w:color w:val="auto"/>
                <w:sz w:val="21"/>
                <w:szCs w:val="21"/>
                <w:highlight w:val="none"/>
                <w:u w:val="single"/>
                <w:lang w:eastAsia="zh-CN"/>
              </w:rPr>
              <w:t>国投健康养老产业发展（广东）有限公司</w:t>
            </w:r>
          </w:p>
          <w:p w14:paraId="53F54ED5">
            <w:pPr>
              <w:keepNext w:val="0"/>
              <w:keepLines w:val="0"/>
              <w:suppressLineNumbers w:val="0"/>
              <w:spacing w:before="0" w:beforeAutospacing="0" w:after="0" w:afterAutospacing="0"/>
              <w:ind w:left="0" w:right="0"/>
              <w:rPr>
                <w:rFonts w:hint="eastAsia" w:ascii="宋体" w:hAnsi="宋体" w:eastAsia="宋体"/>
                <w:color w:val="auto"/>
                <w:sz w:val="21"/>
                <w:szCs w:val="21"/>
                <w:highlight w:val="none"/>
                <w:u w:val="single"/>
                <w:lang w:val="en-US" w:eastAsia="zh-CN"/>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广东省广州市越秀区恒福路117号</w:t>
            </w:r>
          </w:p>
          <w:p w14:paraId="79DDDEEE">
            <w:pPr>
              <w:keepNext w:val="0"/>
              <w:keepLines w:val="0"/>
              <w:suppressLineNumbers w:val="0"/>
              <w:spacing w:before="0" w:beforeAutospacing="0" w:after="0" w:afterAutospacing="0"/>
              <w:ind w:left="0" w:righ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联系人：</w:t>
            </w:r>
            <w:r>
              <w:rPr>
                <w:rFonts w:hint="eastAsia" w:ascii="宋体" w:hAnsi="宋体"/>
                <w:color w:val="auto"/>
                <w:sz w:val="24"/>
                <w:szCs w:val="24"/>
                <w:highlight w:val="none"/>
                <w:u w:val="single"/>
                <w:lang w:val="en-US" w:eastAsia="zh-CN"/>
              </w:rPr>
              <w:t>曹工</w:t>
            </w:r>
          </w:p>
          <w:p w14:paraId="02607035">
            <w:pPr>
              <w:keepNext w:val="0"/>
              <w:keepLines w:val="0"/>
              <w:suppressLineNumbers w:val="0"/>
              <w:snapToGrid w:val="0"/>
              <w:spacing w:before="0" w:beforeAutospacing="0" w:after="0" w:afterAutospacing="0"/>
              <w:ind w:left="0" w:righ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电话：</w:t>
            </w:r>
            <w:r>
              <w:rPr>
                <w:rFonts w:hint="eastAsia" w:ascii="宋体" w:hAnsi="宋体" w:cs="宋体"/>
                <w:color w:val="auto"/>
                <w:sz w:val="24"/>
                <w:szCs w:val="24"/>
                <w:highlight w:val="none"/>
                <w:u w:val="single"/>
                <w:shd w:val="clear" w:color="auto" w:fill="FFFFFF"/>
              </w:rPr>
              <w:t>1</w:t>
            </w:r>
            <w:r>
              <w:rPr>
                <w:rFonts w:hint="eastAsia" w:ascii="宋体" w:hAnsi="宋体" w:cs="宋体"/>
                <w:color w:val="auto"/>
                <w:sz w:val="24"/>
                <w:szCs w:val="24"/>
                <w:highlight w:val="none"/>
                <w:u w:val="single"/>
                <w:shd w:val="clear" w:color="auto" w:fill="FFFFFF"/>
                <w:lang w:val="en-US" w:eastAsia="zh-CN"/>
              </w:rPr>
              <w:t>9875272008</w:t>
            </w:r>
          </w:p>
        </w:tc>
      </w:tr>
      <w:tr w14:paraId="4D9D53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10DE51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1.1.3</w:t>
            </w:r>
          </w:p>
        </w:tc>
        <w:tc>
          <w:tcPr>
            <w:tcW w:w="2161" w:type="dxa"/>
            <w:tcBorders>
              <w:top w:val="single" w:color="auto" w:sz="6" w:space="0"/>
              <w:left w:val="single" w:color="auto" w:sz="6" w:space="0"/>
              <w:bottom w:val="single" w:color="auto" w:sz="6" w:space="0"/>
              <w:right w:val="single" w:color="auto" w:sz="6" w:space="0"/>
            </w:tcBorders>
            <w:noWrap/>
            <w:vAlign w:val="center"/>
          </w:tcPr>
          <w:p w14:paraId="64BE464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招标代理机构</w:t>
            </w:r>
          </w:p>
        </w:tc>
        <w:tc>
          <w:tcPr>
            <w:tcW w:w="6946" w:type="dxa"/>
            <w:tcBorders>
              <w:top w:val="single" w:color="auto" w:sz="6" w:space="0"/>
              <w:left w:val="single" w:color="auto" w:sz="6" w:space="0"/>
              <w:bottom w:val="single" w:color="auto" w:sz="6" w:space="0"/>
              <w:right w:val="single" w:color="auto" w:sz="4" w:space="0"/>
            </w:tcBorders>
            <w:noWrap/>
            <w:vAlign w:val="center"/>
          </w:tcPr>
          <w:p w14:paraId="0A8DD509">
            <w:pPr>
              <w:keepNext w:val="0"/>
              <w:keepLines w:val="0"/>
              <w:suppressLineNumbers w:val="0"/>
              <w:spacing w:before="0" w:beforeAutospacing="0" w:after="0" w:afterAutospacing="0"/>
              <w:ind w:left="0" w:right="0"/>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rPr>
              <w:t>名称：</w:t>
            </w:r>
            <w:r>
              <w:rPr>
                <w:rFonts w:hint="eastAsia" w:ascii="宋体" w:hAnsi="宋体"/>
                <w:color w:val="auto"/>
                <w:sz w:val="21"/>
                <w:szCs w:val="21"/>
                <w:highlight w:val="none"/>
                <w:u w:val="single"/>
                <w:lang w:eastAsia="zh-CN"/>
              </w:rPr>
              <w:t>中投咨询有限公司</w:t>
            </w:r>
          </w:p>
          <w:p w14:paraId="6A67985C">
            <w:pPr>
              <w:keepNext w:val="0"/>
              <w:keepLines w:val="0"/>
              <w:suppressLineNumbers w:val="0"/>
              <w:spacing w:before="0" w:beforeAutospacing="0" w:after="0" w:afterAutospacing="0"/>
              <w:ind w:left="0" w:right="0"/>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rPr>
              <w:t>地址：</w:t>
            </w:r>
            <w:r>
              <w:rPr>
                <w:rFonts w:hint="eastAsia" w:ascii="宋体" w:hAnsi="宋体" w:cs="宋体"/>
                <w:color w:val="auto"/>
                <w:sz w:val="21"/>
                <w:szCs w:val="21"/>
                <w:highlight w:val="none"/>
                <w:u w:val="single"/>
              </w:rPr>
              <w:t>北京市丰台区汽车博物馆东路8号院金茂广场2号楼10层</w:t>
            </w:r>
          </w:p>
          <w:p w14:paraId="5039389D">
            <w:pPr>
              <w:keepNext w:val="0"/>
              <w:keepLines w:val="0"/>
              <w:suppressLineNumbers w:val="0"/>
              <w:spacing w:before="0" w:beforeAutospacing="0" w:after="0" w:afterAutospacing="0"/>
              <w:ind w:left="0" w:righ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联系人：</w:t>
            </w:r>
            <w:r>
              <w:rPr>
                <w:rFonts w:hint="eastAsia" w:ascii="宋体" w:hAnsi="宋体"/>
                <w:color w:val="auto"/>
                <w:sz w:val="21"/>
                <w:szCs w:val="21"/>
                <w:highlight w:val="none"/>
                <w:u w:val="single"/>
                <w:lang w:val="en-US" w:eastAsia="zh-CN"/>
              </w:rPr>
              <w:t>李少雄</w:t>
            </w: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司东海</w:t>
            </w:r>
          </w:p>
          <w:p w14:paraId="2DF64FE6">
            <w:pPr>
              <w:keepNext w:val="0"/>
              <w:keepLines w:val="0"/>
              <w:suppressLineNumbers w:val="0"/>
              <w:spacing w:before="0" w:beforeAutospacing="0" w:after="0" w:afterAutospacing="0"/>
              <w:ind w:left="0" w:right="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电话：</w:t>
            </w:r>
            <w:r>
              <w:rPr>
                <w:rFonts w:hint="eastAsia" w:ascii="宋体" w:hAnsi="宋体"/>
                <w:color w:val="auto"/>
                <w:sz w:val="21"/>
                <w:szCs w:val="21"/>
                <w:highlight w:val="none"/>
                <w:u w:val="single"/>
              </w:rPr>
              <w:t>18910299269、18519838229</w:t>
            </w:r>
          </w:p>
        </w:tc>
      </w:tr>
      <w:tr w14:paraId="2DA179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6BEEA0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1.1.4</w:t>
            </w:r>
          </w:p>
        </w:tc>
        <w:tc>
          <w:tcPr>
            <w:tcW w:w="2161" w:type="dxa"/>
            <w:tcBorders>
              <w:top w:val="single" w:color="auto" w:sz="6" w:space="0"/>
              <w:left w:val="single" w:color="auto" w:sz="6" w:space="0"/>
              <w:bottom w:val="single" w:color="auto" w:sz="6" w:space="0"/>
              <w:right w:val="single" w:color="auto" w:sz="6" w:space="0"/>
            </w:tcBorders>
            <w:noWrap/>
            <w:vAlign w:val="center"/>
          </w:tcPr>
          <w:p w14:paraId="756C449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招标项目名称</w:t>
            </w:r>
          </w:p>
        </w:tc>
        <w:tc>
          <w:tcPr>
            <w:tcW w:w="6946" w:type="dxa"/>
            <w:tcBorders>
              <w:top w:val="single" w:color="auto" w:sz="6" w:space="0"/>
              <w:left w:val="single" w:color="auto" w:sz="6" w:space="0"/>
              <w:bottom w:val="single" w:color="auto" w:sz="6" w:space="0"/>
              <w:right w:val="single" w:color="auto" w:sz="4" w:space="0"/>
            </w:tcBorders>
            <w:noWrap/>
            <w:vAlign w:val="center"/>
          </w:tcPr>
          <w:p w14:paraId="308BB555">
            <w:pPr>
              <w:keepNext w:val="0"/>
              <w:keepLines w:val="0"/>
              <w:suppressLineNumbers w:val="0"/>
              <w:snapToGrid w:val="0"/>
              <w:spacing w:before="0" w:beforeAutospacing="0" w:after="0" w:afterAutospacing="0"/>
              <w:ind w:left="0" w:right="0" w:firstLine="29" w:firstLineChars="14"/>
              <w:rPr>
                <w:rFonts w:hint="default"/>
                <w:color w:val="auto"/>
                <w:highlight w:val="none"/>
                <w:lang w:val="en-US"/>
              </w:rPr>
            </w:pPr>
            <w:r>
              <w:rPr>
                <w:rFonts w:hint="eastAsia" w:ascii="宋体" w:hAnsi="宋体"/>
                <w:color w:val="auto"/>
                <w:szCs w:val="21"/>
                <w:highlight w:val="none"/>
                <w:u w:val="single"/>
                <w:lang w:eastAsia="zh-CN"/>
              </w:rPr>
              <w:t>国投健康广州麓湖医养项目-工程监理</w:t>
            </w:r>
            <w:r>
              <w:rPr>
                <w:rFonts w:hint="eastAsia" w:ascii="宋体" w:hAnsi="宋体"/>
                <w:color w:val="auto"/>
                <w:szCs w:val="21"/>
                <w:highlight w:val="none"/>
                <w:u w:val="single"/>
                <w:lang w:val="en-US" w:eastAsia="zh-CN"/>
              </w:rPr>
              <w:t>服务</w:t>
            </w:r>
          </w:p>
        </w:tc>
      </w:tr>
      <w:tr w14:paraId="289163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0C66A5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1.1.5</w:t>
            </w:r>
          </w:p>
        </w:tc>
        <w:tc>
          <w:tcPr>
            <w:tcW w:w="2161" w:type="dxa"/>
            <w:tcBorders>
              <w:top w:val="single" w:color="auto" w:sz="6" w:space="0"/>
              <w:left w:val="single" w:color="auto" w:sz="6" w:space="0"/>
              <w:bottom w:val="single" w:color="auto" w:sz="6" w:space="0"/>
              <w:right w:val="single" w:color="auto" w:sz="6" w:space="0"/>
            </w:tcBorders>
            <w:noWrap/>
            <w:vAlign w:val="center"/>
          </w:tcPr>
          <w:p w14:paraId="02F838C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项目建设地点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28E2395B">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详见招标公告</w:t>
            </w:r>
          </w:p>
        </w:tc>
      </w:tr>
      <w:tr w14:paraId="5D29E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8004FF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1.1.6</w:t>
            </w:r>
          </w:p>
        </w:tc>
        <w:tc>
          <w:tcPr>
            <w:tcW w:w="2161" w:type="dxa"/>
            <w:tcBorders>
              <w:top w:val="single" w:color="auto" w:sz="6" w:space="0"/>
              <w:left w:val="single" w:color="auto" w:sz="6" w:space="0"/>
              <w:bottom w:val="single" w:color="auto" w:sz="6" w:space="0"/>
              <w:right w:val="single" w:color="auto" w:sz="6" w:space="0"/>
            </w:tcBorders>
            <w:noWrap/>
            <w:vAlign w:val="center"/>
          </w:tcPr>
          <w:p w14:paraId="20A0B24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项目建设规模</w:t>
            </w:r>
          </w:p>
        </w:tc>
        <w:tc>
          <w:tcPr>
            <w:tcW w:w="6946" w:type="dxa"/>
            <w:tcBorders>
              <w:top w:val="single" w:color="auto" w:sz="6" w:space="0"/>
              <w:left w:val="single" w:color="auto" w:sz="6" w:space="0"/>
              <w:bottom w:val="single" w:color="auto" w:sz="6" w:space="0"/>
              <w:right w:val="single" w:color="auto" w:sz="4" w:space="0"/>
            </w:tcBorders>
            <w:noWrap/>
            <w:vAlign w:val="center"/>
          </w:tcPr>
          <w:p w14:paraId="124B0A8A">
            <w:pPr>
              <w:keepNext w:val="0"/>
              <w:keepLines w:val="0"/>
              <w:suppressLineNumbers w:val="0"/>
              <w:snapToGrid w:val="0"/>
              <w:spacing w:before="0" w:beforeAutospacing="0" w:after="0" w:afterAutospacing="0"/>
              <w:ind w:left="0" w:right="106"/>
              <w:rPr>
                <w:rFonts w:hint="default" w:ascii="宋体" w:hAnsi="宋体"/>
                <w:color w:val="auto"/>
                <w:szCs w:val="21"/>
                <w:highlight w:val="none"/>
                <w:u w:val="single"/>
              </w:rPr>
            </w:pPr>
            <w:r>
              <w:rPr>
                <w:rFonts w:hint="eastAsia" w:ascii="宋体" w:hAnsi="宋体"/>
                <w:color w:val="auto"/>
                <w:szCs w:val="21"/>
                <w:highlight w:val="none"/>
                <w:u w:val="single"/>
              </w:rPr>
              <w:t>详见招标公告</w:t>
            </w:r>
          </w:p>
        </w:tc>
      </w:tr>
      <w:tr w14:paraId="11EF08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047A53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1.1.7</w:t>
            </w:r>
          </w:p>
        </w:tc>
        <w:tc>
          <w:tcPr>
            <w:tcW w:w="2161" w:type="dxa"/>
            <w:tcBorders>
              <w:top w:val="single" w:color="auto" w:sz="6" w:space="0"/>
              <w:left w:val="single" w:color="auto" w:sz="6" w:space="0"/>
              <w:bottom w:val="single" w:color="auto" w:sz="6" w:space="0"/>
              <w:right w:val="single" w:color="auto" w:sz="6" w:space="0"/>
            </w:tcBorders>
            <w:noWrap/>
            <w:vAlign w:val="center"/>
          </w:tcPr>
          <w:p w14:paraId="7D54609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工程项目施工预计开工日期和建设周期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1B4F06F7">
            <w:pPr>
              <w:keepNext w:val="0"/>
              <w:keepLines w:val="0"/>
              <w:suppressLineNumbers w:val="0"/>
              <w:snapToGrid w:val="0"/>
              <w:spacing w:before="0" w:beforeAutospacing="0" w:after="0" w:afterAutospacing="0" w:line="400" w:lineRule="exact"/>
              <w:ind w:left="0" w:leftChars="0" w:right="107" w:rightChars="51"/>
              <w:rPr>
                <w:rFonts w:hint="default" w:ascii="宋体" w:hAnsi="宋体"/>
                <w:color w:val="auto"/>
                <w:szCs w:val="21"/>
                <w:highlight w:val="none"/>
                <w:u w:val="single"/>
              </w:rPr>
            </w:pPr>
            <w:r>
              <w:rPr>
                <w:rFonts w:hint="default" w:ascii="宋体" w:hAnsi="宋体"/>
                <w:color w:val="auto"/>
                <w:szCs w:val="21"/>
                <w:highlight w:val="none"/>
                <w:u w:val="single"/>
              </w:rPr>
              <w:t>本项目施工总工期暂定</w:t>
            </w:r>
            <w:r>
              <w:rPr>
                <w:rFonts w:hint="eastAsia" w:ascii="宋体" w:hAnsi="宋体"/>
                <w:color w:val="auto"/>
                <w:szCs w:val="21"/>
                <w:highlight w:val="none"/>
                <w:u w:val="single"/>
                <w:lang w:val="en-US" w:eastAsia="zh-CN"/>
                <w:woUserID w:val="1"/>
              </w:rPr>
              <w:t>12个月</w:t>
            </w:r>
            <w:r>
              <w:rPr>
                <w:rFonts w:hint="default" w:ascii="宋体" w:hAnsi="宋体"/>
                <w:color w:val="auto"/>
                <w:szCs w:val="21"/>
                <w:highlight w:val="none"/>
                <w:u w:val="single"/>
              </w:rPr>
              <w:t>，计划</w:t>
            </w:r>
            <w:r>
              <w:rPr>
                <w:rFonts w:hint="default" w:ascii="宋体" w:hAnsi="宋体"/>
                <w:color w:val="auto"/>
                <w:szCs w:val="21"/>
                <w:highlight w:val="none"/>
                <w:u w:val="single"/>
                <w:woUserID w:val="1"/>
              </w:rPr>
              <w:t>2025</w:t>
            </w:r>
            <w:r>
              <w:rPr>
                <w:rFonts w:hint="default" w:ascii="宋体" w:hAnsi="宋体"/>
                <w:color w:val="auto"/>
                <w:szCs w:val="21"/>
                <w:highlight w:val="none"/>
                <w:u w:val="single"/>
              </w:rPr>
              <w:t>年</w:t>
            </w:r>
            <w:r>
              <w:rPr>
                <w:rFonts w:hint="default" w:ascii="宋体" w:hAnsi="宋体"/>
                <w:color w:val="auto"/>
                <w:szCs w:val="21"/>
                <w:highlight w:val="none"/>
                <w:u w:val="single"/>
                <w:woUserID w:val="1"/>
              </w:rPr>
              <w:t>1</w:t>
            </w:r>
            <w:r>
              <w:rPr>
                <w:rFonts w:hint="eastAsia" w:ascii="宋体" w:hAnsi="宋体"/>
                <w:color w:val="auto"/>
                <w:szCs w:val="21"/>
                <w:highlight w:val="none"/>
                <w:u w:val="single"/>
                <w:lang w:val="en-US" w:eastAsia="zh-CN"/>
                <w:woUserID w:val="1"/>
              </w:rPr>
              <w:t>1</w:t>
            </w:r>
            <w:r>
              <w:rPr>
                <w:rFonts w:hint="default" w:ascii="宋体" w:hAnsi="宋体"/>
                <w:color w:val="auto"/>
                <w:szCs w:val="21"/>
                <w:highlight w:val="none"/>
                <w:u w:val="single"/>
              </w:rPr>
              <w:t>月开工。具体开工时间以总监理工程师签发开工令为准。</w:t>
            </w:r>
          </w:p>
        </w:tc>
      </w:tr>
      <w:tr w14:paraId="4F9BB0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1F3D0B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1.1.8</w:t>
            </w:r>
          </w:p>
        </w:tc>
        <w:tc>
          <w:tcPr>
            <w:tcW w:w="2161" w:type="dxa"/>
            <w:tcBorders>
              <w:top w:val="single" w:color="auto" w:sz="6" w:space="0"/>
              <w:left w:val="single" w:color="auto" w:sz="6" w:space="0"/>
              <w:bottom w:val="single" w:color="auto" w:sz="6" w:space="0"/>
              <w:right w:val="single" w:color="auto" w:sz="6" w:space="0"/>
            </w:tcBorders>
            <w:noWrap/>
            <w:vAlign w:val="center"/>
          </w:tcPr>
          <w:p w14:paraId="26C1F6F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建筑安装工程费/工程概算</w:t>
            </w:r>
          </w:p>
        </w:tc>
        <w:tc>
          <w:tcPr>
            <w:tcW w:w="6946" w:type="dxa"/>
            <w:tcBorders>
              <w:top w:val="single" w:color="auto" w:sz="6" w:space="0"/>
              <w:left w:val="single" w:color="auto" w:sz="6" w:space="0"/>
              <w:bottom w:val="single" w:color="auto" w:sz="6" w:space="0"/>
              <w:right w:val="single" w:color="auto" w:sz="4" w:space="0"/>
            </w:tcBorders>
            <w:noWrap/>
            <w:vAlign w:val="center"/>
          </w:tcPr>
          <w:p w14:paraId="6983DA59">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u w:val="single"/>
              </w:rPr>
              <w:t>详见招标公告</w:t>
            </w:r>
          </w:p>
        </w:tc>
      </w:tr>
      <w:tr w14:paraId="158862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BD9527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380D462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资金来源及比例</w:t>
            </w:r>
          </w:p>
        </w:tc>
        <w:tc>
          <w:tcPr>
            <w:tcW w:w="6946" w:type="dxa"/>
            <w:tcBorders>
              <w:top w:val="single" w:color="auto" w:sz="6" w:space="0"/>
              <w:left w:val="single" w:color="auto" w:sz="6" w:space="0"/>
              <w:bottom w:val="single" w:color="auto" w:sz="6" w:space="0"/>
              <w:right w:val="single" w:color="auto" w:sz="4" w:space="0"/>
            </w:tcBorders>
            <w:noWrap/>
            <w:vAlign w:val="center"/>
          </w:tcPr>
          <w:p w14:paraId="58073B03">
            <w:pPr>
              <w:keepNext w:val="0"/>
              <w:keepLines w:val="0"/>
              <w:suppressLineNumbers w:val="0"/>
              <w:spacing w:before="0" w:beforeAutospacing="0" w:after="0" w:afterAutospacing="0"/>
              <w:ind w:left="40" w:leftChars="19" w:right="107" w:rightChars="51"/>
              <w:rPr>
                <w:rFonts w:hint="default" w:ascii="宋体" w:hAnsi="宋体"/>
                <w:color w:val="auto"/>
                <w:szCs w:val="21"/>
                <w:highlight w:val="none"/>
              </w:rPr>
            </w:pPr>
            <w:r>
              <w:rPr>
                <w:rFonts w:hint="eastAsia" w:ascii="宋体" w:hAnsi="宋体"/>
                <w:color w:val="auto"/>
                <w:szCs w:val="21"/>
                <w:highlight w:val="none"/>
                <w:u w:val="single"/>
              </w:rPr>
              <w:t>详见招标公告</w:t>
            </w:r>
          </w:p>
        </w:tc>
      </w:tr>
      <w:tr w14:paraId="56F404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AEA60F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1.2.2</w:t>
            </w:r>
          </w:p>
        </w:tc>
        <w:tc>
          <w:tcPr>
            <w:tcW w:w="2161" w:type="dxa"/>
            <w:tcBorders>
              <w:top w:val="single" w:color="auto" w:sz="6" w:space="0"/>
              <w:left w:val="single" w:color="auto" w:sz="6" w:space="0"/>
              <w:bottom w:val="single" w:color="auto" w:sz="6" w:space="0"/>
              <w:right w:val="single" w:color="auto" w:sz="6" w:space="0"/>
            </w:tcBorders>
            <w:noWrap/>
            <w:vAlign w:val="center"/>
          </w:tcPr>
          <w:p w14:paraId="0D82B89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资金落实情况</w:t>
            </w:r>
          </w:p>
        </w:tc>
        <w:tc>
          <w:tcPr>
            <w:tcW w:w="6946" w:type="dxa"/>
            <w:tcBorders>
              <w:top w:val="single" w:color="auto" w:sz="6" w:space="0"/>
              <w:left w:val="single" w:color="auto" w:sz="6" w:space="0"/>
              <w:bottom w:val="single" w:color="auto" w:sz="6" w:space="0"/>
              <w:right w:val="single" w:color="auto" w:sz="4" w:space="0"/>
            </w:tcBorders>
            <w:noWrap/>
            <w:vAlign w:val="center"/>
          </w:tcPr>
          <w:p w14:paraId="09A67872">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u w:val="single"/>
              </w:rPr>
              <w:t>已落实</w:t>
            </w:r>
          </w:p>
        </w:tc>
      </w:tr>
      <w:tr w14:paraId="3D4F90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4F2F0A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1.3.1</w:t>
            </w:r>
          </w:p>
        </w:tc>
        <w:tc>
          <w:tcPr>
            <w:tcW w:w="2161" w:type="dxa"/>
            <w:tcBorders>
              <w:top w:val="single" w:color="auto" w:sz="6" w:space="0"/>
              <w:left w:val="single" w:color="auto" w:sz="6" w:space="0"/>
              <w:bottom w:val="single" w:color="auto" w:sz="6" w:space="0"/>
              <w:right w:val="single" w:color="auto" w:sz="6" w:space="0"/>
            </w:tcBorders>
            <w:noWrap/>
            <w:vAlign w:val="center"/>
          </w:tcPr>
          <w:p w14:paraId="5E94738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招标范围</w:t>
            </w:r>
          </w:p>
        </w:tc>
        <w:tc>
          <w:tcPr>
            <w:tcW w:w="6946" w:type="dxa"/>
            <w:tcBorders>
              <w:top w:val="single" w:color="auto" w:sz="6" w:space="0"/>
              <w:left w:val="single" w:color="auto" w:sz="6" w:space="0"/>
              <w:bottom w:val="single" w:color="auto" w:sz="6" w:space="0"/>
              <w:right w:val="single" w:color="auto" w:sz="4" w:space="0"/>
            </w:tcBorders>
            <w:noWrap/>
            <w:vAlign w:val="center"/>
          </w:tcPr>
          <w:p w14:paraId="6BA3020E">
            <w:pPr>
              <w:keepNext w:val="0"/>
              <w:keepLines w:val="0"/>
              <w:suppressLineNumbers w:val="0"/>
              <w:snapToGrid w:val="0"/>
              <w:spacing w:before="0" w:beforeAutospacing="0" w:after="0" w:afterAutospacing="0"/>
              <w:ind w:left="0" w:right="106"/>
              <w:rPr>
                <w:rFonts w:hint="default" w:ascii="宋体" w:hAnsi="宋体"/>
                <w:color w:val="auto"/>
                <w:szCs w:val="21"/>
                <w:highlight w:val="none"/>
              </w:rPr>
            </w:pPr>
            <w:r>
              <w:rPr>
                <w:rFonts w:hint="eastAsia" w:ascii="宋体" w:hAnsi="宋体"/>
                <w:color w:val="auto"/>
                <w:szCs w:val="21"/>
                <w:highlight w:val="none"/>
                <w:u w:val="single"/>
              </w:rPr>
              <w:t>详见招标公告</w:t>
            </w:r>
          </w:p>
        </w:tc>
      </w:tr>
      <w:tr w14:paraId="479436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3ED453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1.3.2</w:t>
            </w:r>
          </w:p>
        </w:tc>
        <w:tc>
          <w:tcPr>
            <w:tcW w:w="2161" w:type="dxa"/>
            <w:tcBorders>
              <w:top w:val="single" w:color="auto" w:sz="6" w:space="0"/>
              <w:left w:val="single" w:color="auto" w:sz="6" w:space="0"/>
              <w:bottom w:val="single" w:color="auto" w:sz="6" w:space="0"/>
              <w:right w:val="single" w:color="auto" w:sz="6" w:space="0"/>
            </w:tcBorders>
            <w:noWrap/>
            <w:vAlign w:val="center"/>
          </w:tcPr>
          <w:p w14:paraId="493BB7D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监理服务期限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1C8AF375">
            <w:pPr>
              <w:keepNext w:val="0"/>
              <w:keepLines w:val="0"/>
              <w:suppressLineNumbers w:val="0"/>
              <w:spacing w:before="0" w:beforeAutospacing="0" w:after="0" w:afterAutospacing="0"/>
              <w:ind w:left="40" w:leftChars="19" w:right="107" w:rightChars="51"/>
              <w:rPr>
                <w:rFonts w:hint="default" w:ascii="宋体" w:hAnsi="宋体"/>
                <w:color w:val="auto"/>
                <w:szCs w:val="21"/>
                <w:highlight w:val="none"/>
              </w:rPr>
            </w:pPr>
            <w:r>
              <w:rPr>
                <w:rFonts w:hint="eastAsia" w:ascii="宋体" w:hAnsi="宋体"/>
                <w:color w:val="auto"/>
                <w:szCs w:val="21"/>
                <w:highlight w:val="none"/>
                <w:u w:val="single"/>
              </w:rPr>
              <w:t>详见招标公告</w:t>
            </w:r>
          </w:p>
        </w:tc>
      </w:tr>
      <w:tr w14:paraId="1003A9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1E0F16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1.3.3</w:t>
            </w:r>
          </w:p>
        </w:tc>
        <w:tc>
          <w:tcPr>
            <w:tcW w:w="2161" w:type="dxa"/>
            <w:tcBorders>
              <w:top w:val="single" w:color="auto" w:sz="6" w:space="0"/>
              <w:left w:val="single" w:color="auto" w:sz="6" w:space="0"/>
              <w:bottom w:val="single" w:color="auto" w:sz="6" w:space="0"/>
              <w:right w:val="single" w:color="auto" w:sz="6" w:space="0"/>
            </w:tcBorders>
            <w:noWrap/>
            <w:vAlign w:val="center"/>
          </w:tcPr>
          <w:p w14:paraId="34D164C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质量标准</w:t>
            </w:r>
          </w:p>
        </w:tc>
        <w:tc>
          <w:tcPr>
            <w:tcW w:w="6946" w:type="dxa"/>
            <w:tcBorders>
              <w:top w:val="single" w:color="auto" w:sz="6" w:space="0"/>
              <w:left w:val="single" w:color="auto" w:sz="6" w:space="0"/>
              <w:bottom w:val="single" w:color="auto" w:sz="6" w:space="0"/>
              <w:right w:val="single" w:color="auto" w:sz="4" w:space="0"/>
            </w:tcBorders>
            <w:noWrap/>
            <w:vAlign w:val="center"/>
          </w:tcPr>
          <w:p w14:paraId="054C300F">
            <w:pPr>
              <w:keepNext w:val="0"/>
              <w:keepLines w:val="0"/>
              <w:suppressLineNumbers w:val="0"/>
              <w:topLinePunct/>
              <w:adjustRightInd w:val="0"/>
              <w:snapToGrid w:val="0"/>
              <w:spacing w:before="0" w:beforeAutospacing="0" w:after="0" w:afterAutospacing="0" w:line="400" w:lineRule="exact"/>
              <w:ind w:left="0" w:right="0" w:firstLine="0"/>
              <w:rPr>
                <w:rFonts w:hint="default" w:ascii="宋体" w:hAnsi="宋体"/>
                <w:color w:val="auto"/>
                <w:szCs w:val="21"/>
                <w:highlight w:val="none"/>
                <w:u w:val="single"/>
              </w:rPr>
            </w:pPr>
            <w:r>
              <w:rPr>
                <w:rFonts w:hint="eastAsia" w:ascii="宋体" w:hAnsi="宋体" w:eastAsia="宋体" w:cs="宋体"/>
                <w:color w:val="auto"/>
                <w:sz w:val="21"/>
                <w:szCs w:val="21"/>
                <w:highlight w:val="none"/>
                <w:u w:val="single"/>
              </w:rPr>
              <w:t>达到工程施工质量验收规范合格标准及国家现行相关专业有关施工质量验收规范标准，一次验收合格。</w:t>
            </w:r>
          </w:p>
        </w:tc>
      </w:tr>
      <w:tr w14:paraId="282951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DAE893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1.4.1</w:t>
            </w:r>
          </w:p>
        </w:tc>
        <w:tc>
          <w:tcPr>
            <w:tcW w:w="2161" w:type="dxa"/>
            <w:tcBorders>
              <w:top w:val="single" w:color="auto" w:sz="6" w:space="0"/>
              <w:left w:val="single" w:color="auto" w:sz="6" w:space="0"/>
              <w:bottom w:val="single" w:color="auto" w:sz="6" w:space="0"/>
              <w:right w:val="single" w:color="auto" w:sz="6" w:space="0"/>
            </w:tcBorders>
            <w:noWrap/>
            <w:vAlign w:val="center"/>
          </w:tcPr>
          <w:p w14:paraId="4E77782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投标人资质条件、能力、信誉</w:t>
            </w:r>
          </w:p>
        </w:tc>
        <w:tc>
          <w:tcPr>
            <w:tcW w:w="6946" w:type="dxa"/>
            <w:tcBorders>
              <w:top w:val="single" w:color="auto" w:sz="6" w:space="0"/>
              <w:left w:val="single" w:color="auto" w:sz="6" w:space="0"/>
              <w:bottom w:val="single" w:color="auto" w:sz="6" w:space="0"/>
              <w:right w:val="single" w:color="auto" w:sz="4" w:space="0"/>
            </w:tcBorders>
            <w:noWrap/>
            <w:vAlign w:val="center"/>
          </w:tcPr>
          <w:p w14:paraId="42E11CA5">
            <w:pPr>
              <w:keepNext w:val="0"/>
              <w:keepLines w:val="0"/>
              <w:suppressLineNumbers w:val="0"/>
              <w:snapToGrid w:val="0"/>
              <w:spacing w:before="12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（1）资质要求：</w:t>
            </w:r>
            <w:r>
              <w:rPr>
                <w:rFonts w:hint="eastAsia" w:ascii="宋体" w:hAnsi="宋体"/>
                <w:color w:val="auto"/>
                <w:szCs w:val="21"/>
                <w:highlight w:val="none"/>
                <w:u w:val="single"/>
              </w:rPr>
              <w:t>见招标公告投标人资格要求；</w:t>
            </w:r>
          </w:p>
          <w:p w14:paraId="4D578A7B">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（2）财务要求：</w:t>
            </w:r>
            <w:r>
              <w:rPr>
                <w:rFonts w:hint="eastAsia" w:ascii="宋体" w:hAnsi="宋体"/>
                <w:color w:val="auto"/>
                <w:szCs w:val="21"/>
                <w:highlight w:val="none"/>
                <w:u w:val="single"/>
              </w:rPr>
              <w:t>/</w:t>
            </w:r>
          </w:p>
          <w:p w14:paraId="6CBBCD5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（3）业绩要求：</w:t>
            </w:r>
            <w:r>
              <w:rPr>
                <w:rFonts w:hint="eastAsia" w:ascii="宋体" w:hAnsi="宋体"/>
                <w:color w:val="auto"/>
                <w:szCs w:val="21"/>
                <w:highlight w:val="none"/>
                <w:u w:val="single"/>
              </w:rPr>
              <w:t>见招标公告投标人资格要求；</w:t>
            </w:r>
          </w:p>
          <w:p w14:paraId="569CFC5A">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（4）信誉要求：</w:t>
            </w:r>
            <w:r>
              <w:rPr>
                <w:rFonts w:hint="eastAsia" w:ascii="宋体" w:hAnsi="宋体"/>
                <w:color w:val="auto"/>
                <w:szCs w:val="21"/>
                <w:highlight w:val="none"/>
                <w:u w:val="single"/>
              </w:rPr>
              <w:t>/</w:t>
            </w:r>
          </w:p>
          <w:p w14:paraId="40DFF657">
            <w:pPr>
              <w:keepNext w:val="0"/>
              <w:keepLines w:val="0"/>
              <w:suppressLineNumbers w:val="0"/>
              <w:snapToGrid w:val="0"/>
              <w:spacing w:before="0" w:beforeAutospacing="0" w:after="0" w:afterAutospacing="0"/>
              <w:ind w:left="0" w:right="106"/>
              <w:jc w:val="left"/>
              <w:rPr>
                <w:rFonts w:hint="default" w:ascii="宋体" w:hAnsi="宋体"/>
                <w:color w:val="auto"/>
                <w:szCs w:val="21"/>
                <w:highlight w:val="none"/>
              </w:rPr>
            </w:pPr>
            <w:r>
              <w:rPr>
                <w:rFonts w:hint="eastAsia" w:ascii="宋体" w:hAnsi="宋体"/>
                <w:color w:val="auto"/>
                <w:szCs w:val="21"/>
                <w:highlight w:val="none"/>
              </w:rPr>
              <w:t>（5）总监理工程师的资格要求：</w:t>
            </w:r>
            <w:r>
              <w:rPr>
                <w:rFonts w:hint="eastAsia" w:ascii="宋体" w:hAnsi="宋体"/>
                <w:color w:val="auto"/>
                <w:szCs w:val="21"/>
                <w:highlight w:val="none"/>
                <w:u w:val="single"/>
              </w:rPr>
              <w:t>见招标公告投标人资格要求；</w:t>
            </w:r>
          </w:p>
          <w:p w14:paraId="28D171DF">
            <w:pPr>
              <w:keepNext w:val="0"/>
              <w:keepLines w:val="0"/>
              <w:suppressLineNumbers w:val="0"/>
              <w:snapToGrid w:val="0"/>
              <w:spacing w:before="0" w:beforeAutospacing="0" w:after="0" w:afterAutospacing="0"/>
              <w:ind w:left="0" w:right="106"/>
              <w:rPr>
                <w:rFonts w:hint="default" w:ascii="宋体" w:hAnsi="宋体"/>
                <w:color w:val="auto"/>
                <w:szCs w:val="21"/>
                <w:highlight w:val="none"/>
              </w:rPr>
            </w:pPr>
            <w:r>
              <w:rPr>
                <w:rFonts w:hint="eastAsia" w:ascii="宋体" w:hAnsi="宋体"/>
                <w:color w:val="auto"/>
                <w:szCs w:val="21"/>
                <w:highlight w:val="none"/>
              </w:rPr>
              <w:t>（6）其他主要人员要求：</w:t>
            </w:r>
            <w:r>
              <w:rPr>
                <w:rFonts w:hint="eastAsia" w:ascii="宋体" w:hAnsi="宋体"/>
                <w:color w:val="auto"/>
                <w:szCs w:val="21"/>
                <w:highlight w:val="none"/>
                <w:u w:val="single"/>
              </w:rPr>
              <w:t>/</w:t>
            </w:r>
          </w:p>
          <w:p w14:paraId="29CDADA7">
            <w:pPr>
              <w:keepNext w:val="0"/>
              <w:keepLines w:val="0"/>
              <w:suppressLineNumbers w:val="0"/>
              <w:tabs>
                <w:tab w:val="right" w:pos="6060"/>
              </w:tabs>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（7）试验检测仪器设备要求：</w:t>
            </w:r>
            <w:r>
              <w:rPr>
                <w:rFonts w:hint="eastAsia" w:ascii="宋体" w:hAnsi="宋体"/>
                <w:color w:val="auto"/>
                <w:szCs w:val="21"/>
                <w:highlight w:val="none"/>
                <w:u w:val="single"/>
              </w:rPr>
              <w:t>/</w:t>
            </w:r>
          </w:p>
          <w:p w14:paraId="1F81A890">
            <w:pPr>
              <w:keepNext w:val="0"/>
              <w:keepLines w:val="0"/>
              <w:suppressLineNumbers w:val="0"/>
              <w:snapToGrid w:val="0"/>
              <w:spacing w:before="0" w:beforeAutospacing="0" w:after="0" w:afterAutospacing="0"/>
              <w:ind w:left="0" w:right="106"/>
              <w:rPr>
                <w:rFonts w:hint="default" w:ascii="宋体" w:hAnsi="宋体"/>
                <w:color w:val="auto"/>
                <w:szCs w:val="21"/>
                <w:highlight w:val="none"/>
              </w:rPr>
            </w:pPr>
            <w:r>
              <w:rPr>
                <w:rFonts w:hint="eastAsia" w:ascii="宋体" w:hAnsi="宋体"/>
                <w:color w:val="auto"/>
                <w:szCs w:val="21"/>
                <w:highlight w:val="none"/>
              </w:rPr>
              <w:t>（8）其他要求：</w:t>
            </w:r>
            <w:r>
              <w:rPr>
                <w:rFonts w:hint="eastAsia" w:ascii="宋体" w:hAnsi="宋体"/>
                <w:color w:val="auto"/>
                <w:szCs w:val="21"/>
                <w:highlight w:val="none"/>
                <w:u w:val="single"/>
              </w:rPr>
              <w:t>见招标公告投标人资格要求。</w:t>
            </w:r>
          </w:p>
        </w:tc>
      </w:tr>
      <w:tr w14:paraId="23639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6E3E10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1.4.2</w:t>
            </w:r>
          </w:p>
        </w:tc>
        <w:tc>
          <w:tcPr>
            <w:tcW w:w="2161" w:type="dxa"/>
            <w:tcBorders>
              <w:top w:val="single" w:color="auto" w:sz="6" w:space="0"/>
              <w:left w:val="single" w:color="auto" w:sz="6" w:space="0"/>
              <w:bottom w:val="single" w:color="auto" w:sz="6" w:space="0"/>
              <w:right w:val="single" w:color="auto" w:sz="6" w:space="0"/>
            </w:tcBorders>
            <w:noWrap/>
            <w:vAlign w:val="center"/>
          </w:tcPr>
          <w:p w14:paraId="14C43A9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是否接受联合体投标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3BF86513">
            <w:pPr>
              <w:keepNext w:val="0"/>
              <w:keepLines w:val="0"/>
              <w:suppressLineNumbers w:val="0"/>
              <w:snapToGrid w:val="0"/>
              <w:spacing w:before="0" w:beforeAutospacing="0" w:after="0" w:afterAutospacing="0"/>
              <w:ind w:left="108" w:right="-238"/>
              <w:rPr>
                <w:rFonts w:hint="default"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position w:val="3"/>
                <w:szCs w:val="21"/>
                <w:highlight w:val="none"/>
              </w:rPr>
              <w:t>不接受</w:t>
            </w:r>
          </w:p>
          <w:p w14:paraId="353D89F5">
            <w:pPr>
              <w:keepNext w:val="0"/>
              <w:keepLines w:val="0"/>
              <w:suppressLineNumbers w:val="0"/>
              <w:snapToGrid w:val="0"/>
              <w:spacing w:before="0" w:beforeAutospacing="0" w:after="0" w:afterAutospacing="0"/>
              <w:ind w:left="0" w:right="0" w:firstLine="105" w:firstLineChars="50"/>
              <w:rPr>
                <w:rFonts w:hint="default" w:ascii="宋体" w:hAnsi="宋体"/>
                <w:color w:val="auto"/>
                <w:szCs w:val="21"/>
                <w:highlight w:val="none"/>
              </w:rPr>
            </w:pPr>
            <w:r>
              <w:rPr>
                <w:rFonts w:hint="eastAsia" w:ascii="宋体" w:hAnsi="宋体"/>
                <w:color w:val="auto"/>
                <w:szCs w:val="21"/>
                <w:highlight w:val="none"/>
              </w:rPr>
              <w:t>□接受，应满足下列要求：</w:t>
            </w:r>
            <w:r>
              <w:rPr>
                <w:rFonts w:hint="default" w:hAnsi="宋体"/>
                <w:color w:val="auto"/>
                <w:szCs w:val="21"/>
                <w:highlight w:val="none"/>
                <w:u w:val="single"/>
              </w:rPr>
              <w:t>/</w:t>
            </w:r>
          </w:p>
        </w:tc>
      </w:tr>
      <w:tr w14:paraId="334E52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19E47E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1.4.3</w:t>
            </w:r>
          </w:p>
        </w:tc>
        <w:tc>
          <w:tcPr>
            <w:tcW w:w="2161" w:type="dxa"/>
            <w:tcBorders>
              <w:top w:val="single" w:color="auto" w:sz="6" w:space="0"/>
              <w:left w:val="single" w:color="auto" w:sz="6" w:space="0"/>
              <w:bottom w:val="single" w:color="auto" w:sz="6" w:space="0"/>
              <w:right w:val="single" w:color="auto" w:sz="6" w:space="0"/>
            </w:tcBorders>
            <w:noWrap/>
            <w:vAlign w:val="center"/>
          </w:tcPr>
          <w:p w14:paraId="7C55FE30">
            <w:pPr>
              <w:keepNext w:val="0"/>
              <w:keepLines w:val="0"/>
              <w:suppressLineNumbers w:val="0"/>
              <w:snapToGrid w:val="0"/>
              <w:spacing w:before="0" w:beforeAutospacing="0" w:after="0" w:afterAutospacing="0"/>
              <w:ind w:left="0" w:leftChars="0" w:right="0" w:rightChars="0"/>
              <w:jc w:val="center"/>
              <w:rPr>
                <w:rFonts w:hint="eastAsia" w:ascii="宋体" w:hAnsi="宋体"/>
                <w:color w:val="auto"/>
                <w:szCs w:val="21"/>
                <w:highlight w:val="none"/>
              </w:rPr>
            </w:pPr>
            <w:r>
              <w:rPr>
                <w:rFonts w:hint="default" w:ascii="宋体" w:hAnsi="宋体"/>
                <w:color w:val="auto"/>
                <w:szCs w:val="21"/>
                <w:highlight w:val="none"/>
              </w:rPr>
              <w:t>投标人不得存在的</w:t>
            </w:r>
            <w:r>
              <w:rPr>
                <w:rFonts w:hint="eastAsia" w:ascii="宋体" w:hAnsi="宋体"/>
                <w:color w:val="auto"/>
                <w:szCs w:val="21"/>
                <w:highlight w:val="none"/>
              </w:rPr>
              <w:t>其他</w:t>
            </w:r>
            <w:r>
              <w:rPr>
                <w:rFonts w:hint="default" w:ascii="宋体" w:hAnsi="宋体"/>
                <w:color w:val="auto"/>
                <w:szCs w:val="21"/>
                <w:highlight w:val="none"/>
              </w:rPr>
              <w:t>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46DE21D3">
            <w:pPr>
              <w:keepNext w:val="0"/>
              <w:keepLines w:val="0"/>
              <w:suppressLineNumbers w:val="0"/>
              <w:topLinePunct/>
              <w:snapToGrid w:val="0"/>
              <w:spacing w:before="0" w:beforeAutospacing="0" w:after="0" w:afterAutospacing="0"/>
              <w:ind w:left="0" w:leftChars="0" w:right="0" w:rightChars="0"/>
              <w:jc w:val="left"/>
              <w:rPr>
                <w:rFonts w:hint="default" w:ascii="宋体" w:hAnsi="宋体" w:eastAsia="微软雅黑"/>
                <w:color w:val="auto"/>
                <w:kern w:val="0"/>
                <w:sz w:val="20"/>
                <w:szCs w:val="21"/>
                <w:highlight w:val="none"/>
              </w:rPr>
            </w:pPr>
            <w:r>
              <w:rPr>
                <w:rFonts w:hint="eastAsia" w:ascii="宋体" w:hAnsi="宋体"/>
                <w:color w:val="auto"/>
                <w:szCs w:val="21"/>
                <w:highlight w:val="none"/>
                <w:u w:val="single"/>
              </w:rPr>
              <w:t xml:space="preserve">/ </w:t>
            </w:r>
          </w:p>
        </w:tc>
      </w:tr>
      <w:tr w14:paraId="1F708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6FD5A2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1.9.1</w:t>
            </w:r>
          </w:p>
        </w:tc>
        <w:tc>
          <w:tcPr>
            <w:tcW w:w="2161" w:type="dxa"/>
            <w:tcBorders>
              <w:top w:val="single" w:color="auto" w:sz="6" w:space="0"/>
              <w:left w:val="single" w:color="auto" w:sz="6" w:space="0"/>
              <w:bottom w:val="single" w:color="auto" w:sz="6" w:space="0"/>
              <w:right w:val="single" w:color="auto" w:sz="6" w:space="0"/>
            </w:tcBorders>
            <w:noWrap/>
            <w:vAlign w:val="center"/>
          </w:tcPr>
          <w:p w14:paraId="0F56301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踏勘现场</w:t>
            </w:r>
          </w:p>
        </w:tc>
        <w:tc>
          <w:tcPr>
            <w:tcW w:w="6946" w:type="dxa"/>
            <w:tcBorders>
              <w:top w:val="single" w:color="auto" w:sz="6" w:space="0"/>
              <w:left w:val="single" w:color="auto" w:sz="6" w:space="0"/>
              <w:bottom w:val="single" w:color="auto" w:sz="6" w:space="0"/>
              <w:right w:val="single" w:color="auto" w:sz="4" w:space="0"/>
            </w:tcBorders>
            <w:noWrap/>
            <w:vAlign w:val="center"/>
          </w:tcPr>
          <w:p w14:paraId="44A3C0E7">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不组织。由投标人自行踏勘</w:t>
            </w:r>
          </w:p>
          <w:p w14:paraId="7FC3D495">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□组织，踏勘时间：</w:t>
            </w:r>
            <w:r>
              <w:rPr>
                <w:rFonts w:hint="eastAsia" w:ascii="宋体" w:hAnsi="宋体"/>
                <w:color w:val="auto"/>
                <w:kern w:val="0"/>
                <w:szCs w:val="21"/>
                <w:highlight w:val="none"/>
                <w:u w:val="single"/>
              </w:rPr>
              <w:t>/</w:t>
            </w:r>
          </w:p>
          <w:p w14:paraId="56069D49">
            <w:pPr>
              <w:keepNext w:val="0"/>
              <w:keepLines w:val="0"/>
              <w:suppressLineNumbers w:val="0"/>
              <w:topLinePunct/>
              <w:snapToGrid w:val="0"/>
              <w:spacing w:before="0" w:beforeAutospacing="0" w:after="0" w:afterAutospacing="0"/>
              <w:ind w:left="0" w:right="0" w:firstLine="884" w:firstLineChars="421"/>
              <w:rPr>
                <w:rFonts w:hint="default" w:ascii="宋体" w:hAnsi="宋体"/>
                <w:color w:val="auto"/>
                <w:szCs w:val="21"/>
                <w:highlight w:val="none"/>
              </w:rPr>
            </w:pPr>
            <w:r>
              <w:rPr>
                <w:rFonts w:hint="eastAsia" w:ascii="宋体" w:hAnsi="宋体"/>
                <w:color w:val="auto"/>
                <w:szCs w:val="21"/>
                <w:highlight w:val="none"/>
              </w:rPr>
              <w:t>踏勘集中地点：</w:t>
            </w:r>
            <w:r>
              <w:rPr>
                <w:rFonts w:hint="eastAsia" w:ascii="宋体" w:hAnsi="宋体"/>
                <w:color w:val="auto"/>
                <w:kern w:val="0"/>
                <w:szCs w:val="21"/>
                <w:highlight w:val="none"/>
                <w:u w:val="single"/>
              </w:rPr>
              <w:t>/</w:t>
            </w:r>
          </w:p>
        </w:tc>
      </w:tr>
      <w:tr w14:paraId="39C7ED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4D562D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2B448AD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投标预备会</w:t>
            </w:r>
          </w:p>
        </w:tc>
        <w:tc>
          <w:tcPr>
            <w:tcW w:w="6946" w:type="dxa"/>
            <w:tcBorders>
              <w:top w:val="single" w:color="auto" w:sz="6" w:space="0"/>
              <w:left w:val="single" w:color="auto" w:sz="6" w:space="0"/>
              <w:bottom w:val="single" w:color="auto" w:sz="6" w:space="0"/>
              <w:right w:val="single" w:color="auto" w:sz="4" w:space="0"/>
            </w:tcBorders>
            <w:noWrap/>
            <w:vAlign w:val="center"/>
          </w:tcPr>
          <w:p w14:paraId="0009EA53">
            <w:pPr>
              <w:keepNext w:val="0"/>
              <w:keepLines w:val="0"/>
              <w:suppressLineNumbers w:val="0"/>
              <w:topLinePunct/>
              <w:spacing w:before="0" w:beforeAutospacing="0" w:after="0" w:afterAutospacing="0"/>
              <w:ind w:left="40" w:leftChars="19" w:right="107" w:rightChars="51"/>
              <w:rPr>
                <w:rFonts w:hint="default" w:ascii="宋体" w:hAnsi="宋体"/>
                <w:color w:val="auto"/>
                <w:kern w:val="0"/>
                <w:szCs w:val="21"/>
                <w:highlight w:val="none"/>
              </w:rPr>
            </w:pPr>
            <w:r>
              <w:rPr>
                <w:rFonts w:hint="eastAsia" w:ascii="宋体" w:hAnsi="宋体"/>
                <w:color w:val="auto"/>
                <w:kern w:val="0"/>
                <w:szCs w:val="21"/>
                <w:highlight w:val="none"/>
              </w:rPr>
              <w:t>■不召开</w:t>
            </w:r>
          </w:p>
          <w:p w14:paraId="471667CD">
            <w:pPr>
              <w:keepNext w:val="0"/>
              <w:keepLines w:val="0"/>
              <w:suppressLineNumbers w:val="0"/>
              <w:spacing w:before="0" w:beforeAutospacing="0" w:after="0" w:afterAutospacing="0"/>
              <w:ind w:left="40" w:leftChars="19" w:right="107" w:rightChars="51"/>
              <w:rPr>
                <w:rFonts w:hint="default" w:ascii="宋体" w:hAnsi="宋体"/>
                <w:color w:val="auto"/>
                <w:szCs w:val="21"/>
                <w:highlight w:val="none"/>
              </w:rPr>
            </w:pPr>
            <w:r>
              <w:rPr>
                <w:rFonts w:hint="eastAsia" w:ascii="宋体" w:hAnsi="宋体"/>
                <w:color w:val="auto"/>
                <w:szCs w:val="21"/>
                <w:highlight w:val="none"/>
              </w:rPr>
              <w:t>□召开，召开时间：</w:t>
            </w:r>
            <w:r>
              <w:rPr>
                <w:rFonts w:hint="eastAsia" w:ascii="宋体" w:hAnsi="宋体"/>
                <w:color w:val="auto"/>
                <w:szCs w:val="21"/>
                <w:highlight w:val="none"/>
                <w:u w:val="single"/>
              </w:rPr>
              <w:t>/</w:t>
            </w:r>
          </w:p>
          <w:p w14:paraId="4B4C3C87">
            <w:pPr>
              <w:keepNext w:val="0"/>
              <w:keepLines w:val="0"/>
              <w:suppressLineNumbers w:val="0"/>
              <w:snapToGrid w:val="0"/>
              <w:spacing w:before="0" w:beforeAutospacing="0" w:after="0" w:afterAutospacing="0"/>
              <w:ind w:left="0" w:right="0" w:firstLine="884" w:firstLineChars="421"/>
              <w:rPr>
                <w:rFonts w:hint="default" w:ascii="宋体" w:hAnsi="宋体"/>
                <w:color w:val="auto"/>
                <w:szCs w:val="21"/>
                <w:highlight w:val="none"/>
              </w:rPr>
            </w:pPr>
            <w:r>
              <w:rPr>
                <w:rFonts w:hint="eastAsia" w:ascii="宋体" w:hAnsi="宋体"/>
                <w:color w:val="auto"/>
                <w:szCs w:val="21"/>
                <w:highlight w:val="none"/>
              </w:rPr>
              <w:t>召开地点：</w:t>
            </w:r>
            <w:r>
              <w:rPr>
                <w:rFonts w:hint="eastAsia" w:ascii="宋体" w:hAnsi="宋体"/>
                <w:color w:val="auto"/>
                <w:szCs w:val="21"/>
                <w:highlight w:val="none"/>
                <w:u w:val="single"/>
              </w:rPr>
              <w:t>/</w:t>
            </w:r>
          </w:p>
        </w:tc>
      </w:tr>
      <w:tr w14:paraId="41EC64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597B5C2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1.10.2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6E2CF5F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投标人在投标预备会前提出问题</w:t>
            </w:r>
          </w:p>
        </w:tc>
        <w:tc>
          <w:tcPr>
            <w:tcW w:w="6946" w:type="dxa"/>
            <w:tcBorders>
              <w:top w:val="single" w:color="auto" w:sz="6" w:space="0"/>
              <w:left w:val="single" w:color="auto" w:sz="6" w:space="0"/>
              <w:bottom w:val="single" w:color="auto" w:sz="6" w:space="0"/>
              <w:right w:val="single" w:color="auto" w:sz="4" w:space="0"/>
            </w:tcBorders>
            <w:noWrap/>
            <w:vAlign w:val="center"/>
          </w:tcPr>
          <w:p w14:paraId="01BEAFF5">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w:t>
            </w:r>
          </w:p>
        </w:tc>
      </w:tr>
      <w:tr w14:paraId="5EB5D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2E9E7252">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4060138C">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54D8A718">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形式：</w:t>
            </w:r>
            <w:r>
              <w:rPr>
                <w:rFonts w:hint="eastAsia" w:ascii="宋体" w:hAnsi="宋体"/>
                <w:color w:val="auto"/>
                <w:szCs w:val="21"/>
                <w:highlight w:val="none"/>
                <w:u w:val="single"/>
              </w:rPr>
              <w:t>/</w:t>
            </w:r>
          </w:p>
        </w:tc>
      </w:tr>
      <w:tr w14:paraId="5FC1C4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758A5C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4D2F96A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60099F38">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p>
        </w:tc>
      </w:tr>
      <w:tr w14:paraId="2B8A5C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5ECFD0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56A10A6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实质性要求和条件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70C8455E">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kern w:val="0"/>
                <w:szCs w:val="21"/>
                <w:highlight w:val="none"/>
                <w:u w:val="single"/>
              </w:rPr>
              <w:t>/</w:t>
            </w:r>
          </w:p>
        </w:tc>
      </w:tr>
      <w:tr w14:paraId="248543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9C94C9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1.12.3</w:t>
            </w:r>
          </w:p>
        </w:tc>
        <w:tc>
          <w:tcPr>
            <w:tcW w:w="2161" w:type="dxa"/>
            <w:tcBorders>
              <w:top w:val="single" w:color="auto" w:sz="6" w:space="0"/>
              <w:left w:val="single" w:color="auto" w:sz="6" w:space="0"/>
              <w:bottom w:val="single" w:color="auto" w:sz="6" w:space="0"/>
              <w:right w:val="single" w:color="auto" w:sz="6" w:space="0"/>
            </w:tcBorders>
            <w:noWrap/>
            <w:vAlign w:val="center"/>
          </w:tcPr>
          <w:p w14:paraId="32776F1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偏差</w:t>
            </w:r>
          </w:p>
        </w:tc>
        <w:tc>
          <w:tcPr>
            <w:tcW w:w="6946" w:type="dxa"/>
            <w:tcBorders>
              <w:top w:val="single" w:color="auto" w:sz="6" w:space="0"/>
              <w:left w:val="single" w:color="auto" w:sz="6" w:space="0"/>
              <w:bottom w:val="single" w:color="auto" w:sz="6" w:space="0"/>
              <w:right w:val="single" w:color="auto" w:sz="4" w:space="0"/>
            </w:tcBorders>
            <w:noWrap/>
            <w:vAlign w:val="center"/>
          </w:tcPr>
          <w:p w14:paraId="6813E432">
            <w:pPr>
              <w:keepNext w:val="0"/>
              <w:keepLines w:val="0"/>
              <w:suppressLineNumbers w:val="0"/>
              <w:spacing w:before="0" w:beforeAutospacing="0" w:after="0" w:afterAutospacing="0"/>
              <w:ind w:left="40" w:leftChars="19" w:right="107" w:rightChars="51"/>
              <w:rPr>
                <w:rFonts w:hint="default" w:ascii="宋体" w:hAnsi="宋体"/>
                <w:color w:val="auto"/>
                <w:szCs w:val="21"/>
                <w:highlight w:val="none"/>
              </w:rPr>
            </w:pPr>
            <w:r>
              <w:rPr>
                <w:rFonts w:hint="eastAsia" w:ascii="宋体" w:hAnsi="宋体"/>
                <w:color w:val="auto"/>
                <w:szCs w:val="21"/>
                <w:highlight w:val="none"/>
              </w:rPr>
              <w:t>■不允许</w:t>
            </w:r>
          </w:p>
          <w:p w14:paraId="5E8D4433">
            <w:pPr>
              <w:keepNext w:val="0"/>
              <w:keepLines w:val="0"/>
              <w:suppressLineNumbers w:val="0"/>
              <w:topLinePunct/>
              <w:spacing w:before="0" w:beforeAutospacing="0" w:after="0" w:afterAutospacing="0"/>
              <w:ind w:left="40" w:leftChars="19" w:right="107" w:rightChars="51"/>
              <w:rPr>
                <w:rFonts w:hint="default" w:ascii="宋体" w:hAnsi="宋体"/>
                <w:color w:val="auto"/>
                <w:kern w:val="0"/>
                <w:szCs w:val="21"/>
                <w:highlight w:val="none"/>
              </w:rPr>
            </w:pPr>
            <w:r>
              <w:rPr>
                <w:rFonts w:hint="eastAsia" w:ascii="宋体" w:hAnsi="宋体"/>
                <w:color w:val="auto"/>
                <w:kern w:val="0"/>
                <w:szCs w:val="21"/>
                <w:highlight w:val="none"/>
              </w:rPr>
              <w:t>□允许，偏差范围：</w:t>
            </w:r>
            <w:r>
              <w:rPr>
                <w:rFonts w:hint="eastAsia" w:ascii="宋体" w:hAnsi="宋体"/>
                <w:color w:val="auto"/>
                <w:kern w:val="0"/>
                <w:szCs w:val="21"/>
                <w:highlight w:val="none"/>
                <w:u w:val="single"/>
              </w:rPr>
              <w:t>/</w:t>
            </w:r>
          </w:p>
          <w:p w14:paraId="1246835F">
            <w:pPr>
              <w:keepNext w:val="0"/>
              <w:keepLines w:val="0"/>
              <w:suppressLineNumbers w:val="0"/>
              <w:topLinePunct/>
              <w:snapToGrid w:val="0"/>
              <w:spacing w:before="0" w:beforeAutospacing="0" w:after="0" w:afterAutospacing="0"/>
              <w:ind w:left="0" w:right="0" w:firstLine="884" w:firstLineChars="421"/>
              <w:jc w:val="left"/>
              <w:rPr>
                <w:rFonts w:hint="default" w:hAnsi="宋体"/>
                <w:color w:val="auto"/>
                <w:szCs w:val="21"/>
                <w:highlight w:val="none"/>
              </w:rPr>
            </w:pPr>
            <w:r>
              <w:rPr>
                <w:rFonts w:hint="eastAsia" w:ascii="宋体" w:hAnsi="宋体"/>
                <w:color w:val="auto"/>
                <w:szCs w:val="21"/>
                <w:highlight w:val="none"/>
              </w:rPr>
              <w:t>偏差幅度：</w:t>
            </w:r>
            <w:r>
              <w:rPr>
                <w:rFonts w:hint="eastAsia" w:ascii="宋体" w:hAnsi="宋体"/>
                <w:color w:val="auto"/>
                <w:szCs w:val="21"/>
                <w:highlight w:val="none"/>
                <w:u w:val="single"/>
              </w:rPr>
              <w:t>/</w:t>
            </w:r>
          </w:p>
        </w:tc>
      </w:tr>
      <w:tr w14:paraId="2C961C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E4CDAF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2.1</w:t>
            </w:r>
          </w:p>
        </w:tc>
        <w:tc>
          <w:tcPr>
            <w:tcW w:w="2161" w:type="dxa"/>
            <w:tcBorders>
              <w:top w:val="single" w:color="auto" w:sz="6" w:space="0"/>
              <w:left w:val="single" w:color="auto" w:sz="6" w:space="0"/>
              <w:bottom w:val="single" w:color="auto" w:sz="6" w:space="0"/>
              <w:right w:val="single" w:color="auto" w:sz="6" w:space="0"/>
            </w:tcBorders>
            <w:noWrap/>
            <w:vAlign w:val="center"/>
          </w:tcPr>
          <w:p w14:paraId="279C33F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构成招标文件的其他资料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514F0862">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p>
        </w:tc>
      </w:tr>
      <w:tr w14:paraId="7F5535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4094CF6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2.2.1</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6E7B046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投标人要求澄清招标文件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5F6A1013">
            <w:pPr>
              <w:keepNext w:val="0"/>
              <w:keepLines w:val="0"/>
              <w:suppressLineNumbers w:val="0"/>
              <w:snapToGrid w:val="0"/>
              <w:spacing w:before="0" w:beforeAutospacing="0" w:after="0" w:afterAutospacing="0"/>
              <w:ind w:left="0" w:right="0" w:firstLine="210" w:firstLineChars="100"/>
              <w:rPr>
                <w:rFonts w:hint="default"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在提交投标文件截止时间18天前提出。</w:t>
            </w:r>
          </w:p>
        </w:tc>
      </w:tr>
      <w:tr w14:paraId="1ECDEF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8"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209CFCFA">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4C134A8E">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09330260">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auto"/>
                <w:kern w:val="0"/>
                <w:szCs w:val="21"/>
                <w:highlight w:val="none"/>
                <w:u w:val="single"/>
              </w:rPr>
            </w:pPr>
            <w:r>
              <w:rPr>
                <w:rFonts w:hint="eastAsia" w:ascii="宋体" w:hAnsi="宋体" w:cs="宋体"/>
                <w:color w:val="auto"/>
                <w:kern w:val="0"/>
                <w:szCs w:val="21"/>
                <w:highlight w:val="none"/>
              </w:rPr>
              <w:t>形式：</w:t>
            </w:r>
            <w:r>
              <w:rPr>
                <w:rFonts w:hint="eastAsia" w:ascii="宋体" w:hAnsi="宋体" w:cs="宋体"/>
                <w:color w:val="auto"/>
                <w:kern w:val="0"/>
                <w:szCs w:val="21"/>
                <w:highlight w:val="none"/>
                <w:u w:val="single"/>
              </w:rPr>
              <w:t>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w:t>
            </w:r>
            <w:r>
              <w:rPr>
                <w:rFonts w:hint="eastAsia" w:ascii="宋体" w:hAnsi="宋体" w:cs="宋体"/>
                <w:color w:val="auto"/>
                <w:kern w:val="0"/>
                <w:szCs w:val="21"/>
                <w:highlight w:val="none"/>
                <w:u w:val="single"/>
                <w:lang w:eastAsia="zh-CN"/>
              </w:rPr>
              <w:t>《建设工程全流程电子化项目操作指南》</w:t>
            </w:r>
            <w:r>
              <w:rPr>
                <w:rFonts w:hint="eastAsia" w:ascii="宋体" w:hAnsi="宋体" w:cs="宋体"/>
                <w:color w:val="auto"/>
                <w:kern w:val="0"/>
                <w:szCs w:val="21"/>
                <w:highlight w:val="none"/>
                <w:u w:val="single"/>
              </w:rPr>
              <w:t>。</w:t>
            </w:r>
          </w:p>
          <w:p w14:paraId="095A4639">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auto"/>
                <w:kern w:val="0"/>
                <w:szCs w:val="21"/>
                <w:highlight w:val="none"/>
                <w:u w:val="single"/>
              </w:rPr>
            </w:pPr>
            <w:r>
              <w:rPr>
                <w:rFonts w:hint="eastAsia" w:ascii="宋体" w:hAnsi="宋体" w:cs="宋体"/>
                <w:color w:val="auto"/>
                <w:kern w:val="0"/>
                <w:szCs w:val="21"/>
                <w:highlight w:val="none"/>
                <w:u w:val="single"/>
              </w:rPr>
              <w:t>2.投标人应在投标截止时间18日前停止提疑。招标人应在投标截止时间15日前解答投标人对招标文件提出的疑问，形成答疑纪要，并在广州交易集团有限公司（广州公共资源交易中心）网站发布。</w:t>
            </w:r>
          </w:p>
          <w:p w14:paraId="29DDBE25">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auto"/>
                <w:kern w:val="0"/>
                <w:szCs w:val="21"/>
                <w:highlight w:val="none"/>
                <w:u w:val="single"/>
              </w:rPr>
            </w:pPr>
            <w:r>
              <w:rPr>
                <w:rFonts w:hint="eastAsia" w:ascii="宋体" w:hAnsi="宋体" w:cs="宋体"/>
                <w:color w:val="auto"/>
                <w:kern w:val="0"/>
                <w:szCs w:val="21"/>
                <w:highlight w:val="none"/>
                <w:u w:val="single"/>
              </w:rPr>
              <w:t>3.答疑纪要一经在广州交易集团有限公司（广州公共资源交易中心）网站发布，视作已发放给所有投标人。</w:t>
            </w:r>
          </w:p>
          <w:p w14:paraId="23B16C94">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auto"/>
                <w:kern w:val="0"/>
                <w:szCs w:val="21"/>
                <w:highlight w:val="none"/>
                <w:u w:val="single"/>
              </w:rPr>
            </w:pPr>
            <w:r>
              <w:rPr>
                <w:rFonts w:hint="eastAsia" w:ascii="宋体" w:hAnsi="宋体" w:cs="宋体"/>
                <w:color w:val="auto"/>
                <w:kern w:val="0"/>
                <w:szCs w:val="21"/>
                <w:highlight w:val="none"/>
                <w:u w:val="single"/>
              </w:rPr>
              <w:t>4.答疑纪要为招标文件的一部分。投标人可在广州交易集团有限公司（广州公共资源交易中心）网站浏览、下载答疑纪要。</w:t>
            </w:r>
          </w:p>
          <w:p w14:paraId="19B07046">
            <w:pPr>
              <w:keepNext w:val="0"/>
              <w:keepLines w:val="0"/>
              <w:suppressLineNumbers w:val="0"/>
              <w:snapToGrid w:val="0"/>
              <w:spacing w:before="0" w:beforeAutospacing="0" w:after="0" w:afterAutospacing="0"/>
              <w:ind w:left="0" w:right="0"/>
              <w:rPr>
                <w:rFonts w:hint="default" w:ascii="宋体" w:hAnsi="宋体"/>
                <w:b/>
                <w:bCs/>
                <w:color w:val="auto"/>
                <w:szCs w:val="21"/>
                <w:highlight w:val="none"/>
                <w:u w:val="single"/>
              </w:rPr>
            </w:pPr>
            <w:r>
              <w:rPr>
                <w:rFonts w:hint="eastAsia" w:ascii="宋体" w:hAnsi="宋体" w:cs="宋体"/>
                <w:b/>
                <w:bCs/>
                <w:color w:val="auto"/>
                <w:szCs w:val="21"/>
                <w:highlight w:val="none"/>
                <w:u w:val="single"/>
              </w:rPr>
              <w:t>具体操作详见广州交易集团有限公司（广州公共资源交易中心）网站发布的最新版操作指引。</w:t>
            </w:r>
          </w:p>
        </w:tc>
      </w:tr>
      <w:tr w14:paraId="3B41F1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A25E6D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2.2.2</w:t>
            </w:r>
          </w:p>
        </w:tc>
        <w:tc>
          <w:tcPr>
            <w:tcW w:w="2161" w:type="dxa"/>
            <w:tcBorders>
              <w:top w:val="single" w:color="auto" w:sz="6" w:space="0"/>
              <w:left w:val="single" w:color="auto" w:sz="6" w:space="0"/>
              <w:bottom w:val="single" w:color="auto" w:sz="6" w:space="0"/>
              <w:right w:val="single" w:color="auto" w:sz="6" w:space="0"/>
            </w:tcBorders>
            <w:noWrap/>
            <w:vAlign w:val="center"/>
          </w:tcPr>
          <w:p w14:paraId="0BDAC86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5C95737D">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color w:val="auto"/>
                <w:szCs w:val="21"/>
                <w:highlight w:val="none"/>
                <w:u w:val="single"/>
              </w:rPr>
              <w:t>在递交投标文件截止时间15天前；本项目的招标文件澄清及答疑文件将在广州交易集团有限公司（广州公共资源交易中心）网上发布，投标人自行下载。</w:t>
            </w:r>
          </w:p>
        </w:tc>
      </w:tr>
      <w:tr w14:paraId="5C8702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1AB4C70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2.2.3</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0E8751C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投标人确认收到招标文件澄清</w:t>
            </w:r>
          </w:p>
        </w:tc>
        <w:tc>
          <w:tcPr>
            <w:tcW w:w="6946" w:type="dxa"/>
            <w:tcBorders>
              <w:top w:val="single" w:color="auto" w:sz="6" w:space="0"/>
              <w:left w:val="single" w:color="auto" w:sz="6" w:space="0"/>
              <w:bottom w:val="single" w:color="auto" w:sz="6" w:space="0"/>
              <w:right w:val="single" w:color="auto" w:sz="4" w:space="0"/>
            </w:tcBorders>
            <w:noWrap/>
            <w:vAlign w:val="center"/>
          </w:tcPr>
          <w:p w14:paraId="57DBB06C">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6B3EBC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46548DE0">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57DA6109">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13C09D6A">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招标文件澄清（招标答疑纪要）一经在广州交易集团有限公司（广州公共资源交易中心）网站发布，视作已发放给所有投标人。</w:t>
            </w:r>
          </w:p>
        </w:tc>
      </w:tr>
      <w:tr w14:paraId="1F19BE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2E40CC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2.3.1</w:t>
            </w:r>
          </w:p>
        </w:tc>
        <w:tc>
          <w:tcPr>
            <w:tcW w:w="2161" w:type="dxa"/>
            <w:tcBorders>
              <w:top w:val="single" w:color="auto" w:sz="6" w:space="0"/>
              <w:left w:val="single" w:color="auto" w:sz="6" w:space="0"/>
              <w:bottom w:val="single" w:color="auto" w:sz="6" w:space="0"/>
              <w:right w:val="single" w:color="auto" w:sz="6" w:space="0"/>
            </w:tcBorders>
            <w:noWrap/>
            <w:vAlign w:val="center"/>
          </w:tcPr>
          <w:p w14:paraId="483E18F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招标文件修改发出的形式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74B25D98">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以补充公告或项目答疑澄清的方式在广州交易集团有限公司（广州公共资源交易中心）网站发布。</w:t>
            </w:r>
          </w:p>
        </w:tc>
      </w:tr>
      <w:tr w14:paraId="630E93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7495CCC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2.3.2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4B59103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投标人确认收到招标文件修改</w:t>
            </w:r>
          </w:p>
        </w:tc>
        <w:tc>
          <w:tcPr>
            <w:tcW w:w="6946" w:type="dxa"/>
            <w:tcBorders>
              <w:top w:val="single" w:color="auto" w:sz="6" w:space="0"/>
              <w:left w:val="single" w:color="auto" w:sz="6" w:space="0"/>
              <w:bottom w:val="single" w:color="auto" w:sz="6" w:space="0"/>
              <w:right w:val="single" w:color="auto" w:sz="4" w:space="0"/>
            </w:tcBorders>
            <w:noWrap/>
            <w:vAlign w:val="center"/>
          </w:tcPr>
          <w:p w14:paraId="2C92C4AE">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olor w:val="auto"/>
                <w:szCs w:val="21"/>
                <w:highlight w:val="none"/>
                <w:u w:val="single"/>
              </w:rPr>
              <w:t>发出即视作收到。</w:t>
            </w:r>
          </w:p>
        </w:tc>
      </w:tr>
      <w:tr w14:paraId="25463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3529DD60">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761C54F9">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3D1AA7FE">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14:paraId="2BCF1F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754425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3.1.1</w:t>
            </w:r>
          </w:p>
        </w:tc>
        <w:tc>
          <w:tcPr>
            <w:tcW w:w="2161" w:type="dxa"/>
            <w:tcBorders>
              <w:top w:val="single" w:color="auto" w:sz="6" w:space="0"/>
              <w:left w:val="single" w:color="auto" w:sz="6" w:space="0"/>
              <w:bottom w:val="single" w:color="auto" w:sz="6" w:space="0"/>
              <w:right w:val="single" w:color="auto" w:sz="6" w:space="0"/>
            </w:tcBorders>
            <w:noWrap/>
            <w:vAlign w:val="center"/>
          </w:tcPr>
          <w:p w14:paraId="6615C96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构成投标文件的其他资料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02A55770">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满足本项目评审要求的其他资料等投标人认为需要提供的资料。</w:t>
            </w:r>
          </w:p>
        </w:tc>
      </w:tr>
      <w:tr w14:paraId="4309D2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6A935C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3.2.1</w:t>
            </w:r>
          </w:p>
        </w:tc>
        <w:tc>
          <w:tcPr>
            <w:tcW w:w="2161" w:type="dxa"/>
            <w:tcBorders>
              <w:top w:val="single" w:color="auto" w:sz="6" w:space="0"/>
              <w:left w:val="single" w:color="auto" w:sz="6" w:space="0"/>
              <w:bottom w:val="single" w:color="auto" w:sz="6" w:space="0"/>
              <w:right w:val="single" w:color="auto" w:sz="6" w:space="0"/>
            </w:tcBorders>
            <w:noWrap/>
            <w:vAlign w:val="center"/>
          </w:tcPr>
          <w:p w14:paraId="2E5A848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增值税税金的计算方法</w:t>
            </w:r>
          </w:p>
        </w:tc>
        <w:tc>
          <w:tcPr>
            <w:tcW w:w="6946" w:type="dxa"/>
            <w:tcBorders>
              <w:top w:val="single" w:color="auto" w:sz="6" w:space="0"/>
              <w:left w:val="single" w:color="auto" w:sz="6" w:space="0"/>
              <w:bottom w:val="single" w:color="auto" w:sz="6" w:space="0"/>
              <w:right w:val="single" w:color="auto" w:sz="4" w:space="0"/>
            </w:tcBorders>
            <w:noWrap/>
            <w:vAlign w:val="center"/>
          </w:tcPr>
          <w:p w14:paraId="23540ED0">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w:t>
            </w:r>
          </w:p>
        </w:tc>
      </w:tr>
      <w:tr w14:paraId="5BF1FD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845490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3.2.3</w:t>
            </w:r>
          </w:p>
        </w:tc>
        <w:tc>
          <w:tcPr>
            <w:tcW w:w="2161" w:type="dxa"/>
            <w:tcBorders>
              <w:top w:val="single" w:color="auto" w:sz="6" w:space="0"/>
              <w:left w:val="single" w:color="auto" w:sz="6" w:space="0"/>
              <w:bottom w:val="single" w:color="auto" w:sz="6" w:space="0"/>
              <w:right w:val="single" w:color="auto" w:sz="6" w:space="0"/>
            </w:tcBorders>
            <w:noWrap/>
            <w:vAlign w:val="center"/>
          </w:tcPr>
          <w:p w14:paraId="52F1347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报价方式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31C883DF">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s="宋体"/>
                <w:color w:val="auto"/>
                <w:szCs w:val="21"/>
                <w:highlight w:val="none"/>
                <w:u w:val="single"/>
              </w:rPr>
              <w:t>自行报价（以元为单位，精确到小数位后2位）。投标报价不得高于</w:t>
            </w:r>
            <w:r>
              <w:rPr>
                <w:rFonts w:hint="eastAsia" w:ascii="宋体" w:hAnsi="宋体" w:cs="宋体"/>
                <w:color w:val="auto"/>
                <w:szCs w:val="21"/>
                <w:highlight w:val="none"/>
                <w:u w:val="single"/>
                <w:lang w:val="en-US" w:eastAsia="zh-CN"/>
              </w:rPr>
              <w:t>最高投标限价</w:t>
            </w:r>
            <w:r>
              <w:rPr>
                <w:rFonts w:hint="eastAsia" w:ascii="宋体" w:hAnsi="宋体" w:cs="宋体"/>
                <w:color w:val="auto"/>
                <w:szCs w:val="21"/>
                <w:highlight w:val="none"/>
                <w:u w:val="single"/>
              </w:rPr>
              <w:t>，由投标人根据招标文件要求以及企业自身情况填写报价。结算方式：按合同约定执行。</w:t>
            </w:r>
          </w:p>
        </w:tc>
      </w:tr>
      <w:tr w14:paraId="167CD8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9D77CC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3.2.4</w:t>
            </w:r>
          </w:p>
        </w:tc>
        <w:tc>
          <w:tcPr>
            <w:tcW w:w="2161" w:type="dxa"/>
            <w:tcBorders>
              <w:top w:val="single" w:color="auto" w:sz="6" w:space="0"/>
              <w:left w:val="single" w:color="auto" w:sz="6" w:space="0"/>
              <w:bottom w:val="single" w:color="auto" w:sz="6" w:space="0"/>
              <w:right w:val="single" w:color="auto" w:sz="6" w:space="0"/>
            </w:tcBorders>
            <w:noWrap/>
            <w:vAlign w:val="center"/>
          </w:tcPr>
          <w:p w14:paraId="000C700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最高投标限价</w:t>
            </w:r>
          </w:p>
        </w:tc>
        <w:tc>
          <w:tcPr>
            <w:tcW w:w="6946" w:type="dxa"/>
            <w:tcBorders>
              <w:top w:val="single" w:color="auto" w:sz="6" w:space="0"/>
              <w:left w:val="single" w:color="auto" w:sz="6" w:space="0"/>
              <w:bottom w:val="single" w:color="auto" w:sz="6" w:space="0"/>
              <w:right w:val="single" w:color="auto" w:sz="4" w:space="0"/>
            </w:tcBorders>
            <w:noWrap/>
            <w:vAlign w:val="center"/>
          </w:tcPr>
          <w:p w14:paraId="7463B513">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□无</w:t>
            </w:r>
          </w:p>
          <w:p w14:paraId="7F36CC17">
            <w:pPr>
              <w:keepNext w:val="0"/>
              <w:keepLines w:val="0"/>
              <w:suppressLineNumbers w:val="0"/>
              <w:tabs>
                <w:tab w:val="left" w:pos="7513"/>
              </w:tabs>
              <w:adjustRightInd w:val="0"/>
              <w:snapToGrid w:val="0"/>
              <w:spacing w:before="0" w:beforeAutospacing="0" w:after="0" w:afterAutospacing="0"/>
              <w:ind w:left="0" w:right="0"/>
              <w:rPr>
                <w:rFonts w:hint="default" w:ascii="宋体" w:hAnsi="宋体" w:eastAsia="宋体"/>
                <w:color w:val="auto"/>
                <w:szCs w:val="21"/>
                <w:highlight w:val="none"/>
                <w:u w:val="single"/>
                <w:lang w:val="en-US" w:eastAsia="zh-CN"/>
              </w:rPr>
            </w:pPr>
            <w:r>
              <w:rPr>
                <w:rFonts w:hint="eastAsia" w:ascii="宋体" w:hAnsi="宋体"/>
                <w:color w:val="auto"/>
                <w:spacing w:val="-1"/>
                <w:szCs w:val="21"/>
                <w:highlight w:val="none"/>
              </w:rPr>
              <w:t>■</w:t>
            </w:r>
            <w:r>
              <w:rPr>
                <w:rFonts w:hint="eastAsia" w:ascii="宋体" w:hAnsi="宋体"/>
                <w:color w:val="auto"/>
                <w:szCs w:val="21"/>
                <w:highlight w:val="none"/>
              </w:rPr>
              <w:t>有，</w:t>
            </w:r>
            <w:r>
              <w:rPr>
                <w:rFonts w:hint="eastAsia" w:ascii="宋体" w:hAnsi="宋体"/>
                <w:color w:val="auto"/>
                <w:szCs w:val="21"/>
                <w:highlight w:val="none"/>
                <w:u w:val="single"/>
              </w:rPr>
              <w:t>监理费最高投标限价为人民币</w:t>
            </w:r>
            <w:r>
              <w:rPr>
                <w:rFonts w:hint="eastAsia" w:ascii="宋体" w:hAnsi="宋体"/>
                <w:color w:val="auto"/>
                <w:szCs w:val="21"/>
                <w:highlight w:val="none"/>
                <w:u w:val="single"/>
                <w:lang w:val="en-US" w:eastAsia="zh-CN"/>
                <w:woUserID w:val="1"/>
              </w:rPr>
              <w:t xml:space="preserve"> </w:t>
            </w:r>
            <w:r>
              <w:rPr>
                <w:rFonts w:hint="eastAsia" w:ascii="宋体" w:hAnsi="宋体" w:cs="宋体"/>
                <w:color w:val="auto"/>
                <w:kern w:val="2"/>
                <w:sz w:val="24"/>
                <w:szCs w:val="24"/>
                <w:highlight w:val="none"/>
                <w:u w:val="single"/>
                <w:lang w:val="en-US" w:eastAsia="zh-CN" w:bidi="ar-SA"/>
                <w:woUserID w:val="1"/>
              </w:rPr>
              <w:t>151.87</w:t>
            </w:r>
            <w:r>
              <w:rPr>
                <w:rFonts w:hint="eastAsia" w:ascii="宋体" w:hAnsi="宋体" w:cs="Times New Roman"/>
                <w:color w:val="auto"/>
                <w:kern w:val="2"/>
                <w:sz w:val="21"/>
                <w:szCs w:val="21"/>
                <w:highlight w:val="none"/>
                <w:u w:val="single"/>
                <w:lang w:val="en-US" w:eastAsia="zh-CN" w:bidi="ar-SA"/>
                <w:woUserID w:val="0"/>
              </w:rPr>
              <w:t>万</w:t>
            </w:r>
            <w:r>
              <w:rPr>
                <w:rFonts w:hint="eastAsia" w:ascii="宋体" w:hAnsi="宋体"/>
                <w:color w:val="auto"/>
                <w:szCs w:val="21"/>
                <w:highlight w:val="none"/>
                <w:u w:val="single"/>
                <w:lang w:val="en-US" w:eastAsia="zh-CN"/>
              </w:rPr>
              <w:t>元</w:t>
            </w:r>
            <w:r>
              <w:rPr>
                <w:rFonts w:hint="eastAsia" w:ascii="宋体" w:hAnsi="宋体"/>
                <w:color w:val="auto"/>
                <w:szCs w:val="21"/>
                <w:highlight w:val="none"/>
                <w:u w:val="single"/>
              </w:rPr>
              <w:t>。</w:t>
            </w:r>
          </w:p>
          <w:p w14:paraId="12326797">
            <w:pPr>
              <w:keepNext w:val="0"/>
              <w:keepLines w:val="0"/>
              <w:suppressLineNumbers w:val="0"/>
              <w:tabs>
                <w:tab w:val="left" w:pos="7513"/>
              </w:tabs>
              <w:adjustRightInd w:val="0"/>
              <w:snapToGrid w:val="0"/>
              <w:spacing w:before="0" w:beforeAutospacing="0" w:after="0" w:afterAutospacing="0"/>
              <w:ind w:left="0" w:right="0"/>
              <w:rPr>
                <w:rFonts w:hint="default" w:ascii="宋体" w:hAnsi="宋体"/>
                <w:b/>
                <w:bCs/>
                <w:color w:val="auto"/>
                <w:szCs w:val="21"/>
                <w:highlight w:val="none"/>
                <w:u w:val="single"/>
              </w:rPr>
            </w:pPr>
            <w:r>
              <w:rPr>
                <w:rFonts w:hint="eastAsia" w:ascii="宋体" w:hAnsi="宋体"/>
                <w:b/>
                <w:bCs/>
                <w:snapToGrid w:val="0"/>
                <w:color w:val="auto"/>
                <w:spacing w:val="4"/>
                <w:kern w:val="0"/>
                <w:szCs w:val="21"/>
                <w:highlight w:val="none"/>
              </w:rPr>
              <w:t>注：投标报价不得超过本项目最高投标限价。</w:t>
            </w:r>
          </w:p>
        </w:tc>
      </w:tr>
      <w:tr w14:paraId="287EFD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1619D6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3.2.5</w:t>
            </w:r>
          </w:p>
        </w:tc>
        <w:tc>
          <w:tcPr>
            <w:tcW w:w="2161" w:type="dxa"/>
            <w:tcBorders>
              <w:top w:val="single" w:color="auto" w:sz="6" w:space="0"/>
              <w:left w:val="single" w:color="auto" w:sz="6" w:space="0"/>
              <w:bottom w:val="single" w:color="auto" w:sz="6" w:space="0"/>
              <w:right w:val="single" w:color="auto" w:sz="6" w:space="0"/>
            </w:tcBorders>
            <w:noWrap/>
            <w:vAlign w:val="center"/>
          </w:tcPr>
          <w:p w14:paraId="5D7DF14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投标报价的其他</w:t>
            </w:r>
          </w:p>
          <w:p w14:paraId="7D5DF14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17C6FC19">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snapToGrid w:val="0"/>
                <w:color w:val="auto"/>
                <w:spacing w:val="4"/>
                <w:kern w:val="0"/>
                <w:szCs w:val="21"/>
                <w:highlight w:val="none"/>
                <w:u w:val="single"/>
              </w:rPr>
              <w:t>投标人必须详细审阅全部招标文件及招标图纸,充分考虑职责和义务,全面地理解招标文件对投标报价的要求,并按招标人提出的条件及内容进行报价。</w:t>
            </w:r>
          </w:p>
        </w:tc>
      </w:tr>
      <w:tr w14:paraId="3AAB8E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3138B6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3.3.1</w:t>
            </w:r>
          </w:p>
        </w:tc>
        <w:tc>
          <w:tcPr>
            <w:tcW w:w="2161" w:type="dxa"/>
            <w:tcBorders>
              <w:top w:val="single" w:color="auto" w:sz="6" w:space="0"/>
              <w:left w:val="single" w:color="auto" w:sz="6" w:space="0"/>
              <w:bottom w:val="single" w:color="auto" w:sz="6" w:space="0"/>
              <w:right w:val="single" w:color="auto" w:sz="6" w:space="0"/>
            </w:tcBorders>
            <w:noWrap/>
            <w:vAlign w:val="center"/>
          </w:tcPr>
          <w:p w14:paraId="36FF729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投标有效期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5B397620">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120日历天（从投标截止之日算起）。</w:t>
            </w:r>
          </w:p>
        </w:tc>
      </w:tr>
      <w:tr w14:paraId="19CB8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ADC176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3.4.1</w:t>
            </w:r>
          </w:p>
        </w:tc>
        <w:tc>
          <w:tcPr>
            <w:tcW w:w="2161" w:type="dxa"/>
            <w:tcBorders>
              <w:top w:val="single" w:color="auto" w:sz="6" w:space="0"/>
              <w:left w:val="single" w:color="auto" w:sz="6" w:space="0"/>
              <w:bottom w:val="single" w:color="auto" w:sz="6" w:space="0"/>
              <w:right w:val="single" w:color="auto" w:sz="6" w:space="0"/>
            </w:tcBorders>
            <w:noWrap/>
            <w:vAlign w:val="center"/>
          </w:tcPr>
          <w:p w14:paraId="32B6A64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投标保证金</w:t>
            </w:r>
          </w:p>
        </w:tc>
        <w:tc>
          <w:tcPr>
            <w:tcW w:w="6946" w:type="dxa"/>
            <w:tcBorders>
              <w:top w:val="single" w:color="auto" w:sz="6" w:space="0"/>
              <w:left w:val="single" w:color="auto" w:sz="6" w:space="0"/>
              <w:bottom w:val="single" w:color="auto" w:sz="6" w:space="0"/>
              <w:right w:val="single" w:color="auto" w:sz="4" w:space="0"/>
            </w:tcBorders>
            <w:noWrap/>
            <w:vAlign w:val="center"/>
          </w:tcPr>
          <w:p w14:paraId="2C1109C1">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1CC9B24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要求</w:t>
            </w:r>
          </w:p>
          <w:p w14:paraId="120563C1">
            <w:pPr>
              <w:keepNext w:val="0"/>
              <w:keepLines w:val="0"/>
              <w:suppressLineNumbers w:val="0"/>
              <w:spacing w:before="0" w:beforeAutospacing="0" w:after="0" w:afterAutospacing="0"/>
              <w:ind w:left="0" w:right="0"/>
              <w:rPr>
                <w:rFonts w:hint="default" w:hAnsi="宋体"/>
                <w:color w:val="auto"/>
                <w:szCs w:val="21"/>
                <w:highlight w:val="none"/>
              </w:rPr>
            </w:pPr>
            <w:r>
              <w:rPr>
                <w:rFonts w:hint="eastAsia" w:ascii="宋体" w:hAnsi="宋体"/>
                <w:color w:val="auto"/>
                <w:spacing w:val="-1"/>
                <w:szCs w:val="21"/>
                <w:highlight w:val="none"/>
              </w:rPr>
              <w:t>■</w:t>
            </w:r>
            <w:r>
              <w:rPr>
                <w:rFonts w:hint="eastAsia" w:hAnsi="宋体" w:cs="宋体"/>
                <w:color w:val="auto"/>
                <w:szCs w:val="21"/>
                <w:highlight w:val="none"/>
              </w:rPr>
              <w:t>不要求</w:t>
            </w:r>
          </w:p>
        </w:tc>
      </w:tr>
      <w:tr w14:paraId="5F853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2D4355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3.4.4</w:t>
            </w:r>
          </w:p>
        </w:tc>
        <w:tc>
          <w:tcPr>
            <w:tcW w:w="2161" w:type="dxa"/>
            <w:tcBorders>
              <w:top w:val="single" w:color="auto" w:sz="6" w:space="0"/>
              <w:left w:val="single" w:color="auto" w:sz="6" w:space="0"/>
              <w:bottom w:val="single" w:color="auto" w:sz="6" w:space="0"/>
              <w:right w:val="single" w:color="auto" w:sz="6" w:space="0"/>
            </w:tcBorders>
            <w:noWrap/>
            <w:vAlign w:val="center"/>
          </w:tcPr>
          <w:p w14:paraId="4EC85F2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其他可以不予退还投标保证金的情形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5F4AEF93">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p>
        </w:tc>
      </w:tr>
      <w:tr w14:paraId="5D6E2A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B7B3AE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3.5</w:t>
            </w:r>
          </w:p>
        </w:tc>
        <w:tc>
          <w:tcPr>
            <w:tcW w:w="2161" w:type="dxa"/>
            <w:tcBorders>
              <w:top w:val="single" w:color="auto" w:sz="6" w:space="0"/>
              <w:left w:val="single" w:color="auto" w:sz="6" w:space="0"/>
              <w:bottom w:val="single" w:color="auto" w:sz="6" w:space="0"/>
              <w:right w:val="single" w:color="auto" w:sz="6" w:space="0"/>
            </w:tcBorders>
            <w:noWrap/>
            <w:vAlign w:val="center"/>
          </w:tcPr>
          <w:p w14:paraId="7F3344A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资格审查资料的特殊要求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0FAB8ED1">
            <w:pPr>
              <w:keepNext w:val="0"/>
              <w:keepLines w:val="0"/>
              <w:suppressLineNumbers w:val="0"/>
              <w:topLinePunct/>
              <w:snapToGrid w:val="0"/>
              <w:spacing w:before="0" w:beforeAutospacing="0" w:after="0" w:afterAutospacing="0"/>
              <w:ind w:left="0" w:right="174" w:rightChars="83"/>
              <w:rPr>
                <w:rFonts w:hint="default" w:ascii="宋体" w:hAnsi="宋体" w:eastAsia="Times New Roman"/>
                <w:color w:val="auto"/>
                <w:kern w:val="0"/>
                <w:szCs w:val="21"/>
                <w:highlight w:val="none"/>
              </w:rPr>
            </w:pPr>
            <w:r>
              <w:rPr>
                <w:rFonts w:hint="eastAsia" w:ascii="宋体" w:hAnsi="宋体"/>
                <w:color w:val="auto"/>
                <w:spacing w:val="-1"/>
                <w:szCs w:val="21"/>
                <w:highlight w:val="none"/>
              </w:rPr>
              <w:t>■</w:t>
            </w:r>
            <w:r>
              <w:rPr>
                <w:rFonts w:hint="eastAsia" w:ascii="宋体" w:hAnsi="宋体" w:cs="宋体"/>
                <w:color w:val="auto"/>
                <w:kern w:val="0"/>
                <w:szCs w:val="21"/>
                <w:highlight w:val="none"/>
              </w:rPr>
              <w:t>无</w:t>
            </w:r>
          </w:p>
          <w:p w14:paraId="32100B28">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kern w:val="0"/>
                <w:szCs w:val="21"/>
                <w:highlight w:val="none"/>
              </w:rPr>
              <w:t>□</w:t>
            </w:r>
            <w:r>
              <w:rPr>
                <w:rFonts w:hint="eastAsia" w:ascii="宋体" w:hAnsi="Times New Roman"/>
                <w:color w:val="auto"/>
                <w:kern w:val="0"/>
                <w:szCs w:val="21"/>
                <w:highlight w:val="none"/>
              </w:rPr>
              <w:t>有</w:t>
            </w:r>
          </w:p>
        </w:tc>
      </w:tr>
      <w:tr w14:paraId="7BF64F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5C053D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3.5.2</w:t>
            </w:r>
          </w:p>
        </w:tc>
        <w:tc>
          <w:tcPr>
            <w:tcW w:w="2161" w:type="dxa"/>
            <w:tcBorders>
              <w:top w:val="single" w:color="auto" w:sz="6" w:space="0"/>
              <w:left w:val="single" w:color="auto" w:sz="6" w:space="0"/>
              <w:bottom w:val="single" w:color="auto" w:sz="6" w:space="0"/>
              <w:right w:val="single" w:color="auto" w:sz="6" w:space="0"/>
            </w:tcBorders>
            <w:noWrap/>
            <w:vAlign w:val="center"/>
          </w:tcPr>
          <w:p w14:paraId="55A5FEE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近年财务状况的年份要求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02ED8851">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w:t>
            </w:r>
          </w:p>
        </w:tc>
      </w:tr>
      <w:tr w14:paraId="5E8742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417B08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3.5.3</w:t>
            </w:r>
          </w:p>
        </w:tc>
        <w:tc>
          <w:tcPr>
            <w:tcW w:w="2161" w:type="dxa"/>
            <w:tcBorders>
              <w:top w:val="single" w:color="auto" w:sz="6" w:space="0"/>
              <w:left w:val="single" w:color="auto" w:sz="6" w:space="0"/>
              <w:bottom w:val="single" w:color="auto" w:sz="6" w:space="0"/>
              <w:right w:val="single" w:color="auto" w:sz="6" w:space="0"/>
            </w:tcBorders>
            <w:noWrap/>
            <w:vAlign w:val="center"/>
          </w:tcPr>
          <w:p w14:paraId="579D1B2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近年完成的类似项目情况的时间要求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4845F36">
            <w:pPr>
              <w:keepNext w:val="0"/>
              <w:keepLines w:val="0"/>
              <w:suppressLineNumbers w:val="0"/>
              <w:snapToGrid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u w:val="single"/>
              </w:rPr>
              <w:t>见招标公告投标人资格要求。</w:t>
            </w:r>
          </w:p>
        </w:tc>
      </w:tr>
      <w:tr w14:paraId="77FA11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8EBDF3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3.5.5</w:t>
            </w:r>
          </w:p>
        </w:tc>
        <w:tc>
          <w:tcPr>
            <w:tcW w:w="2161" w:type="dxa"/>
            <w:tcBorders>
              <w:top w:val="single" w:color="auto" w:sz="6" w:space="0"/>
              <w:left w:val="single" w:color="auto" w:sz="6" w:space="0"/>
              <w:bottom w:val="single" w:color="auto" w:sz="6" w:space="0"/>
              <w:right w:val="single" w:color="auto" w:sz="6" w:space="0"/>
            </w:tcBorders>
            <w:noWrap/>
            <w:vAlign w:val="center"/>
          </w:tcPr>
          <w:p w14:paraId="181C67A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近年发生的诉讼</w:t>
            </w:r>
          </w:p>
          <w:p w14:paraId="2CFCD46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及仲裁情况的时间要求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59FEFB61">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p>
        </w:tc>
      </w:tr>
      <w:tr w14:paraId="510F4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C04668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3.6.1</w:t>
            </w:r>
          </w:p>
        </w:tc>
        <w:tc>
          <w:tcPr>
            <w:tcW w:w="2161" w:type="dxa"/>
            <w:tcBorders>
              <w:top w:val="single" w:color="auto" w:sz="6" w:space="0"/>
              <w:left w:val="single" w:color="auto" w:sz="6" w:space="0"/>
              <w:bottom w:val="single" w:color="auto" w:sz="6" w:space="0"/>
              <w:right w:val="single" w:color="auto" w:sz="6" w:space="0"/>
            </w:tcBorders>
            <w:noWrap/>
            <w:vAlign w:val="center"/>
          </w:tcPr>
          <w:p w14:paraId="40694A4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是否允许递交备选投标方案</w:t>
            </w:r>
          </w:p>
        </w:tc>
        <w:tc>
          <w:tcPr>
            <w:tcW w:w="6946" w:type="dxa"/>
            <w:tcBorders>
              <w:top w:val="single" w:color="auto" w:sz="6" w:space="0"/>
              <w:left w:val="single" w:color="auto" w:sz="6" w:space="0"/>
              <w:bottom w:val="single" w:color="auto" w:sz="6" w:space="0"/>
              <w:right w:val="single" w:color="auto" w:sz="4" w:space="0"/>
            </w:tcBorders>
            <w:noWrap/>
            <w:vAlign w:val="center"/>
          </w:tcPr>
          <w:p w14:paraId="25C933DD">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3CCF7217">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□允许</w:t>
            </w:r>
          </w:p>
        </w:tc>
      </w:tr>
      <w:tr w14:paraId="71D2B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A566DE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3.7.3A（2）</w:t>
            </w:r>
          </w:p>
        </w:tc>
        <w:tc>
          <w:tcPr>
            <w:tcW w:w="2161" w:type="dxa"/>
            <w:tcBorders>
              <w:top w:val="single" w:color="auto" w:sz="6" w:space="0"/>
              <w:left w:val="single" w:color="auto" w:sz="6" w:space="0"/>
              <w:bottom w:val="single" w:color="auto" w:sz="6" w:space="0"/>
              <w:right w:val="single" w:color="auto" w:sz="6" w:space="0"/>
            </w:tcBorders>
            <w:noWrap/>
            <w:vAlign w:val="center"/>
          </w:tcPr>
          <w:p w14:paraId="7393694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投标文件副本份数及其他要求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A820FCF">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p>
        </w:tc>
      </w:tr>
      <w:tr w14:paraId="541885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27B3B5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3.7.3A（3）</w:t>
            </w:r>
          </w:p>
        </w:tc>
        <w:tc>
          <w:tcPr>
            <w:tcW w:w="2161" w:type="dxa"/>
            <w:tcBorders>
              <w:top w:val="single" w:color="auto" w:sz="6" w:space="0"/>
              <w:left w:val="single" w:color="auto" w:sz="6" w:space="0"/>
              <w:bottom w:val="single" w:color="auto" w:sz="6" w:space="0"/>
              <w:right w:val="single" w:color="auto" w:sz="6" w:space="0"/>
            </w:tcBorders>
            <w:noWrap/>
            <w:vAlign w:val="center"/>
          </w:tcPr>
          <w:p w14:paraId="423170F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投标文件是否需分册装订</w:t>
            </w:r>
          </w:p>
        </w:tc>
        <w:tc>
          <w:tcPr>
            <w:tcW w:w="6946" w:type="dxa"/>
            <w:tcBorders>
              <w:top w:val="single" w:color="auto" w:sz="6" w:space="0"/>
              <w:left w:val="single" w:color="auto" w:sz="6" w:space="0"/>
              <w:bottom w:val="single" w:color="auto" w:sz="6" w:space="0"/>
              <w:right w:val="single" w:color="auto" w:sz="4" w:space="0"/>
            </w:tcBorders>
            <w:noWrap/>
            <w:vAlign w:val="center"/>
          </w:tcPr>
          <w:p w14:paraId="493EEE5F">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p>
        </w:tc>
      </w:tr>
      <w:tr w14:paraId="0EE708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6EB1E0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2F4ADAD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投标文件所附证书证件要求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6DF60844">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证书证件需为清晰扫描件，并采用单位数字证书，按照招标文件要求在相应位置加盖电子印章。</w:t>
            </w:r>
          </w:p>
        </w:tc>
      </w:tr>
      <w:tr w14:paraId="6BD493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2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912197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72333E5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投标文件签字或盖章要求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073C2EAE">
            <w:pPr>
              <w:keepNext w:val="0"/>
              <w:keepLines w:val="0"/>
              <w:suppressLineNumbers w:val="0"/>
              <w:topLinePunct/>
              <w:adjustRightInd w:val="0"/>
              <w:snapToGrid w:val="0"/>
              <w:spacing w:before="0" w:beforeAutospacing="0" w:after="0" w:afterAutospacing="0"/>
              <w:ind w:left="0" w:right="0"/>
              <w:textAlignment w:val="baseline"/>
              <w:outlineLvl w:val="1"/>
              <w:rPr>
                <w:rFonts w:hint="default" w:ascii="宋体" w:hAnsi="宋体"/>
                <w:color w:val="auto"/>
                <w:szCs w:val="21"/>
                <w:highlight w:val="none"/>
                <w:u w:val="single"/>
              </w:rPr>
            </w:pPr>
            <w:r>
              <w:rPr>
                <w:rFonts w:hint="eastAsia" w:ascii="宋体" w:hAnsi="宋体"/>
                <w:color w:val="auto"/>
                <w:szCs w:val="21"/>
                <w:highlight w:val="none"/>
                <w:u w:val="single"/>
              </w:rPr>
              <w:t>投标文件全部采用电子文档，投标文件所附证书证件均为扫描件，并采用单位数字证书，按招标文件要求在相应位置加盖电子印章。投标文件中需个人签字或盖章的，应加盖个人电子印章或在线下完成后扫描上传。具体操作详见附件</w:t>
            </w:r>
            <w:r>
              <w:rPr>
                <w:rFonts w:hint="eastAsia" w:ascii="宋体" w:hAnsi="宋体"/>
                <w:color w:val="auto"/>
                <w:szCs w:val="21"/>
                <w:highlight w:val="none"/>
                <w:u w:val="single"/>
                <w:lang w:eastAsia="zh-CN"/>
              </w:rPr>
              <w:t>《建设工程全流程电子化项目操作指南》</w:t>
            </w:r>
            <w:r>
              <w:rPr>
                <w:rFonts w:hint="eastAsia" w:ascii="宋体" w:hAnsi="宋体"/>
                <w:color w:val="auto"/>
                <w:szCs w:val="21"/>
                <w:highlight w:val="none"/>
                <w:u w:val="single"/>
              </w:rPr>
              <w:t>。</w:t>
            </w:r>
          </w:p>
        </w:tc>
      </w:tr>
      <w:tr w14:paraId="7F677E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DB0077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4.1.1</w:t>
            </w:r>
            <w:r>
              <w:rPr>
                <w:rFonts w:hint="eastAsia" w:ascii="宋体" w:hAnsi="宋体"/>
                <w:color w:val="auto"/>
                <w:szCs w:val="21"/>
                <w:highlight w:val="none"/>
              </w:rPr>
              <w:t>（</w:t>
            </w:r>
            <w:r>
              <w:rPr>
                <w:rFonts w:hint="default" w:ascii="宋体" w:hAnsi="宋体"/>
                <w:color w:val="auto"/>
                <w:szCs w:val="21"/>
                <w:highlight w:val="none"/>
              </w:rPr>
              <w:t>A</w:t>
            </w:r>
            <w:r>
              <w:rPr>
                <w:rFonts w:hint="eastAsia" w:ascii="宋体" w:hAnsi="宋体"/>
                <w:color w:val="auto"/>
                <w:szCs w:val="21"/>
                <w:highlight w:val="none"/>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6938CD9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投标文件密封包装</w:t>
            </w:r>
          </w:p>
        </w:tc>
        <w:tc>
          <w:tcPr>
            <w:tcW w:w="6946" w:type="dxa"/>
            <w:tcBorders>
              <w:top w:val="single" w:color="auto" w:sz="6" w:space="0"/>
              <w:left w:val="single" w:color="auto" w:sz="6" w:space="0"/>
              <w:bottom w:val="single" w:color="auto" w:sz="6" w:space="0"/>
              <w:right w:val="single" w:color="auto" w:sz="4" w:space="0"/>
            </w:tcBorders>
            <w:noWrap/>
            <w:vAlign w:val="center"/>
          </w:tcPr>
          <w:p w14:paraId="6DC5D5E7">
            <w:pPr>
              <w:keepNext w:val="0"/>
              <w:keepLines w:val="0"/>
              <w:suppressLineNumbers w:val="0"/>
              <w:topLinePunct/>
              <w:adjustRightInd w:val="0"/>
              <w:snapToGrid w:val="0"/>
              <w:spacing w:before="0" w:beforeAutospacing="0" w:after="0" w:afterAutospacing="0"/>
              <w:ind w:left="0" w:right="0"/>
              <w:textAlignment w:val="baseline"/>
              <w:outlineLvl w:val="1"/>
              <w:rPr>
                <w:rFonts w:hint="default" w:ascii="宋体" w:hAnsi="宋体"/>
                <w:color w:val="auto"/>
                <w:szCs w:val="21"/>
                <w:highlight w:val="none"/>
                <w:u w:val="single"/>
              </w:rPr>
            </w:pPr>
            <w:r>
              <w:rPr>
                <w:rFonts w:hint="eastAsia" w:ascii="宋体" w:hAnsi="宋体"/>
                <w:color w:val="auto"/>
                <w:szCs w:val="21"/>
                <w:highlight w:val="none"/>
                <w:u w:val="single"/>
              </w:rPr>
              <w:t>本项目不适用。</w:t>
            </w:r>
          </w:p>
        </w:tc>
      </w:tr>
      <w:tr w14:paraId="27771A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8E2694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4.1.1（B）</w:t>
            </w:r>
          </w:p>
        </w:tc>
        <w:tc>
          <w:tcPr>
            <w:tcW w:w="2161" w:type="dxa"/>
            <w:tcBorders>
              <w:top w:val="single" w:color="auto" w:sz="6" w:space="0"/>
              <w:left w:val="single" w:color="auto" w:sz="6" w:space="0"/>
              <w:bottom w:val="single" w:color="auto" w:sz="6" w:space="0"/>
              <w:right w:val="single" w:color="auto" w:sz="6" w:space="0"/>
            </w:tcBorders>
            <w:noWrap/>
            <w:vAlign w:val="center"/>
          </w:tcPr>
          <w:p w14:paraId="505D620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投标文件加密要求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16FF1DF7">
            <w:pPr>
              <w:keepNext w:val="0"/>
              <w:keepLines w:val="0"/>
              <w:suppressLineNumbers w:val="0"/>
              <w:topLinePunct/>
              <w:adjustRightInd w:val="0"/>
              <w:snapToGrid w:val="0"/>
              <w:spacing w:before="0" w:beforeAutospacing="0" w:after="0" w:afterAutospacing="0"/>
              <w:ind w:left="0" w:right="0"/>
              <w:textAlignment w:val="baseline"/>
              <w:outlineLvl w:val="1"/>
              <w:rPr>
                <w:rFonts w:hint="default" w:ascii="宋体" w:hAnsi="宋体"/>
                <w:color w:val="auto"/>
                <w:szCs w:val="21"/>
                <w:highlight w:val="none"/>
                <w:u w:val="single"/>
              </w:rPr>
            </w:pPr>
            <w:r>
              <w:rPr>
                <w:rFonts w:hint="eastAsia" w:ascii="宋体" w:hAnsi="宋体"/>
                <w:color w:val="auto"/>
                <w:szCs w:val="21"/>
                <w:highlight w:val="none"/>
                <w:u w:val="single"/>
              </w:rPr>
              <w:t>网上递交的电子投标文件须进行加密。具体操作详见附件</w:t>
            </w:r>
            <w:r>
              <w:rPr>
                <w:rFonts w:hint="eastAsia" w:ascii="宋体" w:hAnsi="宋体"/>
                <w:color w:val="auto"/>
                <w:szCs w:val="21"/>
                <w:highlight w:val="none"/>
                <w:u w:val="single"/>
                <w:lang w:eastAsia="zh-CN"/>
              </w:rPr>
              <w:t>《建设工程全流程电子化项目操作指南》</w:t>
            </w:r>
            <w:r>
              <w:rPr>
                <w:rFonts w:hint="eastAsia" w:ascii="宋体" w:hAnsi="宋体"/>
                <w:color w:val="auto"/>
                <w:szCs w:val="21"/>
                <w:highlight w:val="none"/>
                <w:u w:val="single"/>
              </w:rPr>
              <w:t>。</w:t>
            </w:r>
          </w:p>
        </w:tc>
      </w:tr>
      <w:tr w14:paraId="1F5D3C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4191DC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4.1.2</w:t>
            </w:r>
          </w:p>
        </w:tc>
        <w:tc>
          <w:tcPr>
            <w:tcW w:w="2161" w:type="dxa"/>
            <w:tcBorders>
              <w:top w:val="single" w:color="auto" w:sz="6" w:space="0"/>
              <w:left w:val="single" w:color="auto" w:sz="6" w:space="0"/>
              <w:bottom w:val="single" w:color="auto" w:sz="6" w:space="0"/>
              <w:right w:val="single" w:color="auto" w:sz="6" w:space="0"/>
            </w:tcBorders>
            <w:noWrap/>
            <w:vAlign w:val="center"/>
          </w:tcPr>
          <w:p w14:paraId="7384859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封套上应载明</w:t>
            </w:r>
          </w:p>
          <w:p w14:paraId="4FB4D69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shd w:val="clear" w:color="auto" w:fill="D9D9D9"/>
              </w:rPr>
            </w:pPr>
            <w:r>
              <w:rPr>
                <w:rFonts w:hint="eastAsia" w:ascii="宋体" w:hAnsi="宋体"/>
                <w:color w:val="auto"/>
                <w:szCs w:val="21"/>
                <w:highlight w:val="none"/>
              </w:rPr>
              <w:t>的信息</w:t>
            </w:r>
          </w:p>
        </w:tc>
        <w:tc>
          <w:tcPr>
            <w:tcW w:w="6946" w:type="dxa"/>
            <w:tcBorders>
              <w:top w:val="single" w:color="auto" w:sz="6" w:space="0"/>
              <w:left w:val="single" w:color="auto" w:sz="6" w:space="0"/>
              <w:bottom w:val="single" w:color="auto" w:sz="6" w:space="0"/>
              <w:right w:val="single" w:color="auto" w:sz="4" w:space="0"/>
            </w:tcBorders>
            <w:noWrap/>
            <w:vAlign w:val="center"/>
          </w:tcPr>
          <w:p w14:paraId="0A674A71">
            <w:pPr>
              <w:keepNext w:val="0"/>
              <w:keepLines w:val="0"/>
              <w:suppressLineNumbers w:val="0"/>
              <w:topLinePunct/>
              <w:snapToGrid w:val="0"/>
              <w:spacing w:before="0" w:beforeAutospacing="0" w:after="0" w:afterAutospacing="0"/>
              <w:ind w:left="0" w:right="174" w:rightChars="83"/>
              <w:rPr>
                <w:rFonts w:hint="default" w:ascii="宋体" w:hAnsi="宋体"/>
                <w:color w:val="auto"/>
                <w:kern w:val="0"/>
                <w:szCs w:val="21"/>
                <w:highlight w:val="none"/>
              </w:rPr>
            </w:pPr>
            <w:r>
              <w:rPr>
                <w:rFonts w:hint="eastAsia" w:ascii="宋体" w:hAnsi="宋体"/>
                <w:color w:val="auto"/>
                <w:kern w:val="0"/>
                <w:szCs w:val="21"/>
                <w:highlight w:val="none"/>
              </w:rPr>
              <w:t>如有提交投标文件光盘备用，封套上应注明如下信息：</w:t>
            </w:r>
          </w:p>
          <w:p w14:paraId="469C7E2B">
            <w:pPr>
              <w:keepNext w:val="0"/>
              <w:keepLines w:val="0"/>
              <w:suppressLineNumbers w:val="0"/>
              <w:topLinePunct/>
              <w:snapToGrid w:val="0"/>
              <w:spacing w:before="0" w:beforeAutospacing="0" w:after="0" w:afterAutospacing="0"/>
              <w:ind w:left="0" w:right="174" w:rightChars="83"/>
              <w:rPr>
                <w:rFonts w:hint="default" w:ascii="宋体" w:hAnsi="宋体"/>
                <w:color w:val="auto"/>
                <w:kern w:val="0"/>
                <w:szCs w:val="21"/>
                <w:highlight w:val="none"/>
              </w:rPr>
            </w:pPr>
            <w:r>
              <w:rPr>
                <w:rFonts w:hint="eastAsia" w:ascii="宋体" w:hAnsi="宋体"/>
                <w:color w:val="auto"/>
                <w:kern w:val="0"/>
                <w:szCs w:val="21"/>
                <w:highlight w:val="none"/>
              </w:rPr>
              <w:t>招标人名称：</w:t>
            </w:r>
            <w:r>
              <w:rPr>
                <w:rFonts w:hint="eastAsia" w:ascii="宋体" w:hAnsi="宋体"/>
                <w:color w:val="auto"/>
                <w:kern w:val="0"/>
                <w:szCs w:val="21"/>
                <w:highlight w:val="none"/>
                <w:u w:val="single"/>
              </w:rPr>
              <w:t xml:space="preserve">                 </w:t>
            </w:r>
          </w:p>
          <w:p w14:paraId="5683217F">
            <w:pPr>
              <w:keepNext w:val="0"/>
              <w:keepLines w:val="0"/>
              <w:suppressLineNumbers w:val="0"/>
              <w:topLinePunct/>
              <w:snapToGrid w:val="0"/>
              <w:spacing w:before="0" w:beforeAutospacing="0" w:after="0" w:afterAutospacing="0"/>
              <w:ind w:left="0" w:right="174" w:rightChars="83"/>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招标人地址：</w:t>
            </w:r>
            <w:r>
              <w:rPr>
                <w:rFonts w:hint="eastAsia" w:ascii="宋体" w:hAnsi="宋体"/>
                <w:color w:val="auto"/>
                <w:kern w:val="0"/>
                <w:szCs w:val="21"/>
                <w:highlight w:val="none"/>
                <w:u w:val="single"/>
              </w:rPr>
              <w:t xml:space="preserve">                 </w:t>
            </w:r>
          </w:p>
          <w:p w14:paraId="5B65D66F">
            <w:pPr>
              <w:keepNext w:val="0"/>
              <w:keepLines w:val="0"/>
              <w:suppressLineNumbers w:val="0"/>
              <w:topLinePunct/>
              <w:snapToGrid w:val="0"/>
              <w:spacing w:before="0" w:beforeAutospacing="0" w:after="0" w:afterAutospacing="0"/>
              <w:ind w:left="0" w:right="174" w:rightChars="83"/>
              <w:rPr>
                <w:rFonts w:hint="default" w:ascii="宋体" w:hAnsi="宋体"/>
                <w:color w:val="auto"/>
                <w:kern w:val="0"/>
                <w:szCs w:val="21"/>
                <w:highlight w:val="none"/>
              </w:rPr>
            </w:pPr>
            <w:r>
              <w:rPr>
                <w:rFonts w:hint="eastAsia" w:ascii="宋体" w:hAnsi="宋体"/>
                <w:color w:val="auto"/>
                <w:kern w:val="0"/>
                <w:szCs w:val="21"/>
                <w:highlight w:val="none"/>
                <w:u w:val="single"/>
                <w:lang w:eastAsia="zh-CN"/>
              </w:rPr>
              <w:t>国投健康广州麓湖医养项目-工程监理</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投标文件</w:t>
            </w:r>
          </w:p>
          <w:p w14:paraId="4B14E9BA">
            <w:pPr>
              <w:keepNext w:val="0"/>
              <w:keepLines w:val="0"/>
              <w:suppressLineNumbers w:val="0"/>
              <w:topLinePunct/>
              <w:snapToGrid w:val="0"/>
              <w:spacing w:before="0" w:beforeAutospacing="0" w:after="0" w:afterAutospacing="0"/>
              <w:ind w:left="0" w:right="174" w:rightChars="83"/>
              <w:rPr>
                <w:rFonts w:hint="default" w:ascii="宋体" w:hAnsi="宋体"/>
                <w:color w:val="auto"/>
                <w:kern w:val="0"/>
                <w:szCs w:val="21"/>
                <w:highlight w:val="none"/>
              </w:rPr>
            </w:pPr>
            <w:r>
              <w:rPr>
                <w:rFonts w:hint="eastAsia" w:ascii="宋体" w:hAnsi="宋体"/>
                <w:color w:val="auto"/>
                <w:kern w:val="0"/>
                <w:szCs w:val="21"/>
                <w:highlight w:val="none"/>
              </w:rPr>
              <w:t>招标项目编号：</w:t>
            </w:r>
            <w:r>
              <w:rPr>
                <w:rFonts w:hint="eastAsia" w:ascii="宋体" w:hAnsi="宋体"/>
                <w:color w:val="auto"/>
                <w:kern w:val="0"/>
                <w:szCs w:val="21"/>
                <w:highlight w:val="none"/>
                <w:u w:val="single"/>
              </w:rPr>
              <w:t xml:space="preserve">               </w:t>
            </w:r>
          </w:p>
          <w:p w14:paraId="6D3839AB">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lang w:val="en-US" w:eastAsia="zh-CN"/>
              </w:rPr>
              <w:t>分</w:t>
            </w:r>
            <w:r>
              <w:rPr>
                <w:rFonts w:hint="eastAsia" w:ascii="宋体" w:hAnsi="宋体"/>
                <w:color w:val="auto"/>
                <w:kern w:val="0"/>
                <w:szCs w:val="21"/>
                <w:highlight w:val="none"/>
              </w:rPr>
              <w:t>前不得开启</w:t>
            </w:r>
          </w:p>
        </w:tc>
      </w:tr>
      <w:tr w14:paraId="7D829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4ECFCC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4.2.1</w:t>
            </w:r>
          </w:p>
        </w:tc>
        <w:tc>
          <w:tcPr>
            <w:tcW w:w="2161" w:type="dxa"/>
            <w:tcBorders>
              <w:top w:val="single" w:color="auto" w:sz="6" w:space="0"/>
              <w:left w:val="single" w:color="auto" w:sz="6" w:space="0"/>
              <w:bottom w:val="single" w:color="auto" w:sz="6" w:space="0"/>
              <w:right w:val="single" w:color="auto" w:sz="6" w:space="0"/>
            </w:tcBorders>
            <w:noWrap/>
            <w:vAlign w:val="center"/>
          </w:tcPr>
          <w:p w14:paraId="5429376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投标截止时间</w:t>
            </w:r>
          </w:p>
        </w:tc>
        <w:tc>
          <w:tcPr>
            <w:tcW w:w="6946" w:type="dxa"/>
            <w:tcBorders>
              <w:top w:val="single" w:color="auto" w:sz="6" w:space="0"/>
              <w:left w:val="single" w:color="auto" w:sz="6" w:space="0"/>
              <w:bottom w:val="single" w:color="auto" w:sz="6" w:space="0"/>
              <w:right w:val="single" w:color="auto" w:sz="4" w:space="0"/>
            </w:tcBorders>
            <w:noWrap/>
            <w:vAlign w:val="center"/>
          </w:tcPr>
          <w:p w14:paraId="0386A456">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 xml:space="preserve"> 202</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cs="宋体"/>
                <w:color w:val="auto"/>
                <w:szCs w:val="21"/>
                <w:highlight w:val="none"/>
              </w:rPr>
              <w:t>（北京时间）</w:t>
            </w:r>
          </w:p>
        </w:tc>
      </w:tr>
      <w:tr w14:paraId="41F36F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C93E24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4.2.2</w:t>
            </w:r>
          </w:p>
        </w:tc>
        <w:tc>
          <w:tcPr>
            <w:tcW w:w="2161" w:type="dxa"/>
            <w:tcBorders>
              <w:top w:val="single" w:color="auto" w:sz="6" w:space="0"/>
              <w:left w:val="single" w:color="auto" w:sz="6" w:space="0"/>
              <w:bottom w:val="single" w:color="auto" w:sz="6" w:space="0"/>
              <w:right w:val="single" w:color="auto" w:sz="6" w:space="0"/>
            </w:tcBorders>
            <w:noWrap/>
            <w:vAlign w:val="center"/>
          </w:tcPr>
          <w:p w14:paraId="3677630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递交投标文件地点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219CAB6F">
            <w:pPr>
              <w:keepNext w:val="0"/>
              <w:keepLines w:val="0"/>
              <w:suppressLineNumbers w:val="0"/>
              <w:snapToGrid w:val="0"/>
              <w:spacing w:before="0" w:beforeAutospacing="0" w:after="0" w:afterAutospacing="0"/>
              <w:ind w:left="0" w:right="0"/>
              <w:rPr>
                <w:rFonts w:hint="default"/>
                <w:color w:val="auto"/>
                <w:highlight w:val="none"/>
                <w:u w:val="single"/>
              </w:rPr>
            </w:pPr>
            <w:r>
              <w:rPr>
                <w:rFonts w:hint="eastAsia"/>
                <w:color w:val="auto"/>
                <w:highlight w:val="none"/>
                <w:u w:val="single"/>
              </w:rPr>
              <w:t xml:space="preserve">1.递交方式：网上递交投标文件 </w:t>
            </w:r>
          </w:p>
          <w:p w14:paraId="6F0F64A7">
            <w:pPr>
              <w:keepNext w:val="0"/>
              <w:keepLines w:val="0"/>
              <w:suppressLineNumbers w:val="0"/>
              <w:snapToGrid w:val="0"/>
              <w:spacing w:before="0" w:beforeAutospacing="0" w:after="0" w:afterAutospacing="0"/>
              <w:ind w:left="0" w:right="0"/>
              <w:rPr>
                <w:rFonts w:hint="default"/>
                <w:color w:val="auto"/>
                <w:highlight w:val="none"/>
                <w:u w:val="single"/>
              </w:rPr>
            </w:pPr>
            <w:r>
              <w:rPr>
                <w:rFonts w:hint="eastAsia"/>
                <w:color w:val="auto"/>
                <w:highlight w:val="none"/>
                <w:u w:val="single"/>
              </w:rPr>
              <w:t>2.地点：广州交易集团有限公司（广州公共资源交易中心）网站。</w:t>
            </w:r>
          </w:p>
          <w:p w14:paraId="44124282">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color w:val="auto"/>
                <w:highlight w:val="none"/>
                <w:u w:val="single"/>
              </w:rPr>
              <w:t>3.上述时间及地点是否有改变，请密切留意招标答疑纪要的相关信息</w:t>
            </w:r>
          </w:p>
        </w:tc>
      </w:tr>
      <w:tr w14:paraId="2402A3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70CDEC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4.2.3</w:t>
            </w:r>
          </w:p>
        </w:tc>
        <w:tc>
          <w:tcPr>
            <w:tcW w:w="2161" w:type="dxa"/>
            <w:tcBorders>
              <w:top w:val="single" w:color="auto" w:sz="6" w:space="0"/>
              <w:left w:val="single" w:color="auto" w:sz="6" w:space="0"/>
              <w:bottom w:val="single" w:color="auto" w:sz="6" w:space="0"/>
              <w:right w:val="single" w:color="auto" w:sz="6" w:space="0"/>
            </w:tcBorders>
            <w:noWrap/>
            <w:vAlign w:val="center"/>
          </w:tcPr>
          <w:p w14:paraId="3A9D554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投标文件是否退还</w:t>
            </w:r>
          </w:p>
        </w:tc>
        <w:tc>
          <w:tcPr>
            <w:tcW w:w="6946" w:type="dxa"/>
            <w:tcBorders>
              <w:top w:val="single" w:color="auto" w:sz="6" w:space="0"/>
              <w:left w:val="single" w:color="auto" w:sz="6" w:space="0"/>
              <w:bottom w:val="single" w:color="auto" w:sz="6" w:space="0"/>
              <w:right w:val="single" w:color="auto" w:sz="4" w:space="0"/>
            </w:tcBorders>
            <w:noWrap/>
            <w:vAlign w:val="center"/>
          </w:tcPr>
          <w:p w14:paraId="40E11D3A">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否</w:t>
            </w:r>
          </w:p>
          <w:p w14:paraId="7FEB4C5C">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□是，退还时间：</w:t>
            </w:r>
          </w:p>
        </w:tc>
      </w:tr>
      <w:tr w14:paraId="4DBB6A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A554F7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5.1（A）</w:t>
            </w:r>
          </w:p>
        </w:tc>
        <w:tc>
          <w:tcPr>
            <w:tcW w:w="2161" w:type="dxa"/>
            <w:tcBorders>
              <w:top w:val="single" w:color="auto" w:sz="6" w:space="0"/>
              <w:left w:val="single" w:color="auto" w:sz="6" w:space="0"/>
              <w:bottom w:val="single" w:color="auto" w:sz="6" w:space="0"/>
              <w:right w:val="single" w:color="auto" w:sz="6" w:space="0"/>
            </w:tcBorders>
            <w:noWrap/>
            <w:vAlign w:val="center"/>
          </w:tcPr>
          <w:p w14:paraId="160DBD8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开标时间和地点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0648E6EA">
            <w:pPr>
              <w:keepNext w:val="0"/>
              <w:keepLines w:val="0"/>
              <w:suppressLineNumbers w:val="0"/>
              <w:topLinePunct/>
              <w:snapToGrid w:val="0"/>
              <w:spacing w:before="0" w:beforeAutospacing="0" w:after="0" w:afterAutospacing="0"/>
              <w:ind w:left="0" w:right="0"/>
              <w:rPr>
                <w:rFonts w:hint="default" w:ascii="宋体" w:hAnsi="宋体"/>
                <w:color w:val="auto"/>
                <w:spacing w:val="-1"/>
                <w:szCs w:val="21"/>
                <w:highlight w:val="none"/>
                <w:u w:val="single"/>
              </w:rPr>
            </w:pPr>
            <w:r>
              <w:rPr>
                <w:rFonts w:hint="eastAsia" w:ascii="宋体" w:hAnsi="Times New Roman"/>
                <w:color w:val="auto"/>
                <w:kern w:val="0"/>
                <w:szCs w:val="21"/>
                <w:highlight w:val="none"/>
                <w:u w:val="single"/>
              </w:rPr>
              <w:t>本项目不适用。</w:t>
            </w:r>
          </w:p>
        </w:tc>
      </w:tr>
      <w:tr w14:paraId="67ACC5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62A785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5.1（B）</w:t>
            </w:r>
          </w:p>
        </w:tc>
        <w:tc>
          <w:tcPr>
            <w:tcW w:w="2161" w:type="dxa"/>
            <w:tcBorders>
              <w:top w:val="single" w:color="auto" w:sz="6" w:space="0"/>
              <w:left w:val="single" w:color="auto" w:sz="6" w:space="0"/>
              <w:bottom w:val="single" w:color="auto" w:sz="6" w:space="0"/>
              <w:right w:val="single" w:color="auto" w:sz="6" w:space="0"/>
            </w:tcBorders>
            <w:noWrap/>
            <w:vAlign w:val="center"/>
          </w:tcPr>
          <w:p w14:paraId="4582F1E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开标时间和地点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59381877">
            <w:pPr>
              <w:keepNext w:val="0"/>
              <w:keepLines w:val="0"/>
              <w:suppressLineNumbers w:val="0"/>
              <w:spacing w:before="0" w:beforeAutospacing="0" w:after="0" w:afterAutospacing="0"/>
              <w:ind w:left="0" w:right="0"/>
              <w:jc w:val="left"/>
              <w:rPr>
                <w:rFonts w:hint="eastAsia" w:ascii="宋体" w:hAnsi="宋体"/>
                <w:color w:val="auto"/>
                <w:kern w:val="0"/>
                <w:szCs w:val="21"/>
                <w:highlight w:val="none"/>
              </w:rPr>
            </w:pPr>
            <w:r>
              <w:rPr>
                <w:rFonts w:hint="eastAsia" w:ascii="宋体" w:hAnsi="宋体"/>
                <w:color w:val="auto"/>
                <w:kern w:val="0"/>
                <w:szCs w:val="21"/>
                <w:highlight w:val="none"/>
              </w:rPr>
              <w:t>本电子招投标项目在本章4.2.1项规定的投标截止时间（开标时间），在广州交易集团有限公司（广州公共资源交易中心）通过电子招标投标交易平台公开开标，并邀请所有投标人的法定代表人或其委托代理人准时参加。</w:t>
            </w:r>
            <w:r>
              <w:rPr>
                <w:rFonts w:hint="eastAsia" w:ascii="宋体" w:hAnsi="宋体"/>
                <w:color w:val="auto"/>
                <w:kern w:val="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2E6B706">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仿宋_GB2312" w:cs="仿宋_GB2312"/>
                <w:color w:val="auto"/>
                <w:szCs w:val="21"/>
                <w:highlight w:val="none"/>
              </w:rPr>
            </w:pPr>
            <w:r>
              <w:rPr>
                <w:rFonts w:hint="eastAsia" w:ascii="宋体" w:hAnsi="宋体" w:cs="宋体"/>
                <w:b/>
                <w:color w:val="auto"/>
                <w:szCs w:val="21"/>
                <w:highlight w:val="none"/>
              </w:rPr>
              <w:t>具体时间、地点可以到广州交易集团有限公司（广州公共资源交易中心）网站的项目查询</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日程安排、答疑纪要</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中输入本项目编号或项目名称进行查询。</w:t>
            </w:r>
          </w:p>
        </w:tc>
      </w:tr>
      <w:tr w14:paraId="413BCC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679B69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5.2（4）（A）</w:t>
            </w:r>
          </w:p>
        </w:tc>
        <w:tc>
          <w:tcPr>
            <w:tcW w:w="2161" w:type="dxa"/>
            <w:tcBorders>
              <w:top w:val="single" w:color="auto" w:sz="6" w:space="0"/>
              <w:left w:val="single" w:color="auto" w:sz="6" w:space="0"/>
              <w:bottom w:val="single" w:color="auto" w:sz="6" w:space="0"/>
              <w:right w:val="single" w:color="auto" w:sz="6" w:space="0"/>
            </w:tcBorders>
            <w:noWrap/>
            <w:vAlign w:val="center"/>
          </w:tcPr>
          <w:p w14:paraId="57A748F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5F9D1B0F">
            <w:pPr>
              <w:keepNext w:val="0"/>
              <w:keepLines w:val="0"/>
              <w:suppressLineNumbers w:val="0"/>
              <w:spacing w:before="0" w:beforeAutospacing="0" w:after="0" w:afterAutospacing="0"/>
              <w:ind w:left="0" w:right="0"/>
              <w:rPr>
                <w:rFonts w:hint="default"/>
                <w:color w:val="auto"/>
                <w:szCs w:val="21"/>
                <w:highlight w:val="none"/>
                <w:u w:val="single"/>
              </w:rPr>
            </w:pPr>
            <w:r>
              <w:rPr>
                <w:rFonts w:hint="eastAsia"/>
                <w:color w:val="auto"/>
                <w:highlight w:val="none"/>
                <w:u w:val="single"/>
              </w:rPr>
              <w:t>本项目不适用。</w:t>
            </w:r>
          </w:p>
        </w:tc>
      </w:tr>
      <w:tr w14:paraId="7BEFE2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8E6A12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5.2（5）（A）</w:t>
            </w:r>
          </w:p>
        </w:tc>
        <w:tc>
          <w:tcPr>
            <w:tcW w:w="2161" w:type="dxa"/>
            <w:tcBorders>
              <w:top w:val="single" w:color="auto" w:sz="6" w:space="0"/>
              <w:left w:val="single" w:color="auto" w:sz="6" w:space="0"/>
              <w:bottom w:val="single" w:color="auto" w:sz="6" w:space="0"/>
              <w:right w:val="single" w:color="auto" w:sz="6" w:space="0"/>
            </w:tcBorders>
            <w:noWrap/>
            <w:vAlign w:val="center"/>
          </w:tcPr>
          <w:p w14:paraId="1A85D12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2D8B9DA1">
            <w:pPr>
              <w:keepNext w:val="0"/>
              <w:keepLines w:val="0"/>
              <w:suppressLineNumbers w:val="0"/>
              <w:spacing w:before="0" w:beforeAutospacing="0" w:after="0" w:afterAutospacing="0"/>
              <w:ind w:left="0" w:right="0"/>
              <w:rPr>
                <w:rFonts w:hint="default"/>
                <w:color w:val="auto"/>
                <w:szCs w:val="21"/>
                <w:highlight w:val="none"/>
                <w:u w:val="single"/>
              </w:rPr>
            </w:pPr>
            <w:r>
              <w:rPr>
                <w:rFonts w:hint="eastAsia"/>
                <w:color w:val="auto"/>
                <w:highlight w:val="none"/>
                <w:u w:val="single"/>
              </w:rPr>
              <w:t>本项目不适用。</w:t>
            </w:r>
          </w:p>
        </w:tc>
      </w:tr>
      <w:tr w14:paraId="13937E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5"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5756DCF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5.2（B）</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68FE05E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6DC153C8">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rPr>
              <w:t>5.2.1</w:t>
            </w:r>
            <w:r>
              <w:rPr>
                <w:rFonts w:hint="eastAsia" w:ascii="宋体" w:hAnsi="宋体"/>
                <w:color w:val="auto"/>
                <w:szCs w:val="21"/>
                <w:highlight w:val="none"/>
                <w:u w:val="single"/>
              </w:rPr>
              <w:t>主持人按下列程序进行开标：</w:t>
            </w:r>
          </w:p>
          <w:p w14:paraId="23802C89">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（1）宣布开标纪律；</w:t>
            </w:r>
          </w:p>
          <w:p w14:paraId="7E6A1703">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（2）公布在投标截止时间前递交投标文件的投标人名称；</w:t>
            </w:r>
          </w:p>
          <w:p w14:paraId="4F04FC4D">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（3）宣布开标人、唱标人、记录人、监标人等有关人员姓名；</w:t>
            </w:r>
          </w:p>
          <w:p w14:paraId="7686E310">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（4）（B）投标人通过电子招标投标交易平台对已递交的电子投标文件进行解密，公布招标项目名称、投标人名称</w:t>
            </w:r>
            <w:r>
              <w:rPr>
                <w:rFonts w:hint="eastAsia" w:ascii="宋体" w:hAnsi="宋体"/>
                <w:strike/>
                <w:color w:val="auto"/>
                <w:szCs w:val="21"/>
                <w:highlight w:val="none"/>
                <w:u w:val="single"/>
              </w:rPr>
              <w:t>、投标保证金的递交情况</w:t>
            </w:r>
            <w:r>
              <w:rPr>
                <w:rFonts w:hint="eastAsia" w:ascii="宋体" w:hAnsi="宋体"/>
                <w:color w:val="auto"/>
                <w:szCs w:val="21"/>
                <w:highlight w:val="none"/>
                <w:u w:val="single"/>
              </w:rPr>
              <w:t>、投标报价、监理服务期限及其他内容，并记录在案；</w:t>
            </w:r>
          </w:p>
          <w:p w14:paraId="430AD7A0">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（5）（B）</w:t>
            </w:r>
            <w:r>
              <w:rPr>
                <w:rFonts w:hint="eastAsia" w:ascii="宋体" w:hAnsi="宋体"/>
                <w:color w:val="auto"/>
                <w:szCs w:val="21"/>
                <w:highlight w:val="none"/>
                <w:u w:val="single"/>
                <w:lang w:val="en-US" w:eastAsia="zh-CN"/>
              </w:rPr>
              <w:t>参加开标的</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14:paraId="50E98F60">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（6）开标结束。</w:t>
            </w:r>
          </w:p>
        </w:tc>
      </w:tr>
      <w:tr w14:paraId="35AC13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6FF4AFD6">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6D63357B">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6F868A5C">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投标截止时间前未完成投标文件传输的或因投标人之外的原因造成投标文件未解密的或未在投标截止时间后</w:t>
            </w:r>
            <w:r>
              <w:rPr>
                <w:rFonts w:hint="default" w:ascii="宋体" w:hAnsi="宋体"/>
                <w:color w:val="auto"/>
                <w:szCs w:val="21"/>
                <w:highlight w:val="none"/>
                <w:u w:val="single"/>
                <w:woUserID w:val="1"/>
              </w:rPr>
              <w:t>一个</w:t>
            </w:r>
            <w:r>
              <w:rPr>
                <w:rFonts w:hint="eastAsia" w:ascii="宋体" w:hAnsi="宋体"/>
                <w:color w:val="auto"/>
                <w:szCs w:val="21"/>
                <w:highlight w:val="none"/>
                <w:u w:val="single"/>
              </w:rPr>
              <w:t>小时解密的，视为投标人其撤回投标文件。因投标人原因造成投标文件未解密的，视为撤销其投标文件。</w:t>
            </w:r>
          </w:p>
        </w:tc>
      </w:tr>
      <w:tr w14:paraId="6DB7E3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7C12E707">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5E035E3F">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74E0EA4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5.2.3</w:t>
            </w:r>
            <w:r>
              <w:rPr>
                <w:rFonts w:hint="eastAsia" w:ascii="宋体" w:hAnsi="宋体"/>
                <w:color w:val="auto"/>
                <w:szCs w:val="21"/>
                <w:highlight w:val="none"/>
                <w:u w:val="single"/>
              </w:rPr>
              <w:t>开标时，本项目两个（含两个）以上的投标人加密打包投标文件电脑机器特征码一致的，不参与下一程序，并由评标委员会否决其投标。</w:t>
            </w:r>
          </w:p>
        </w:tc>
      </w:tr>
      <w:tr w14:paraId="72301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4F2A23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6.1.1</w:t>
            </w:r>
          </w:p>
        </w:tc>
        <w:tc>
          <w:tcPr>
            <w:tcW w:w="2161" w:type="dxa"/>
            <w:tcBorders>
              <w:top w:val="single" w:color="auto" w:sz="6" w:space="0"/>
              <w:left w:val="single" w:color="auto" w:sz="6" w:space="0"/>
              <w:bottom w:val="single" w:color="auto" w:sz="6" w:space="0"/>
              <w:right w:val="single" w:color="auto" w:sz="6" w:space="0"/>
            </w:tcBorders>
            <w:noWrap/>
            <w:vAlign w:val="center"/>
          </w:tcPr>
          <w:p w14:paraId="6128E71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评标委员会的组建</w:t>
            </w:r>
          </w:p>
        </w:tc>
        <w:tc>
          <w:tcPr>
            <w:tcW w:w="6946" w:type="dxa"/>
            <w:tcBorders>
              <w:top w:val="single" w:color="auto" w:sz="6" w:space="0"/>
              <w:left w:val="single" w:color="auto" w:sz="6" w:space="0"/>
              <w:bottom w:val="single" w:color="auto" w:sz="6" w:space="0"/>
              <w:right w:val="single" w:color="auto" w:sz="4" w:space="0"/>
            </w:tcBorders>
            <w:noWrap/>
            <w:vAlign w:val="center"/>
          </w:tcPr>
          <w:p w14:paraId="53D59A40">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u w:val="single"/>
              </w:rPr>
              <w:t>由招标人依法组建。</w:t>
            </w:r>
          </w:p>
        </w:tc>
      </w:tr>
      <w:tr w14:paraId="3F3958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91D4B4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6.3.2</w:t>
            </w:r>
          </w:p>
        </w:tc>
        <w:tc>
          <w:tcPr>
            <w:tcW w:w="2161" w:type="dxa"/>
            <w:tcBorders>
              <w:top w:val="single" w:color="auto" w:sz="6" w:space="0"/>
              <w:left w:val="single" w:color="auto" w:sz="6" w:space="0"/>
              <w:bottom w:val="single" w:color="auto" w:sz="6" w:space="0"/>
              <w:right w:val="single" w:color="auto" w:sz="6" w:space="0"/>
            </w:tcBorders>
            <w:noWrap/>
            <w:vAlign w:val="center"/>
          </w:tcPr>
          <w:p w14:paraId="425DD8A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评标委员会推荐中标候选人的人数</w:t>
            </w:r>
          </w:p>
        </w:tc>
        <w:tc>
          <w:tcPr>
            <w:tcW w:w="6946" w:type="dxa"/>
            <w:tcBorders>
              <w:top w:val="single" w:color="auto" w:sz="6" w:space="0"/>
              <w:left w:val="single" w:color="auto" w:sz="6" w:space="0"/>
              <w:bottom w:val="single" w:color="auto" w:sz="6" w:space="0"/>
              <w:right w:val="single" w:color="auto" w:sz="4" w:space="0"/>
            </w:tcBorders>
            <w:noWrap/>
            <w:vAlign w:val="center"/>
          </w:tcPr>
          <w:p w14:paraId="09172EAB">
            <w:pPr>
              <w:keepNext w:val="0"/>
              <w:keepLines w:val="0"/>
              <w:widowControl w:val="0"/>
              <w:suppressLineNumbers w:val="0"/>
              <w:snapToGrid w:val="0"/>
              <w:spacing w:before="0" w:beforeAutospacing="0" w:after="0" w:afterAutospacing="0"/>
              <w:ind w:left="0" w:right="0"/>
              <w:jc w:val="both"/>
              <w:rPr>
                <w:rFonts w:hint="eastAsia" w:ascii="宋体" w:hAnsi="宋体" w:eastAsia="宋体"/>
                <w:color w:val="auto"/>
                <w:szCs w:val="21"/>
                <w:highlight w:val="none"/>
                <w:u w:val="single"/>
                <w:lang w:eastAsia="zh-CN"/>
              </w:rPr>
            </w:pPr>
            <w:r>
              <w:rPr>
                <w:rFonts w:hint="eastAsia"/>
                <w:color w:val="auto"/>
                <w:szCs w:val="21"/>
                <w:highlight w:val="none"/>
                <w:u w:val="single"/>
              </w:rPr>
              <w:t>所有通过初步评审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color w:val="auto"/>
                <w:szCs w:val="21"/>
                <w:highlight w:val="none"/>
                <w:u w:val="single"/>
              </w:rPr>
              <w:t>。</w:t>
            </w:r>
            <w:r>
              <w:rPr>
                <w:rFonts w:hint="eastAsia" w:ascii="宋体" w:hAnsi="宋体"/>
                <w:color w:val="auto"/>
                <w:highlight w:val="none"/>
                <w:u w:val="single"/>
              </w:rPr>
              <w:t>合格的中标候选人少于</w:t>
            </w:r>
            <w:r>
              <w:rPr>
                <w:rFonts w:hint="default" w:ascii="宋体" w:hAnsi="宋体"/>
                <w:color w:val="auto"/>
                <w:highlight w:val="none"/>
                <w:u w:val="single"/>
              </w:rPr>
              <w:t>3</w:t>
            </w:r>
            <w:r>
              <w:rPr>
                <w:rFonts w:hint="eastAsia" w:ascii="宋体" w:hAnsi="宋体"/>
                <w:color w:val="auto"/>
                <w:highlight w:val="none"/>
                <w:u w:val="single"/>
              </w:rPr>
              <w:t>家的，应当重新招标。</w:t>
            </w:r>
          </w:p>
        </w:tc>
      </w:tr>
      <w:tr w14:paraId="71C3E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B3DF9A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7.1</w:t>
            </w:r>
          </w:p>
        </w:tc>
        <w:tc>
          <w:tcPr>
            <w:tcW w:w="2161" w:type="dxa"/>
            <w:tcBorders>
              <w:top w:val="single" w:color="auto" w:sz="6" w:space="0"/>
              <w:left w:val="single" w:color="auto" w:sz="6" w:space="0"/>
              <w:bottom w:val="single" w:color="auto" w:sz="6" w:space="0"/>
              <w:right w:val="single" w:color="auto" w:sz="6" w:space="0"/>
            </w:tcBorders>
            <w:noWrap/>
            <w:vAlign w:val="center"/>
          </w:tcPr>
          <w:p w14:paraId="56CE1F9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中标候选人公示媒介及期限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7F970EA9">
            <w:pPr>
              <w:keepNext w:val="0"/>
              <w:keepLines w:val="0"/>
              <w:suppressLineNumbers w:val="0"/>
              <w:snapToGrid w:val="0"/>
              <w:spacing w:before="0" w:beforeAutospacing="0" w:after="0" w:afterAutospacing="0"/>
              <w:ind w:left="34" w:right="108"/>
              <w:rPr>
                <w:rFonts w:hint="eastAsia" w:ascii="宋体" w:hAnsi="宋体"/>
                <w:color w:val="auto"/>
                <w:szCs w:val="21"/>
                <w:highlight w:val="none"/>
                <w:u w:val="single"/>
              </w:rPr>
            </w:pPr>
            <w:r>
              <w:rPr>
                <w:rFonts w:hint="eastAsia" w:ascii="宋体" w:hAnsi="宋体"/>
                <w:color w:val="auto"/>
                <w:szCs w:val="21"/>
                <w:highlight w:val="none"/>
              </w:rPr>
              <w:t>公示媒介：</w:t>
            </w:r>
            <w:r>
              <w:rPr>
                <w:rFonts w:hint="eastAsia" w:ascii="宋体" w:hAnsi="宋体"/>
                <w:bCs/>
                <w:color w:val="auto"/>
                <w:szCs w:val="21"/>
                <w:highlight w:val="none"/>
                <w:u w:val="single"/>
              </w:rPr>
              <w:t>中国招标投标公共服务平台、广东省招标投标监管网、广州交易集团有限公司（广州公共资源交易中心）网站</w:t>
            </w:r>
          </w:p>
          <w:p w14:paraId="61AABC4D">
            <w:pPr>
              <w:keepNext w:val="0"/>
              <w:keepLines w:val="0"/>
              <w:suppressLineNumbers w:val="0"/>
              <w:snapToGrid w:val="0"/>
              <w:spacing w:before="0" w:beforeAutospacing="0" w:after="0" w:afterAutospacing="0"/>
              <w:ind w:left="34" w:right="106"/>
              <w:rPr>
                <w:rFonts w:hint="default" w:ascii="宋体" w:hAnsi="宋体"/>
                <w:color w:val="auto"/>
                <w:szCs w:val="21"/>
                <w:highlight w:val="none"/>
              </w:rPr>
            </w:pPr>
            <w:r>
              <w:rPr>
                <w:rFonts w:hint="eastAsia" w:ascii="宋体" w:hAnsi="宋体"/>
                <w:color w:val="auto"/>
                <w:szCs w:val="21"/>
                <w:highlight w:val="none"/>
              </w:rPr>
              <w:t>公示期限：</w:t>
            </w:r>
            <w:r>
              <w:rPr>
                <w:rFonts w:hint="eastAsia" w:ascii="宋体" w:hAnsi="宋体"/>
                <w:color w:val="auto"/>
                <w:szCs w:val="21"/>
                <w:highlight w:val="none"/>
                <w:u w:val="single"/>
              </w:rPr>
              <w:t>3</w:t>
            </w:r>
            <w:r>
              <w:rPr>
                <w:rFonts w:hint="eastAsia" w:ascii="宋体" w:hAnsi="宋体"/>
                <w:color w:val="auto"/>
                <w:szCs w:val="21"/>
                <w:highlight w:val="none"/>
              </w:rPr>
              <w:t>日</w:t>
            </w:r>
          </w:p>
        </w:tc>
      </w:tr>
      <w:tr w14:paraId="740FF7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9FB159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7.4</w:t>
            </w:r>
          </w:p>
        </w:tc>
        <w:tc>
          <w:tcPr>
            <w:tcW w:w="2161" w:type="dxa"/>
            <w:tcBorders>
              <w:top w:val="single" w:color="auto" w:sz="6" w:space="0"/>
              <w:left w:val="single" w:color="auto" w:sz="6" w:space="0"/>
              <w:bottom w:val="single" w:color="auto" w:sz="6" w:space="0"/>
              <w:right w:val="single" w:color="auto" w:sz="6" w:space="0"/>
            </w:tcBorders>
            <w:noWrap/>
            <w:vAlign w:val="center"/>
          </w:tcPr>
          <w:p w14:paraId="13B814D6">
            <w:pPr>
              <w:keepNext w:val="0"/>
              <w:keepLines w:val="0"/>
              <w:suppressLineNumbers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定标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7CAFFFE3">
            <w:pPr>
              <w:keepNext w:val="0"/>
              <w:keepLines w:val="0"/>
              <w:widowControl w:val="0"/>
              <w:suppressLineNumbers w:val="0"/>
              <w:snapToGrid w:val="0"/>
              <w:spacing w:before="0" w:beforeAutospacing="0" w:after="0" w:afterAutospacing="0"/>
              <w:ind w:left="0" w:right="0"/>
              <w:jc w:val="both"/>
              <w:rPr>
                <w:rFonts w:hint="default"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（1）定标工作由招标人依法组建的定标委员会负责。</w:t>
            </w:r>
          </w:p>
          <w:p w14:paraId="7B598EDB">
            <w:pPr>
              <w:keepNext w:val="0"/>
              <w:keepLines w:val="0"/>
              <w:widowControl w:val="0"/>
              <w:suppressLineNumbers w:val="0"/>
              <w:snapToGrid w:val="0"/>
              <w:spacing w:before="0" w:beforeAutospacing="0" w:after="0" w:afterAutospacing="0"/>
              <w:ind w:left="0" w:right="0"/>
              <w:jc w:val="both"/>
              <w:rPr>
                <w:rFonts w:hint="default"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定标委员会按照第三章评标办法（“评定分离”定标办法）规定的定标方法、标准和程序，在评标委员会向招标人推荐的合格的中标候选人中，采用以差额选举逐轮淘汰投票计数法的“记名投票+撰写评语”方式确定中标人。</w:t>
            </w:r>
          </w:p>
          <w:p w14:paraId="5752BBA4">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auto"/>
                <w:kern w:val="2"/>
                <w:sz w:val="21"/>
                <w:szCs w:val="21"/>
                <w:highlight w:val="none"/>
                <w:u w:val="single"/>
                <w:lang w:bidi="ar"/>
              </w:rPr>
            </w:pPr>
            <w:r>
              <w:rPr>
                <w:rFonts w:hint="eastAsia" w:ascii="宋体" w:hAnsi="宋体" w:eastAsia="宋体" w:cs="宋体"/>
                <w:color w:val="auto"/>
                <w:kern w:val="2"/>
                <w:sz w:val="21"/>
                <w:szCs w:val="21"/>
                <w:highlight w:val="none"/>
                <w:u w:val="single"/>
                <w:lang w:val="en-US" w:eastAsia="zh-CN" w:bidi="ar"/>
              </w:rPr>
              <w:t>（3）招标人应当在定标工作完成后的3日内公示中标结果。公示内容包括：定标时间、所有合格的中标候选人的评审结果或票数及理由、中标人等内容。</w:t>
            </w:r>
          </w:p>
          <w:p w14:paraId="12F858BD">
            <w:pPr>
              <w:keepNext w:val="0"/>
              <w:keepLines w:val="0"/>
              <w:suppressLineNumbers w:val="0"/>
              <w:topLinePunct w:val="0"/>
              <w:snapToGrid w:val="0"/>
              <w:spacing w:before="0" w:beforeAutospacing="0" w:after="0" w:afterAutospacing="0" w:line="240" w:lineRule="auto"/>
              <w:ind w:left="0" w:right="0"/>
              <w:rPr>
                <w:rFonts w:hint="default" w:ascii="宋体" w:hAnsi="宋体"/>
                <w:color w:val="auto"/>
                <w:szCs w:val="21"/>
                <w:highlight w:val="none"/>
              </w:rPr>
            </w:pPr>
            <w:r>
              <w:rPr>
                <w:rFonts w:hint="eastAsia" w:ascii="宋体" w:hAnsi="宋体" w:eastAsia="宋体" w:cs="宋体"/>
                <w:color w:val="auto"/>
                <w:kern w:val="2"/>
                <w:sz w:val="21"/>
                <w:szCs w:val="21"/>
                <w:highlight w:val="none"/>
                <w:u w:val="single"/>
                <w:lang w:val="en-US" w:eastAsia="zh-CN" w:bidi="ar"/>
              </w:rPr>
              <w:t>（4）定标后出现中标人</w:t>
            </w:r>
            <w:r>
              <w:rPr>
                <w:rFonts w:hint="eastAsia" w:ascii="宋体" w:hAnsi="宋体" w:eastAsia="宋体" w:cs="宋体"/>
                <w:color w:val="auto"/>
                <w:kern w:val="2"/>
                <w:sz w:val="21"/>
                <w:szCs w:val="21"/>
                <w:highlight w:val="none"/>
                <w:u w:val="single"/>
                <w:lang w:val="en-US" w:eastAsia="zh-CN" w:bidi="ar"/>
                <w:woUserID w:val="1"/>
              </w:rPr>
              <w:t>放弃中标、因不可抗力不能履行合同或</w:t>
            </w:r>
            <w:r>
              <w:rPr>
                <w:rFonts w:hint="eastAsia" w:ascii="宋体" w:hAnsi="宋体" w:eastAsia="宋体" w:cs="宋体"/>
                <w:color w:val="auto"/>
                <w:kern w:val="2"/>
                <w:sz w:val="21"/>
                <w:szCs w:val="21"/>
                <w:highlight w:val="none"/>
                <w:u w:val="single"/>
                <w:lang w:val="en-US" w:eastAsia="zh-CN" w:bidi="ar"/>
              </w:rPr>
              <w:t>不符合法定情形的，招标人可从其他合格的中标候选人中采用原定标办法，由原定标委员会</w:t>
            </w:r>
            <w:r>
              <w:rPr>
                <w:rFonts w:hint="default" w:ascii="宋体" w:hAnsi="宋体" w:cs="宋体"/>
                <w:color w:val="auto"/>
                <w:kern w:val="2"/>
                <w:sz w:val="21"/>
                <w:szCs w:val="21"/>
                <w:highlight w:val="none"/>
                <w:u w:val="single"/>
                <w:lang w:eastAsia="zh-CN" w:bidi="ar"/>
                <w:woUserID w:val="1"/>
              </w:rPr>
              <w:t>重新</w:t>
            </w:r>
            <w:r>
              <w:rPr>
                <w:rFonts w:hint="eastAsia" w:ascii="宋体" w:hAnsi="宋体" w:eastAsia="宋体" w:cs="宋体"/>
                <w:color w:val="auto"/>
                <w:kern w:val="2"/>
                <w:sz w:val="21"/>
                <w:szCs w:val="21"/>
                <w:highlight w:val="none"/>
                <w:u w:val="single"/>
                <w:lang w:val="en-US" w:eastAsia="zh-CN" w:bidi="ar"/>
              </w:rPr>
              <w:t>确定中标人，也可以重新招标。</w:t>
            </w:r>
          </w:p>
        </w:tc>
      </w:tr>
      <w:tr w14:paraId="733D7F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2E8967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7.6.1</w:t>
            </w:r>
          </w:p>
        </w:tc>
        <w:tc>
          <w:tcPr>
            <w:tcW w:w="2161" w:type="dxa"/>
            <w:tcBorders>
              <w:top w:val="single" w:color="auto" w:sz="6" w:space="0"/>
              <w:left w:val="single" w:color="auto" w:sz="6" w:space="0"/>
              <w:bottom w:val="single" w:color="auto" w:sz="6" w:space="0"/>
              <w:right w:val="single" w:color="auto" w:sz="6" w:space="0"/>
            </w:tcBorders>
            <w:noWrap/>
            <w:vAlign w:val="center"/>
          </w:tcPr>
          <w:p w14:paraId="1E8AC1C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履约保证金</w:t>
            </w:r>
          </w:p>
        </w:tc>
        <w:tc>
          <w:tcPr>
            <w:tcW w:w="6946" w:type="dxa"/>
            <w:tcBorders>
              <w:top w:val="single" w:color="auto" w:sz="6" w:space="0"/>
              <w:left w:val="single" w:color="auto" w:sz="6" w:space="0"/>
              <w:bottom w:val="single" w:color="auto" w:sz="6" w:space="0"/>
              <w:right w:val="single" w:color="auto" w:sz="4" w:space="0"/>
            </w:tcBorders>
            <w:noWrap/>
            <w:vAlign w:val="center"/>
          </w:tcPr>
          <w:p w14:paraId="3527D320">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是否要求中标人提交履约保证金：</w:t>
            </w:r>
          </w:p>
          <w:p w14:paraId="00EA9AFB">
            <w:pPr>
              <w:keepNext w:val="0"/>
              <w:keepLines w:val="0"/>
              <w:suppressLineNumbers w:val="0"/>
              <w:topLinePunct/>
              <w:spacing w:before="0" w:beforeAutospacing="0" w:after="0" w:afterAutospacing="0"/>
              <w:ind w:left="40" w:leftChars="19" w:right="107" w:rightChars="51"/>
              <w:rPr>
                <w:rFonts w:hint="default"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要求，履约保证金的形式：</w:t>
            </w:r>
            <w:r>
              <w:rPr>
                <w:rFonts w:hint="default" w:ascii="宋体" w:hAnsi="宋体"/>
                <w:color w:val="auto"/>
                <w:szCs w:val="21"/>
                <w:highlight w:val="none"/>
                <w:u w:val="single"/>
              </w:rPr>
              <w:t>中标人根据自身情况，自主选择提供</w:t>
            </w:r>
            <w:r>
              <w:rPr>
                <w:rFonts w:hint="eastAsia" w:ascii="宋体" w:hAnsi="宋体"/>
                <w:color w:val="auto"/>
                <w:szCs w:val="21"/>
                <w:highlight w:val="none"/>
                <w:u w:val="single"/>
              </w:rPr>
              <w:t>履约</w:t>
            </w:r>
            <w:r>
              <w:rPr>
                <w:rFonts w:hint="default" w:ascii="宋体" w:hAnsi="宋体"/>
                <w:color w:val="auto"/>
                <w:szCs w:val="21"/>
                <w:highlight w:val="none"/>
                <w:u w:val="single"/>
              </w:rPr>
              <w:t>保证金的形式。担保内容、担保范围、担保金额、担保要求等须按合同约定格式。</w:t>
            </w:r>
          </w:p>
          <w:p w14:paraId="2F83913E">
            <w:pPr>
              <w:keepNext w:val="0"/>
              <w:keepLines w:val="0"/>
              <w:suppressLineNumbers w:val="0"/>
              <w:spacing w:before="0" w:beforeAutospacing="0" w:after="0" w:afterAutospacing="0"/>
              <w:ind w:left="40" w:leftChars="19" w:right="107" w:rightChars="51" w:firstLine="840" w:firstLineChars="400"/>
              <w:rPr>
                <w:rFonts w:hint="default" w:ascii="宋体" w:hAnsi="宋体"/>
                <w:color w:val="auto"/>
                <w:szCs w:val="21"/>
                <w:highlight w:val="none"/>
              </w:rPr>
            </w:pPr>
            <w:r>
              <w:rPr>
                <w:rFonts w:hint="eastAsia" w:ascii="宋体" w:hAnsi="宋体"/>
                <w:color w:val="auto"/>
                <w:szCs w:val="21"/>
                <w:highlight w:val="none"/>
              </w:rPr>
              <w:t>履约保证金的金额：</w:t>
            </w:r>
            <w:r>
              <w:rPr>
                <w:rFonts w:hint="eastAsia" w:ascii="宋体" w:hAnsi="宋体"/>
                <w:color w:val="auto"/>
                <w:szCs w:val="21"/>
                <w:highlight w:val="none"/>
                <w:u w:val="single"/>
              </w:rPr>
              <w:t>中标价款的10%。</w:t>
            </w:r>
          </w:p>
          <w:p w14:paraId="543CE1E0">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□不要求</w:t>
            </w:r>
          </w:p>
        </w:tc>
      </w:tr>
      <w:tr w14:paraId="530B26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358156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9</w:t>
            </w:r>
          </w:p>
        </w:tc>
        <w:tc>
          <w:tcPr>
            <w:tcW w:w="2161" w:type="dxa"/>
            <w:tcBorders>
              <w:top w:val="single" w:color="auto" w:sz="6" w:space="0"/>
              <w:left w:val="single" w:color="auto" w:sz="6" w:space="0"/>
              <w:bottom w:val="single" w:color="auto" w:sz="6" w:space="0"/>
              <w:right w:val="single" w:color="auto" w:sz="6" w:space="0"/>
            </w:tcBorders>
            <w:noWrap/>
            <w:vAlign w:val="center"/>
          </w:tcPr>
          <w:p w14:paraId="55F22C0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是否采用电子招标投标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7660D919">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□否</w:t>
            </w:r>
          </w:p>
          <w:p w14:paraId="7651070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■是，具体要求：</w:t>
            </w:r>
          </w:p>
          <w:p w14:paraId="23DD3EEE">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具体操作详见广州交易集团有限公司（广州公共资源交易中心）网站发布的</w:t>
            </w:r>
            <w:r>
              <w:rPr>
                <w:rFonts w:hint="eastAsia" w:ascii="宋体" w:hAnsi="宋体"/>
                <w:color w:val="auto"/>
                <w:szCs w:val="21"/>
                <w:highlight w:val="none"/>
                <w:lang w:eastAsia="zh-CN"/>
              </w:rPr>
              <w:t>《建设工程全流程电子化项目操作指南》</w:t>
            </w:r>
            <w:r>
              <w:rPr>
                <w:rFonts w:hint="eastAsia" w:ascii="宋体" w:hAnsi="宋体"/>
                <w:color w:val="auto"/>
                <w:szCs w:val="21"/>
                <w:highlight w:val="none"/>
              </w:rPr>
              <w:t>。</w:t>
            </w:r>
          </w:p>
          <w:p w14:paraId="1EBDF3EE">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提交投标文件光盘备用</w:t>
            </w:r>
          </w:p>
          <w:p w14:paraId="32B5F02E">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投标人将按</w:t>
            </w:r>
            <w:r>
              <w:rPr>
                <w:rFonts w:hint="eastAsia" w:ascii="宋体" w:hAnsi="宋体"/>
                <w:color w:val="auto"/>
                <w:szCs w:val="21"/>
                <w:highlight w:val="none"/>
                <w:lang w:eastAsia="zh-CN"/>
              </w:rPr>
              <w:t>《建设工程全流程电子化项目操作指南》</w:t>
            </w:r>
            <w:r>
              <w:rPr>
                <w:rFonts w:hint="eastAsia" w:ascii="宋体" w:hAnsi="宋体"/>
                <w:color w:val="auto"/>
                <w:szCs w:val="21"/>
                <w:highlight w:val="none"/>
              </w:rPr>
              <w:t>的操作方法制作的非加密的电子投标文件刻入光盘（1份），在规定的时间、地点</w:t>
            </w:r>
            <w:r>
              <w:rPr>
                <w:rFonts w:hint="eastAsia" w:ascii="宋体" w:hAnsi="宋体" w:cs="宋体"/>
                <w:b/>
                <w:color w:val="auto"/>
                <w:szCs w:val="21"/>
                <w:highlight w:val="none"/>
                <w:u w:val="single"/>
                <w:lang w:bidi="ar"/>
              </w:rPr>
              <w:t>凭法定代表人证明书原件、法定代表人授权委托证明书原件（非法定代表人办理手续时提供）、本人身份证原件</w:t>
            </w:r>
            <w:r>
              <w:rPr>
                <w:rFonts w:hint="eastAsia" w:ascii="宋体" w:hAnsi="宋体"/>
                <w:color w:val="auto"/>
                <w:szCs w:val="21"/>
                <w:highlight w:val="none"/>
              </w:rPr>
              <w:t>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4E3BCCF1">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3.补救方案</w:t>
            </w:r>
          </w:p>
          <w:p w14:paraId="40716A5F">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（1）投标文件解密失败的补救方案：</w:t>
            </w:r>
          </w:p>
          <w:p w14:paraId="5A53FA7A">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1B71754">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（2）评标时突发情况的补救方案</w:t>
            </w:r>
          </w:p>
          <w:p w14:paraId="4FDE259B">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若遇不可抗力发生（如：网络瘫痪、服务器损坏、交易系统故障短期无法恢复等因素），由评标委员会开启现场递交的全部投标文件光盘，并按光盘内容进行评审。</w:t>
            </w:r>
          </w:p>
          <w:p w14:paraId="3C9C17A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（3）除发生上述情况外，开标评标均以投标人通过交易平台网上递交的电子投标文件为准。</w:t>
            </w:r>
          </w:p>
        </w:tc>
      </w:tr>
      <w:tr w14:paraId="69447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0B485B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w:t>
            </w:r>
          </w:p>
        </w:tc>
        <w:tc>
          <w:tcPr>
            <w:tcW w:w="9107" w:type="dxa"/>
            <w:gridSpan w:val="2"/>
            <w:tcBorders>
              <w:top w:val="single" w:color="auto" w:sz="6" w:space="0"/>
              <w:left w:val="single" w:color="auto" w:sz="6" w:space="0"/>
              <w:bottom w:val="single" w:color="auto" w:sz="6" w:space="0"/>
              <w:right w:val="single" w:color="auto" w:sz="4" w:space="0"/>
            </w:tcBorders>
            <w:noWrap/>
            <w:vAlign w:val="center"/>
          </w:tcPr>
          <w:p w14:paraId="4F14A008">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需要补充的其他内容</w:t>
            </w:r>
          </w:p>
        </w:tc>
      </w:tr>
      <w:tr w14:paraId="5D824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1368C0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036A923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特别提醒</w:t>
            </w:r>
          </w:p>
        </w:tc>
        <w:tc>
          <w:tcPr>
            <w:tcW w:w="6946" w:type="dxa"/>
            <w:tcBorders>
              <w:top w:val="single" w:color="auto" w:sz="6" w:space="0"/>
              <w:left w:val="single" w:color="auto" w:sz="6" w:space="0"/>
              <w:bottom w:val="single" w:color="auto" w:sz="6" w:space="0"/>
              <w:right w:val="single" w:color="auto" w:sz="4" w:space="0"/>
            </w:tcBorders>
            <w:noWrap/>
            <w:vAlign w:val="center"/>
          </w:tcPr>
          <w:p w14:paraId="41CF835A">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投标人在本项目招标人的工程项目中存在下列行为的，将被拒绝1年内参与我单位后续工程投标。（注：拒绝投标时限自招标人发出通知之日起计）：</w:t>
            </w:r>
          </w:p>
          <w:p w14:paraId="4FB3BBC5">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（1）将中标工程转包或者违法分包的；</w:t>
            </w:r>
          </w:p>
          <w:p w14:paraId="3D739C1E">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297E8FAA">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（3）在投标文件中提供虚假材料的；</w:t>
            </w:r>
          </w:p>
          <w:p w14:paraId="448E1A39">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（4）存在行贿情形的；</w:t>
            </w:r>
          </w:p>
          <w:p w14:paraId="43FE73E9">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（5）为招标人提供服务过程中存在因过错行为被生效法律文书认定承担违约或侵权责任的；</w:t>
            </w:r>
          </w:p>
          <w:p w14:paraId="22AEB960">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（6）违反合同约定自行调换或未按照招标人要求及时更换项目负责人（即总监理工程师）的；</w:t>
            </w:r>
          </w:p>
          <w:p w14:paraId="4DAA0119">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（7）委派的项目负责人已在其他在建项目中任职且任职数量不符合相关规定并拒绝按照任职承诺书的规定更换的。</w:t>
            </w:r>
          </w:p>
          <w:p w14:paraId="5950C767">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（8）中标人在收到中标通知书后，无正当理由不与招标人订立合同，在签订合同时向招标人提出附加条件，或者不按照招标文件要求提交履约保证金；</w:t>
            </w:r>
          </w:p>
          <w:p w14:paraId="1AC394F1">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（9）存在串通投标、围标情况的；</w:t>
            </w:r>
          </w:p>
          <w:p w14:paraId="0105652F">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（10）投标人以他人名义投标或者允许他人挂靠投标或借用本公司名义投标的；</w:t>
            </w:r>
          </w:p>
          <w:p w14:paraId="26715698">
            <w:pPr>
              <w:keepNext w:val="0"/>
              <w:keepLines w:val="0"/>
              <w:suppressLineNumbers w:val="0"/>
              <w:snapToGrid w:val="0"/>
              <w:spacing w:before="0" w:beforeAutospacing="0" w:after="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rPr>
              <w:t>（11）提供虚假投标文件、虚假证明、虚假承诺/声明/保证或者以其他方式弄虚作假的</w:t>
            </w:r>
            <w:r>
              <w:rPr>
                <w:rFonts w:hint="eastAsia" w:ascii="宋体" w:hAnsi="宋体"/>
                <w:color w:val="auto"/>
                <w:szCs w:val="21"/>
                <w:highlight w:val="none"/>
                <w:lang w:eastAsia="zh-CN"/>
              </w:rPr>
              <w:t>；</w:t>
            </w:r>
          </w:p>
          <w:p w14:paraId="300899E7">
            <w:pPr>
              <w:keepNext w:val="0"/>
              <w:keepLines w:val="0"/>
              <w:suppressLineNumbers w:val="0"/>
              <w:snapToGrid w:val="0"/>
              <w:spacing w:before="0" w:beforeAutospacing="0" w:after="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）存在少放、不放业绩、奖项等客观评审资料，减少自身竞争力情形的。</w:t>
            </w:r>
          </w:p>
        </w:tc>
      </w:tr>
      <w:tr w14:paraId="33D1DA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D020B52">
            <w:pPr>
              <w:keepNext w:val="0"/>
              <w:keepLines w:val="0"/>
              <w:suppressLineNumbers w:val="0"/>
              <w:snapToGrid w:val="0"/>
              <w:spacing w:before="0" w:beforeAutospacing="0" w:after="0" w:afterAutospacing="0"/>
              <w:ind w:left="0" w:right="0"/>
              <w:jc w:val="center"/>
              <w:rPr>
                <w:rFonts w:hint="eastAsia" w:ascii="宋体" w:hAnsi="宋体"/>
                <w:strike w:val="0"/>
                <w:color w:val="auto"/>
                <w:szCs w:val="21"/>
                <w:highlight w:val="none"/>
              </w:rPr>
            </w:pPr>
            <w:r>
              <w:rPr>
                <w:rFonts w:hint="default" w:ascii="宋体" w:hAnsi="宋体"/>
                <w:strike w:val="0"/>
                <w:color w:val="auto"/>
                <w:szCs w:val="21"/>
                <w:highlight w:val="none"/>
              </w:rPr>
              <w:t>10.2</w:t>
            </w:r>
          </w:p>
        </w:tc>
        <w:tc>
          <w:tcPr>
            <w:tcW w:w="2161" w:type="dxa"/>
            <w:tcBorders>
              <w:top w:val="single" w:color="auto" w:sz="6" w:space="0"/>
              <w:left w:val="single" w:color="auto" w:sz="6" w:space="0"/>
              <w:bottom w:val="single" w:color="auto" w:sz="6" w:space="0"/>
              <w:right w:val="single" w:color="auto" w:sz="6" w:space="0"/>
            </w:tcBorders>
            <w:noWrap/>
            <w:vAlign w:val="center"/>
          </w:tcPr>
          <w:p w14:paraId="75F5A849">
            <w:pPr>
              <w:keepNext w:val="0"/>
              <w:keepLines w:val="0"/>
              <w:suppressLineNumbers w:val="0"/>
              <w:spacing w:before="0" w:beforeAutospacing="0" w:after="0" w:afterAutospacing="0" w:line="400" w:lineRule="exact"/>
              <w:ind w:left="0" w:right="0"/>
              <w:jc w:val="center"/>
              <w:rPr>
                <w:rFonts w:hint="eastAsia" w:ascii="宋体" w:hAnsi="宋体"/>
                <w:strike w:val="0"/>
                <w:color w:val="auto"/>
                <w:szCs w:val="21"/>
                <w:highlight w:val="none"/>
              </w:rPr>
            </w:pPr>
            <w:r>
              <w:rPr>
                <w:rFonts w:hint="default" w:ascii="宋体" w:hAnsi="宋体"/>
                <w:strike w:val="0"/>
                <w:color w:val="auto"/>
                <w:szCs w:val="21"/>
                <w:highlight w:val="none"/>
              </w:rPr>
              <w:t>送达</w:t>
            </w:r>
          </w:p>
        </w:tc>
        <w:tc>
          <w:tcPr>
            <w:tcW w:w="6946" w:type="dxa"/>
            <w:tcBorders>
              <w:top w:val="single" w:color="auto" w:sz="6" w:space="0"/>
              <w:left w:val="single" w:color="auto" w:sz="6" w:space="0"/>
              <w:bottom w:val="single" w:color="auto" w:sz="6" w:space="0"/>
              <w:right w:val="single" w:color="auto" w:sz="4" w:space="0"/>
            </w:tcBorders>
            <w:noWrap/>
            <w:vAlign w:val="center"/>
          </w:tcPr>
          <w:p w14:paraId="62F05A38">
            <w:pPr>
              <w:keepNext w:val="0"/>
              <w:keepLines w:val="0"/>
              <w:suppressLineNumbers w:val="0"/>
              <w:spacing w:before="0" w:beforeAutospacing="0" w:after="0" w:afterAutospacing="0" w:line="240" w:lineRule="auto"/>
              <w:ind w:left="0" w:right="0" w:rightChars="0"/>
              <w:rPr>
                <w:rFonts w:hint="eastAsia" w:ascii="宋体" w:hAnsi="宋体"/>
                <w:strike w:val="0"/>
                <w:color w:val="auto"/>
                <w:szCs w:val="21"/>
                <w:highlight w:val="none"/>
              </w:rPr>
            </w:pPr>
            <w:r>
              <w:rPr>
                <w:rFonts w:hint="default" w:ascii="宋体" w:hAnsi="宋体"/>
                <w:strike w:val="0"/>
                <w:color w:val="auto"/>
                <w:szCs w:val="21"/>
                <w:highlight w:val="none"/>
              </w:rPr>
              <w:t>《投诉处理决定书》和《行政处理决定书》在广州市住房和城乡建设局网站上公布的，视为送达其他与决定书有关的当事人。</w:t>
            </w:r>
          </w:p>
        </w:tc>
      </w:tr>
      <w:tr w14:paraId="44536B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3EE7E0D">
            <w:pPr>
              <w:keepNext w:val="0"/>
              <w:keepLines w:val="0"/>
              <w:suppressLineNumbers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452404F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招标失败的情形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1E94060C">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szCs w:val="21"/>
                <w:highlight w:val="none"/>
              </w:rPr>
              <w:t>本项目采用资格后审方式，资格审查与评标同时进行，通过形式评审、资格审查、响应性评审的投标人不足</w:t>
            </w:r>
            <w:r>
              <w:rPr>
                <w:rFonts w:hint="eastAsia" w:ascii="宋体" w:hAnsi="宋体"/>
                <w:b/>
                <w:color w:val="auto"/>
                <w:szCs w:val="21"/>
                <w:highlight w:val="none"/>
              </w:rPr>
              <w:t>3名</w:t>
            </w:r>
            <w:r>
              <w:rPr>
                <w:rFonts w:hint="eastAsia" w:ascii="宋体" w:hAnsi="宋体"/>
                <w:color w:val="auto"/>
                <w:szCs w:val="21"/>
                <w:highlight w:val="none"/>
              </w:rPr>
              <w:t>时为招标失败。招标人分析招标失败原因，修正招标方案，报有关管理部门核准后，重新组织招标。</w:t>
            </w:r>
          </w:p>
        </w:tc>
      </w:tr>
      <w:tr w14:paraId="4713AE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1F07406">
            <w:pPr>
              <w:keepNext w:val="0"/>
              <w:keepLines w:val="0"/>
              <w:suppressLineNumbers w:val="0"/>
              <w:snapToGrid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eastAsia" w:ascii="宋体" w:hAnsi="宋体"/>
                <w:color w:val="auto"/>
                <w:szCs w:val="21"/>
                <w:highlight w:val="none"/>
                <w:lang w:val="en-US" w:eastAsia="zh-CN"/>
              </w:rPr>
              <w:t>4</w:t>
            </w:r>
          </w:p>
        </w:tc>
        <w:tc>
          <w:tcPr>
            <w:tcW w:w="2161" w:type="dxa"/>
            <w:tcBorders>
              <w:top w:val="single" w:color="auto" w:sz="6" w:space="0"/>
              <w:left w:val="single" w:color="auto" w:sz="6" w:space="0"/>
              <w:bottom w:val="single" w:color="auto" w:sz="6" w:space="0"/>
              <w:right w:val="single" w:color="auto" w:sz="6" w:space="0"/>
            </w:tcBorders>
            <w:noWrap/>
            <w:vAlign w:val="center"/>
          </w:tcPr>
          <w:p w14:paraId="2F727F29">
            <w:pPr>
              <w:keepNext w:val="0"/>
              <w:keepLines w:val="0"/>
              <w:suppressLineNumbers w:val="0"/>
              <w:spacing w:before="0" w:beforeAutospacing="0" w:after="0" w:afterAutospacing="0"/>
              <w:ind w:left="0" w:right="174" w:rightChars="83"/>
              <w:jc w:val="center"/>
              <w:rPr>
                <w:rFonts w:hint="default" w:ascii="宋体" w:hAnsi="宋体"/>
                <w:color w:val="auto"/>
                <w:szCs w:val="21"/>
                <w:highlight w:val="none"/>
              </w:rPr>
            </w:pPr>
            <w:r>
              <w:rPr>
                <w:rFonts w:hint="eastAsia" w:ascii="宋体" w:hAnsi="宋体"/>
                <w:color w:val="auto"/>
                <w:szCs w:val="21"/>
                <w:highlight w:val="none"/>
              </w:rPr>
              <w:t>中标候选人公示要求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7693B2E9">
            <w:pPr>
              <w:keepNext w:val="0"/>
              <w:keepLines w:val="0"/>
              <w:suppressLineNumbers w:val="0"/>
              <w:spacing w:before="0" w:beforeAutospacing="0" w:after="0" w:afterAutospacing="0"/>
              <w:ind w:left="0" w:right="174" w:rightChars="83"/>
              <w:rPr>
                <w:rFonts w:hint="default" w:ascii="宋体" w:hAnsi="宋体"/>
                <w:color w:val="auto"/>
                <w:szCs w:val="21"/>
                <w:highlight w:val="none"/>
              </w:rPr>
            </w:pPr>
            <w:r>
              <w:rPr>
                <w:rFonts w:hint="eastAsia" w:ascii="宋体" w:hAnsi="宋体"/>
                <w:color w:val="auto"/>
                <w:szCs w:val="21"/>
                <w:highlight w:val="none"/>
              </w:rPr>
              <w:t>在产生中标候选人后，招标人将中标候选人的投标文件商务部分的电子版（报价清单、方案等涉及商业秘密的内容除外）在广州交易集团有限公司（广州公共资源交易中心）网站公开。</w:t>
            </w:r>
          </w:p>
        </w:tc>
      </w:tr>
      <w:tr w14:paraId="161608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8CBC157">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eastAsia" w:ascii="宋体" w:hAnsi="宋体"/>
                <w:color w:val="auto"/>
                <w:szCs w:val="21"/>
                <w:highlight w:val="none"/>
                <w:lang w:val="en-US" w:eastAsia="zh-CN"/>
              </w:rPr>
              <w:t>5</w:t>
            </w:r>
          </w:p>
        </w:tc>
        <w:tc>
          <w:tcPr>
            <w:tcW w:w="2161" w:type="dxa"/>
            <w:tcBorders>
              <w:top w:val="single" w:color="auto" w:sz="6" w:space="0"/>
              <w:left w:val="single" w:color="auto" w:sz="6" w:space="0"/>
              <w:bottom w:val="single" w:color="auto" w:sz="6" w:space="0"/>
              <w:right w:val="single" w:color="auto" w:sz="6" w:space="0"/>
            </w:tcBorders>
            <w:noWrap/>
            <w:vAlign w:val="center"/>
          </w:tcPr>
          <w:p w14:paraId="52104F35">
            <w:pPr>
              <w:keepNext w:val="0"/>
              <w:keepLines w:val="0"/>
              <w:suppressLineNumbers w:val="0"/>
              <w:spacing w:before="0" w:beforeAutospacing="0" w:after="0" w:afterAutospacing="0"/>
              <w:ind w:left="0" w:right="174" w:rightChars="83"/>
              <w:jc w:val="center"/>
              <w:rPr>
                <w:rFonts w:hint="default" w:ascii="宋体" w:hAnsi="宋体"/>
                <w:color w:val="auto"/>
                <w:szCs w:val="21"/>
                <w:highlight w:val="none"/>
              </w:rPr>
            </w:pPr>
            <w:r>
              <w:rPr>
                <w:rFonts w:hint="eastAsia" w:ascii="宋体" w:hAnsi="宋体"/>
                <w:color w:val="auto"/>
                <w:szCs w:val="21"/>
                <w:highlight w:val="none"/>
              </w:rPr>
              <w:t>否决投标条款</w:t>
            </w:r>
          </w:p>
        </w:tc>
        <w:tc>
          <w:tcPr>
            <w:tcW w:w="6946" w:type="dxa"/>
            <w:tcBorders>
              <w:top w:val="single" w:color="auto" w:sz="6" w:space="0"/>
              <w:left w:val="single" w:color="auto" w:sz="6" w:space="0"/>
              <w:bottom w:val="single" w:color="auto" w:sz="6" w:space="0"/>
              <w:right w:val="single" w:color="auto" w:sz="4" w:space="0"/>
            </w:tcBorders>
            <w:noWrap/>
            <w:vAlign w:val="center"/>
          </w:tcPr>
          <w:p w14:paraId="1ECA3744">
            <w:pPr>
              <w:keepNext w:val="0"/>
              <w:keepLines w:val="0"/>
              <w:widowControl/>
              <w:suppressLineNumbers w:val="0"/>
              <w:spacing w:before="0" w:beforeAutospacing="0" w:after="0" w:afterAutospacing="0" w:line="276" w:lineRule="auto"/>
              <w:ind w:left="0" w:right="0"/>
              <w:jc w:val="left"/>
              <w:rPr>
                <w:rFonts w:hint="default" w:ascii="宋体" w:hAnsi="宋体"/>
                <w:color w:val="auto"/>
                <w:szCs w:val="21"/>
                <w:highlight w:val="none"/>
              </w:rPr>
            </w:pPr>
            <w:r>
              <w:rPr>
                <w:rFonts w:hint="eastAsia" w:ascii="宋体" w:hAnsi="宋体"/>
                <w:color w:val="auto"/>
                <w:szCs w:val="21"/>
                <w:highlight w:val="none"/>
              </w:rPr>
              <w:t>否决投标条款：</w:t>
            </w:r>
          </w:p>
          <w:p w14:paraId="76A71885">
            <w:pPr>
              <w:keepNext w:val="0"/>
              <w:keepLines w:val="0"/>
              <w:widowControl/>
              <w:suppressLineNumbers w:val="0"/>
              <w:spacing w:before="0" w:beforeAutospacing="0" w:after="0" w:afterAutospacing="0" w:line="276" w:lineRule="auto"/>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1、</w:t>
            </w:r>
            <w:r>
              <w:rPr>
                <w:rFonts w:hint="default" w:ascii="宋体" w:hAnsi="宋体"/>
                <w:color w:val="auto"/>
                <w:szCs w:val="21"/>
                <w:highlight w:val="none"/>
              </w:rPr>
              <w:t>投标人未按</w:t>
            </w:r>
            <w:r>
              <w:rPr>
                <w:rFonts w:hint="eastAsia" w:ascii="宋体" w:hAnsi="宋体"/>
                <w:color w:val="auto"/>
                <w:szCs w:val="21"/>
                <w:highlight w:val="none"/>
                <w:lang w:val="en-US" w:eastAsia="zh-CN"/>
              </w:rPr>
              <w:t>招标</w:t>
            </w:r>
            <w:r>
              <w:rPr>
                <w:rFonts w:hint="default" w:ascii="宋体" w:hAnsi="宋体"/>
                <w:color w:val="auto"/>
                <w:szCs w:val="21"/>
                <w:highlight w:val="none"/>
              </w:rPr>
              <w:t>文件要求提供附件或未按要求加盖电子印章及签名的，经评标委员会认定后，其投标文件将被否决。</w:t>
            </w:r>
          </w:p>
          <w:p w14:paraId="291C8DB7">
            <w:pPr>
              <w:keepNext w:val="0"/>
              <w:keepLines w:val="0"/>
              <w:widowControl/>
              <w:suppressLineNumbers w:val="0"/>
              <w:spacing w:before="0" w:beforeAutospacing="0" w:after="0" w:afterAutospacing="0" w:line="276" w:lineRule="auto"/>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2</w:t>
            </w:r>
            <w:r>
              <w:rPr>
                <w:rFonts w:hint="default" w:ascii="宋体" w:hAnsi="宋体"/>
                <w:color w:val="auto"/>
                <w:szCs w:val="21"/>
                <w:highlight w:val="none"/>
              </w:rPr>
              <w:t>、投标文件中投标报价高于投标最高限价的，其投标文件将被否决。</w:t>
            </w:r>
          </w:p>
          <w:p w14:paraId="4D2636C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lang w:val="en-US" w:eastAsia="zh-CN"/>
              </w:rPr>
              <w:t>3</w:t>
            </w:r>
            <w:r>
              <w:rPr>
                <w:rFonts w:hint="default" w:ascii="宋体" w:hAnsi="宋体"/>
                <w:color w:val="auto"/>
                <w:szCs w:val="21"/>
                <w:highlight w:val="none"/>
              </w:rPr>
              <w:t>、投标文件符合列于《评标办法前附表》“形式评审标准”“资格评审标准”“响应性评审标准”中所有情形的，为有效投标文件。任</w:t>
            </w:r>
            <w:r>
              <w:rPr>
                <w:rFonts w:hint="eastAsia" w:ascii="宋体" w:hAnsi="宋体"/>
                <w:color w:val="auto"/>
                <w:szCs w:val="21"/>
                <w:highlight w:val="none"/>
              </w:rPr>
              <w:t>一情形不符合均为无效投标文件，经评标委员会认定后，其投标文件将被否决。</w:t>
            </w:r>
          </w:p>
        </w:tc>
      </w:tr>
      <w:tr w14:paraId="4D7756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6CC1AC1">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eastAsia" w:ascii="宋体" w:hAnsi="宋体"/>
                <w:color w:val="auto"/>
                <w:szCs w:val="21"/>
                <w:highlight w:val="none"/>
                <w:lang w:val="en-US" w:eastAsia="zh-CN"/>
              </w:rPr>
              <w:t>6</w:t>
            </w:r>
          </w:p>
        </w:tc>
        <w:tc>
          <w:tcPr>
            <w:tcW w:w="2161" w:type="dxa"/>
            <w:tcBorders>
              <w:top w:val="single" w:color="auto" w:sz="6" w:space="0"/>
              <w:left w:val="single" w:color="auto" w:sz="6" w:space="0"/>
              <w:bottom w:val="single" w:color="auto" w:sz="6" w:space="0"/>
              <w:right w:val="single" w:color="auto" w:sz="6" w:space="0"/>
            </w:tcBorders>
            <w:noWrap/>
            <w:vAlign w:val="center"/>
          </w:tcPr>
          <w:p w14:paraId="1A6FD09B">
            <w:pPr>
              <w:keepNext w:val="0"/>
              <w:keepLines w:val="0"/>
              <w:suppressLineNumbers w:val="0"/>
              <w:spacing w:before="0" w:beforeAutospacing="0" w:after="0" w:afterAutospacing="0"/>
              <w:ind w:left="0" w:right="174" w:rightChars="83"/>
              <w:jc w:val="center"/>
              <w:rPr>
                <w:rFonts w:hint="default" w:ascii="宋体" w:hAnsi="宋体"/>
                <w:color w:val="auto"/>
                <w:szCs w:val="21"/>
                <w:highlight w:val="none"/>
              </w:rPr>
            </w:pPr>
            <w:r>
              <w:rPr>
                <w:rFonts w:hint="eastAsia" w:ascii="宋体" w:hAnsi="宋体"/>
                <w:color w:val="auto"/>
                <w:szCs w:val="21"/>
                <w:highlight w:val="none"/>
              </w:rPr>
              <w:t>提交纸质投标文件要求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3EF8B32">
            <w:pPr>
              <w:keepNext w:val="0"/>
              <w:keepLines w:val="0"/>
              <w:suppressLineNumbers w:val="0"/>
              <w:spacing w:before="0" w:beforeAutospacing="0" w:after="0" w:afterAutospacing="0"/>
              <w:ind w:left="38" w:leftChars="17" w:right="0" w:hanging="2" w:hangingChars="1"/>
              <w:rPr>
                <w:rFonts w:hint="default" w:ascii="宋体" w:hAnsi="宋体"/>
                <w:color w:val="auto"/>
                <w:szCs w:val="21"/>
                <w:highlight w:val="none"/>
              </w:rPr>
            </w:pPr>
            <w:r>
              <w:rPr>
                <w:rFonts w:hint="eastAsia" w:ascii="宋体" w:hAnsi="宋体"/>
                <w:color w:val="auto"/>
                <w:szCs w:val="21"/>
                <w:highlight w:val="none"/>
              </w:rPr>
              <w:t>在中标</w:t>
            </w:r>
            <w:r>
              <w:rPr>
                <w:rFonts w:hint="eastAsia" w:ascii="宋体" w:hAnsi="宋体"/>
                <w:color w:val="auto"/>
                <w:szCs w:val="21"/>
                <w:highlight w:val="none"/>
                <w:lang w:val="en-US" w:eastAsia="zh-CN"/>
              </w:rPr>
              <w:t>结果</w:t>
            </w:r>
            <w:r>
              <w:rPr>
                <w:rFonts w:hint="eastAsia" w:ascii="宋体" w:hAnsi="宋体"/>
                <w:color w:val="auto"/>
                <w:szCs w:val="21"/>
                <w:highlight w:val="none"/>
              </w:rPr>
              <w:t>公示结束后</w:t>
            </w:r>
            <w:r>
              <w:rPr>
                <w:rFonts w:hint="default" w:ascii="宋体" w:hAnsi="宋体"/>
                <w:color w:val="auto"/>
                <w:szCs w:val="21"/>
                <w:highlight w:val="none"/>
              </w:rPr>
              <w:t>5个工作日内，</w:t>
            </w:r>
            <w:r>
              <w:rPr>
                <w:rFonts w:hint="eastAsia" w:ascii="宋体" w:hAnsi="宋体"/>
                <w:color w:val="auto"/>
                <w:szCs w:val="21"/>
                <w:highlight w:val="none"/>
                <w:lang w:val="en-US" w:eastAsia="zh-CN"/>
              </w:rPr>
              <w:t>中标单位</w:t>
            </w:r>
            <w:r>
              <w:rPr>
                <w:rFonts w:hint="default" w:ascii="宋体" w:hAnsi="宋体"/>
                <w:color w:val="auto"/>
                <w:szCs w:val="21"/>
                <w:highlight w:val="none"/>
              </w:rPr>
              <w:t>向招标人提交与在</w:t>
            </w:r>
            <w:r>
              <w:rPr>
                <w:rFonts w:hint="eastAsia" w:ascii="宋体" w:hAnsi="宋体"/>
                <w:color w:val="auto"/>
                <w:szCs w:val="21"/>
                <w:highlight w:val="none"/>
              </w:rPr>
              <w:t>广州交易集团有限公司（广州公共资源交易中心）</w:t>
            </w:r>
            <w:r>
              <w:rPr>
                <w:rFonts w:hint="default" w:ascii="宋体" w:hAnsi="宋体"/>
                <w:color w:val="auto"/>
                <w:szCs w:val="21"/>
                <w:highlight w:val="none"/>
              </w:rPr>
              <w:t>系统上传投标文件内容相同的</w:t>
            </w:r>
            <w:r>
              <w:rPr>
                <w:rFonts w:hint="eastAsia" w:ascii="宋体" w:hAnsi="宋体"/>
                <w:color w:val="auto"/>
                <w:szCs w:val="21"/>
                <w:highlight w:val="none"/>
              </w:rPr>
              <w:t>电子投标文件两份（光盘）</w:t>
            </w:r>
            <w:r>
              <w:rPr>
                <w:rFonts w:hint="default" w:ascii="宋体" w:hAnsi="宋体"/>
                <w:color w:val="auto"/>
                <w:szCs w:val="21"/>
                <w:highlight w:val="none"/>
              </w:rPr>
              <w:t>。</w:t>
            </w:r>
          </w:p>
        </w:tc>
      </w:tr>
    </w:tbl>
    <w:p w14:paraId="46FDF413">
      <w:pPr>
        <w:spacing w:before="240" w:beforeLines="100" w:line="360" w:lineRule="auto"/>
        <w:jc w:val="left"/>
        <w:outlineLvl w:val="1"/>
        <w:rPr>
          <w:rFonts w:ascii="宋体" w:hAnsi="宋体"/>
          <w:b/>
          <w:bCs/>
          <w:color w:val="auto"/>
          <w:sz w:val="32"/>
          <w:szCs w:val="32"/>
          <w:highlight w:val="none"/>
        </w:rPr>
      </w:pPr>
      <w:r>
        <w:rPr>
          <w:rFonts w:hint="eastAsia" w:ascii="宋体" w:hAnsi="宋体"/>
          <w:color w:val="auto"/>
          <w:highlight w:val="none"/>
        </w:rPr>
        <w:br w:type="page"/>
      </w:r>
      <w:bookmarkEnd w:id="8"/>
      <w:bookmarkEnd w:id="9"/>
      <w:bookmarkEnd w:id="10"/>
      <w:r>
        <w:rPr>
          <w:rFonts w:hint="eastAsia" w:ascii="宋体" w:hAnsi="宋体"/>
          <w:b/>
          <w:bCs/>
          <w:color w:val="auto"/>
          <w:sz w:val="28"/>
          <w:szCs w:val="32"/>
          <w:highlight w:val="none"/>
        </w:rPr>
        <w:t>第二章 正文详见《中华人民共和国标准监理招标文件》（2017年版）</w:t>
      </w:r>
    </w:p>
    <w:p w14:paraId="29A7D064">
      <w:pPr>
        <w:spacing w:before="260"/>
        <w:outlineLvl w:val="2"/>
        <w:rPr>
          <w:rFonts w:ascii="宋体" w:hAnsi="宋体"/>
          <w:b/>
          <w:color w:val="auto"/>
          <w:sz w:val="32"/>
          <w:szCs w:val="32"/>
          <w:highlight w:val="none"/>
        </w:rPr>
      </w:pPr>
      <w:bookmarkStart w:id="11" w:name="_Toc515205193"/>
      <w:bookmarkStart w:id="12" w:name="_Toc529196520"/>
      <w:r>
        <w:rPr>
          <w:rFonts w:hint="eastAsia" w:ascii="宋体" w:hAnsi="宋体"/>
          <w:b/>
          <w:color w:val="auto"/>
          <w:sz w:val="32"/>
          <w:szCs w:val="32"/>
          <w:highlight w:val="none"/>
        </w:rPr>
        <w:t>1. 总则</w:t>
      </w:r>
      <w:bookmarkEnd w:id="11"/>
      <w:bookmarkEnd w:id="12"/>
    </w:p>
    <w:p w14:paraId="69845EE7">
      <w:pPr>
        <w:spacing w:before="240" w:beforeLines="100" w:after="240" w:afterLines="100"/>
        <w:rPr>
          <w:rFonts w:ascii="宋体" w:hAnsi="宋体"/>
          <w:b/>
          <w:color w:val="auto"/>
          <w:sz w:val="28"/>
          <w:szCs w:val="28"/>
          <w:highlight w:val="none"/>
        </w:rPr>
      </w:pPr>
      <w:bookmarkStart w:id="13" w:name="_Toc529196521"/>
      <w:bookmarkStart w:id="14" w:name="_Toc515205194"/>
      <w:r>
        <w:rPr>
          <w:rFonts w:hint="eastAsia" w:ascii="宋体" w:hAnsi="宋体"/>
          <w:b/>
          <w:color w:val="auto"/>
          <w:sz w:val="28"/>
          <w:szCs w:val="28"/>
          <w:highlight w:val="none"/>
        </w:rPr>
        <w:t>1.1 招标项目概况</w:t>
      </w:r>
      <w:bookmarkEnd w:id="13"/>
      <w:bookmarkEnd w:id="14"/>
    </w:p>
    <w:p w14:paraId="215FE6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1.1.1根据《中华人民共和国招标投标法》、《中华人民共和国招标投标法实施条例》等有关法律、法规和规章的规定，本招标项目已具备招标条件，现对监理进行招标。</w:t>
      </w:r>
    </w:p>
    <w:p w14:paraId="078510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招标人：见投标人须知前附表。</w:t>
      </w:r>
    </w:p>
    <w:p w14:paraId="48B494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招标代理机构：见投标人须知前附表。</w:t>
      </w:r>
    </w:p>
    <w:p w14:paraId="157E83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 招标项目名称：见投标人须知前附表。</w:t>
      </w:r>
    </w:p>
    <w:p w14:paraId="56EB6C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 项目建设地点：见投标人须知前附表。</w:t>
      </w:r>
    </w:p>
    <w:p w14:paraId="0E3E5E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1.1.6 项目建设规模：见投标人须知前附表。</w:t>
      </w:r>
    </w:p>
    <w:p w14:paraId="6C4265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1.1.7 工程项目施工预计开工日期和建设周期：见投标人须知前附表。</w:t>
      </w:r>
    </w:p>
    <w:p w14:paraId="575514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1.1.8 建筑安装工程费/工程概算：见投标人须知前附表。</w:t>
      </w:r>
    </w:p>
    <w:p w14:paraId="3F251779">
      <w:pPr>
        <w:spacing w:before="240" w:beforeLines="100" w:after="240" w:afterLines="100"/>
        <w:rPr>
          <w:rFonts w:ascii="宋体" w:hAnsi="宋体"/>
          <w:b/>
          <w:color w:val="auto"/>
          <w:sz w:val="28"/>
          <w:szCs w:val="28"/>
          <w:highlight w:val="none"/>
        </w:rPr>
      </w:pPr>
      <w:bookmarkStart w:id="15" w:name="_Toc529196522"/>
      <w:bookmarkStart w:id="16" w:name="_Toc515205195"/>
      <w:r>
        <w:rPr>
          <w:rFonts w:hint="eastAsia" w:ascii="宋体" w:hAnsi="宋体"/>
          <w:b/>
          <w:color w:val="auto"/>
          <w:sz w:val="28"/>
          <w:szCs w:val="28"/>
          <w:highlight w:val="none"/>
        </w:rPr>
        <w:t>1.2 招标项目的资金来源和落实情况</w:t>
      </w:r>
      <w:bookmarkEnd w:id="15"/>
      <w:bookmarkEnd w:id="16"/>
    </w:p>
    <w:p w14:paraId="266F3F34">
      <w:pPr>
        <w:spacing w:line="360" w:lineRule="auto"/>
        <w:ind w:firstLine="420" w:firstLineChars="200"/>
        <w:rPr>
          <w:rFonts w:ascii="宋体" w:hAnsi="宋体"/>
          <w:color w:val="auto"/>
          <w:highlight w:val="none"/>
        </w:rPr>
      </w:pPr>
      <w:r>
        <w:rPr>
          <w:rFonts w:hint="eastAsia" w:ascii="宋体" w:hAnsi="宋体"/>
          <w:color w:val="auto"/>
          <w:highlight w:val="none"/>
        </w:rPr>
        <w:t>1.2.1 资金来源及比例：见投标人须知前附表。</w:t>
      </w:r>
    </w:p>
    <w:p w14:paraId="35F5C778">
      <w:pPr>
        <w:spacing w:line="360" w:lineRule="auto"/>
        <w:ind w:firstLine="420" w:firstLineChars="200"/>
        <w:rPr>
          <w:rFonts w:ascii="宋体" w:hAnsi="宋体"/>
          <w:color w:val="auto"/>
          <w:highlight w:val="none"/>
        </w:rPr>
      </w:pPr>
      <w:r>
        <w:rPr>
          <w:rFonts w:hint="eastAsia" w:ascii="宋体" w:hAnsi="宋体"/>
          <w:color w:val="auto"/>
          <w:highlight w:val="none"/>
        </w:rPr>
        <w:t>1.2.2 资金落实情况：见投标人须知前附表。</w:t>
      </w:r>
    </w:p>
    <w:p w14:paraId="4D2B101F">
      <w:pPr>
        <w:spacing w:before="240" w:beforeLines="100" w:after="240" w:afterLines="100"/>
        <w:rPr>
          <w:rFonts w:ascii="宋体" w:hAnsi="宋体"/>
          <w:b/>
          <w:color w:val="auto"/>
          <w:sz w:val="28"/>
          <w:szCs w:val="28"/>
          <w:highlight w:val="none"/>
        </w:rPr>
      </w:pPr>
      <w:bookmarkStart w:id="17" w:name="_Toc515205196"/>
      <w:bookmarkStart w:id="18" w:name="_Toc529196523"/>
      <w:r>
        <w:rPr>
          <w:rFonts w:hint="eastAsia" w:ascii="宋体" w:hAnsi="宋体"/>
          <w:b/>
          <w:color w:val="auto"/>
          <w:sz w:val="28"/>
          <w:szCs w:val="28"/>
          <w:highlight w:val="none"/>
        </w:rPr>
        <w:t>1.3招标范围、监理服务期限和质量标准</w:t>
      </w:r>
      <w:bookmarkEnd w:id="17"/>
      <w:bookmarkEnd w:id="18"/>
    </w:p>
    <w:p w14:paraId="5674A3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 招标范围：见投标人须知前附表。</w:t>
      </w:r>
    </w:p>
    <w:p w14:paraId="453466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 监理服务期限：见投标人须知前附表。</w:t>
      </w:r>
    </w:p>
    <w:p w14:paraId="2A67A9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 质量标准：见投标人须知前附表。</w:t>
      </w:r>
    </w:p>
    <w:p w14:paraId="118E52AD">
      <w:pPr>
        <w:spacing w:before="240" w:beforeLines="100" w:after="240" w:afterLines="100"/>
        <w:rPr>
          <w:rFonts w:ascii="宋体" w:hAnsi="宋体"/>
          <w:b/>
          <w:color w:val="auto"/>
          <w:sz w:val="28"/>
          <w:szCs w:val="28"/>
          <w:highlight w:val="none"/>
        </w:rPr>
      </w:pPr>
      <w:bookmarkStart w:id="19" w:name="_Toc529196524"/>
      <w:bookmarkStart w:id="20" w:name="_Toc515205197"/>
      <w:r>
        <w:rPr>
          <w:rFonts w:hint="eastAsia" w:ascii="宋体" w:hAnsi="宋体"/>
          <w:b/>
          <w:color w:val="auto"/>
          <w:sz w:val="28"/>
          <w:szCs w:val="28"/>
          <w:highlight w:val="none"/>
        </w:rPr>
        <w:t>1.4投标人资格要求</w:t>
      </w:r>
      <w:bookmarkEnd w:id="19"/>
      <w:bookmarkEnd w:id="20"/>
    </w:p>
    <w:p w14:paraId="6DD6B5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 投标人应具备承担本招标项目资质条件、能力和信誉：</w:t>
      </w:r>
    </w:p>
    <w:p w14:paraId="4BCD302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（1）资质要求：见投标人须知前附表；</w:t>
      </w:r>
    </w:p>
    <w:p w14:paraId="1375FFD7">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（2）财务要求：见投标人须知前附表；</w:t>
      </w:r>
    </w:p>
    <w:p w14:paraId="6EAAA33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（3）业绩要求：见投标人须知前附表；</w:t>
      </w:r>
    </w:p>
    <w:p w14:paraId="6869DC88">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（4）信誉要求：见投标人须知前附表；</w:t>
      </w:r>
    </w:p>
    <w:p w14:paraId="2ED66E8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（5）总监理工程师的资格要求：应当具备工程注册监理工程师执业资格（如有），具体要求见投标人须知前附表；</w:t>
      </w:r>
    </w:p>
    <w:p w14:paraId="1C3AA5B2">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（6）其他主要人员要求：见投标人须知前附表。</w:t>
      </w:r>
    </w:p>
    <w:p w14:paraId="1788BF0A">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（7）试验检测仪器设备要求：见投标人须知前附表。</w:t>
      </w:r>
    </w:p>
    <w:p w14:paraId="67ADBC6A">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（8）其他要求：见投标人须知前附表。</w:t>
      </w:r>
    </w:p>
    <w:p w14:paraId="5CACCD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需要提交的相关证明材料见本章第3.5款的规定。</w:t>
      </w:r>
    </w:p>
    <w:p w14:paraId="16E964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1.4.2投标人须知前附表规定接受联合体投标的，联合体除应符合本章第1.4.1项和投标人须知前附表的要求外，还应遵守以下规定：</w:t>
      </w:r>
    </w:p>
    <w:p w14:paraId="6F19F65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（1）联合体各方应按招标文件提供的格式签订联合体协议书，明确联合体牵头人和各方权利义务，并承诺就中标项目向招标人承担连带责任；</w:t>
      </w:r>
    </w:p>
    <w:p w14:paraId="71C9FDE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（2）由同一专业的单位组成的联合体，按照资质等级较低的单位确定资质等级；</w:t>
      </w:r>
    </w:p>
    <w:p w14:paraId="2CFD7212">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（3）联合体各方不得再以自己名义单独或参加其他联合体在本招标项目中投标，否则各相关投标均无效。</w:t>
      </w:r>
    </w:p>
    <w:p w14:paraId="37E792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1.4.3 投标人不得存在下列情形之一：</w:t>
      </w:r>
    </w:p>
    <w:p w14:paraId="29E1E4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254E4D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3D50D5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1677FF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3F8C1F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14:paraId="64D9B7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14:paraId="26EE2D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640269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358D7A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3E7E166D">
      <w:pPr>
        <w:spacing w:before="1" w:line="360" w:lineRule="auto"/>
        <w:ind w:firstLine="440" w:firstLineChars="200"/>
        <w:rPr>
          <w:rFonts w:ascii="宋体" w:hAnsi="宋体" w:cs="宋体"/>
          <w:color w:val="auto"/>
          <w:szCs w:val="21"/>
          <w:highlight w:val="none"/>
        </w:rPr>
      </w:pPr>
      <w:r>
        <w:rPr>
          <w:rFonts w:ascii="宋体" w:hAnsi="宋体" w:cs="宋体"/>
          <w:color w:val="auto"/>
          <w:spacing w:val="5"/>
          <w:szCs w:val="21"/>
          <w:highlight w:val="none"/>
        </w:rPr>
        <w:t>(</w:t>
      </w:r>
      <w:r>
        <w:rPr>
          <w:rFonts w:ascii="Times New Roman" w:hAnsi="Times New Roman" w:eastAsia="Times New Roman"/>
          <w:color w:val="auto"/>
          <w:spacing w:val="5"/>
          <w:szCs w:val="21"/>
          <w:highlight w:val="none"/>
        </w:rPr>
        <w:t>10</w:t>
      </w:r>
      <w:r>
        <w:rPr>
          <w:rFonts w:ascii="宋体" w:hAnsi="宋体" w:cs="宋体"/>
          <w:color w:val="auto"/>
          <w:spacing w:val="5"/>
          <w:szCs w:val="21"/>
          <w:highlight w:val="none"/>
        </w:rPr>
        <w:t>)被依法暂停或者取消投标资格；</w:t>
      </w:r>
      <w:r>
        <w:rPr>
          <w:rFonts w:hint="eastAsia" w:ascii="宋体" w:hAnsi="宋体" w:cs="宋体"/>
          <w:color w:val="auto"/>
          <w:spacing w:val="5"/>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spacing w:val="5"/>
          <w:szCs w:val="21"/>
          <w:highlight w:val="none"/>
        </w:rPr>
        <w:t>）</w:t>
      </w:r>
    </w:p>
    <w:p w14:paraId="29852C57">
      <w:pPr>
        <w:spacing w:before="37" w:line="360" w:lineRule="auto"/>
        <w:ind w:right="-20" w:firstLine="468" w:firstLineChars="200"/>
        <w:jc w:val="left"/>
        <w:rPr>
          <w:rFonts w:ascii="宋体" w:hAnsi="宋体"/>
          <w:color w:val="auto"/>
          <w:highlight w:val="none"/>
        </w:rPr>
      </w:pPr>
      <w:r>
        <w:rPr>
          <w:rFonts w:ascii="宋体" w:hAnsi="宋体" w:cs="宋体"/>
          <w:color w:val="auto"/>
          <w:spacing w:val="12"/>
          <w:szCs w:val="21"/>
          <w:highlight w:val="none"/>
        </w:rPr>
        <w:t>(</w:t>
      </w:r>
      <w:r>
        <w:rPr>
          <w:rFonts w:ascii="Times New Roman" w:hAnsi="Times New Roman" w:eastAsia="Times New Roman"/>
          <w:color w:val="auto"/>
          <w:spacing w:val="6"/>
          <w:szCs w:val="21"/>
          <w:highlight w:val="none"/>
        </w:rPr>
        <w:t>11</w:t>
      </w:r>
      <w:r>
        <w:rPr>
          <w:rFonts w:ascii="宋体" w:hAnsi="宋体" w:cs="宋体"/>
          <w:color w:val="auto"/>
          <w:spacing w:val="6"/>
          <w:szCs w:val="21"/>
          <w:highlight w:val="none"/>
        </w:rPr>
        <w:t>)被责令停产停业、暂扣或者吊销许可证、暂扣或者吊销执照；</w:t>
      </w:r>
      <w:r>
        <w:rPr>
          <w:rFonts w:hint="eastAsia" w:ascii="宋体" w:hAnsi="宋体"/>
          <w:color w:val="auto"/>
          <w:highlight w:val="none"/>
          <w:u w:val="single"/>
        </w:rPr>
        <w:t>（本项事实应当以根据《中华人民共和国行政处罚法》依法作出并已经生效的行政处罚决定为认定依据。）</w:t>
      </w:r>
    </w:p>
    <w:p w14:paraId="78BD86DA">
      <w:pPr>
        <w:spacing w:before="151" w:line="360" w:lineRule="auto"/>
        <w:ind w:firstLine="545" w:firstLineChars="250"/>
        <w:rPr>
          <w:rFonts w:ascii="宋体" w:hAnsi="宋体" w:cs="宋体"/>
          <w:color w:val="auto"/>
          <w:szCs w:val="21"/>
          <w:highlight w:val="none"/>
        </w:rPr>
      </w:pPr>
      <w:r>
        <w:rPr>
          <w:rFonts w:ascii="宋体" w:hAnsi="宋体" w:cs="宋体"/>
          <w:color w:val="auto"/>
          <w:spacing w:val="4"/>
          <w:szCs w:val="21"/>
          <w:highlight w:val="none"/>
        </w:rPr>
        <w:t>(</w:t>
      </w:r>
      <w:r>
        <w:rPr>
          <w:rFonts w:ascii="Times New Roman" w:hAnsi="Times New Roman" w:eastAsia="Times New Roman"/>
          <w:color w:val="auto"/>
          <w:spacing w:val="3"/>
          <w:szCs w:val="21"/>
          <w:highlight w:val="none"/>
        </w:rPr>
        <w:t>12</w:t>
      </w:r>
      <w:r>
        <w:rPr>
          <w:rFonts w:ascii="宋体" w:hAnsi="宋体" w:cs="宋体"/>
          <w:color w:val="auto"/>
          <w:spacing w:val="3"/>
          <w:szCs w:val="21"/>
          <w:highlight w:val="none"/>
        </w:rPr>
        <w:t>)进入清算程序，或被宣告破产，或其他丧失履约能力的情形；</w:t>
      </w:r>
    </w:p>
    <w:p w14:paraId="061F89DA">
      <w:pPr>
        <w:widowControl/>
        <w:spacing w:before="39" w:line="360" w:lineRule="auto"/>
        <w:ind w:right="-20" w:firstLine="484" w:firstLineChars="200"/>
        <w:jc w:val="left"/>
        <w:rPr>
          <w:rFonts w:ascii="宋体" w:hAnsi="宋体"/>
          <w:color w:val="auto"/>
          <w:highlight w:val="none"/>
          <w:u w:val="single"/>
        </w:rPr>
      </w:pPr>
      <w:r>
        <w:rPr>
          <w:rFonts w:ascii="宋体" w:hAnsi="宋体" w:cs="宋体"/>
          <w:color w:val="auto"/>
          <w:spacing w:val="16"/>
          <w:szCs w:val="21"/>
          <w:highlight w:val="none"/>
        </w:rPr>
        <w:t>(</w:t>
      </w:r>
      <w:r>
        <w:rPr>
          <w:rFonts w:ascii="Times New Roman" w:hAnsi="Times New Roman" w:eastAsia="Times New Roman"/>
          <w:color w:val="auto"/>
          <w:spacing w:val="13"/>
          <w:szCs w:val="21"/>
          <w:highlight w:val="none"/>
        </w:rPr>
        <w:t>1</w:t>
      </w:r>
      <w:r>
        <w:rPr>
          <w:rFonts w:ascii="Times New Roman" w:hAnsi="Times New Roman" w:eastAsia="Times New Roman"/>
          <w:color w:val="auto"/>
          <w:spacing w:val="8"/>
          <w:szCs w:val="21"/>
          <w:highlight w:val="none"/>
        </w:rPr>
        <w:t>3</w:t>
      </w:r>
      <w:r>
        <w:rPr>
          <w:rFonts w:ascii="宋体" w:hAnsi="宋体" w:cs="宋体"/>
          <w:color w:val="auto"/>
          <w:spacing w:val="8"/>
          <w:szCs w:val="21"/>
          <w:highlight w:val="none"/>
        </w:rPr>
        <w:t>)在最近三年内发生重大监理质量问题</w:t>
      </w:r>
      <w:r>
        <w:rPr>
          <w:rFonts w:ascii="宋体" w:hAnsi="宋体" w:cs="宋体"/>
          <w:color w:val="auto"/>
          <w:spacing w:val="-1"/>
          <w:szCs w:val="21"/>
          <w:highlight w:val="none"/>
        </w:rPr>
        <w:t>；</w:t>
      </w:r>
      <w:r>
        <w:rPr>
          <w:rFonts w:ascii="宋体" w:hAnsi="宋体"/>
          <w:color w:val="auto"/>
          <w:szCs w:val="24"/>
          <w:highlight w:val="none"/>
          <w:u w:val="single"/>
          <w:lang w:bidi="ar"/>
        </w:rPr>
        <w:t>（“重大</w:t>
      </w:r>
      <w:r>
        <w:rPr>
          <w:rFonts w:hint="eastAsia" w:ascii="宋体" w:hAnsi="宋体"/>
          <w:color w:val="auto"/>
          <w:szCs w:val="24"/>
          <w:highlight w:val="none"/>
          <w:u w:val="single"/>
          <w:lang w:bidi="ar"/>
        </w:rPr>
        <w:t>监理</w:t>
      </w:r>
      <w:r>
        <w:rPr>
          <w:rFonts w:ascii="宋体" w:hAnsi="宋体"/>
          <w:color w:val="auto"/>
          <w:szCs w:val="24"/>
          <w:highlight w:val="none"/>
          <w:u w:val="single"/>
          <w:lang w:bidi="ar"/>
        </w:rPr>
        <w:t>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DEBAEA2">
      <w:pPr>
        <w:spacing w:before="231" w:line="562" w:lineRule="exact"/>
        <w:ind w:left="427"/>
        <w:rPr>
          <w:rFonts w:ascii="宋体" w:hAnsi="宋体" w:cs="宋体"/>
          <w:color w:val="auto"/>
          <w:szCs w:val="21"/>
          <w:highlight w:val="none"/>
        </w:rPr>
      </w:pPr>
      <w:r>
        <w:rPr>
          <w:rFonts w:ascii="宋体" w:hAnsi="宋体" w:cs="宋体"/>
          <w:color w:val="auto"/>
          <w:spacing w:val="5"/>
          <w:position w:val="27"/>
          <w:szCs w:val="21"/>
          <w:highlight w:val="none"/>
        </w:rPr>
        <w:t>(</w:t>
      </w:r>
      <w:r>
        <w:rPr>
          <w:rFonts w:ascii="Times New Roman" w:hAnsi="Times New Roman" w:eastAsia="Times New Roman"/>
          <w:color w:val="auto"/>
          <w:spacing w:val="3"/>
          <w:position w:val="27"/>
          <w:szCs w:val="21"/>
          <w:highlight w:val="none"/>
        </w:rPr>
        <w:t>14</w:t>
      </w:r>
      <w:r>
        <w:rPr>
          <w:rFonts w:ascii="宋体" w:hAnsi="宋体" w:cs="宋体"/>
          <w:color w:val="auto"/>
          <w:spacing w:val="3"/>
          <w:position w:val="27"/>
          <w:szCs w:val="21"/>
          <w:highlight w:val="none"/>
        </w:rPr>
        <w:t>) 法律法规或投标人须知前附表规定的其他情形。</w:t>
      </w:r>
    </w:p>
    <w:p w14:paraId="784627EB">
      <w:pPr>
        <w:spacing w:before="240" w:beforeLines="100" w:after="240" w:afterLines="100"/>
        <w:rPr>
          <w:rFonts w:ascii="宋体" w:hAnsi="宋体"/>
          <w:b/>
          <w:color w:val="auto"/>
          <w:sz w:val="28"/>
          <w:szCs w:val="28"/>
          <w:highlight w:val="none"/>
        </w:rPr>
      </w:pPr>
      <w:bookmarkStart w:id="21" w:name="_Toc515205198"/>
      <w:bookmarkStart w:id="22" w:name="_Toc529196525"/>
      <w:r>
        <w:rPr>
          <w:rFonts w:hint="eastAsia" w:ascii="宋体" w:hAnsi="宋体"/>
          <w:b/>
          <w:color w:val="auto"/>
          <w:sz w:val="28"/>
          <w:szCs w:val="28"/>
          <w:highlight w:val="none"/>
        </w:rPr>
        <w:t>1.5 费用承担</w:t>
      </w:r>
      <w:bookmarkEnd w:id="21"/>
      <w:bookmarkEnd w:id="22"/>
    </w:p>
    <w:p w14:paraId="0C23EE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14:paraId="2CBAAF8C">
      <w:pPr>
        <w:spacing w:before="240" w:beforeLines="100" w:after="240" w:afterLines="100"/>
        <w:rPr>
          <w:rFonts w:ascii="宋体" w:hAnsi="宋体"/>
          <w:b/>
          <w:color w:val="auto"/>
          <w:sz w:val="28"/>
          <w:szCs w:val="28"/>
          <w:highlight w:val="none"/>
        </w:rPr>
      </w:pPr>
      <w:bookmarkStart w:id="23" w:name="_Toc529196526"/>
      <w:bookmarkStart w:id="24" w:name="_Toc515205199"/>
      <w:r>
        <w:rPr>
          <w:rFonts w:hint="eastAsia" w:ascii="宋体" w:hAnsi="宋体"/>
          <w:b/>
          <w:color w:val="auto"/>
          <w:sz w:val="28"/>
          <w:szCs w:val="28"/>
          <w:highlight w:val="none"/>
        </w:rPr>
        <w:t>1.6保密</w:t>
      </w:r>
      <w:bookmarkEnd w:id="23"/>
      <w:bookmarkEnd w:id="24"/>
    </w:p>
    <w:p w14:paraId="6DD50C58">
      <w:pPr>
        <w:spacing w:line="360" w:lineRule="auto"/>
        <w:ind w:firstLine="420" w:firstLineChars="200"/>
        <w:rPr>
          <w:rFonts w:ascii="宋体" w:hAnsi="宋体"/>
          <w:color w:val="auto"/>
          <w:highlight w:val="none"/>
        </w:rPr>
      </w:pPr>
      <w:r>
        <w:rPr>
          <w:rFonts w:hint="eastAsia" w:ascii="宋体" w:hAnsi="宋体"/>
          <w:color w:val="auto"/>
          <w:highlight w:val="none"/>
        </w:rPr>
        <w:t>参与招标投标活动的各方应对招标文件和投标文件中</w:t>
      </w:r>
      <w:bookmarkStart w:id="25" w:name="_Toc384308214"/>
      <w:bookmarkStart w:id="26" w:name="_Toc361508589"/>
      <w:bookmarkStart w:id="27" w:name="_Toc369531519"/>
      <w:bookmarkStart w:id="28" w:name="_Toc352691477"/>
      <w:bookmarkStart w:id="29" w:name="_Toc5326"/>
      <w:r>
        <w:rPr>
          <w:rFonts w:hint="eastAsia" w:ascii="宋体" w:hAnsi="宋体"/>
          <w:color w:val="auto"/>
          <w:highlight w:val="none"/>
        </w:rPr>
        <w:t>的商业和技术等秘密保密</w:t>
      </w:r>
      <w:bookmarkEnd w:id="25"/>
      <w:bookmarkEnd w:id="26"/>
      <w:bookmarkEnd w:id="27"/>
      <w:bookmarkEnd w:id="28"/>
      <w:bookmarkEnd w:id="29"/>
      <w:r>
        <w:rPr>
          <w:rFonts w:hint="eastAsia" w:ascii="宋体" w:hAnsi="宋体"/>
          <w:color w:val="auto"/>
          <w:highlight w:val="none"/>
        </w:rPr>
        <w:t>，否则应承担相应的法律责任。</w:t>
      </w:r>
    </w:p>
    <w:p w14:paraId="2DCC3067">
      <w:pPr>
        <w:spacing w:before="240" w:beforeLines="100" w:after="240" w:afterLines="100"/>
        <w:rPr>
          <w:rFonts w:ascii="宋体" w:hAnsi="宋体"/>
          <w:b/>
          <w:color w:val="auto"/>
          <w:sz w:val="28"/>
          <w:szCs w:val="28"/>
          <w:highlight w:val="none"/>
        </w:rPr>
      </w:pPr>
      <w:bookmarkStart w:id="30" w:name="_Toc529196527"/>
      <w:bookmarkStart w:id="31" w:name="_Toc515205200"/>
      <w:r>
        <w:rPr>
          <w:rFonts w:hint="eastAsia" w:ascii="宋体" w:hAnsi="宋体"/>
          <w:b/>
          <w:color w:val="auto"/>
          <w:sz w:val="28"/>
          <w:szCs w:val="28"/>
          <w:highlight w:val="none"/>
        </w:rPr>
        <w:t>1.7 语言文字</w:t>
      </w:r>
      <w:bookmarkEnd w:id="30"/>
      <w:bookmarkEnd w:id="31"/>
    </w:p>
    <w:p w14:paraId="4BB9A49B">
      <w:pPr>
        <w:spacing w:line="360" w:lineRule="auto"/>
        <w:ind w:firstLine="420" w:firstLineChars="200"/>
        <w:rPr>
          <w:rFonts w:ascii="宋体" w:hAnsi="宋体"/>
          <w:color w:val="auto"/>
          <w:highlight w:val="none"/>
        </w:rPr>
      </w:pPr>
      <w:r>
        <w:rPr>
          <w:rFonts w:hint="eastAsia" w:ascii="宋体" w:hAnsi="宋体"/>
          <w:color w:val="auto"/>
          <w:highlight w:val="none"/>
        </w:rPr>
        <w:t>招标投标文件使用的语言文字为中文。专用术语使用外文的，应附有中文注释。</w:t>
      </w:r>
    </w:p>
    <w:p w14:paraId="654418D5">
      <w:pPr>
        <w:spacing w:before="240" w:beforeLines="100" w:after="240" w:afterLines="100"/>
        <w:rPr>
          <w:rFonts w:ascii="宋体" w:hAnsi="宋体"/>
          <w:b/>
          <w:color w:val="auto"/>
          <w:sz w:val="28"/>
          <w:szCs w:val="28"/>
          <w:highlight w:val="none"/>
        </w:rPr>
      </w:pPr>
      <w:bookmarkStart w:id="32" w:name="_Toc515205201"/>
      <w:bookmarkStart w:id="33" w:name="_Toc529196528"/>
      <w:r>
        <w:rPr>
          <w:rFonts w:hint="eastAsia" w:ascii="宋体" w:hAnsi="宋体"/>
          <w:b/>
          <w:color w:val="auto"/>
          <w:sz w:val="28"/>
          <w:szCs w:val="28"/>
          <w:highlight w:val="none"/>
        </w:rPr>
        <w:t>1.8计量单位</w:t>
      </w:r>
      <w:bookmarkEnd w:id="32"/>
      <w:bookmarkEnd w:id="33"/>
    </w:p>
    <w:p w14:paraId="10A32FF8">
      <w:pPr>
        <w:spacing w:line="360" w:lineRule="auto"/>
        <w:ind w:firstLine="420" w:firstLineChars="200"/>
        <w:rPr>
          <w:rFonts w:ascii="宋体" w:hAnsi="宋体"/>
          <w:color w:val="auto"/>
          <w:highlight w:val="none"/>
        </w:rPr>
      </w:pPr>
      <w:r>
        <w:rPr>
          <w:rFonts w:hint="eastAsia" w:ascii="宋体" w:hAnsi="宋体"/>
          <w:color w:val="auto"/>
          <w:highlight w:val="none"/>
        </w:rPr>
        <w:t>所有计量均采用中华人民共和国法定计量单位。</w:t>
      </w:r>
    </w:p>
    <w:p w14:paraId="054F2566">
      <w:pPr>
        <w:spacing w:before="240" w:beforeLines="100" w:after="240" w:afterLines="100"/>
        <w:rPr>
          <w:rFonts w:ascii="宋体" w:hAnsi="宋体"/>
          <w:b/>
          <w:color w:val="auto"/>
          <w:sz w:val="28"/>
          <w:szCs w:val="28"/>
          <w:highlight w:val="none"/>
        </w:rPr>
      </w:pPr>
      <w:bookmarkStart w:id="34" w:name="_Toc391393967"/>
      <w:bookmarkStart w:id="35" w:name="_Toc529196529"/>
      <w:bookmarkStart w:id="36" w:name="_Toc384308219"/>
      <w:bookmarkStart w:id="37" w:name="_Toc152045539"/>
      <w:bookmarkStart w:id="38" w:name="_Toc300834959"/>
      <w:bookmarkStart w:id="39" w:name="_Toc482188480"/>
      <w:bookmarkStart w:id="40" w:name="_Toc144974507"/>
      <w:bookmarkStart w:id="41" w:name="_Toc247513962"/>
      <w:bookmarkStart w:id="42" w:name="_Toc247527563"/>
      <w:bookmarkStart w:id="43" w:name="_Toc361508594"/>
      <w:bookmarkStart w:id="44" w:name="_Toc152042315"/>
      <w:bookmarkStart w:id="45" w:name="_Toc370676289"/>
      <w:bookmarkStart w:id="46" w:name="_Toc515205202"/>
      <w:r>
        <w:rPr>
          <w:rFonts w:hint="eastAsia" w:ascii="宋体" w:hAnsi="宋体"/>
          <w:b/>
          <w:color w:val="auto"/>
          <w:sz w:val="28"/>
          <w:szCs w:val="28"/>
          <w:highlight w:val="none"/>
        </w:rPr>
        <w:t>1.9 踏勘现场</w:t>
      </w:r>
      <w:bookmarkEnd w:id="34"/>
      <w:bookmarkEnd w:id="35"/>
      <w:bookmarkEnd w:id="36"/>
      <w:bookmarkEnd w:id="37"/>
      <w:bookmarkEnd w:id="38"/>
      <w:bookmarkEnd w:id="39"/>
      <w:bookmarkEnd w:id="40"/>
      <w:bookmarkEnd w:id="41"/>
      <w:bookmarkEnd w:id="42"/>
      <w:bookmarkEnd w:id="43"/>
      <w:bookmarkEnd w:id="44"/>
      <w:bookmarkEnd w:id="45"/>
      <w:bookmarkEnd w:id="46"/>
    </w:p>
    <w:p w14:paraId="3FF65D48">
      <w:pPr>
        <w:spacing w:line="360" w:lineRule="auto"/>
        <w:ind w:firstLine="420" w:firstLineChars="200"/>
        <w:rPr>
          <w:rFonts w:ascii="宋体" w:hAnsi="宋体"/>
          <w:color w:val="auto"/>
          <w:highlight w:val="none"/>
        </w:rPr>
      </w:pPr>
      <w:r>
        <w:rPr>
          <w:rFonts w:hint="eastAsia" w:ascii="宋体" w:hAnsi="宋体"/>
          <w:color w:val="auto"/>
          <w:highlight w:val="none"/>
        </w:rPr>
        <w:t>1.9.1 投标人须知前附表规定组织踏勘现场的，招标人按投标人须知前附表规定的时间、地点组织投标人踏勘项目现场。部分投标人未按时参加踏勘现场的，不影响踏勘现场的正常进行。</w:t>
      </w:r>
    </w:p>
    <w:p w14:paraId="4DD4545D">
      <w:pPr>
        <w:spacing w:line="360" w:lineRule="auto"/>
        <w:ind w:firstLine="420" w:firstLineChars="200"/>
        <w:rPr>
          <w:rFonts w:ascii="宋体" w:hAnsi="宋体"/>
          <w:color w:val="auto"/>
          <w:highlight w:val="none"/>
        </w:rPr>
      </w:pPr>
      <w:r>
        <w:rPr>
          <w:rFonts w:hint="eastAsia" w:ascii="宋体" w:hAnsi="宋体"/>
          <w:color w:val="auto"/>
          <w:highlight w:val="none"/>
        </w:rPr>
        <w:t>1.9.2 投标人踏勘现场发生的费用自理。</w:t>
      </w:r>
    </w:p>
    <w:p w14:paraId="2A21511A">
      <w:pPr>
        <w:spacing w:line="360" w:lineRule="auto"/>
        <w:ind w:firstLine="420" w:firstLineChars="200"/>
        <w:rPr>
          <w:rFonts w:ascii="宋体" w:hAnsi="宋体"/>
          <w:color w:val="auto"/>
          <w:highlight w:val="none"/>
        </w:rPr>
      </w:pPr>
      <w:r>
        <w:rPr>
          <w:rFonts w:hint="eastAsia" w:ascii="宋体" w:hAnsi="宋体"/>
          <w:color w:val="auto"/>
          <w:highlight w:val="none"/>
        </w:rPr>
        <w:t>1.9.3 除招标人的原因外，投标人自行负责在踏勘现场中所发生的人员伤亡和财产损失。</w:t>
      </w:r>
    </w:p>
    <w:p w14:paraId="56CD0457">
      <w:pPr>
        <w:spacing w:line="360" w:lineRule="auto"/>
        <w:ind w:firstLine="420" w:firstLineChars="200"/>
        <w:rPr>
          <w:rFonts w:ascii="宋体" w:hAnsi="宋体"/>
          <w:color w:val="auto"/>
          <w:highlight w:val="none"/>
        </w:rPr>
      </w:pPr>
      <w:r>
        <w:rPr>
          <w:rFonts w:hint="eastAsia" w:ascii="宋体" w:hAnsi="宋体"/>
          <w:color w:val="auto"/>
          <w:highlight w:val="none"/>
        </w:rPr>
        <w:t>1.9.4 招标人在踏勘现场中介绍的工程场地和相关的周边环境情况，供投标人在编制投标文件时参考，招标人不对投标人据此作出的判断和决策负责。</w:t>
      </w:r>
    </w:p>
    <w:p w14:paraId="44A63B03">
      <w:pPr>
        <w:spacing w:before="240" w:beforeLines="100" w:after="240" w:afterLines="100"/>
        <w:rPr>
          <w:rFonts w:ascii="宋体" w:hAnsi="宋体"/>
          <w:b/>
          <w:color w:val="auto"/>
          <w:sz w:val="28"/>
          <w:szCs w:val="28"/>
          <w:highlight w:val="none"/>
        </w:rPr>
      </w:pPr>
      <w:bookmarkStart w:id="47" w:name="_Toc529196530"/>
      <w:bookmarkStart w:id="48" w:name="_Toc515205203"/>
      <w:r>
        <w:rPr>
          <w:rFonts w:hint="eastAsia" w:ascii="宋体" w:hAnsi="宋体"/>
          <w:b/>
          <w:color w:val="auto"/>
          <w:sz w:val="28"/>
          <w:szCs w:val="28"/>
          <w:highlight w:val="none"/>
        </w:rPr>
        <w:t>1.10投标预备会</w:t>
      </w:r>
      <w:bookmarkEnd w:id="47"/>
      <w:bookmarkEnd w:id="48"/>
    </w:p>
    <w:p w14:paraId="43A6598F">
      <w:pPr>
        <w:spacing w:line="360" w:lineRule="auto"/>
        <w:ind w:firstLine="420" w:firstLineChars="200"/>
        <w:rPr>
          <w:rFonts w:ascii="宋体" w:hAnsi="宋体"/>
          <w:color w:val="auto"/>
          <w:highlight w:val="none"/>
        </w:rPr>
      </w:pPr>
      <w:r>
        <w:rPr>
          <w:rFonts w:hint="eastAsia" w:ascii="宋体" w:hAnsi="宋体"/>
          <w:color w:val="auto"/>
          <w:highlight w:val="none"/>
        </w:rPr>
        <w:t>1.10.1 投标人须知前附表规定召开投标预备会的，招标人按投标人须知前附表规定的时间和地点召开投标预备会，澄清投标人提出的问题。</w:t>
      </w:r>
    </w:p>
    <w:p w14:paraId="324B6726">
      <w:pPr>
        <w:spacing w:line="360" w:lineRule="auto"/>
        <w:ind w:firstLine="420" w:firstLineChars="200"/>
        <w:rPr>
          <w:rFonts w:ascii="宋体" w:hAnsi="宋体"/>
          <w:color w:val="auto"/>
          <w:highlight w:val="none"/>
        </w:rPr>
      </w:pPr>
      <w:r>
        <w:rPr>
          <w:rFonts w:hint="eastAsia" w:ascii="宋体" w:hAnsi="宋体"/>
          <w:color w:val="auto"/>
          <w:highlight w:val="none"/>
        </w:rPr>
        <w:t>1.10.2 投标人应按投标人须知前附表规定的时间和形式将提出的问题送达招标人，以便招标人在会议期间澄清。</w:t>
      </w:r>
    </w:p>
    <w:p w14:paraId="74E431BF">
      <w:pPr>
        <w:spacing w:line="360" w:lineRule="auto"/>
        <w:ind w:firstLine="420" w:firstLineChars="200"/>
        <w:rPr>
          <w:rFonts w:ascii="宋体" w:hAnsi="宋体"/>
          <w:color w:val="auto"/>
          <w:highlight w:val="none"/>
        </w:rPr>
      </w:pPr>
      <w:r>
        <w:rPr>
          <w:rFonts w:hint="eastAsia" w:ascii="宋体" w:hAnsi="宋体"/>
          <w:color w:val="auto"/>
          <w:highlight w:val="none"/>
        </w:rPr>
        <w:t>1.10.3 投标预备会后，招标人将对投标人所提问题的澄清，以投标人须知前附表规定的形式通知所有购买招标文件的投标人。该澄清内容为招标文件的组成部分。</w:t>
      </w:r>
    </w:p>
    <w:p w14:paraId="4A11FECC">
      <w:pPr>
        <w:spacing w:before="240" w:beforeLines="100" w:after="240" w:afterLines="100"/>
        <w:rPr>
          <w:rFonts w:ascii="宋体" w:hAnsi="宋体"/>
          <w:b/>
          <w:color w:val="auto"/>
          <w:sz w:val="28"/>
          <w:szCs w:val="28"/>
          <w:highlight w:val="none"/>
        </w:rPr>
      </w:pPr>
      <w:bookmarkStart w:id="49" w:name="_Toc529196531"/>
      <w:bookmarkStart w:id="50" w:name="_Toc515205204"/>
      <w:r>
        <w:rPr>
          <w:rFonts w:hint="eastAsia" w:ascii="宋体" w:hAnsi="宋体"/>
          <w:b/>
          <w:color w:val="auto"/>
          <w:sz w:val="28"/>
          <w:szCs w:val="28"/>
          <w:highlight w:val="none"/>
        </w:rPr>
        <w:t>1.11 分包</w:t>
      </w:r>
      <w:bookmarkEnd w:id="49"/>
      <w:bookmarkEnd w:id="50"/>
    </w:p>
    <w:p w14:paraId="01080C73">
      <w:pPr>
        <w:spacing w:line="360" w:lineRule="auto"/>
        <w:ind w:firstLine="420" w:firstLineChars="200"/>
        <w:rPr>
          <w:rFonts w:ascii="宋体" w:hAnsi="宋体"/>
          <w:color w:val="auto"/>
          <w:highlight w:val="none"/>
        </w:rPr>
      </w:pPr>
      <w:r>
        <w:rPr>
          <w:rFonts w:hint="eastAsia" w:ascii="宋体" w:hAnsi="宋体"/>
          <w:color w:val="auto"/>
          <w:highlight w:val="none"/>
        </w:rPr>
        <w:t>本项目严禁分包。</w:t>
      </w:r>
    </w:p>
    <w:p w14:paraId="3E0FB35B">
      <w:pPr>
        <w:spacing w:before="240" w:beforeLines="100" w:after="240" w:afterLines="100"/>
        <w:rPr>
          <w:rFonts w:ascii="宋体" w:hAnsi="宋体"/>
          <w:b/>
          <w:color w:val="auto"/>
          <w:sz w:val="28"/>
          <w:szCs w:val="28"/>
          <w:highlight w:val="none"/>
        </w:rPr>
      </w:pPr>
      <w:bookmarkStart w:id="51" w:name="_Toc529196532"/>
      <w:bookmarkStart w:id="52" w:name="_Toc515205205"/>
      <w:r>
        <w:rPr>
          <w:rFonts w:hint="eastAsia" w:ascii="宋体" w:hAnsi="宋体"/>
          <w:b/>
          <w:color w:val="auto"/>
          <w:sz w:val="28"/>
          <w:szCs w:val="28"/>
          <w:highlight w:val="none"/>
        </w:rPr>
        <w:t>1.12响应和偏差</w:t>
      </w:r>
      <w:bookmarkEnd w:id="51"/>
      <w:bookmarkEnd w:id="52"/>
    </w:p>
    <w:p w14:paraId="0C181B49">
      <w:pPr>
        <w:spacing w:line="360" w:lineRule="auto"/>
        <w:ind w:firstLine="420" w:firstLineChars="200"/>
        <w:rPr>
          <w:rFonts w:ascii="宋体" w:hAnsi="宋体"/>
          <w:color w:val="auto"/>
          <w:highlight w:val="none"/>
        </w:rPr>
      </w:pPr>
      <w:r>
        <w:rPr>
          <w:rFonts w:hint="eastAsia" w:ascii="宋体" w:hAnsi="宋体"/>
          <w:color w:val="auto"/>
          <w:highlight w:val="none"/>
        </w:rPr>
        <w:t>1.12.1投标文件应当对招标文件的实质性要求和条件作出满足性或更有利于招标人的响应，否则，投标人的投标将被否决。实质性要求和条件见投标人须知前附表。</w:t>
      </w:r>
    </w:p>
    <w:p w14:paraId="5F3BEFD7">
      <w:pPr>
        <w:spacing w:line="360" w:lineRule="auto"/>
        <w:ind w:firstLine="420" w:firstLineChars="200"/>
        <w:rPr>
          <w:rFonts w:ascii="宋体" w:hAnsi="宋体"/>
          <w:color w:val="auto"/>
          <w:highlight w:val="none"/>
        </w:rPr>
      </w:pPr>
      <w:r>
        <w:rPr>
          <w:rFonts w:hint="eastAsia" w:ascii="宋体" w:hAnsi="宋体"/>
          <w:color w:val="auto"/>
          <w:highlight w:val="none"/>
        </w:rPr>
        <w:t>1.12.2 投标人应根据招标文件的要求提供投标监理大纲等内容以对招标文件作出响应。</w:t>
      </w:r>
    </w:p>
    <w:p w14:paraId="0F48DF9B">
      <w:pPr>
        <w:spacing w:line="360" w:lineRule="auto"/>
        <w:ind w:firstLine="420" w:firstLineChars="200"/>
        <w:rPr>
          <w:rFonts w:ascii="宋体" w:hAnsi="宋体"/>
          <w:color w:val="auto"/>
          <w:highlight w:val="none"/>
        </w:rPr>
      </w:pPr>
      <w:r>
        <w:rPr>
          <w:rFonts w:hint="eastAsia" w:ascii="宋体" w:hAnsi="宋体"/>
          <w:color w:val="auto"/>
          <w:highlight w:val="none"/>
        </w:rPr>
        <w:t>1.12.3投标人须知前附表允许投标文件偏离招标文件某些要求的，偏差应当符合招标文件规定的偏差范围和幅度。</w:t>
      </w:r>
    </w:p>
    <w:p w14:paraId="5A35AB4A">
      <w:pPr>
        <w:spacing w:before="260"/>
        <w:outlineLvl w:val="2"/>
        <w:rPr>
          <w:rFonts w:ascii="宋体" w:hAnsi="宋体"/>
          <w:b/>
          <w:color w:val="auto"/>
          <w:sz w:val="32"/>
          <w:szCs w:val="32"/>
          <w:highlight w:val="none"/>
        </w:rPr>
      </w:pPr>
      <w:bookmarkStart w:id="53" w:name="_Toc515205206"/>
      <w:bookmarkStart w:id="54" w:name="_Toc529196533"/>
      <w:r>
        <w:rPr>
          <w:rFonts w:hint="eastAsia" w:ascii="宋体" w:hAnsi="宋体"/>
          <w:b/>
          <w:color w:val="auto"/>
          <w:sz w:val="32"/>
          <w:szCs w:val="32"/>
          <w:highlight w:val="none"/>
        </w:rPr>
        <w:t>2. 招标文件</w:t>
      </w:r>
      <w:bookmarkEnd w:id="53"/>
      <w:bookmarkEnd w:id="54"/>
    </w:p>
    <w:p w14:paraId="01F7F68D">
      <w:pPr>
        <w:spacing w:before="240" w:beforeLines="100" w:after="240" w:afterLines="100"/>
        <w:rPr>
          <w:rFonts w:ascii="宋体" w:hAnsi="宋体"/>
          <w:b/>
          <w:color w:val="auto"/>
          <w:sz w:val="28"/>
          <w:szCs w:val="28"/>
          <w:highlight w:val="none"/>
        </w:rPr>
      </w:pPr>
      <w:bookmarkStart w:id="55" w:name="_Toc529196534"/>
      <w:bookmarkStart w:id="56" w:name="_Toc515205207"/>
      <w:r>
        <w:rPr>
          <w:rFonts w:hint="eastAsia" w:ascii="宋体" w:hAnsi="宋体"/>
          <w:b/>
          <w:color w:val="auto"/>
          <w:sz w:val="28"/>
          <w:szCs w:val="28"/>
          <w:highlight w:val="none"/>
        </w:rPr>
        <w:t>2.1 招标文件的组成</w:t>
      </w:r>
      <w:bookmarkEnd w:id="55"/>
      <w:bookmarkEnd w:id="56"/>
    </w:p>
    <w:p w14:paraId="487756AD">
      <w:pPr>
        <w:spacing w:line="360" w:lineRule="auto"/>
        <w:ind w:firstLine="359" w:firstLineChars="171"/>
        <w:rPr>
          <w:rFonts w:ascii="宋体" w:hAnsi="宋体"/>
          <w:color w:val="auto"/>
          <w:highlight w:val="none"/>
        </w:rPr>
      </w:pPr>
      <w:r>
        <w:rPr>
          <w:rFonts w:hint="eastAsia" w:ascii="宋体" w:hAnsi="宋体"/>
          <w:color w:val="auto"/>
          <w:highlight w:val="none"/>
        </w:rPr>
        <w:t>本招标文件包括：</w:t>
      </w:r>
    </w:p>
    <w:p w14:paraId="3C552204">
      <w:pPr>
        <w:spacing w:line="360" w:lineRule="auto"/>
        <w:ind w:firstLine="359" w:firstLineChars="171"/>
        <w:rPr>
          <w:rFonts w:ascii="宋体" w:hAnsi="宋体"/>
          <w:color w:val="auto"/>
          <w:highlight w:val="none"/>
        </w:rPr>
      </w:pPr>
      <w:r>
        <w:rPr>
          <w:rFonts w:hint="eastAsia" w:ascii="宋体" w:hAnsi="宋体"/>
          <w:color w:val="auto"/>
          <w:highlight w:val="none"/>
        </w:rPr>
        <w:t>（1）招标公告</w:t>
      </w:r>
      <w:r>
        <w:rPr>
          <w:rFonts w:hint="eastAsia" w:ascii="宋体" w:hAnsi="宋体"/>
          <w:strike/>
          <w:color w:val="auto"/>
          <w:highlight w:val="none"/>
        </w:rPr>
        <w:t>（或投标邀请书）</w:t>
      </w:r>
      <w:r>
        <w:rPr>
          <w:rFonts w:hint="eastAsia" w:ascii="宋体" w:hAnsi="宋体"/>
          <w:color w:val="auto"/>
          <w:highlight w:val="none"/>
        </w:rPr>
        <w:t>；</w:t>
      </w:r>
    </w:p>
    <w:p w14:paraId="2C6089FE">
      <w:pPr>
        <w:spacing w:line="360" w:lineRule="auto"/>
        <w:ind w:firstLine="359" w:firstLineChars="171"/>
        <w:rPr>
          <w:rFonts w:ascii="宋体" w:hAnsi="宋体"/>
          <w:color w:val="auto"/>
          <w:highlight w:val="none"/>
        </w:rPr>
      </w:pPr>
      <w:r>
        <w:rPr>
          <w:rFonts w:hint="eastAsia" w:ascii="宋体" w:hAnsi="宋体"/>
          <w:color w:val="auto"/>
          <w:highlight w:val="none"/>
        </w:rPr>
        <w:t>（2）投标人须知；</w:t>
      </w:r>
    </w:p>
    <w:p w14:paraId="3A1DEE50">
      <w:pPr>
        <w:spacing w:line="360" w:lineRule="auto"/>
        <w:ind w:firstLine="359" w:firstLineChars="171"/>
        <w:rPr>
          <w:rFonts w:ascii="宋体" w:hAnsi="宋体"/>
          <w:color w:val="auto"/>
          <w:highlight w:val="none"/>
        </w:rPr>
      </w:pPr>
      <w:r>
        <w:rPr>
          <w:rFonts w:hint="eastAsia" w:ascii="宋体" w:hAnsi="宋体"/>
          <w:color w:val="auto"/>
          <w:highlight w:val="none"/>
        </w:rPr>
        <w:t>（3）评标办法；</w:t>
      </w:r>
    </w:p>
    <w:p w14:paraId="23C19354">
      <w:pPr>
        <w:spacing w:line="360" w:lineRule="auto"/>
        <w:ind w:firstLine="359" w:firstLineChars="171"/>
        <w:rPr>
          <w:rFonts w:ascii="宋体" w:hAnsi="宋体"/>
          <w:color w:val="auto"/>
          <w:highlight w:val="none"/>
        </w:rPr>
      </w:pPr>
      <w:r>
        <w:rPr>
          <w:rFonts w:hint="eastAsia" w:ascii="宋体" w:hAnsi="宋体"/>
          <w:color w:val="auto"/>
          <w:highlight w:val="none"/>
        </w:rPr>
        <w:t>（4）合同条款及格式；</w:t>
      </w:r>
    </w:p>
    <w:p w14:paraId="7563A0E6">
      <w:pPr>
        <w:spacing w:line="360" w:lineRule="auto"/>
        <w:ind w:firstLine="359" w:firstLineChars="171"/>
        <w:rPr>
          <w:rFonts w:ascii="宋体" w:hAnsi="宋体"/>
          <w:color w:val="auto"/>
          <w:highlight w:val="none"/>
        </w:rPr>
      </w:pPr>
      <w:r>
        <w:rPr>
          <w:rFonts w:hint="eastAsia" w:ascii="宋体" w:hAnsi="宋体"/>
          <w:color w:val="auto"/>
          <w:highlight w:val="none"/>
        </w:rPr>
        <w:t>（5）委托人要求；</w:t>
      </w:r>
    </w:p>
    <w:p w14:paraId="02F2ABF4">
      <w:pPr>
        <w:spacing w:line="360" w:lineRule="auto"/>
        <w:ind w:firstLine="359" w:firstLineChars="171"/>
        <w:rPr>
          <w:rFonts w:ascii="宋体" w:hAnsi="宋体"/>
          <w:color w:val="auto"/>
          <w:highlight w:val="none"/>
        </w:rPr>
      </w:pPr>
      <w:r>
        <w:rPr>
          <w:rFonts w:hint="eastAsia" w:ascii="宋体" w:hAnsi="宋体"/>
          <w:color w:val="auto"/>
          <w:highlight w:val="none"/>
        </w:rPr>
        <w:t>（6）投标文件格式；</w:t>
      </w:r>
    </w:p>
    <w:p w14:paraId="182B2D7D">
      <w:pPr>
        <w:spacing w:line="360" w:lineRule="auto"/>
        <w:ind w:firstLine="359" w:firstLineChars="171"/>
        <w:rPr>
          <w:rFonts w:ascii="宋体" w:hAnsi="宋体"/>
          <w:color w:val="auto"/>
          <w:highlight w:val="none"/>
        </w:rPr>
      </w:pPr>
      <w:r>
        <w:rPr>
          <w:rFonts w:hint="eastAsia" w:ascii="宋体" w:hAnsi="宋体"/>
          <w:color w:val="auto"/>
          <w:highlight w:val="none"/>
        </w:rPr>
        <w:t>（7）投标人须知前附表规定的其他资料。</w:t>
      </w:r>
    </w:p>
    <w:p w14:paraId="75731A09">
      <w:pPr>
        <w:spacing w:line="360" w:lineRule="auto"/>
        <w:ind w:firstLine="420" w:firstLineChars="200"/>
        <w:rPr>
          <w:rFonts w:ascii="宋体" w:hAnsi="宋体"/>
          <w:color w:val="auto"/>
          <w:highlight w:val="none"/>
        </w:rPr>
      </w:pPr>
      <w:r>
        <w:rPr>
          <w:rFonts w:hint="eastAsia" w:ascii="宋体" w:hAnsi="宋体"/>
          <w:color w:val="auto"/>
          <w:highlight w:val="none"/>
        </w:rPr>
        <w:t>根据本章第1.10款、第2.2款和第2.3款对招标文件所作的澄清、修改，构成招标文件的组成部分。</w:t>
      </w:r>
    </w:p>
    <w:p w14:paraId="6FFFE39B">
      <w:pPr>
        <w:spacing w:before="240" w:beforeLines="100" w:after="240" w:afterLines="100"/>
        <w:rPr>
          <w:rFonts w:ascii="宋体" w:hAnsi="宋体"/>
          <w:b/>
          <w:color w:val="auto"/>
          <w:sz w:val="28"/>
          <w:szCs w:val="28"/>
          <w:highlight w:val="none"/>
        </w:rPr>
      </w:pPr>
      <w:bookmarkStart w:id="57" w:name="_Toc515205208"/>
      <w:bookmarkStart w:id="58" w:name="_Toc529196535"/>
      <w:r>
        <w:rPr>
          <w:rFonts w:hint="eastAsia" w:ascii="宋体" w:hAnsi="宋体"/>
          <w:b/>
          <w:color w:val="auto"/>
          <w:sz w:val="28"/>
          <w:szCs w:val="28"/>
          <w:highlight w:val="none"/>
        </w:rPr>
        <w:t>2.2 招标文件的澄清</w:t>
      </w:r>
      <w:bookmarkEnd w:id="57"/>
      <w:bookmarkEnd w:id="58"/>
    </w:p>
    <w:p w14:paraId="2BABDC3B">
      <w:pPr>
        <w:spacing w:line="360" w:lineRule="auto"/>
        <w:ind w:firstLine="359" w:firstLineChars="171"/>
        <w:rPr>
          <w:rFonts w:ascii="宋体" w:hAnsi="宋体"/>
          <w:color w:val="auto"/>
          <w:highlight w:val="none"/>
        </w:rPr>
      </w:pPr>
      <w:r>
        <w:rPr>
          <w:rFonts w:hint="eastAsia" w:ascii="宋体" w:hAnsi="宋体"/>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7E94AB9">
      <w:pPr>
        <w:spacing w:line="360" w:lineRule="auto"/>
        <w:ind w:firstLine="359" w:firstLineChars="171"/>
        <w:rPr>
          <w:rFonts w:ascii="宋体" w:hAnsi="宋体"/>
          <w:color w:val="auto"/>
          <w:highlight w:val="none"/>
        </w:rPr>
      </w:pPr>
      <w:r>
        <w:rPr>
          <w:rFonts w:hint="eastAsia" w:ascii="宋体" w:hAnsi="宋体"/>
          <w:color w:val="auto"/>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38238E1F">
      <w:pPr>
        <w:spacing w:line="360" w:lineRule="auto"/>
        <w:ind w:firstLine="359" w:firstLineChars="171"/>
        <w:rPr>
          <w:rFonts w:ascii="宋体" w:hAnsi="宋体"/>
          <w:color w:val="auto"/>
          <w:highlight w:val="none"/>
        </w:rPr>
      </w:pPr>
      <w:r>
        <w:rPr>
          <w:rFonts w:hint="eastAsia" w:ascii="宋体" w:hAnsi="宋体"/>
          <w:color w:val="auto"/>
          <w:highlight w:val="none"/>
        </w:rPr>
        <w:t>2.2.3 投标人在收到澄清后，应按投标人须知前附表规定的时间和形式通知招标人，确认已收到该澄清。</w:t>
      </w:r>
    </w:p>
    <w:p w14:paraId="1C6EC584">
      <w:pPr>
        <w:spacing w:line="360" w:lineRule="auto"/>
        <w:ind w:firstLine="359" w:firstLineChars="171"/>
        <w:rPr>
          <w:rFonts w:ascii="宋体" w:hAnsi="宋体"/>
          <w:color w:val="auto"/>
          <w:highlight w:val="none"/>
        </w:rPr>
      </w:pPr>
      <w:r>
        <w:rPr>
          <w:rFonts w:hint="eastAsia" w:ascii="宋体" w:hAnsi="宋体"/>
          <w:color w:val="auto"/>
          <w:highlight w:val="none"/>
        </w:rPr>
        <w:t>2.2.4 除非招标人认为确有必要答复，否则，招标人有权拒绝回复投标人在本章第2.2.1项规定的时间后的任何澄清要求。</w:t>
      </w:r>
    </w:p>
    <w:p w14:paraId="08CACD12">
      <w:pPr>
        <w:spacing w:before="240" w:beforeLines="100" w:after="240" w:afterLines="100"/>
        <w:rPr>
          <w:rFonts w:ascii="宋体" w:hAnsi="宋体"/>
          <w:b/>
          <w:color w:val="auto"/>
          <w:sz w:val="28"/>
          <w:szCs w:val="28"/>
          <w:highlight w:val="none"/>
        </w:rPr>
      </w:pPr>
      <w:bookmarkStart w:id="59" w:name="_Toc515205209"/>
      <w:bookmarkStart w:id="60" w:name="_Toc529196536"/>
      <w:bookmarkStart w:id="61" w:name="_Toc352691479"/>
      <w:r>
        <w:rPr>
          <w:rFonts w:hint="eastAsia" w:ascii="宋体" w:hAnsi="宋体"/>
          <w:b/>
          <w:color w:val="auto"/>
          <w:sz w:val="28"/>
          <w:szCs w:val="28"/>
          <w:highlight w:val="none"/>
        </w:rPr>
        <w:t>2.3 招标文件的修</w:t>
      </w:r>
      <w:bookmarkStart w:id="62" w:name="_Toc16514"/>
      <w:bookmarkStart w:id="63" w:name="_Toc369531521"/>
      <w:r>
        <w:rPr>
          <w:rFonts w:hint="eastAsia" w:ascii="宋体" w:hAnsi="宋体"/>
          <w:b/>
          <w:color w:val="auto"/>
          <w:sz w:val="28"/>
          <w:szCs w:val="28"/>
          <w:highlight w:val="none"/>
        </w:rPr>
        <w:t>改</w:t>
      </w:r>
      <w:bookmarkEnd w:id="59"/>
      <w:bookmarkEnd w:id="60"/>
    </w:p>
    <w:p w14:paraId="68A75BD1">
      <w:pPr>
        <w:spacing w:line="360" w:lineRule="auto"/>
        <w:ind w:firstLine="359" w:firstLineChars="171"/>
        <w:rPr>
          <w:rFonts w:ascii="宋体" w:hAnsi="宋体"/>
          <w:color w:val="auto"/>
          <w:highlight w:val="none"/>
        </w:rPr>
      </w:pPr>
      <w:r>
        <w:rPr>
          <w:rFonts w:hint="eastAsia" w:ascii="宋体" w:hAnsi="宋体"/>
          <w:color w:val="auto"/>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1"/>
    <w:bookmarkEnd w:id="62"/>
    <w:bookmarkEnd w:id="63"/>
    <w:p w14:paraId="5EE8CB85">
      <w:pPr>
        <w:spacing w:line="360" w:lineRule="auto"/>
        <w:ind w:firstLine="359" w:firstLineChars="171"/>
        <w:rPr>
          <w:rFonts w:ascii="宋体" w:hAnsi="宋体"/>
          <w:color w:val="auto"/>
          <w:highlight w:val="none"/>
        </w:rPr>
      </w:pPr>
      <w:r>
        <w:rPr>
          <w:rFonts w:hint="eastAsia" w:ascii="宋体" w:hAnsi="宋体"/>
          <w:color w:val="auto"/>
          <w:highlight w:val="none"/>
        </w:rPr>
        <w:t>2.3.2 投标人收到修改内容</w:t>
      </w:r>
      <w:bookmarkStart w:id="64" w:name="_Toc247513961"/>
      <w:bookmarkStart w:id="65" w:name="_Toc369531524"/>
      <w:bookmarkStart w:id="66" w:name="_Toc144974506"/>
      <w:bookmarkStart w:id="67" w:name="_Toc152045538"/>
      <w:bookmarkStart w:id="68" w:name="_Toc152042314"/>
      <w:bookmarkStart w:id="69" w:name="_Toc24632"/>
      <w:bookmarkStart w:id="70" w:name="_Toc300834958"/>
      <w:bookmarkStart w:id="71" w:name="_Toc361508593"/>
      <w:bookmarkStart w:id="72" w:name="_Toc352691482"/>
      <w:bookmarkStart w:id="73" w:name="_Toc384308218"/>
      <w:bookmarkStart w:id="74" w:name="_Toc247527562"/>
      <w:r>
        <w:rPr>
          <w:rFonts w:hint="eastAsia" w:ascii="宋体" w:hAnsi="宋体"/>
          <w:color w:val="auto"/>
          <w:highlight w:val="none"/>
        </w:rPr>
        <w:t>后，</w:t>
      </w:r>
      <w:bookmarkEnd w:id="64"/>
      <w:bookmarkEnd w:id="65"/>
      <w:bookmarkEnd w:id="66"/>
      <w:bookmarkEnd w:id="67"/>
      <w:bookmarkEnd w:id="68"/>
      <w:bookmarkEnd w:id="69"/>
      <w:bookmarkEnd w:id="70"/>
      <w:bookmarkEnd w:id="71"/>
      <w:bookmarkEnd w:id="72"/>
      <w:bookmarkEnd w:id="73"/>
      <w:bookmarkEnd w:id="74"/>
      <w:bookmarkStart w:id="75" w:name="_Toc152045540"/>
      <w:bookmarkStart w:id="76" w:name="_Toc384308220"/>
      <w:bookmarkStart w:id="77" w:name="_Toc16623"/>
      <w:bookmarkStart w:id="78" w:name="_Toc369531526"/>
      <w:bookmarkStart w:id="79" w:name="_Toc144974508"/>
      <w:bookmarkStart w:id="80" w:name="_Toc352691484"/>
      <w:bookmarkStart w:id="81" w:name="_Toc247513963"/>
      <w:bookmarkStart w:id="82" w:name="_Toc300834960"/>
      <w:bookmarkStart w:id="83" w:name="_Toc361508595"/>
      <w:bookmarkStart w:id="84" w:name="_Toc247527564"/>
      <w:bookmarkStart w:id="85" w:name="_Toc152042316"/>
      <w:r>
        <w:rPr>
          <w:rFonts w:hint="eastAsia" w:ascii="宋体" w:hAnsi="宋体"/>
          <w:color w:val="auto"/>
          <w:highlight w:val="none"/>
        </w:rPr>
        <w:t>应按投标人须知前附表规定的时间和形式通知招标人，确认已收到该修改。</w:t>
      </w:r>
    </w:p>
    <w:p w14:paraId="7134AC61">
      <w:pPr>
        <w:spacing w:before="240" w:beforeLines="100" w:after="240" w:afterLines="100"/>
        <w:rPr>
          <w:rFonts w:ascii="宋体" w:hAnsi="宋体"/>
          <w:b/>
          <w:color w:val="auto"/>
          <w:sz w:val="28"/>
          <w:szCs w:val="28"/>
          <w:highlight w:val="none"/>
        </w:rPr>
      </w:pPr>
      <w:bookmarkStart w:id="86" w:name="_Toc529196537"/>
      <w:bookmarkStart w:id="87" w:name="_Toc515205210"/>
      <w:r>
        <w:rPr>
          <w:rFonts w:hint="eastAsia" w:ascii="宋体" w:hAnsi="宋体"/>
          <w:b/>
          <w:color w:val="auto"/>
          <w:sz w:val="28"/>
          <w:szCs w:val="28"/>
          <w:highlight w:val="none"/>
        </w:rPr>
        <w:t>2.</w:t>
      </w:r>
      <w:bookmarkEnd w:id="75"/>
      <w:bookmarkEnd w:id="76"/>
      <w:bookmarkEnd w:id="77"/>
      <w:bookmarkEnd w:id="78"/>
      <w:bookmarkEnd w:id="79"/>
      <w:bookmarkEnd w:id="80"/>
      <w:bookmarkEnd w:id="81"/>
      <w:bookmarkEnd w:id="82"/>
      <w:bookmarkEnd w:id="83"/>
      <w:bookmarkEnd w:id="84"/>
      <w:bookmarkEnd w:id="85"/>
      <w:r>
        <w:rPr>
          <w:rFonts w:hint="eastAsia" w:ascii="宋体" w:hAnsi="宋体"/>
          <w:b/>
          <w:color w:val="auto"/>
          <w:sz w:val="28"/>
          <w:szCs w:val="28"/>
          <w:highlight w:val="none"/>
        </w:rPr>
        <w:t>4 招标文件的异议</w:t>
      </w:r>
      <w:bookmarkEnd w:id="86"/>
      <w:bookmarkEnd w:id="87"/>
    </w:p>
    <w:p w14:paraId="56DF8248">
      <w:pPr>
        <w:spacing w:before="69" w:line="359" w:lineRule="auto"/>
        <w:ind w:left="3" w:firstLine="421"/>
        <w:rPr>
          <w:rFonts w:hint="eastAsia" w:ascii="宋体" w:hAnsi="宋体"/>
          <w:color w:val="auto"/>
          <w:highlight w:val="none"/>
        </w:rPr>
      </w:pPr>
      <w:r>
        <w:rPr>
          <w:rFonts w:hint="eastAsia" w:ascii="宋体" w:hAnsi="宋体"/>
          <w:color w:val="auto"/>
          <w:highlight w:val="none"/>
        </w:rPr>
        <w:t>投标人或者其他利害关系人对招标文件有异议的，应当在投标截止时间10日前以书面形式提出。招标人将在收到异议之日起3日内作出答复；作出答复前，将暂停招标投标活动。</w:t>
      </w:r>
    </w:p>
    <w:p w14:paraId="70C1AC08">
      <w:pPr>
        <w:spacing w:before="69" w:line="359" w:lineRule="auto"/>
        <w:ind w:left="3" w:firstLine="421"/>
        <w:rPr>
          <w:rFonts w:ascii="宋体" w:hAnsi="宋体" w:cs="宋体"/>
          <w:color w:val="auto"/>
          <w:szCs w:val="21"/>
          <w:highlight w:val="none"/>
          <w:u w:val="single"/>
        </w:rPr>
      </w:pPr>
      <w:r>
        <w:rPr>
          <w:rFonts w:hint="eastAsia" w:ascii="宋体" w:hAnsi="宋体" w:cs="宋体"/>
          <w:color w:val="auto"/>
          <w:spacing w:val="-6"/>
          <w:szCs w:val="21"/>
          <w:highlight w:val="none"/>
          <w:u w:val="single"/>
        </w:rPr>
        <w:t>注</w:t>
      </w:r>
      <w:r>
        <w:rPr>
          <w:rFonts w:ascii="宋体" w:hAnsi="宋体" w:cs="宋体"/>
          <w:color w:val="auto"/>
          <w:spacing w:val="-6"/>
          <w:szCs w:val="21"/>
          <w:highlight w:val="none"/>
          <w:u w:val="single"/>
        </w:rPr>
        <w:t>：</w:t>
      </w:r>
      <w:r>
        <w:rPr>
          <w:rFonts w:hint="eastAsia" w:ascii="宋体" w:hAnsi="宋体" w:cs="宋体"/>
          <w:color w:val="auto"/>
          <w:spacing w:val="-6"/>
          <w:szCs w:val="21"/>
          <w:highlight w:val="none"/>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3BC84C8">
      <w:pPr>
        <w:spacing w:line="360" w:lineRule="auto"/>
        <w:ind w:firstLine="359" w:firstLineChars="171"/>
        <w:rPr>
          <w:rFonts w:ascii="宋体" w:hAnsi="宋体"/>
          <w:color w:val="auto"/>
          <w:highlight w:val="none"/>
        </w:rPr>
      </w:pPr>
    </w:p>
    <w:p w14:paraId="4BBAA578">
      <w:pPr>
        <w:spacing w:before="260"/>
        <w:outlineLvl w:val="2"/>
        <w:rPr>
          <w:rFonts w:ascii="宋体" w:hAnsi="宋体"/>
          <w:b/>
          <w:color w:val="auto"/>
          <w:sz w:val="32"/>
          <w:szCs w:val="32"/>
          <w:highlight w:val="none"/>
        </w:rPr>
      </w:pPr>
      <w:bookmarkStart w:id="88" w:name="_Toc515205211"/>
      <w:bookmarkStart w:id="89" w:name="_Toc529196538"/>
      <w:r>
        <w:rPr>
          <w:rFonts w:hint="eastAsia" w:ascii="宋体" w:hAnsi="宋体"/>
          <w:b/>
          <w:color w:val="auto"/>
          <w:sz w:val="32"/>
          <w:szCs w:val="32"/>
          <w:highlight w:val="none"/>
        </w:rPr>
        <w:t>3. 投标文件</w:t>
      </w:r>
      <w:bookmarkEnd w:id="88"/>
      <w:bookmarkEnd w:id="89"/>
    </w:p>
    <w:p w14:paraId="1001D548">
      <w:pPr>
        <w:spacing w:before="240" w:beforeLines="100" w:after="240" w:afterLines="100"/>
        <w:rPr>
          <w:rFonts w:ascii="宋体" w:hAnsi="宋体"/>
          <w:b/>
          <w:color w:val="auto"/>
          <w:sz w:val="28"/>
          <w:szCs w:val="28"/>
          <w:highlight w:val="none"/>
        </w:rPr>
      </w:pPr>
      <w:bookmarkStart w:id="90" w:name="_Toc529196539"/>
      <w:bookmarkStart w:id="91" w:name="_Toc515205212"/>
      <w:r>
        <w:rPr>
          <w:rFonts w:hint="eastAsia" w:ascii="宋体" w:hAnsi="宋体"/>
          <w:b/>
          <w:color w:val="auto"/>
          <w:sz w:val="28"/>
          <w:szCs w:val="28"/>
          <w:highlight w:val="none"/>
        </w:rPr>
        <w:t>3.1 投标文件的组成</w:t>
      </w:r>
      <w:bookmarkEnd w:id="90"/>
      <w:bookmarkEnd w:id="91"/>
    </w:p>
    <w:p w14:paraId="6605C482">
      <w:pPr>
        <w:spacing w:line="360" w:lineRule="auto"/>
        <w:ind w:firstLine="420" w:firstLineChars="200"/>
        <w:rPr>
          <w:rFonts w:ascii="宋体" w:hAnsi="宋体"/>
          <w:color w:val="auto"/>
          <w:highlight w:val="none"/>
        </w:rPr>
      </w:pPr>
      <w:r>
        <w:rPr>
          <w:rFonts w:hint="eastAsia" w:ascii="宋体" w:hAnsi="宋体"/>
          <w:color w:val="auto"/>
          <w:highlight w:val="none"/>
        </w:rPr>
        <w:t>3.1.1 投标文件应包括下列内容：</w:t>
      </w:r>
    </w:p>
    <w:p w14:paraId="1C389AE4">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（1）投标函及投标函附录；</w:t>
      </w:r>
    </w:p>
    <w:p w14:paraId="26C00056">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（2）法定代表人身份证明或授权委托书；</w:t>
      </w:r>
    </w:p>
    <w:p w14:paraId="636CD9A8">
      <w:pPr>
        <w:topLinePunct/>
        <w:adjustRightInd w:val="0"/>
        <w:snapToGrid w:val="0"/>
        <w:spacing w:line="360" w:lineRule="auto"/>
        <w:ind w:firstLine="420" w:firstLineChars="200"/>
        <w:rPr>
          <w:rFonts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3）联合体协议书；</w:t>
      </w:r>
    </w:p>
    <w:p w14:paraId="587F153C">
      <w:pPr>
        <w:topLinePunct/>
        <w:adjustRightInd w:val="0"/>
        <w:snapToGrid w:val="0"/>
        <w:spacing w:line="360" w:lineRule="auto"/>
        <w:ind w:firstLine="420" w:firstLineChars="200"/>
        <w:rPr>
          <w:rFonts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4）投标保证金</w:t>
      </w:r>
    </w:p>
    <w:p w14:paraId="5863F180">
      <w:pPr>
        <w:topLinePunct/>
        <w:adjustRightInd w:val="0"/>
        <w:snapToGrid w:val="0"/>
        <w:spacing w:line="360" w:lineRule="auto"/>
        <w:ind w:firstLine="420" w:firstLineChars="200"/>
        <w:rPr>
          <w:rFonts w:hint="default" w:ascii="宋体" w:hAnsi="宋体"/>
          <w:color w:val="auto"/>
          <w:kern w:val="0"/>
          <w:szCs w:val="24"/>
          <w:highlight w:val="none"/>
          <w:woUserID w:val="1"/>
        </w:rPr>
      </w:pPr>
      <w:r>
        <w:rPr>
          <w:rFonts w:hint="eastAsia" w:ascii="宋体" w:hAnsi="宋体"/>
          <w:color w:val="auto"/>
          <w:kern w:val="0"/>
          <w:szCs w:val="24"/>
          <w:highlight w:val="none"/>
        </w:rPr>
        <w:t>（</w:t>
      </w:r>
      <w:r>
        <w:rPr>
          <w:rFonts w:hint="default" w:ascii="宋体" w:hAnsi="宋体"/>
          <w:color w:val="auto"/>
          <w:kern w:val="0"/>
          <w:szCs w:val="24"/>
          <w:highlight w:val="none"/>
          <w:woUserID w:val="1"/>
        </w:rPr>
        <w:t>3</w:t>
      </w:r>
      <w:r>
        <w:rPr>
          <w:rFonts w:hint="eastAsia" w:ascii="宋体" w:hAnsi="宋体"/>
          <w:color w:val="auto"/>
          <w:kern w:val="0"/>
          <w:szCs w:val="24"/>
          <w:highlight w:val="none"/>
        </w:rPr>
        <w:t>）监理报酬清单</w:t>
      </w:r>
      <w:r>
        <w:rPr>
          <w:rFonts w:hint="default" w:ascii="宋体" w:hAnsi="宋体"/>
          <w:color w:val="auto"/>
          <w:kern w:val="0"/>
          <w:szCs w:val="24"/>
          <w:highlight w:val="none"/>
          <w:woUserID w:val="1"/>
        </w:rPr>
        <w:t>；</w:t>
      </w:r>
    </w:p>
    <w:p w14:paraId="2DDBEE05">
      <w:pPr>
        <w:topLinePunct/>
        <w:adjustRightInd w:val="0"/>
        <w:snapToGrid w:val="0"/>
        <w:spacing w:line="360" w:lineRule="auto"/>
        <w:ind w:firstLine="420" w:firstLineChars="200"/>
        <w:rPr>
          <w:rFonts w:hint="default" w:ascii="宋体" w:hAnsi="宋体"/>
          <w:color w:val="auto"/>
          <w:kern w:val="0"/>
          <w:szCs w:val="24"/>
          <w:highlight w:val="none"/>
          <w:woUserID w:val="1"/>
        </w:rPr>
      </w:pPr>
      <w:r>
        <w:rPr>
          <w:rFonts w:hint="eastAsia" w:ascii="宋体" w:hAnsi="宋体"/>
          <w:color w:val="auto"/>
          <w:kern w:val="0"/>
          <w:szCs w:val="24"/>
          <w:highlight w:val="none"/>
        </w:rPr>
        <w:t>（</w:t>
      </w:r>
      <w:r>
        <w:rPr>
          <w:rFonts w:hint="default" w:ascii="宋体" w:hAnsi="宋体"/>
          <w:color w:val="auto"/>
          <w:kern w:val="0"/>
          <w:szCs w:val="24"/>
          <w:highlight w:val="none"/>
          <w:woUserID w:val="1"/>
        </w:rPr>
        <w:t>4</w:t>
      </w:r>
      <w:r>
        <w:rPr>
          <w:rFonts w:hint="eastAsia" w:ascii="宋体" w:hAnsi="宋体"/>
          <w:color w:val="auto"/>
          <w:kern w:val="0"/>
          <w:szCs w:val="24"/>
          <w:highlight w:val="none"/>
        </w:rPr>
        <w:t>）资格审查资料</w:t>
      </w:r>
      <w:r>
        <w:rPr>
          <w:rFonts w:hint="default" w:ascii="宋体" w:hAnsi="宋体"/>
          <w:color w:val="auto"/>
          <w:kern w:val="0"/>
          <w:szCs w:val="24"/>
          <w:highlight w:val="none"/>
          <w:woUserID w:val="1"/>
        </w:rPr>
        <w:t>；</w:t>
      </w:r>
    </w:p>
    <w:p w14:paraId="387CA617">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w:t>
      </w:r>
      <w:r>
        <w:rPr>
          <w:rFonts w:hint="default" w:ascii="宋体" w:hAnsi="宋体"/>
          <w:color w:val="auto"/>
          <w:kern w:val="0"/>
          <w:szCs w:val="24"/>
          <w:highlight w:val="none"/>
          <w:woUserID w:val="1"/>
        </w:rPr>
        <w:t>5</w:t>
      </w:r>
      <w:r>
        <w:rPr>
          <w:rFonts w:hint="eastAsia" w:ascii="宋体" w:hAnsi="宋体"/>
          <w:color w:val="auto"/>
          <w:kern w:val="0"/>
          <w:szCs w:val="24"/>
          <w:highlight w:val="none"/>
        </w:rPr>
        <w:t>）监理大纲；</w:t>
      </w:r>
    </w:p>
    <w:p w14:paraId="3C3BD348">
      <w:pPr>
        <w:topLinePunct/>
        <w:adjustRightInd w:val="0"/>
        <w:snapToGrid w:val="0"/>
        <w:spacing w:line="360" w:lineRule="auto"/>
        <w:ind w:firstLine="420" w:firstLineChars="200"/>
        <w:rPr>
          <w:rFonts w:hint="default" w:ascii="宋体" w:hAnsi="宋体"/>
          <w:color w:val="auto"/>
          <w:kern w:val="0"/>
          <w:szCs w:val="24"/>
          <w:highlight w:val="none"/>
          <w:woUserID w:val="1"/>
        </w:rPr>
      </w:pPr>
      <w:r>
        <w:rPr>
          <w:rFonts w:hint="default" w:ascii="宋体" w:hAnsi="宋体"/>
          <w:color w:val="auto"/>
          <w:kern w:val="0"/>
          <w:szCs w:val="24"/>
          <w:highlight w:val="none"/>
          <w:woUserID w:val="1"/>
        </w:rPr>
        <w:t>（6）企业资信相关资料；</w:t>
      </w:r>
    </w:p>
    <w:p w14:paraId="7ADC2687">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w:t>
      </w:r>
      <w:r>
        <w:rPr>
          <w:rFonts w:hint="default" w:ascii="宋体" w:hAnsi="宋体"/>
          <w:color w:val="auto"/>
          <w:kern w:val="0"/>
          <w:szCs w:val="24"/>
          <w:highlight w:val="none"/>
          <w:woUserID w:val="1"/>
        </w:rPr>
        <w:t>7</w:t>
      </w:r>
      <w:r>
        <w:rPr>
          <w:rFonts w:hint="eastAsia" w:ascii="宋体" w:hAnsi="宋体"/>
          <w:color w:val="auto"/>
          <w:kern w:val="0"/>
          <w:szCs w:val="24"/>
          <w:highlight w:val="none"/>
        </w:rPr>
        <w:t>）投标人须知前附表规定的其他资料；</w:t>
      </w:r>
    </w:p>
    <w:p w14:paraId="7B4F5A73">
      <w:pPr>
        <w:spacing w:line="360" w:lineRule="auto"/>
        <w:ind w:firstLine="420" w:firstLineChars="200"/>
        <w:rPr>
          <w:rFonts w:ascii="宋体" w:hAnsi="宋体"/>
          <w:color w:val="auto"/>
          <w:highlight w:val="none"/>
        </w:rPr>
      </w:pPr>
      <w:r>
        <w:rPr>
          <w:rFonts w:hint="eastAsia" w:ascii="宋体" w:hAnsi="宋体"/>
          <w:color w:val="auto"/>
          <w:highlight w:val="none"/>
        </w:rPr>
        <w:t>投标人在评标过程中作出的符合法律法规和招标文件规定的澄清确认，构成投标文件的组成部分。</w:t>
      </w:r>
    </w:p>
    <w:p w14:paraId="37405C17">
      <w:pPr>
        <w:spacing w:line="360" w:lineRule="auto"/>
        <w:ind w:firstLine="359" w:firstLineChars="171"/>
        <w:rPr>
          <w:rFonts w:ascii="宋体" w:hAnsi="宋体"/>
          <w:strike/>
          <w:color w:val="auto"/>
          <w:highlight w:val="none"/>
        </w:rPr>
      </w:pPr>
      <w:r>
        <w:rPr>
          <w:rFonts w:ascii="宋体" w:hAnsi="宋体"/>
          <w:strike/>
          <w:color w:val="auto"/>
          <w:highlight w:val="none"/>
        </w:rPr>
        <w:t xml:space="preserve">3.1.2 </w:t>
      </w:r>
      <w:r>
        <w:rPr>
          <w:rFonts w:hint="eastAsia" w:ascii="宋体" w:hAnsi="宋体"/>
          <w:strike/>
          <w:color w:val="auto"/>
          <w:highlight w:val="none"/>
        </w:rPr>
        <w:t>投标人须知前附表规定不接受联合体投标的，或投标人没有组成联合体的，投标文件不包括本章第</w:t>
      </w:r>
      <w:r>
        <w:rPr>
          <w:rFonts w:ascii="宋体" w:hAnsi="宋体"/>
          <w:strike/>
          <w:color w:val="auto"/>
          <w:highlight w:val="none"/>
        </w:rPr>
        <w:t>3.1.1（3）目所指的联合体协议书。</w:t>
      </w:r>
    </w:p>
    <w:p w14:paraId="37CE3757">
      <w:pPr>
        <w:spacing w:line="360" w:lineRule="auto"/>
        <w:ind w:firstLine="359" w:firstLineChars="171"/>
        <w:rPr>
          <w:rFonts w:ascii="宋体" w:hAnsi="宋体"/>
          <w:color w:val="auto"/>
          <w:highlight w:val="none"/>
        </w:rPr>
      </w:pPr>
      <w:r>
        <w:rPr>
          <w:rFonts w:ascii="宋体" w:hAnsi="宋体"/>
          <w:strike/>
          <w:color w:val="auto"/>
          <w:highlight w:val="none"/>
        </w:rPr>
        <w:t xml:space="preserve">3.1.3 </w:t>
      </w:r>
      <w:r>
        <w:rPr>
          <w:rFonts w:hint="eastAsia" w:ascii="宋体" w:hAnsi="宋体"/>
          <w:strike/>
          <w:color w:val="auto"/>
          <w:highlight w:val="none"/>
        </w:rPr>
        <w:t>投标人须知前附表未要求提交投标保证金的，投标文件不包括本章第</w:t>
      </w:r>
      <w:r>
        <w:rPr>
          <w:rFonts w:ascii="宋体" w:hAnsi="宋体"/>
          <w:strike/>
          <w:color w:val="auto"/>
          <w:highlight w:val="none"/>
        </w:rPr>
        <w:t>3.1.1（4）目所指的投标保证金</w:t>
      </w:r>
      <w:r>
        <w:rPr>
          <w:rFonts w:hint="eastAsia" w:ascii="宋体" w:hAnsi="宋体"/>
          <w:color w:val="auto"/>
          <w:highlight w:val="none"/>
        </w:rPr>
        <w:t>。</w:t>
      </w:r>
    </w:p>
    <w:p w14:paraId="64A11ADD">
      <w:pPr>
        <w:spacing w:before="240" w:beforeLines="100" w:after="240" w:afterLines="100"/>
        <w:rPr>
          <w:rFonts w:ascii="宋体" w:hAnsi="宋体"/>
          <w:b/>
          <w:color w:val="auto"/>
          <w:sz w:val="28"/>
          <w:szCs w:val="28"/>
          <w:highlight w:val="none"/>
        </w:rPr>
      </w:pPr>
      <w:bookmarkStart w:id="92" w:name="_Toc514876754"/>
      <w:bookmarkStart w:id="93" w:name="_Toc529196540"/>
      <w:bookmarkStart w:id="94" w:name="_Toc515205213"/>
      <w:r>
        <w:rPr>
          <w:rFonts w:hint="eastAsia" w:ascii="宋体" w:hAnsi="宋体"/>
          <w:b/>
          <w:color w:val="auto"/>
          <w:sz w:val="28"/>
          <w:szCs w:val="28"/>
          <w:highlight w:val="none"/>
        </w:rPr>
        <w:t>3.2 投标报价</w:t>
      </w:r>
      <w:bookmarkEnd w:id="92"/>
      <w:bookmarkEnd w:id="93"/>
      <w:bookmarkEnd w:id="94"/>
    </w:p>
    <w:p w14:paraId="54E0C116">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512D0273">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3.2.2 投标人应充分了解该项目的总体情况以及影响投标报价的其他要素。</w:t>
      </w:r>
    </w:p>
    <w:p w14:paraId="2BF02D12">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3.2.3本项目的报价方式见投标人须知前附表。投标人在投标截止时间前修改投标函中的投标报价总额，应同时修改投标文件“监理报酬清单”中的相应报价。此修改须符合本章第 4.3 款的有关要求。</w:t>
      </w:r>
    </w:p>
    <w:p w14:paraId="1F80F89F">
      <w:pPr>
        <w:spacing w:line="360" w:lineRule="auto"/>
        <w:ind w:firstLine="420" w:firstLineChars="200"/>
        <w:rPr>
          <w:rFonts w:ascii="宋体" w:hAnsi="宋体"/>
          <w:color w:val="auto"/>
          <w:highlight w:val="none"/>
        </w:rPr>
      </w:pPr>
      <w:r>
        <w:rPr>
          <w:rFonts w:hint="eastAsia" w:ascii="宋体" w:hAnsi="宋体"/>
          <w:color w:val="auto"/>
          <w:highlight w:val="none"/>
        </w:rPr>
        <w:t>3.2.4．招标人设有最高投标限价的，投标人的投标报价不得超过最高投标限价，最高投标限价在投标人须知前附表中载明。</w:t>
      </w:r>
    </w:p>
    <w:p w14:paraId="1EEFCDC2">
      <w:pPr>
        <w:spacing w:line="360" w:lineRule="auto"/>
        <w:ind w:firstLine="420" w:firstLineChars="200"/>
        <w:rPr>
          <w:rFonts w:ascii="宋体" w:hAnsi="宋体"/>
          <w:color w:val="auto"/>
          <w:highlight w:val="none"/>
        </w:rPr>
      </w:pPr>
      <w:r>
        <w:rPr>
          <w:rFonts w:hint="eastAsia" w:ascii="宋体" w:hAnsi="宋体"/>
          <w:color w:val="auto"/>
          <w:highlight w:val="none"/>
        </w:rPr>
        <w:t>3.2.5 投标报价的其他要求见投标人须知前附表3.2.5。</w:t>
      </w:r>
    </w:p>
    <w:p w14:paraId="4BDDAEEB">
      <w:pPr>
        <w:spacing w:before="240" w:beforeLines="100" w:after="240" w:afterLines="100"/>
        <w:rPr>
          <w:rFonts w:ascii="宋体" w:hAnsi="宋体"/>
          <w:b/>
          <w:color w:val="auto"/>
          <w:sz w:val="28"/>
          <w:szCs w:val="28"/>
          <w:highlight w:val="none"/>
        </w:rPr>
      </w:pPr>
      <w:bookmarkStart w:id="95" w:name="_Toc529196541"/>
      <w:bookmarkStart w:id="96" w:name="_Toc515205214"/>
      <w:r>
        <w:rPr>
          <w:rFonts w:hint="eastAsia" w:ascii="宋体" w:hAnsi="宋体"/>
          <w:b/>
          <w:color w:val="auto"/>
          <w:sz w:val="28"/>
          <w:szCs w:val="28"/>
          <w:highlight w:val="none"/>
        </w:rPr>
        <w:t>3.3 投标有效期</w:t>
      </w:r>
      <w:bookmarkEnd w:id="95"/>
      <w:bookmarkEnd w:id="96"/>
    </w:p>
    <w:p w14:paraId="474D9DAE">
      <w:pPr>
        <w:spacing w:line="360" w:lineRule="auto"/>
        <w:ind w:firstLine="420" w:firstLineChars="200"/>
        <w:rPr>
          <w:rFonts w:ascii="宋体" w:hAnsi="宋体"/>
          <w:color w:val="auto"/>
          <w:highlight w:val="none"/>
        </w:rPr>
      </w:pPr>
      <w:r>
        <w:rPr>
          <w:rFonts w:hint="eastAsia" w:ascii="宋体" w:hAnsi="宋体"/>
          <w:color w:val="auto"/>
          <w:highlight w:val="none"/>
        </w:rPr>
        <w:t>3.3.1 除投标人须知前附表另有规定外，投标有效期为120天。</w:t>
      </w:r>
    </w:p>
    <w:p w14:paraId="5F5413C7">
      <w:pPr>
        <w:spacing w:line="360" w:lineRule="auto"/>
        <w:ind w:firstLine="420" w:firstLineChars="200"/>
        <w:rPr>
          <w:rFonts w:ascii="宋体" w:hAnsi="宋体"/>
          <w:color w:val="auto"/>
          <w:highlight w:val="none"/>
        </w:rPr>
      </w:pPr>
      <w:r>
        <w:rPr>
          <w:rFonts w:hint="eastAsia" w:ascii="宋体" w:hAnsi="宋体"/>
          <w:color w:val="auto"/>
          <w:highlight w:val="none"/>
        </w:rPr>
        <w:t>3.3.2 在投标有效期内，投标人撤销投标文件的，应承担招标文件和法律规定的责任。</w:t>
      </w:r>
    </w:p>
    <w:p w14:paraId="2B00FD51">
      <w:pPr>
        <w:spacing w:line="360" w:lineRule="auto"/>
        <w:ind w:firstLine="420" w:firstLineChars="200"/>
        <w:rPr>
          <w:rFonts w:ascii="宋体" w:hAnsi="宋体"/>
          <w:color w:val="auto"/>
          <w:highlight w:val="none"/>
        </w:rPr>
      </w:pPr>
      <w:r>
        <w:rPr>
          <w:rFonts w:hint="eastAsia" w:ascii="宋体" w:hAnsi="宋体"/>
          <w:color w:val="auto"/>
          <w:highlight w:val="none"/>
        </w:rPr>
        <w:t>3.3.3 出现特殊情况需要延长投标有效期的，招标人以书面形式通知所有投标人延长投标有效期。投标人应予以书面答复，同意延长的，</w:t>
      </w:r>
      <w:r>
        <w:rPr>
          <w:rFonts w:hint="eastAsia" w:ascii="宋体" w:hAnsi="宋体"/>
          <w:strike/>
          <w:color w:val="auto"/>
          <w:highlight w:val="none"/>
        </w:rPr>
        <w:t>应相应延长其投标保证金的有效期，但</w:t>
      </w:r>
      <w:r>
        <w:rPr>
          <w:rFonts w:hint="eastAsia" w:ascii="宋体" w:hAnsi="宋体"/>
          <w:color w:val="auto"/>
          <w:highlight w:val="none"/>
        </w:rPr>
        <w:t>不得要求或被允许修改其投标文件；投标人拒绝延长的，其投标失效</w:t>
      </w:r>
      <w:r>
        <w:rPr>
          <w:rFonts w:hint="eastAsia" w:ascii="宋体" w:hAnsi="宋体"/>
          <w:strike/>
          <w:color w:val="auto"/>
          <w:highlight w:val="none"/>
        </w:rPr>
        <w:t>，但投标人有权收回其投标保证金及以现金或者支票形式递交的投标保证金的银行同期存款利息</w:t>
      </w:r>
      <w:r>
        <w:rPr>
          <w:rFonts w:hint="eastAsia" w:ascii="宋体" w:hAnsi="宋体"/>
          <w:color w:val="auto"/>
          <w:highlight w:val="none"/>
        </w:rPr>
        <w:t>。</w:t>
      </w:r>
    </w:p>
    <w:p w14:paraId="7FF9BD4B">
      <w:pPr>
        <w:spacing w:before="240" w:beforeLines="100" w:after="240" w:afterLines="100"/>
        <w:rPr>
          <w:rFonts w:ascii="宋体" w:hAnsi="宋体"/>
          <w:b/>
          <w:color w:val="auto"/>
          <w:sz w:val="28"/>
          <w:szCs w:val="28"/>
          <w:highlight w:val="none"/>
        </w:rPr>
      </w:pPr>
      <w:bookmarkStart w:id="97" w:name="_Toc529196542"/>
      <w:bookmarkStart w:id="98" w:name="_Toc515205215"/>
      <w:r>
        <w:rPr>
          <w:rFonts w:hint="eastAsia" w:ascii="宋体" w:hAnsi="宋体"/>
          <w:b/>
          <w:color w:val="auto"/>
          <w:sz w:val="28"/>
          <w:szCs w:val="28"/>
          <w:highlight w:val="none"/>
        </w:rPr>
        <w:t>3.4 投标保证金</w:t>
      </w:r>
      <w:bookmarkEnd w:id="97"/>
      <w:bookmarkEnd w:id="98"/>
      <w:r>
        <w:rPr>
          <w:rFonts w:hint="eastAsia" w:ascii="宋体" w:hAnsi="宋体"/>
          <w:b/>
          <w:color w:val="auto"/>
          <w:sz w:val="28"/>
          <w:szCs w:val="28"/>
          <w:highlight w:val="none"/>
        </w:rPr>
        <w:t>（本项目不需要缴纳投标保证金）</w:t>
      </w:r>
    </w:p>
    <w:p w14:paraId="493AF726">
      <w:pPr>
        <w:spacing w:line="360" w:lineRule="auto"/>
        <w:ind w:firstLine="420" w:firstLineChars="200"/>
        <w:rPr>
          <w:rFonts w:ascii="宋体" w:hAnsi="宋体"/>
          <w:strike/>
          <w:color w:val="auto"/>
          <w:highlight w:val="none"/>
        </w:rPr>
      </w:pPr>
      <w:r>
        <w:rPr>
          <w:rFonts w:hint="eastAsia" w:ascii="宋体" w:hAnsi="宋体"/>
          <w:strike/>
          <w:color w:val="auto"/>
          <w:highlight w:val="none"/>
        </w:rPr>
        <w:t>3.4.1 投标人在递交投标文件的同时，应按投标人须知前附表规定的金额</w:t>
      </w:r>
      <w:bookmarkStart w:id="99" w:name="_Toc152042321"/>
      <w:bookmarkStart w:id="100" w:name="_Toc352691489"/>
      <w:bookmarkStart w:id="101" w:name="_Toc369531532"/>
      <w:bookmarkStart w:id="102" w:name="_Toc144974513"/>
      <w:bookmarkStart w:id="103" w:name="_Toc247513969"/>
      <w:bookmarkStart w:id="104" w:name="_Toc300834966"/>
      <w:bookmarkStart w:id="105" w:name="_Toc247527570"/>
      <w:bookmarkStart w:id="106" w:name="_Toc361508601"/>
      <w:bookmarkStart w:id="107" w:name="_Toc4592"/>
      <w:bookmarkStart w:id="108" w:name="_Toc152045545"/>
      <w:bookmarkStart w:id="109" w:name="_Toc384308226"/>
      <w:r>
        <w:rPr>
          <w:rFonts w:hint="eastAsia" w:ascii="宋体" w:hAnsi="宋体"/>
          <w:strike/>
          <w:color w:val="auto"/>
          <w:highlight w:val="none"/>
        </w:rPr>
        <w:t>、形式和第六章“投标文</w:t>
      </w:r>
      <w:bookmarkEnd w:id="99"/>
      <w:bookmarkEnd w:id="100"/>
      <w:bookmarkEnd w:id="101"/>
      <w:bookmarkEnd w:id="102"/>
      <w:bookmarkEnd w:id="103"/>
      <w:bookmarkEnd w:id="104"/>
      <w:bookmarkEnd w:id="105"/>
      <w:bookmarkEnd w:id="106"/>
      <w:bookmarkEnd w:id="107"/>
      <w:bookmarkEnd w:id="108"/>
      <w:bookmarkEnd w:id="109"/>
      <w:r>
        <w:rPr>
          <w:rFonts w:hint="eastAsia" w:ascii="宋体" w:hAnsi="宋体"/>
          <w:strike/>
          <w:color w:val="auto"/>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2F5EEEC">
      <w:pPr>
        <w:spacing w:line="360" w:lineRule="auto"/>
        <w:ind w:firstLine="420" w:firstLineChars="200"/>
        <w:jc w:val="left"/>
        <w:rPr>
          <w:rFonts w:ascii="宋体" w:hAnsi="宋体"/>
          <w:strike/>
          <w:color w:val="auto"/>
          <w:highlight w:val="none"/>
        </w:rPr>
      </w:pPr>
      <w:r>
        <w:rPr>
          <w:rFonts w:hint="eastAsia" w:ascii="宋体" w:hAnsi="宋体"/>
          <w:strike/>
          <w:color w:val="auto"/>
          <w:highlight w:val="none"/>
        </w:rPr>
        <w:t>3.4.2 投标人不按本章第3.4.1项</w:t>
      </w:r>
      <w:bookmarkStart w:id="110" w:name="_Toc352691490"/>
      <w:bookmarkStart w:id="111" w:name="_Toc384308227"/>
      <w:bookmarkStart w:id="112" w:name="_Toc29025"/>
      <w:bookmarkStart w:id="113" w:name="_Toc361508602"/>
      <w:bookmarkStart w:id="114" w:name="_Toc369531533"/>
      <w:r>
        <w:rPr>
          <w:rFonts w:hint="eastAsia" w:ascii="宋体" w:hAnsi="宋体"/>
          <w:strike/>
          <w:color w:val="auto"/>
          <w:highlight w:val="none"/>
        </w:rPr>
        <w:t>要求提交投标保证金的，</w:t>
      </w:r>
      <w:bookmarkEnd w:id="110"/>
      <w:bookmarkEnd w:id="111"/>
      <w:bookmarkEnd w:id="112"/>
      <w:bookmarkEnd w:id="113"/>
      <w:bookmarkEnd w:id="114"/>
      <w:r>
        <w:rPr>
          <w:rFonts w:hint="eastAsia" w:ascii="宋体" w:hAnsi="宋体"/>
          <w:strike/>
          <w:color w:val="auto"/>
          <w:highlight w:val="none"/>
        </w:rPr>
        <w:t>评标委员会将否决其投标。</w:t>
      </w:r>
    </w:p>
    <w:p w14:paraId="0539E047">
      <w:pPr>
        <w:spacing w:line="360" w:lineRule="auto"/>
        <w:ind w:firstLine="420" w:firstLineChars="200"/>
        <w:rPr>
          <w:rFonts w:ascii="宋体" w:hAnsi="宋体"/>
          <w:strike/>
          <w:color w:val="auto"/>
          <w:highlight w:val="none"/>
        </w:rPr>
      </w:pPr>
      <w:r>
        <w:rPr>
          <w:rFonts w:hint="eastAsia" w:ascii="宋体" w:hAnsi="宋体"/>
          <w:strike/>
          <w:color w:val="auto"/>
          <w:highlight w:val="none"/>
        </w:rPr>
        <w:t>3.4.3 招标人最迟将在与中标人</w:t>
      </w:r>
      <w:bookmarkStart w:id="115" w:name="_Toc384308228"/>
      <w:bookmarkStart w:id="116" w:name="_Toc247527571"/>
      <w:bookmarkStart w:id="117" w:name="_Toc14751"/>
      <w:bookmarkStart w:id="118" w:name="_Toc152042322"/>
      <w:bookmarkStart w:id="119" w:name="_Toc300834967"/>
      <w:bookmarkStart w:id="120" w:name="_Toc247513970"/>
      <w:bookmarkStart w:id="121" w:name="_Toc369531534"/>
      <w:bookmarkStart w:id="122" w:name="_Toc152045546"/>
      <w:bookmarkStart w:id="123" w:name="_Toc361508603"/>
      <w:bookmarkStart w:id="124" w:name="_Toc352691491"/>
      <w:bookmarkStart w:id="125" w:name="_Toc144974514"/>
      <w:r>
        <w:rPr>
          <w:rFonts w:hint="eastAsia" w:ascii="宋体" w:hAnsi="宋体"/>
          <w:strike/>
          <w:color w:val="auto"/>
          <w:highlight w:val="none"/>
        </w:rPr>
        <w:t>签订合同后5日</w:t>
      </w:r>
      <w:bookmarkEnd w:id="115"/>
      <w:bookmarkEnd w:id="116"/>
      <w:bookmarkEnd w:id="117"/>
      <w:bookmarkEnd w:id="118"/>
      <w:bookmarkEnd w:id="119"/>
      <w:bookmarkEnd w:id="120"/>
      <w:bookmarkEnd w:id="121"/>
      <w:bookmarkEnd w:id="122"/>
      <w:bookmarkEnd w:id="123"/>
      <w:bookmarkEnd w:id="124"/>
      <w:bookmarkEnd w:id="125"/>
      <w:r>
        <w:rPr>
          <w:rFonts w:hint="eastAsia" w:ascii="宋体" w:hAnsi="宋体"/>
          <w:strike/>
          <w:color w:val="auto"/>
          <w:highlight w:val="none"/>
        </w:rPr>
        <w:t>内</w:t>
      </w:r>
      <w:bookmarkStart w:id="126" w:name="_Toc384308229"/>
      <w:bookmarkStart w:id="127" w:name="_Toc152045547"/>
      <w:bookmarkStart w:id="128" w:name="_Toc361508604"/>
      <w:bookmarkStart w:id="129" w:name="_Toc247513971"/>
      <w:bookmarkStart w:id="130" w:name="_Toc152042323"/>
      <w:bookmarkStart w:id="131" w:name="_Toc247527572"/>
      <w:bookmarkStart w:id="132" w:name="_Toc352691492"/>
      <w:bookmarkStart w:id="133" w:name="_Toc17952"/>
      <w:bookmarkStart w:id="134" w:name="_Toc369531535"/>
      <w:bookmarkStart w:id="135" w:name="_Toc144974515"/>
      <w:bookmarkStart w:id="136" w:name="_Toc300834968"/>
      <w:r>
        <w:rPr>
          <w:rFonts w:hint="eastAsia" w:ascii="宋体" w:hAnsi="宋体"/>
          <w:strike/>
          <w:color w:val="auto"/>
          <w:highlight w:val="none"/>
        </w:rPr>
        <w:t>，向未中标的投标人和中</w:t>
      </w:r>
      <w:bookmarkEnd w:id="126"/>
      <w:bookmarkEnd w:id="127"/>
      <w:bookmarkEnd w:id="128"/>
      <w:bookmarkEnd w:id="129"/>
      <w:bookmarkEnd w:id="130"/>
      <w:bookmarkEnd w:id="131"/>
      <w:bookmarkEnd w:id="132"/>
      <w:bookmarkEnd w:id="133"/>
      <w:bookmarkEnd w:id="134"/>
      <w:bookmarkEnd w:id="135"/>
      <w:bookmarkEnd w:id="136"/>
      <w:r>
        <w:rPr>
          <w:rFonts w:hint="eastAsia" w:ascii="宋体" w:hAnsi="宋体"/>
          <w:strike/>
          <w:color w:val="auto"/>
          <w:highlight w:val="none"/>
        </w:rPr>
        <w:t>标人退还投标保证金。投标保证金以现金或者支票形式递交的，还应退还银行同期存款利息。</w:t>
      </w:r>
    </w:p>
    <w:p w14:paraId="7837F8F9">
      <w:pPr>
        <w:spacing w:line="360" w:lineRule="auto"/>
        <w:ind w:firstLine="420" w:firstLineChars="200"/>
        <w:rPr>
          <w:rFonts w:ascii="宋体" w:hAnsi="宋体"/>
          <w:strike/>
          <w:color w:val="auto"/>
          <w:highlight w:val="none"/>
        </w:rPr>
      </w:pPr>
      <w:r>
        <w:rPr>
          <w:rFonts w:hint="eastAsia" w:ascii="宋体" w:hAnsi="宋体"/>
          <w:strike/>
          <w:color w:val="auto"/>
          <w:highlight w:val="none"/>
        </w:rPr>
        <w:t>3.4.4 有下列情形之一的，投标保证金将不予退还：</w:t>
      </w:r>
    </w:p>
    <w:p w14:paraId="7A246C30">
      <w:pPr>
        <w:spacing w:line="360" w:lineRule="auto"/>
        <w:ind w:firstLine="315" w:firstLineChars="150"/>
        <w:rPr>
          <w:rFonts w:ascii="宋体" w:hAnsi="宋体"/>
          <w:strike/>
          <w:color w:val="auto"/>
          <w:highlight w:val="none"/>
        </w:rPr>
      </w:pPr>
      <w:r>
        <w:rPr>
          <w:rFonts w:hint="eastAsia" w:ascii="宋体" w:hAnsi="宋体"/>
          <w:strike/>
          <w:color w:val="auto"/>
          <w:highlight w:val="none"/>
        </w:rPr>
        <w:t>（1）投标人在投标有效期内撤销投标文件；</w:t>
      </w:r>
    </w:p>
    <w:p w14:paraId="544FCF64">
      <w:pPr>
        <w:spacing w:line="360" w:lineRule="auto"/>
        <w:ind w:firstLine="315" w:firstLineChars="150"/>
        <w:rPr>
          <w:rFonts w:ascii="宋体" w:hAnsi="宋体"/>
          <w:strike/>
          <w:color w:val="auto"/>
          <w:highlight w:val="none"/>
        </w:rPr>
      </w:pPr>
      <w:r>
        <w:rPr>
          <w:rFonts w:hint="eastAsia" w:ascii="宋体" w:hAnsi="宋体"/>
          <w:strike/>
          <w:color w:val="auto"/>
          <w:highlight w:val="none"/>
        </w:rPr>
        <w:t>（2）中标人在收到中标通知书后，无正当理由不与招标人订立合同，在签订合同时向招标人提出附加条件，或者不按照招标文件要求提交履约保证金；</w:t>
      </w:r>
    </w:p>
    <w:p w14:paraId="14284CB9">
      <w:pPr>
        <w:spacing w:line="360" w:lineRule="auto"/>
        <w:ind w:firstLine="315" w:firstLineChars="150"/>
        <w:rPr>
          <w:rFonts w:ascii="宋体" w:hAnsi="宋体"/>
          <w:strike/>
          <w:color w:val="auto"/>
          <w:highlight w:val="none"/>
        </w:rPr>
      </w:pPr>
      <w:r>
        <w:rPr>
          <w:rFonts w:hint="eastAsia" w:ascii="宋体" w:hAnsi="宋体"/>
          <w:strike/>
          <w:color w:val="auto"/>
          <w:highlight w:val="none"/>
        </w:rPr>
        <w:t>（3）发生投标人须知前附表规定的其他可以不予退还投标保证金的情形。</w:t>
      </w:r>
    </w:p>
    <w:p w14:paraId="6E34104F">
      <w:pPr>
        <w:spacing w:before="240" w:beforeLines="100" w:after="240" w:afterLines="100"/>
        <w:rPr>
          <w:rFonts w:ascii="宋体" w:hAnsi="宋体"/>
          <w:b/>
          <w:strike/>
          <w:color w:val="auto"/>
          <w:sz w:val="28"/>
          <w:szCs w:val="28"/>
          <w:highlight w:val="none"/>
        </w:rPr>
      </w:pPr>
      <w:bookmarkStart w:id="137" w:name="_Toc529196543"/>
      <w:bookmarkStart w:id="138" w:name="_Toc515205216"/>
      <w:r>
        <w:rPr>
          <w:rFonts w:ascii="宋体" w:hAnsi="宋体"/>
          <w:b/>
          <w:strike/>
          <w:color w:val="auto"/>
          <w:sz w:val="28"/>
          <w:szCs w:val="28"/>
          <w:highlight w:val="none"/>
        </w:rPr>
        <w:t xml:space="preserve">3.5 </w:t>
      </w:r>
      <w:r>
        <w:rPr>
          <w:rFonts w:hint="eastAsia" w:ascii="宋体" w:hAnsi="宋体"/>
          <w:b/>
          <w:strike/>
          <w:color w:val="auto"/>
          <w:sz w:val="28"/>
          <w:szCs w:val="28"/>
          <w:highlight w:val="none"/>
        </w:rPr>
        <w:t>资格审查资料（适用于已进行资格预审的）</w:t>
      </w:r>
      <w:bookmarkEnd w:id="137"/>
      <w:bookmarkEnd w:id="138"/>
    </w:p>
    <w:p w14:paraId="4153B9B7">
      <w:pPr>
        <w:spacing w:line="360" w:lineRule="auto"/>
        <w:ind w:firstLine="567" w:firstLineChars="270"/>
        <w:rPr>
          <w:rFonts w:ascii="宋体" w:hAnsi="宋体" w:cs="宋体"/>
          <w:strike/>
          <w:color w:val="auto"/>
          <w:highlight w:val="none"/>
        </w:rPr>
      </w:pPr>
      <w:r>
        <w:rPr>
          <w:rFonts w:hint="eastAsia" w:ascii="宋体" w:hAnsi="宋体" w:cs="宋体"/>
          <w:strike/>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7776F1E2">
      <w:pPr>
        <w:spacing w:before="240" w:beforeLines="100" w:after="240" w:afterLines="100"/>
        <w:rPr>
          <w:rFonts w:ascii="宋体" w:hAnsi="宋体"/>
          <w:b/>
          <w:color w:val="auto"/>
          <w:sz w:val="28"/>
          <w:szCs w:val="28"/>
          <w:highlight w:val="none"/>
        </w:rPr>
      </w:pPr>
      <w:bookmarkStart w:id="139" w:name="_Toc529196544"/>
      <w:bookmarkStart w:id="140" w:name="_Toc515205217"/>
      <w:r>
        <w:rPr>
          <w:rFonts w:hint="eastAsia" w:ascii="宋体" w:hAnsi="宋体"/>
          <w:b/>
          <w:color w:val="auto"/>
          <w:sz w:val="28"/>
          <w:szCs w:val="28"/>
          <w:highlight w:val="none"/>
        </w:rPr>
        <w:t>3.5 资格审查资料（适用于未进行资格预审的）</w:t>
      </w:r>
      <w:bookmarkEnd w:id="139"/>
      <w:bookmarkEnd w:id="140"/>
    </w:p>
    <w:p w14:paraId="0F84D986">
      <w:pPr>
        <w:spacing w:line="360" w:lineRule="auto"/>
        <w:ind w:firstLine="420" w:firstLineChars="200"/>
        <w:rPr>
          <w:rFonts w:ascii="宋体" w:hAnsi="宋体"/>
          <w:color w:val="auto"/>
          <w:highlight w:val="none"/>
        </w:rPr>
      </w:pPr>
      <w:r>
        <w:rPr>
          <w:rFonts w:hint="eastAsia" w:ascii="宋体" w:hAnsi="宋体"/>
          <w:color w:val="auto"/>
          <w:highlight w:val="none"/>
        </w:rPr>
        <w:t>除投标人须知前附表另有规定外，投标人应按下列规定提供资格审查资料，以证明其满足本章第 1.4 款规定的资质、财务、业绩、信誉等要求。</w:t>
      </w:r>
    </w:p>
    <w:p w14:paraId="15FB9E14">
      <w:pPr>
        <w:spacing w:line="360" w:lineRule="auto"/>
        <w:ind w:firstLine="420" w:firstLineChars="200"/>
        <w:rPr>
          <w:rFonts w:ascii="宋体" w:hAnsi="宋体"/>
          <w:color w:val="auto"/>
          <w:highlight w:val="none"/>
        </w:rPr>
      </w:pPr>
      <w:r>
        <w:rPr>
          <w:rFonts w:hint="eastAsia" w:ascii="宋体" w:hAnsi="宋体"/>
          <w:color w:val="auto"/>
          <w:highlight w:val="none"/>
        </w:rPr>
        <w:t>3.5.1 “投标人基本情况表”应附投标人营业执照和组织机构代码证的扫描件（按照“三证合一”或“五证合一”登记制度进行登记的，可仅提供营业执照扫描件）、投标人监理资质证书副本等材料的扫描件。</w:t>
      </w:r>
    </w:p>
    <w:p w14:paraId="504880B3">
      <w:pPr>
        <w:spacing w:line="360" w:lineRule="auto"/>
        <w:ind w:firstLine="420" w:firstLineChars="200"/>
        <w:rPr>
          <w:rFonts w:ascii="宋体" w:hAnsi="宋体"/>
          <w:color w:val="auto"/>
          <w:highlight w:val="none"/>
        </w:rPr>
      </w:pPr>
      <w:r>
        <w:rPr>
          <w:rFonts w:hint="eastAsia" w:ascii="宋体" w:hAnsi="宋体"/>
          <w:color w:val="auto"/>
          <w:highlight w:val="none"/>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14:paraId="67362D2B">
      <w:pPr>
        <w:spacing w:line="360" w:lineRule="auto"/>
        <w:ind w:firstLine="420" w:firstLineChars="200"/>
        <w:rPr>
          <w:rFonts w:ascii="宋体" w:hAnsi="宋体"/>
          <w:color w:val="auto"/>
          <w:highlight w:val="none"/>
        </w:rPr>
      </w:pPr>
      <w:r>
        <w:rPr>
          <w:rFonts w:hint="eastAsia" w:ascii="宋体" w:hAnsi="宋体"/>
          <w:color w:val="auto"/>
          <w:highlight w:val="none"/>
        </w:rPr>
        <w:t>3.5.3 “近年完成的类似监理项目情况表”应附中标通知书和（或）合同协议书、委托人出具的证明文件；具体时间要求见投标人须知前附表，每张表格只填写一个项目，并标明序号。</w:t>
      </w:r>
    </w:p>
    <w:p w14:paraId="728AFA6E">
      <w:pPr>
        <w:spacing w:line="360" w:lineRule="auto"/>
        <w:ind w:firstLine="420" w:firstLineChars="200"/>
        <w:rPr>
          <w:rFonts w:ascii="宋体" w:hAnsi="宋体"/>
          <w:color w:val="auto"/>
          <w:highlight w:val="none"/>
        </w:rPr>
      </w:pPr>
      <w:r>
        <w:rPr>
          <w:rFonts w:hint="eastAsia" w:ascii="宋体" w:hAnsi="宋体"/>
          <w:color w:val="auto"/>
          <w:highlight w:val="none"/>
        </w:rPr>
        <w:t>3.5.4 “正在监理和新承接的项目情况表”应附中标通知书和（或）合同协议书扫描件。每张表格只填写一个项目，并标明序号。</w:t>
      </w:r>
    </w:p>
    <w:p w14:paraId="6695B14C">
      <w:pPr>
        <w:spacing w:line="360" w:lineRule="auto"/>
        <w:ind w:firstLine="420" w:firstLineChars="200"/>
        <w:rPr>
          <w:rFonts w:ascii="宋体" w:hAnsi="宋体"/>
          <w:color w:val="auto"/>
          <w:highlight w:val="none"/>
        </w:rPr>
      </w:pPr>
      <w:r>
        <w:rPr>
          <w:rFonts w:hint="eastAsia" w:ascii="宋体" w:hAnsi="宋体"/>
          <w:color w:val="auto"/>
          <w:highlight w:val="none"/>
        </w:rPr>
        <w:t>3.5.5 “近年发生的诉讼及仲裁情况”应说明投标人败诉的监理合同的相关情况，并附法院或仲裁机构作出的判决、裁决等有关法律文书扫描件，具体时间要求见投标人须知前附表。</w:t>
      </w:r>
    </w:p>
    <w:p w14:paraId="517C2DF2">
      <w:pPr>
        <w:spacing w:line="360" w:lineRule="auto"/>
        <w:ind w:firstLine="420" w:firstLineChars="200"/>
        <w:rPr>
          <w:rFonts w:ascii="宋体" w:hAnsi="宋体"/>
          <w:color w:val="auto"/>
          <w:highlight w:val="none"/>
        </w:rPr>
      </w:pPr>
      <w:r>
        <w:rPr>
          <w:rFonts w:hint="eastAsia" w:ascii="宋体" w:hAnsi="宋体"/>
          <w:color w:val="auto"/>
          <w:highlight w:val="none"/>
        </w:rPr>
        <w:t>3.5.6 “拟委任的主要人员汇总表”应填报满足本章第 1.4.1 项规定的总监理工程师和其他主要人员的相关信息。“主要人员简历表”中总监理工程师应附身份证、学历证、职称证、注册监</w:t>
      </w:r>
      <w:bookmarkStart w:id="141" w:name="page28"/>
      <w:bookmarkEnd w:id="141"/>
      <w:r>
        <w:rPr>
          <w:rFonts w:hint="eastAsia" w:ascii="宋体" w:hAnsi="宋体"/>
          <w:color w:val="auto"/>
          <w:highlight w:val="none"/>
        </w:rPr>
        <w:t>理工程师执业证书和社保缴费证明扫描件，管理过的项目业绩须附合同协议书扫描件；其他主要人员应附身份证、学历证、职称证、有关证书和社保缴费证明扫描件。</w:t>
      </w:r>
    </w:p>
    <w:p w14:paraId="4B0667B8">
      <w:pPr>
        <w:spacing w:line="360" w:lineRule="auto"/>
        <w:ind w:firstLine="420" w:firstLineChars="200"/>
        <w:rPr>
          <w:rFonts w:ascii="宋体" w:hAnsi="宋体"/>
          <w:color w:val="auto"/>
          <w:highlight w:val="none"/>
        </w:rPr>
      </w:pPr>
      <w:r>
        <w:rPr>
          <w:rFonts w:hint="eastAsia" w:ascii="宋体" w:hAnsi="宋体"/>
          <w:color w:val="auto"/>
          <w:highlight w:val="none"/>
        </w:rPr>
        <w:t>3.5.7 “拟投入本项目的主要试验检测仪器设备表”应填报满足本章第 1.4.1 项规定的试验检测仪器设备。</w:t>
      </w:r>
    </w:p>
    <w:p w14:paraId="66DF439F">
      <w:pPr>
        <w:spacing w:line="360" w:lineRule="auto"/>
        <w:ind w:firstLine="420" w:firstLineChars="200"/>
        <w:rPr>
          <w:rFonts w:ascii="宋体" w:hAnsi="宋体"/>
          <w:strike/>
          <w:color w:val="auto"/>
          <w:highlight w:val="none"/>
        </w:rPr>
      </w:pPr>
      <w:r>
        <w:rPr>
          <w:rFonts w:ascii="宋体" w:hAnsi="宋体"/>
          <w:strike/>
          <w:color w:val="auto"/>
          <w:highlight w:val="none"/>
        </w:rPr>
        <w:t xml:space="preserve">3.5.8 </w:t>
      </w:r>
      <w:r>
        <w:rPr>
          <w:rFonts w:hint="eastAsia" w:ascii="宋体" w:hAnsi="宋体"/>
          <w:strike/>
          <w:color w:val="auto"/>
          <w:highlight w:val="none"/>
        </w:rPr>
        <w:t>投标人须知前附表规定接受联合体投标的，本章第</w:t>
      </w:r>
      <w:r>
        <w:rPr>
          <w:rFonts w:ascii="宋体" w:hAnsi="宋体"/>
          <w:strike/>
          <w:color w:val="auto"/>
          <w:highlight w:val="none"/>
        </w:rPr>
        <w:t xml:space="preserve"> 3.5.1 </w:t>
      </w:r>
      <w:r>
        <w:rPr>
          <w:rFonts w:hint="eastAsia" w:ascii="宋体" w:hAnsi="宋体"/>
          <w:strike/>
          <w:color w:val="auto"/>
          <w:highlight w:val="none"/>
        </w:rPr>
        <w:t>项至第</w:t>
      </w:r>
      <w:r>
        <w:rPr>
          <w:rFonts w:ascii="宋体" w:hAnsi="宋体"/>
          <w:strike/>
          <w:color w:val="auto"/>
          <w:highlight w:val="none"/>
        </w:rPr>
        <w:t xml:space="preserve"> 3.5.7 </w:t>
      </w:r>
      <w:r>
        <w:rPr>
          <w:rFonts w:hint="eastAsia" w:ascii="宋体" w:hAnsi="宋体"/>
          <w:strike/>
          <w:color w:val="auto"/>
          <w:highlight w:val="none"/>
        </w:rPr>
        <w:t>项规定的表格和资料应包括联合体各方相关情况。</w:t>
      </w:r>
    </w:p>
    <w:p w14:paraId="3AB203C7">
      <w:pPr>
        <w:spacing w:before="240" w:beforeLines="100" w:after="240" w:afterLines="100"/>
        <w:rPr>
          <w:rFonts w:ascii="宋体" w:hAnsi="宋体"/>
          <w:b/>
          <w:color w:val="auto"/>
          <w:sz w:val="28"/>
          <w:szCs w:val="28"/>
          <w:highlight w:val="none"/>
        </w:rPr>
      </w:pPr>
      <w:bookmarkStart w:id="142" w:name="_Toc515205218"/>
      <w:bookmarkStart w:id="143" w:name="_Toc529196545"/>
      <w:r>
        <w:rPr>
          <w:rFonts w:hint="eastAsia" w:ascii="宋体" w:hAnsi="宋体"/>
          <w:b/>
          <w:color w:val="auto"/>
          <w:sz w:val="28"/>
          <w:szCs w:val="28"/>
          <w:highlight w:val="none"/>
        </w:rPr>
        <w:t>3.6 备选投标方案</w:t>
      </w:r>
      <w:bookmarkEnd w:id="142"/>
      <w:bookmarkEnd w:id="143"/>
    </w:p>
    <w:p w14:paraId="10D6BE64">
      <w:pPr>
        <w:spacing w:line="360" w:lineRule="auto"/>
        <w:ind w:firstLine="420" w:firstLineChars="200"/>
        <w:rPr>
          <w:rFonts w:ascii="宋体" w:hAnsi="宋体"/>
          <w:color w:val="auto"/>
          <w:highlight w:val="none"/>
        </w:rPr>
      </w:pPr>
      <w:r>
        <w:rPr>
          <w:rFonts w:hint="eastAsia" w:ascii="宋体" w:hAnsi="宋体"/>
          <w:color w:val="auto"/>
          <w:highlight w:val="none"/>
        </w:rPr>
        <w:t>3.6.1 除投标人须知前附表规定允许外，投标人不得递交备选投标方案，否则其投标将被否决。</w:t>
      </w:r>
    </w:p>
    <w:p w14:paraId="1C13CBE2">
      <w:pPr>
        <w:spacing w:line="360" w:lineRule="auto"/>
        <w:ind w:firstLine="420" w:firstLineChars="200"/>
        <w:rPr>
          <w:rFonts w:ascii="宋体" w:hAnsi="宋体"/>
          <w:color w:val="auto"/>
          <w:highlight w:val="none"/>
        </w:rPr>
      </w:pPr>
      <w:r>
        <w:rPr>
          <w:rFonts w:hint="eastAsia" w:ascii="宋体" w:hAnsi="宋体"/>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E7D57B3">
      <w:pPr>
        <w:spacing w:line="360" w:lineRule="auto"/>
        <w:ind w:firstLine="420" w:firstLineChars="200"/>
        <w:rPr>
          <w:rFonts w:ascii="宋体" w:hAnsi="宋体"/>
          <w:color w:val="auto"/>
          <w:highlight w:val="none"/>
        </w:rPr>
      </w:pPr>
      <w:r>
        <w:rPr>
          <w:rFonts w:hint="eastAsia" w:ascii="宋体" w:hAnsi="宋体"/>
          <w:color w:val="auto"/>
          <w:highlight w:val="none"/>
        </w:rPr>
        <w:t>3.6.3 投标人提供两个或两个以上投标报价，或者在投标文件中提供一个报价，但同时提供两个或两个以上</w:t>
      </w:r>
      <w:bookmarkStart w:id="144" w:name="_Toc361508607"/>
      <w:bookmarkStart w:id="145" w:name="_Toc144974518"/>
      <w:bookmarkStart w:id="146" w:name="_Toc352691495"/>
      <w:bookmarkStart w:id="147" w:name="_Toc29902"/>
      <w:bookmarkStart w:id="148" w:name="_Toc384308232"/>
      <w:bookmarkStart w:id="149" w:name="_Toc152045550"/>
      <w:bookmarkStart w:id="150" w:name="_Toc152042326"/>
      <w:bookmarkStart w:id="151" w:name="_Toc247513974"/>
      <w:bookmarkStart w:id="152" w:name="_Toc300834971"/>
      <w:bookmarkStart w:id="153" w:name="_Toc369531538"/>
      <w:bookmarkStart w:id="154" w:name="_Toc247527575"/>
      <w:r>
        <w:rPr>
          <w:rFonts w:hint="eastAsia" w:ascii="宋体" w:hAnsi="宋体"/>
          <w:color w:val="auto"/>
          <w:highlight w:val="none"/>
        </w:rPr>
        <w:t>监理方案的</w:t>
      </w:r>
      <w:bookmarkEnd w:id="144"/>
      <w:bookmarkEnd w:id="145"/>
      <w:bookmarkEnd w:id="146"/>
      <w:bookmarkEnd w:id="147"/>
      <w:bookmarkEnd w:id="148"/>
      <w:bookmarkEnd w:id="149"/>
      <w:bookmarkEnd w:id="150"/>
      <w:bookmarkEnd w:id="151"/>
      <w:bookmarkEnd w:id="152"/>
      <w:bookmarkEnd w:id="153"/>
      <w:bookmarkEnd w:id="154"/>
      <w:r>
        <w:rPr>
          <w:rFonts w:hint="eastAsia" w:ascii="宋体" w:hAnsi="宋体"/>
          <w:color w:val="auto"/>
          <w:highlight w:val="none"/>
        </w:rPr>
        <w:t>，视为提供备选方案。</w:t>
      </w:r>
    </w:p>
    <w:p w14:paraId="302F9193">
      <w:pPr>
        <w:spacing w:before="240" w:beforeLines="100" w:after="240" w:afterLines="100"/>
        <w:rPr>
          <w:rFonts w:ascii="宋体" w:hAnsi="宋体"/>
          <w:b/>
          <w:color w:val="auto"/>
          <w:sz w:val="28"/>
          <w:szCs w:val="28"/>
          <w:highlight w:val="none"/>
        </w:rPr>
      </w:pPr>
      <w:bookmarkStart w:id="155" w:name="_Toc515205219"/>
      <w:bookmarkStart w:id="156" w:name="_Toc529196546"/>
      <w:r>
        <w:rPr>
          <w:rFonts w:hint="eastAsia" w:ascii="宋体" w:hAnsi="宋体"/>
          <w:b/>
          <w:color w:val="auto"/>
          <w:sz w:val="28"/>
          <w:szCs w:val="28"/>
          <w:highlight w:val="none"/>
        </w:rPr>
        <w:t>3.7 投标文件的编制</w:t>
      </w:r>
      <w:bookmarkEnd w:id="155"/>
      <w:bookmarkEnd w:id="156"/>
    </w:p>
    <w:p w14:paraId="3E64BC0A">
      <w:pPr>
        <w:spacing w:line="360" w:lineRule="auto"/>
        <w:ind w:firstLine="420" w:firstLineChars="200"/>
        <w:rPr>
          <w:rFonts w:ascii="宋体" w:hAnsi="宋体"/>
          <w:color w:val="auto"/>
          <w:highlight w:val="none"/>
        </w:rPr>
      </w:pPr>
      <w:r>
        <w:rPr>
          <w:rFonts w:hint="eastAsia" w:ascii="宋体" w:hAnsi="宋体"/>
          <w:color w:val="auto"/>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C251CA5">
      <w:pPr>
        <w:spacing w:line="360" w:lineRule="auto"/>
        <w:ind w:firstLine="420" w:firstLineChars="200"/>
        <w:rPr>
          <w:rFonts w:ascii="宋体" w:hAnsi="宋体"/>
          <w:color w:val="auto"/>
          <w:highlight w:val="none"/>
        </w:rPr>
      </w:pPr>
      <w:r>
        <w:rPr>
          <w:rFonts w:hint="eastAsia" w:ascii="宋体" w:hAnsi="宋体"/>
          <w:color w:val="auto"/>
          <w:highlight w:val="none"/>
        </w:rPr>
        <w:t>3.7.2 投标文件应当对招标文件有关监理服务期限、投标有效期、委托人要求、招标范围等实质性内容作出响应。</w:t>
      </w:r>
    </w:p>
    <w:p w14:paraId="40DE6791">
      <w:pPr>
        <w:spacing w:line="360" w:lineRule="auto"/>
        <w:ind w:firstLine="420" w:firstLineChars="200"/>
        <w:rPr>
          <w:rFonts w:ascii="宋体" w:hAnsi="宋体"/>
          <w:strike/>
          <w:color w:val="auto"/>
          <w:highlight w:val="none"/>
        </w:rPr>
      </w:pPr>
      <w:r>
        <w:rPr>
          <w:rFonts w:hint="eastAsia" w:ascii="宋体" w:hAnsi="宋体"/>
          <w:strike/>
          <w:color w:val="auto"/>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5084C429">
      <w:pPr>
        <w:spacing w:line="360" w:lineRule="auto"/>
        <w:ind w:firstLine="420" w:firstLineChars="200"/>
        <w:rPr>
          <w:rFonts w:ascii="宋体" w:hAnsi="宋体"/>
          <w:strike/>
          <w:color w:val="auto"/>
          <w:highlight w:val="none"/>
        </w:rPr>
      </w:pPr>
      <w:r>
        <w:rPr>
          <w:rFonts w:hint="eastAsia" w:ascii="宋体" w:hAnsi="宋体"/>
          <w:strike/>
          <w:color w:val="auto"/>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6B6BE2D5">
      <w:pPr>
        <w:spacing w:line="360" w:lineRule="auto"/>
        <w:ind w:firstLine="420" w:firstLineChars="200"/>
        <w:rPr>
          <w:rFonts w:ascii="宋体" w:hAnsi="宋体"/>
          <w:strike/>
          <w:color w:val="auto"/>
          <w:highlight w:val="none"/>
        </w:rPr>
      </w:pPr>
      <w:r>
        <w:rPr>
          <w:rFonts w:hint="eastAsia" w:ascii="宋体" w:hAnsi="宋体"/>
          <w:strike/>
          <w:color w:val="auto"/>
          <w:highlight w:val="none"/>
        </w:rPr>
        <w:t>（3）投标文件的正本与副本应分别装订，并编制目录，投标文件需分册装订的，具体分册装订要求见投标人须知前附表规定。</w:t>
      </w:r>
    </w:p>
    <w:p w14:paraId="56CA68E0">
      <w:pPr>
        <w:spacing w:line="360" w:lineRule="auto"/>
        <w:ind w:firstLine="420" w:firstLineChars="200"/>
        <w:rPr>
          <w:rFonts w:ascii="宋体" w:hAnsi="宋体"/>
          <w:color w:val="auto"/>
          <w:highlight w:val="none"/>
        </w:rPr>
      </w:pPr>
      <w:bookmarkStart w:id="157" w:name="_Toc514946914"/>
      <w:r>
        <w:rPr>
          <w:rFonts w:hint="eastAsia" w:ascii="宋体" w:hAnsi="宋体"/>
          <w:color w:val="auto"/>
          <w:highlight w:val="none"/>
        </w:rPr>
        <w:t>3.7.3（B）投标文件全部采用电子文档，除投标人须知前附表另有规定外，投标文件所附证书证件均为</w:t>
      </w:r>
      <w:r>
        <w:rPr>
          <w:rFonts w:hint="eastAsia" w:ascii="宋体" w:hAnsi="宋体"/>
          <w:strike/>
          <w:color w:val="auto"/>
          <w:highlight w:val="none"/>
        </w:rPr>
        <w:t>原件</w:t>
      </w:r>
      <w:r>
        <w:rPr>
          <w:rFonts w:hint="eastAsia" w:ascii="宋体" w:hAnsi="宋体"/>
          <w:color w:val="auto"/>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57"/>
    </w:p>
    <w:p w14:paraId="72A29ABC">
      <w:pPr>
        <w:spacing w:before="260"/>
        <w:outlineLvl w:val="2"/>
        <w:rPr>
          <w:rFonts w:ascii="宋体" w:hAnsi="宋体"/>
          <w:b/>
          <w:color w:val="auto"/>
          <w:sz w:val="32"/>
          <w:szCs w:val="32"/>
          <w:highlight w:val="none"/>
        </w:rPr>
      </w:pPr>
      <w:bookmarkStart w:id="158" w:name="_Toc515205220"/>
      <w:bookmarkStart w:id="159" w:name="_Toc529196547"/>
      <w:r>
        <w:rPr>
          <w:rFonts w:hint="eastAsia" w:ascii="宋体" w:hAnsi="宋体"/>
          <w:b/>
          <w:color w:val="auto"/>
          <w:sz w:val="32"/>
          <w:szCs w:val="32"/>
          <w:highlight w:val="none"/>
        </w:rPr>
        <w:t>4. 投标</w:t>
      </w:r>
      <w:bookmarkEnd w:id="158"/>
      <w:bookmarkEnd w:id="159"/>
    </w:p>
    <w:p w14:paraId="42BB450A">
      <w:pPr>
        <w:spacing w:before="240" w:beforeLines="100" w:after="240" w:afterLines="100"/>
        <w:rPr>
          <w:rFonts w:ascii="宋体" w:hAnsi="宋体"/>
          <w:b/>
          <w:color w:val="auto"/>
          <w:sz w:val="28"/>
          <w:szCs w:val="28"/>
          <w:highlight w:val="none"/>
        </w:rPr>
      </w:pPr>
      <w:bookmarkStart w:id="160" w:name="_Toc515205221"/>
      <w:bookmarkStart w:id="161" w:name="_Toc529196548"/>
      <w:r>
        <w:rPr>
          <w:rFonts w:hint="eastAsia" w:ascii="宋体" w:hAnsi="宋体"/>
          <w:b/>
          <w:color w:val="auto"/>
          <w:sz w:val="28"/>
          <w:szCs w:val="28"/>
          <w:highlight w:val="none"/>
        </w:rPr>
        <w:t>4.1 投标文件的密封和标记</w:t>
      </w:r>
      <w:bookmarkEnd w:id="160"/>
      <w:bookmarkEnd w:id="161"/>
    </w:p>
    <w:p w14:paraId="13DE922A">
      <w:pPr>
        <w:spacing w:line="360" w:lineRule="auto"/>
        <w:ind w:firstLine="420" w:firstLineChars="200"/>
        <w:rPr>
          <w:rFonts w:ascii="宋体" w:hAnsi="宋体"/>
          <w:strike/>
          <w:color w:val="auto"/>
          <w:highlight w:val="none"/>
        </w:rPr>
      </w:pPr>
      <w:r>
        <w:rPr>
          <w:rFonts w:hint="eastAsia" w:ascii="宋体" w:hAnsi="宋体"/>
          <w:strike/>
          <w:color w:val="auto"/>
          <w:highlight w:val="none"/>
        </w:rPr>
        <w:t>4.1.1 （A）投标文件应密封包装，并在封套的封口处加盖投标人单位章或由投标人的法定代表人或其授权的代理人签字。</w:t>
      </w:r>
    </w:p>
    <w:p w14:paraId="33E8BFB7">
      <w:pPr>
        <w:spacing w:line="360" w:lineRule="auto"/>
        <w:ind w:firstLine="420" w:firstLineChars="200"/>
        <w:rPr>
          <w:rFonts w:ascii="宋体" w:hAnsi="宋体"/>
          <w:color w:val="auto"/>
          <w:highlight w:val="none"/>
        </w:rPr>
      </w:pPr>
      <w:r>
        <w:rPr>
          <w:rFonts w:hint="eastAsia" w:ascii="宋体" w:hAnsi="宋体"/>
          <w:color w:val="auto"/>
          <w:highlight w:val="none"/>
        </w:rPr>
        <w:t>4.1.1 （B）投标人应当按照招标文件和电子招标投标交易平台的要求加密投标文件，具体要求见投标人须知前附表。</w:t>
      </w:r>
    </w:p>
    <w:p w14:paraId="3603B876">
      <w:pPr>
        <w:spacing w:line="360" w:lineRule="auto"/>
        <w:ind w:firstLine="420" w:firstLineChars="200"/>
        <w:rPr>
          <w:rFonts w:ascii="宋体" w:hAnsi="宋体"/>
          <w:color w:val="auto"/>
          <w:highlight w:val="none"/>
        </w:rPr>
      </w:pPr>
      <w:r>
        <w:rPr>
          <w:rFonts w:hint="eastAsia" w:ascii="宋体" w:hAnsi="宋体"/>
          <w:color w:val="auto"/>
          <w:highlight w:val="none"/>
        </w:rPr>
        <w:t>4.1.2 投标文件封套上应写明的内容见投标人须知前附表。</w:t>
      </w:r>
    </w:p>
    <w:p w14:paraId="3B42A7A0">
      <w:pPr>
        <w:spacing w:line="360" w:lineRule="auto"/>
        <w:ind w:firstLine="420" w:firstLineChars="200"/>
        <w:rPr>
          <w:rFonts w:ascii="宋体" w:hAnsi="宋体"/>
          <w:color w:val="auto"/>
          <w:highlight w:val="none"/>
        </w:rPr>
      </w:pPr>
      <w:r>
        <w:rPr>
          <w:rFonts w:hint="eastAsia" w:ascii="宋体" w:hAnsi="宋体"/>
          <w:color w:val="auto"/>
          <w:highlight w:val="none"/>
        </w:rPr>
        <w:t>4.1.3 未按本章第4.1.1项要求密封的投标文件，招标人将予以拒收。</w:t>
      </w:r>
    </w:p>
    <w:p w14:paraId="09966287">
      <w:pPr>
        <w:spacing w:before="240" w:beforeLines="100" w:after="240" w:afterLines="100"/>
        <w:rPr>
          <w:rFonts w:ascii="宋体" w:hAnsi="宋体"/>
          <w:b/>
          <w:color w:val="auto"/>
          <w:sz w:val="28"/>
          <w:szCs w:val="28"/>
          <w:highlight w:val="none"/>
        </w:rPr>
      </w:pPr>
      <w:bookmarkStart w:id="162" w:name="_Toc515205222"/>
      <w:bookmarkStart w:id="163" w:name="_Toc529196549"/>
      <w:r>
        <w:rPr>
          <w:rFonts w:hint="eastAsia" w:ascii="宋体" w:hAnsi="宋体"/>
          <w:b/>
          <w:color w:val="auto"/>
          <w:sz w:val="28"/>
          <w:szCs w:val="28"/>
          <w:highlight w:val="none"/>
        </w:rPr>
        <w:t>4.2 投标文件的递交</w:t>
      </w:r>
      <w:bookmarkEnd w:id="162"/>
      <w:bookmarkEnd w:id="163"/>
    </w:p>
    <w:p w14:paraId="678135A1">
      <w:pPr>
        <w:spacing w:line="360" w:lineRule="auto"/>
        <w:ind w:firstLine="420" w:firstLineChars="200"/>
        <w:rPr>
          <w:rFonts w:ascii="宋体" w:hAnsi="宋体"/>
          <w:color w:val="auto"/>
          <w:highlight w:val="none"/>
        </w:rPr>
      </w:pPr>
      <w:r>
        <w:rPr>
          <w:rFonts w:hint="eastAsia" w:ascii="宋体" w:hAnsi="宋体"/>
          <w:color w:val="auto"/>
          <w:highlight w:val="none"/>
        </w:rPr>
        <w:t>4.2.1 投标人应在投标人须知前附表规定的投标截止时间前递交投标文件。</w:t>
      </w:r>
    </w:p>
    <w:p w14:paraId="698AC907">
      <w:pPr>
        <w:spacing w:line="360" w:lineRule="auto"/>
        <w:ind w:firstLine="420" w:firstLineChars="200"/>
        <w:rPr>
          <w:rFonts w:ascii="宋体" w:hAnsi="宋体"/>
          <w:strike/>
          <w:color w:val="auto"/>
          <w:highlight w:val="none"/>
        </w:rPr>
      </w:pPr>
      <w:r>
        <w:rPr>
          <w:rFonts w:hint="eastAsia" w:ascii="宋体" w:hAnsi="宋体"/>
          <w:strike/>
          <w:color w:val="auto"/>
          <w:highlight w:val="none"/>
        </w:rPr>
        <w:t>4.2.2 （A）投标人递交投标文件的地点：见投标人须知前附表。</w:t>
      </w:r>
    </w:p>
    <w:p w14:paraId="57C3597C">
      <w:pPr>
        <w:spacing w:line="360" w:lineRule="auto"/>
        <w:ind w:firstLine="420" w:firstLineChars="200"/>
        <w:rPr>
          <w:rFonts w:ascii="宋体" w:hAnsi="宋体"/>
          <w:color w:val="auto"/>
          <w:highlight w:val="none"/>
        </w:rPr>
      </w:pPr>
      <w:r>
        <w:rPr>
          <w:rFonts w:hint="eastAsia" w:ascii="宋体" w:hAnsi="宋体"/>
          <w:color w:val="auto"/>
          <w:highlight w:val="none"/>
        </w:rPr>
        <w:t>4.2.2 （B）投标人通过下载招标文件的电子招标投标交易平台递交电子投标文件。</w:t>
      </w:r>
    </w:p>
    <w:p w14:paraId="6B8CE315">
      <w:pPr>
        <w:spacing w:line="360" w:lineRule="auto"/>
        <w:ind w:firstLine="420" w:firstLineChars="200"/>
        <w:rPr>
          <w:rFonts w:ascii="宋体" w:hAnsi="宋体"/>
          <w:color w:val="auto"/>
          <w:highlight w:val="none"/>
        </w:rPr>
      </w:pPr>
      <w:r>
        <w:rPr>
          <w:rFonts w:hint="eastAsia" w:ascii="宋体" w:hAnsi="宋体"/>
          <w:color w:val="auto"/>
          <w:highlight w:val="none"/>
        </w:rPr>
        <w:t>4.2.3 除投标人须知前附表另有规定外，投标人所递交的投标文件不予退还。</w:t>
      </w:r>
    </w:p>
    <w:p w14:paraId="21A84506">
      <w:pPr>
        <w:spacing w:line="360" w:lineRule="auto"/>
        <w:ind w:firstLine="420" w:firstLineChars="200"/>
        <w:rPr>
          <w:rFonts w:ascii="宋体" w:hAnsi="宋体"/>
          <w:strike/>
          <w:color w:val="auto"/>
          <w:highlight w:val="none"/>
        </w:rPr>
      </w:pPr>
      <w:r>
        <w:rPr>
          <w:rFonts w:hint="eastAsia" w:ascii="宋体" w:hAnsi="宋体"/>
          <w:strike/>
          <w:color w:val="auto"/>
          <w:highlight w:val="none"/>
        </w:rPr>
        <w:t>4.2.4 （A）招标人收到投标文件后，向投标人出具签收凭证。</w:t>
      </w:r>
    </w:p>
    <w:p w14:paraId="10D06009">
      <w:pPr>
        <w:spacing w:line="360" w:lineRule="auto"/>
        <w:ind w:firstLine="420" w:firstLineChars="200"/>
        <w:rPr>
          <w:rFonts w:ascii="宋体" w:hAnsi="宋体"/>
          <w:color w:val="auto"/>
          <w:highlight w:val="none"/>
        </w:rPr>
      </w:pPr>
      <w:r>
        <w:rPr>
          <w:rFonts w:hint="eastAsia" w:ascii="宋体" w:hAnsi="宋体"/>
          <w:color w:val="auto"/>
          <w:highlight w:val="none"/>
        </w:rPr>
        <w:t>4.2.4 （B）投标人完成电子投标文件上传后，电子招标投标交易平台即时向投标人发出递交回执通知。递交时间以递交回执通知载明的传输完成时间为准。</w:t>
      </w:r>
    </w:p>
    <w:p w14:paraId="30B21032">
      <w:pPr>
        <w:spacing w:line="360" w:lineRule="auto"/>
        <w:ind w:firstLine="420" w:firstLineChars="200"/>
        <w:rPr>
          <w:rFonts w:ascii="宋体" w:hAnsi="宋体"/>
          <w:strike/>
          <w:color w:val="auto"/>
          <w:highlight w:val="none"/>
        </w:rPr>
      </w:pPr>
      <w:r>
        <w:rPr>
          <w:rFonts w:hint="eastAsia" w:ascii="宋体" w:hAnsi="宋体"/>
          <w:strike/>
          <w:color w:val="auto"/>
          <w:highlight w:val="none"/>
        </w:rPr>
        <w:t>4.2.5 （A）逾期送达的投标文件，招标人将予以拒收。</w:t>
      </w:r>
    </w:p>
    <w:p w14:paraId="5DA8981F">
      <w:pPr>
        <w:spacing w:line="360" w:lineRule="auto"/>
        <w:ind w:firstLine="420" w:firstLineChars="200"/>
        <w:jc w:val="left"/>
        <w:rPr>
          <w:rFonts w:ascii="宋体" w:hAnsi="宋体"/>
          <w:color w:val="auto"/>
          <w:highlight w:val="none"/>
        </w:rPr>
      </w:pPr>
      <w:r>
        <w:rPr>
          <w:rFonts w:hint="eastAsia" w:ascii="宋体" w:hAnsi="宋体"/>
          <w:color w:val="auto"/>
          <w:highlight w:val="none"/>
        </w:rPr>
        <w:t>4.2.5 （B）逾期送达的投标文件，电子招标投标交易平台将予以拒收。</w:t>
      </w:r>
    </w:p>
    <w:p w14:paraId="7E0CD510">
      <w:pPr>
        <w:spacing w:before="240" w:beforeLines="100" w:after="240" w:afterLines="100"/>
        <w:rPr>
          <w:rFonts w:ascii="宋体" w:hAnsi="宋体"/>
          <w:b/>
          <w:color w:val="auto"/>
          <w:sz w:val="28"/>
          <w:szCs w:val="28"/>
          <w:highlight w:val="none"/>
        </w:rPr>
      </w:pPr>
      <w:bookmarkStart w:id="164" w:name="_Toc515205223"/>
      <w:bookmarkStart w:id="165" w:name="_Toc529196550"/>
      <w:r>
        <w:rPr>
          <w:rFonts w:hint="eastAsia" w:ascii="宋体" w:hAnsi="宋体"/>
          <w:b/>
          <w:color w:val="auto"/>
          <w:sz w:val="28"/>
          <w:szCs w:val="28"/>
          <w:highlight w:val="none"/>
        </w:rPr>
        <w:t>4.3 投标文件的修改与撤回</w:t>
      </w:r>
      <w:bookmarkEnd w:id="164"/>
      <w:bookmarkEnd w:id="165"/>
    </w:p>
    <w:p w14:paraId="74056E1E">
      <w:pPr>
        <w:spacing w:line="360" w:lineRule="auto"/>
        <w:ind w:firstLine="420" w:firstLineChars="200"/>
        <w:rPr>
          <w:rFonts w:ascii="宋体" w:hAnsi="宋体"/>
          <w:color w:val="auto"/>
          <w:highlight w:val="none"/>
        </w:rPr>
      </w:pPr>
      <w:r>
        <w:rPr>
          <w:rFonts w:hint="eastAsia" w:ascii="宋体" w:hAnsi="宋体"/>
          <w:color w:val="auto"/>
          <w:highlight w:val="none"/>
        </w:rPr>
        <w:t>4.3.1 在本章第4.2.1项规定的投标截止时间前，投标人可以修改或撤回已递交的投标文件，但应以书面形式通知招标人。</w:t>
      </w:r>
    </w:p>
    <w:p w14:paraId="00AB191E">
      <w:pPr>
        <w:spacing w:line="360" w:lineRule="auto"/>
        <w:ind w:firstLine="420" w:firstLineChars="200"/>
        <w:rPr>
          <w:rFonts w:ascii="宋体" w:hAnsi="宋体"/>
          <w:strike/>
          <w:color w:val="auto"/>
          <w:highlight w:val="none"/>
        </w:rPr>
      </w:pPr>
      <w:r>
        <w:rPr>
          <w:rFonts w:hint="eastAsia" w:ascii="宋体" w:hAnsi="宋体"/>
          <w:strike/>
          <w:color w:val="auto"/>
          <w:highlight w:val="none"/>
        </w:rPr>
        <w:t>4.3.2 （A）投标人修改或撤回已递交投标文件的书面通知应按照本章第3.7.3（A）项的要求签字或盖章。招标人收到书面通知后，向投标人出具签收凭证。</w:t>
      </w:r>
    </w:p>
    <w:p w14:paraId="5A26DB02">
      <w:pPr>
        <w:spacing w:line="360" w:lineRule="auto"/>
        <w:ind w:firstLine="420" w:firstLineChars="200"/>
        <w:rPr>
          <w:rFonts w:ascii="宋体" w:hAnsi="宋体"/>
          <w:color w:val="auto"/>
          <w:highlight w:val="none"/>
        </w:rPr>
      </w:pPr>
      <w:r>
        <w:rPr>
          <w:rFonts w:hint="eastAsia" w:ascii="宋体" w:hAnsi="宋体"/>
          <w:color w:val="auto"/>
          <w:highlight w:val="none"/>
        </w:rPr>
        <w:t>4.3.2 （B）投标人修改或撤回已递交投标文件的通知，应按照本章第3.7.3（B）项的要求加盖电子印章。电子招标投标交易平台收到通知后，即时向投标人发出确认回执通知。</w:t>
      </w:r>
    </w:p>
    <w:p w14:paraId="3AD86FB7">
      <w:pPr>
        <w:spacing w:line="360" w:lineRule="auto"/>
        <w:ind w:firstLine="420" w:firstLineChars="200"/>
        <w:rPr>
          <w:rFonts w:ascii="宋体" w:hAnsi="宋体"/>
          <w:strike/>
          <w:color w:val="auto"/>
          <w:highlight w:val="none"/>
        </w:rPr>
      </w:pPr>
      <w:r>
        <w:rPr>
          <w:rFonts w:hint="eastAsia" w:ascii="宋体" w:hAnsi="宋体"/>
          <w:strike/>
          <w:color w:val="auto"/>
          <w:highlight w:val="none"/>
        </w:rPr>
        <w:t>4.3.3 投标人撤回投标文件的，招标人自收到投标人书面撤回通知之日起5日内退还已收取的投标保证金。</w:t>
      </w:r>
    </w:p>
    <w:p w14:paraId="7DF494E3">
      <w:pPr>
        <w:spacing w:line="360" w:lineRule="auto"/>
        <w:ind w:firstLine="420" w:firstLineChars="200"/>
        <w:rPr>
          <w:rFonts w:ascii="宋体" w:hAnsi="宋体"/>
          <w:color w:val="auto"/>
          <w:highlight w:val="none"/>
        </w:rPr>
      </w:pPr>
      <w:r>
        <w:rPr>
          <w:rFonts w:hint="eastAsia" w:ascii="宋体" w:hAnsi="宋体"/>
          <w:color w:val="auto"/>
          <w:highlight w:val="none"/>
        </w:rPr>
        <w:t>4.3.</w:t>
      </w:r>
      <w:bookmarkStart w:id="166" w:name="_Toc361508610"/>
      <w:bookmarkStart w:id="167" w:name="_Toc352691497"/>
      <w:bookmarkStart w:id="168" w:name="_Toc247513977"/>
      <w:bookmarkStart w:id="169" w:name="_Toc152042329"/>
      <w:bookmarkStart w:id="170" w:name="_Toc144974521"/>
      <w:bookmarkStart w:id="171" w:name="_Toc384308235"/>
      <w:bookmarkStart w:id="172" w:name="_Toc152045553"/>
      <w:bookmarkStart w:id="173" w:name="_Toc369531541"/>
      <w:bookmarkStart w:id="174" w:name="_Toc247527578"/>
      <w:bookmarkStart w:id="175" w:name="_Toc300834974"/>
      <w:bookmarkStart w:id="176" w:name="_Toc19203"/>
      <w:r>
        <w:rPr>
          <w:rFonts w:hint="eastAsia" w:ascii="宋体" w:hAnsi="宋体"/>
          <w:color w:val="auto"/>
          <w:highlight w:val="none"/>
        </w:rPr>
        <w:t>4 修改的内容为投标</w:t>
      </w:r>
      <w:bookmarkEnd w:id="166"/>
      <w:bookmarkEnd w:id="167"/>
      <w:bookmarkEnd w:id="168"/>
      <w:bookmarkEnd w:id="169"/>
      <w:bookmarkEnd w:id="170"/>
      <w:bookmarkEnd w:id="171"/>
      <w:bookmarkEnd w:id="172"/>
      <w:bookmarkEnd w:id="173"/>
      <w:bookmarkEnd w:id="174"/>
      <w:bookmarkEnd w:id="175"/>
      <w:bookmarkEnd w:id="176"/>
      <w:r>
        <w:rPr>
          <w:rFonts w:hint="eastAsia" w:ascii="宋体" w:hAnsi="宋体"/>
          <w:color w:val="auto"/>
          <w:highlight w:val="none"/>
        </w:rPr>
        <w:t>文件的组成部分。修改的投标文件应按照本章第3条、第4条的规定进行编制、密封、标记和递交，并标明“修改”字样。</w:t>
      </w:r>
    </w:p>
    <w:p w14:paraId="7F8368D7">
      <w:pPr>
        <w:spacing w:before="260"/>
        <w:outlineLvl w:val="2"/>
        <w:rPr>
          <w:rFonts w:ascii="宋体" w:hAnsi="宋体"/>
          <w:b/>
          <w:color w:val="auto"/>
          <w:sz w:val="32"/>
          <w:szCs w:val="32"/>
          <w:highlight w:val="none"/>
        </w:rPr>
      </w:pPr>
      <w:bookmarkStart w:id="177" w:name="_Toc515205224"/>
      <w:bookmarkStart w:id="178" w:name="_Toc529196551"/>
      <w:r>
        <w:rPr>
          <w:rFonts w:hint="eastAsia" w:ascii="宋体" w:hAnsi="宋体"/>
          <w:b/>
          <w:color w:val="auto"/>
          <w:sz w:val="32"/>
          <w:szCs w:val="32"/>
          <w:highlight w:val="none"/>
        </w:rPr>
        <w:t>5. 开标</w:t>
      </w:r>
      <w:bookmarkEnd w:id="177"/>
      <w:bookmarkEnd w:id="178"/>
    </w:p>
    <w:p w14:paraId="60C4B0F7">
      <w:pPr>
        <w:spacing w:before="240" w:beforeLines="100" w:after="240" w:afterLines="100"/>
        <w:rPr>
          <w:rFonts w:ascii="宋体" w:hAnsi="宋体"/>
          <w:b/>
          <w:strike/>
          <w:color w:val="auto"/>
          <w:sz w:val="28"/>
          <w:szCs w:val="28"/>
          <w:highlight w:val="none"/>
        </w:rPr>
      </w:pPr>
      <w:bookmarkStart w:id="179" w:name="_Toc529196552"/>
      <w:bookmarkStart w:id="180" w:name="_Toc515205225"/>
      <w:r>
        <w:rPr>
          <w:rFonts w:hint="eastAsia" w:ascii="宋体" w:hAnsi="宋体"/>
          <w:b/>
          <w:strike/>
          <w:color w:val="auto"/>
          <w:sz w:val="28"/>
          <w:szCs w:val="28"/>
          <w:highlight w:val="none"/>
        </w:rPr>
        <w:t>5.1 开标时间和地点（A）</w:t>
      </w:r>
      <w:bookmarkEnd w:id="179"/>
      <w:bookmarkEnd w:id="180"/>
    </w:p>
    <w:p w14:paraId="43FFB1C3">
      <w:pPr>
        <w:spacing w:line="360" w:lineRule="auto"/>
        <w:ind w:firstLine="420" w:firstLineChars="200"/>
        <w:rPr>
          <w:rFonts w:ascii="宋体" w:hAnsi="宋体"/>
          <w:strike/>
          <w:color w:val="auto"/>
          <w:highlight w:val="none"/>
        </w:rPr>
      </w:pPr>
      <w:r>
        <w:rPr>
          <w:rFonts w:hint="eastAsia" w:ascii="宋体" w:hAnsi="宋体"/>
          <w:strike/>
          <w:color w:val="auto"/>
          <w:highlight w:val="none"/>
        </w:rPr>
        <w:t>招标人在本章第4.2.1项规定的投标截止时间（开标时间）和投标人须知前附表规定的地点公开开标，并邀请所有投标人的法定代表人或其委托代理人准时参加。</w:t>
      </w:r>
    </w:p>
    <w:p w14:paraId="0BB5597A">
      <w:pPr>
        <w:spacing w:before="240" w:beforeLines="100" w:after="240" w:afterLines="100"/>
        <w:rPr>
          <w:rFonts w:ascii="宋体" w:hAnsi="宋体"/>
          <w:b/>
          <w:color w:val="auto"/>
          <w:sz w:val="28"/>
          <w:szCs w:val="28"/>
          <w:highlight w:val="none"/>
        </w:rPr>
      </w:pPr>
      <w:bookmarkStart w:id="181" w:name="_Toc529196553"/>
      <w:bookmarkStart w:id="182" w:name="_Toc515205226"/>
      <w:r>
        <w:rPr>
          <w:rFonts w:hint="eastAsia" w:ascii="宋体" w:hAnsi="宋体"/>
          <w:b/>
          <w:color w:val="auto"/>
          <w:sz w:val="28"/>
          <w:szCs w:val="28"/>
          <w:highlight w:val="none"/>
        </w:rPr>
        <w:t>5.1 开标时间和地点（B）</w:t>
      </w:r>
      <w:bookmarkEnd w:id="181"/>
      <w:bookmarkEnd w:id="182"/>
    </w:p>
    <w:p w14:paraId="154EC6B7">
      <w:pPr>
        <w:spacing w:line="360" w:lineRule="auto"/>
        <w:ind w:firstLine="420" w:firstLineChars="200"/>
        <w:rPr>
          <w:rFonts w:ascii="宋体" w:hAnsi="宋体"/>
          <w:color w:val="auto"/>
          <w:highlight w:val="none"/>
        </w:rPr>
      </w:pPr>
      <w:r>
        <w:rPr>
          <w:rFonts w:hint="eastAsia" w:ascii="宋体" w:hAnsi="宋体"/>
          <w:color w:val="auto"/>
          <w:highlight w:val="none"/>
        </w:rPr>
        <w:t>招标人在本章第4.2.1项规定的投标截止时间（开标时间）,通过电子招标投标交易平台公开开标，所有投标人的法定代表人或其委托代理人应当准时参加。</w:t>
      </w:r>
    </w:p>
    <w:p w14:paraId="62FD559C">
      <w:pPr>
        <w:spacing w:before="240" w:beforeLines="100" w:after="240" w:afterLines="100"/>
        <w:rPr>
          <w:rFonts w:ascii="宋体" w:hAnsi="宋体"/>
          <w:b/>
          <w:color w:val="auto"/>
          <w:sz w:val="28"/>
          <w:szCs w:val="28"/>
          <w:highlight w:val="none"/>
        </w:rPr>
      </w:pPr>
      <w:bookmarkStart w:id="183" w:name="_Toc529196554"/>
      <w:bookmarkStart w:id="184" w:name="_Toc515205227"/>
      <w:r>
        <w:rPr>
          <w:rFonts w:hint="eastAsia" w:ascii="宋体" w:hAnsi="宋体"/>
          <w:b/>
          <w:color w:val="auto"/>
          <w:sz w:val="28"/>
          <w:szCs w:val="28"/>
          <w:highlight w:val="none"/>
        </w:rPr>
        <w:t>5.2 开标程序</w:t>
      </w:r>
      <w:bookmarkEnd w:id="183"/>
      <w:bookmarkEnd w:id="184"/>
    </w:p>
    <w:p w14:paraId="165B4D8A">
      <w:pPr>
        <w:spacing w:line="360" w:lineRule="auto"/>
        <w:ind w:firstLine="420" w:firstLineChars="200"/>
        <w:rPr>
          <w:rFonts w:ascii="宋体" w:hAnsi="宋体"/>
          <w:color w:val="auto"/>
          <w:highlight w:val="none"/>
        </w:rPr>
      </w:pPr>
      <w:r>
        <w:rPr>
          <w:rFonts w:hint="eastAsia" w:ascii="宋体" w:hAnsi="宋体"/>
          <w:color w:val="auto"/>
          <w:highlight w:val="none"/>
        </w:rPr>
        <w:t>主持人按下列程序进行开标：</w:t>
      </w:r>
    </w:p>
    <w:p w14:paraId="5CF66F2D">
      <w:pPr>
        <w:spacing w:line="360" w:lineRule="auto"/>
        <w:ind w:firstLine="420" w:firstLineChars="200"/>
        <w:rPr>
          <w:rFonts w:ascii="宋体" w:hAnsi="宋体"/>
          <w:color w:val="auto"/>
          <w:highlight w:val="none"/>
        </w:rPr>
      </w:pPr>
      <w:r>
        <w:rPr>
          <w:rFonts w:hint="eastAsia" w:ascii="宋体" w:hAnsi="宋体"/>
          <w:color w:val="auto"/>
          <w:highlight w:val="none"/>
        </w:rPr>
        <w:t>（1）宣布开标纪律；</w:t>
      </w:r>
    </w:p>
    <w:p w14:paraId="2DFC1969">
      <w:pPr>
        <w:spacing w:line="360" w:lineRule="auto"/>
        <w:ind w:firstLine="420" w:firstLineChars="200"/>
        <w:rPr>
          <w:rFonts w:ascii="宋体" w:hAnsi="宋体"/>
          <w:color w:val="auto"/>
          <w:highlight w:val="none"/>
        </w:rPr>
      </w:pPr>
      <w:r>
        <w:rPr>
          <w:rFonts w:hint="eastAsia" w:ascii="宋体" w:hAnsi="宋体"/>
          <w:color w:val="auto"/>
          <w:highlight w:val="none"/>
        </w:rPr>
        <w:t>（2）公布在投标截止时间前递交投标文件的投标人名称；</w:t>
      </w:r>
    </w:p>
    <w:p w14:paraId="5069C8E7">
      <w:pPr>
        <w:spacing w:line="360" w:lineRule="auto"/>
        <w:ind w:firstLine="420" w:firstLineChars="200"/>
        <w:rPr>
          <w:rFonts w:ascii="宋体" w:hAnsi="宋体"/>
          <w:color w:val="auto"/>
          <w:highlight w:val="none"/>
        </w:rPr>
      </w:pPr>
      <w:r>
        <w:rPr>
          <w:rFonts w:hint="eastAsia" w:ascii="宋体" w:hAnsi="宋体"/>
          <w:color w:val="auto"/>
          <w:highlight w:val="none"/>
        </w:rPr>
        <w:t>（3）宣布</w:t>
      </w:r>
      <w:bookmarkStart w:id="185" w:name="_Toc152042330"/>
      <w:bookmarkStart w:id="186" w:name="_Toc144974522"/>
      <w:bookmarkStart w:id="187" w:name="_Toc369531542"/>
      <w:bookmarkStart w:id="188" w:name="_Toc247513978"/>
      <w:bookmarkStart w:id="189" w:name="_Toc247527579"/>
      <w:bookmarkStart w:id="190" w:name="_Toc300834975"/>
      <w:bookmarkStart w:id="191" w:name="_Toc384308236"/>
      <w:bookmarkStart w:id="192" w:name="_Toc352691498"/>
      <w:bookmarkStart w:id="193" w:name="_Toc22119"/>
      <w:bookmarkStart w:id="194" w:name="_Toc152045554"/>
      <w:bookmarkStart w:id="195" w:name="_Toc361508611"/>
      <w:r>
        <w:rPr>
          <w:rFonts w:hint="eastAsia" w:ascii="宋体" w:hAnsi="宋体"/>
          <w:color w:val="auto"/>
          <w:highlight w:val="none"/>
        </w:rPr>
        <w:t>开标人、唱标人、记录人</w:t>
      </w:r>
      <w:bookmarkEnd w:id="185"/>
      <w:bookmarkEnd w:id="186"/>
      <w:bookmarkEnd w:id="187"/>
      <w:bookmarkEnd w:id="188"/>
      <w:bookmarkEnd w:id="189"/>
      <w:bookmarkEnd w:id="190"/>
      <w:bookmarkEnd w:id="191"/>
      <w:bookmarkEnd w:id="192"/>
      <w:bookmarkEnd w:id="193"/>
      <w:bookmarkEnd w:id="194"/>
      <w:bookmarkEnd w:id="195"/>
      <w:r>
        <w:rPr>
          <w:rFonts w:hint="eastAsia" w:ascii="宋体" w:hAnsi="宋体"/>
          <w:color w:val="auto"/>
          <w:highlight w:val="none"/>
        </w:rPr>
        <w:t>、监标人等有关人员姓名；</w:t>
      </w:r>
    </w:p>
    <w:p w14:paraId="5E1F7E13">
      <w:pPr>
        <w:spacing w:line="360" w:lineRule="auto"/>
        <w:ind w:firstLine="420" w:firstLineChars="200"/>
        <w:rPr>
          <w:rFonts w:ascii="宋体" w:hAnsi="宋体"/>
          <w:strike/>
          <w:color w:val="auto"/>
          <w:highlight w:val="none"/>
        </w:rPr>
      </w:pPr>
      <w:r>
        <w:rPr>
          <w:rFonts w:hint="eastAsia" w:ascii="宋体" w:hAnsi="宋体"/>
          <w:strike/>
          <w:color w:val="auto"/>
          <w:highlight w:val="none"/>
        </w:rPr>
        <w:t>（4）（A）检查投标文件的密封情况，按照投标人须知前附表规定的开标顺序当众开标，公布招标项目名称、投标人名称、投标保证金的递交情况、投标报价、监理服务期限及其他内容，并记录在案；</w:t>
      </w:r>
    </w:p>
    <w:p w14:paraId="3E12F15C">
      <w:pPr>
        <w:spacing w:line="360" w:lineRule="auto"/>
        <w:ind w:firstLine="420" w:firstLineChars="200"/>
        <w:rPr>
          <w:rFonts w:ascii="宋体" w:hAnsi="宋体"/>
          <w:color w:val="auto"/>
          <w:highlight w:val="none"/>
        </w:rPr>
      </w:pPr>
      <w:r>
        <w:rPr>
          <w:rFonts w:hint="eastAsia" w:ascii="宋体" w:hAnsi="宋体"/>
          <w:color w:val="auto"/>
          <w:highlight w:val="none"/>
        </w:rPr>
        <w:t>（4）（B）投标人通过电子招标投标交易平台对已递交的电子投标文件进行解密，公布招标项目名称、投标人名称、</w:t>
      </w:r>
      <w:r>
        <w:rPr>
          <w:rFonts w:hint="eastAsia" w:ascii="宋体" w:hAnsi="宋体"/>
          <w:strike/>
          <w:color w:val="auto"/>
          <w:highlight w:val="none"/>
        </w:rPr>
        <w:t>投标保证金的递交情况、</w:t>
      </w:r>
      <w:r>
        <w:rPr>
          <w:rFonts w:hint="eastAsia" w:ascii="宋体" w:hAnsi="宋体"/>
          <w:color w:val="auto"/>
          <w:highlight w:val="none"/>
        </w:rPr>
        <w:t>投标报价、监理服务期限及其他内容，并记录在案；</w:t>
      </w:r>
    </w:p>
    <w:p w14:paraId="416AA9AA">
      <w:pPr>
        <w:spacing w:line="360" w:lineRule="auto"/>
        <w:ind w:firstLine="420" w:firstLineChars="200"/>
        <w:rPr>
          <w:rFonts w:ascii="宋体" w:hAnsi="宋体"/>
          <w:strike/>
          <w:color w:val="auto"/>
          <w:highlight w:val="none"/>
        </w:rPr>
      </w:pPr>
      <w:r>
        <w:rPr>
          <w:rFonts w:hint="eastAsia" w:ascii="宋体" w:hAnsi="宋体"/>
          <w:strike/>
          <w:color w:val="auto"/>
          <w:highlight w:val="none"/>
        </w:rPr>
        <w:t>（5）（A）投标人代表、招标人代表、监标人、记录人等有关人员在开标记录上签字确认；</w:t>
      </w:r>
    </w:p>
    <w:p w14:paraId="77CCC384">
      <w:pPr>
        <w:spacing w:line="360" w:lineRule="auto"/>
        <w:ind w:firstLine="420" w:firstLineChars="200"/>
        <w:rPr>
          <w:rFonts w:ascii="宋体" w:hAnsi="宋体"/>
          <w:color w:val="auto"/>
          <w:highlight w:val="none"/>
        </w:rPr>
      </w:pPr>
      <w:r>
        <w:rPr>
          <w:rFonts w:hint="eastAsia" w:ascii="宋体" w:hAnsi="宋体"/>
          <w:color w:val="auto"/>
          <w:highlight w:val="none"/>
        </w:rPr>
        <w:t>（5）（B）投标人代表、招标人代表、监标人、记录人等有关人员使用本人的电子印章在开标记录上签字确认；</w:t>
      </w:r>
    </w:p>
    <w:p w14:paraId="40F85ECF">
      <w:pPr>
        <w:spacing w:line="360" w:lineRule="auto"/>
        <w:ind w:firstLine="420" w:firstLineChars="200"/>
        <w:rPr>
          <w:rFonts w:ascii="宋体" w:hAnsi="宋体"/>
          <w:color w:val="auto"/>
          <w:highlight w:val="none"/>
        </w:rPr>
      </w:pPr>
      <w:r>
        <w:rPr>
          <w:rFonts w:hint="eastAsia" w:ascii="宋体" w:hAnsi="宋体"/>
          <w:color w:val="auto"/>
          <w:highlight w:val="none"/>
        </w:rPr>
        <w:t>（6）开标结束。</w:t>
      </w:r>
    </w:p>
    <w:p w14:paraId="1507224F">
      <w:pPr>
        <w:spacing w:before="240" w:beforeLines="100" w:after="240" w:afterLines="100"/>
        <w:rPr>
          <w:rFonts w:ascii="宋体" w:hAnsi="宋体"/>
          <w:b/>
          <w:color w:val="auto"/>
          <w:sz w:val="28"/>
          <w:szCs w:val="28"/>
          <w:highlight w:val="none"/>
        </w:rPr>
      </w:pPr>
      <w:bookmarkStart w:id="196" w:name="_Toc529196555"/>
      <w:bookmarkStart w:id="197" w:name="_Toc515205228"/>
      <w:r>
        <w:rPr>
          <w:rFonts w:hint="eastAsia" w:ascii="宋体" w:hAnsi="宋体"/>
          <w:b/>
          <w:color w:val="auto"/>
          <w:sz w:val="28"/>
          <w:szCs w:val="28"/>
          <w:highlight w:val="none"/>
        </w:rPr>
        <w:t>5.3 开标异议</w:t>
      </w:r>
      <w:bookmarkEnd w:id="196"/>
      <w:bookmarkEnd w:id="197"/>
    </w:p>
    <w:p w14:paraId="7C978000">
      <w:pPr>
        <w:spacing w:line="360" w:lineRule="auto"/>
        <w:ind w:firstLine="393" w:firstLineChars="171"/>
        <w:rPr>
          <w:rFonts w:ascii="宋体" w:hAnsi="宋体"/>
          <w:color w:val="auto"/>
          <w:highlight w:val="none"/>
        </w:rPr>
      </w:pPr>
      <w:r>
        <w:rPr>
          <w:rFonts w:ascii="宋体" w:hAnsi="宋体" w:cs="宋体"/>
          <w:color w:val="auto"/>
          <w:spacing w:val="1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olor w:val="auto"/>
          <w:highlight w:val="none"/>
        </w:rPr>
        <w:t>。</w:t>
      </w:r>
    </w:p>
    <w:p w14:paraId="180A13D0">
      <w:pPr>
        <w:spacing w:before="260"/>
        <w:outlineLvl w:val="2"/>
        <w:rPr>
          <w:rFonts w:ascii="宋体" w:hAnsi="宋体"/>
          <w:b/>
          <w:color w:val="auto"/>
          <w:sz w:val="32"/>
          <w:szCs w:val="32"/>
          <w:highlight w:val="none"/>
        </w:rPr>
      </w:pPr>
      <w:bookmarkStart w:id="198" w:name="_Toc529196556"/>
      <w:bookmarkStart w:id="199" w:name="_Toc515205229"/>
      <w:r>
        <w:rPr>
          <w:rFonts w:hint="eastAsia" w:ascii="宋体" w:hAnsi="宋体"/>
          <w:b/>
          <w:color w:val="auto"/>
          <w:sz w:val="32"/>
          <w:szCs w:val="32"/>
          <w:highlight w:val="none"/>
        </w:rPr>
        <w:t>6. 评标</w:t>
      </w:r>
      <w:bookmarkEnd w:id="198"/>
      <w:bookmarkEnd w:id="199"/>
    </w:p>
    <w:p w14:paraId="691D0DB0">
      <w:pPr>
        <w:spacing w:before="240" w:beforeLines="100" w:after="240" w:afterLines="100"/>
        <w:rPr>
          <w:rFonts w:ascii="宋体" w:hAnsi="宋体"/>
          <w:b/>
          <w:color w:val="auto"/>
          <w:sz w:val="28"/>
          <w:szCs w:val="28"/>
          <w:highlight w:val="none"/>
        </w:rPr>
      </w:pPr>
      <w:bookmarkStart w:id="200" w:name="_Toc529196557"/>
      <w:bookmarkStart w:id="201" w:name="_Toc515205230"/>
      <w:r>
        <w:rPr>
          <w:rFonts w:hint="eastAsia" w:ascii="宋体" w:hAnsi="宋体"/>
          <w:b/>
          <w:color w:val="auto"/>
          <w:sz w:val="28"/>
          <w:szCs w:val="28"/>
          <w:highlight w:val="none"/>
        </w:rPr>
        <w:t>6.1 评标委员会</w:t>
      </w:r>
      <w:bookmarkEnd w:id="200"/>
      <w:bookmarkEnd w:id="201"/>
    </w:p>
    <w:p w14:paraId="4738A19C">
      <w:pPr>
        <w:spacing w:line="360" w:lineRule="auto"/>
        <w:ind w:firstLine="420" w:firstLineChars="200"/>
        <w:rPr>
          <w:rFonts w:ascii="宋体" w:hAnsi="宋体"/>
          <w:color w:val="auto"/>
          <w:highlight w:val="none"/>
        </w:rPr>
      </w:pPr>
      <w:r>
        <w:rPr>
          <w:rFonts w:hint="eastAsia" w:ascii="宋体" w:hAnsi="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882AF92">
      <w:pPr>
        <w:spacing w:line="360" w:lineRule="auto"/>
        <w:ind w:firstLine="420" w:firstLineChars="200"/>
        <w:rPr>
          <w:rFonts w:ascii="宋体" w:hAnsi="宋体"/>
          <w:color w:val="auto"/>
          <w:highlight w:val="none"/>
        </w:rPr>
      </w:pPr>
      <w:r>
        <w:rPr>
          <w:rFonts w:hint="eastAsia" w:ascii="宋体" w:hAnsi="宋体"/>
          <w:color w:val="auto"/>
          <w:highlight w:val="none"/>
        </w:rPr>
        <w:t>6.1.2 评标委员会成员有下列情形之一的，应当回避：</w:t>
      </w:r>
    </w:p>
    <w:p w14:paraId="19FF954F">
      <w:pPr>
        <w:spacing w:line="360" w:lineRule="auto"/>
        <w:ind w:firstLine="718" w:firstLineChars="342"/>
        <w:rPr>
          <w:rFonts w:ascii="宋体" w:hAnsi="宋体"/>
          <w:color w:val="auto"/>
          <w:highlight w:val="none"/>
        </w:rPr>
      </w:pPr>
      <w:r>
        <w:rPr>
          <w:rFonts w:hint="eastAsia" w:ascii="宋体" w:hAnsi="宋体"/>
          <w:color w:val="auto"/>
          <w:highlight w:val="none"/>
        </w:rPr>
        <w:t>（1）投标人或投标人主要负责人的近亲属；</w:t>
      </w:r>
    </w:p>
    <w:p w14:paraId="742F6DB8">
      <w:pPr>
        <w:spacing w:line="360" w:lineRule="auto"/>
        <w:ind w:firstLine="718" w:firstLineChars="342"/>
        <w:rPr>
          <w:rFonts w:ascii="宋体" w:hAnsi="宋体"/>
          <w:color w:val="auto"/>
          <w:highlight w:val="none"/>
        </w:rPr>
      </w:pPr>
      <w:r>
        <w:rPr>
          <w:rFonts w:hint="eastAsia" w:ascii="宋体" w:hAnsi="宋体"/>
          <w:color w:val="auto"/>
          <w:highlight w:val="none"/>
        </w:rPr>
        <w:t>（2）项目主管部门或者行政监督部门的人员；</w:t>
      </w:r>
    </w:p>
    <w:p w14:paraId="105B7806">
      <w:pPr>
        <w:spacing w:line="360" w:lineRule="auto"/>
        <w:ind w:firstLine="718" w:firstLineChars="342"/>
        <w:rPr>
          <w:rFonts w:ascii="宋体" w:hAnsi="宋体"/>
          <w:color w:val="auto"/>
          <w:highlight w:val="none"/>
        </w:rPr>
      </w:pPr>
      <w:r>
        <w:rPr>
          <w:rFonts w:hint="eastAsia" w:ascii="宋体" w:hAnsi="宋体"/>
          <w:color w:val="auto"/>
          <w:highlight w:val="none"/>
        </w:rPr>
        <w:t>（3）与投标人有经济利益关系，可能影响对投标公正评审的；</w:t>
      </w:r>
    </w:p>
    <w:p w14:paraId="0EC240BF">
      <w:pPr>
        <w:spacing w:line="360" w:lineRule="auto"/>
        <w:ind w:firstLine="718" w:firstLineChars="342"/>
        <w:rPr>
          <w:rFonts w:hint="eastAsia" w:ascii="宋体" w:hAnsi="宋体"/>
          <w:color w:val="auto"/>
          <w:highlight w:val="none"/>
        </w:rPr>
      </w:pPr>
      <w:r>
        <w:rPr>
          <w:rFonts w:hint="eastAsia" w:ascii="宋体" w:hAnsi="宋体"/>
          <w:color w:val="auto"/>
          <w:highlight w:val="none"/>
        </w:rPr>
        <w:t>（4）曾因在招标、评</w:t>
      </w:r>
      <w:bookmarkStart w:id="202" w:name="_Toc247513979"/>
      <w:bookmarkStart w:id="203" w:name="_Toc152042331"/>
      <w:bookmarkStart w:id="204" w:name="_Toc152045555"/>
      <w:bookmarkStart w:id="205" w:name="_Toc361508612"/>
      <w:bookmarkStart w:id="206" w:name="_Toc352691499"/>
      <w:bookmarkStart w:id="207" w:name="_Toc369531543"/>
      <w:bookmarkStart w:id="208" w:name="_Toc247527580"/>
      <w:bookmarkStart w:id="209" w:name="_Toc144974523"/>
      <w:bookmarkStart w:id="210" w:name="_Toc6230"/>
      <w:bookmarkStart w:id="211" w:name="_Toc384308237"/>
      <w:bookmarkStart w:id="212" w:name="_Toc300834976"/>
      <w:r>
        <w:rPr>
          <w:rFonts w:hint="eastAsia" w:ascii="宋体" w:hAnsi="宋体"/>
          <w:color w:val="auto"/>
          <w:highlight w:val="none"/>
        </w:rPr>
        <w:t>标以及其他</w:t>
      </w:r>
      <w:bookmarkEnd w:id="202"/>
      <w:bookmarkEnd w:id="203"/>
      <w:bookmarkEnd w:id="204"/>
      <w:bookmarkEnd w:id="205"/>
      <w:bookmarkEnd w:id="206"/>
      <w:bookmarkEnd w:id="207"/>
      <w:bookmarkEnd w:id="208"/>
      <w:bookmarkEnd w:id="209"/>
      <w:bookmarkEnd w:id="210"/>
      <w:bookmarkEnd w:id="211"/>
      <w:bookmarkEnd w:id="212"/>
      <w:r>
        <w:rPr>
          <w:rFonts w:hint="eastAsia" w:ascii="宋体" w:hAnsi="宋体"/>
          <w:color w:val="auto"/>
          <w:highlight w:val="none"/>
        </w:rPr>
        <w:t>与</w:t>
      </w:r>
      <w:bookmarkStart w:id="213" w:name="_Toc361508613"/>
      <w:bookmarkStart w:id="214" w:name="_Toc247527581"/>
      <w:bookmarkStart w:id="215" w:name="_Toc352691500"/>
      <w:bookmarkStart w:id="216" w:name="_Toc300834977"/>
      <w:bookmarkStart w:id="217" w:name="_Toc247513980"/>
      <w:bookmarkStart w:id="218" w:name="_Toc152045556"/>
      <w:bookmarkStart w:id="219" w:name="_Toc152042332"/>
      <w:bookmarkStart w:id="220" w:name="_Toc144974524"/>
      <w:bookmarkStart w:id="221" w:name="_Toc384308238"/>
      <w:bookmarkStart w:id="222" w:name="_Toc369531544"/>
      <w:bookmarkStart w:id="223" w:name="_Toc17703"/>
      <w:r>
        <w:rPr>
          <w:rFonts w:hint="eastAsia" w:ascii="宋体" w:hAnsi="宋体"/>
          <w:color w:val="auto"/>
          <w:highlight w:val="none"/>
        </w:rPr>
        <w:t>招标投标有关活动中从事违法行</w:t>
      </w:r>
      <w:bookmarkEnd w:id="213"/>
      <w:bookmarkEnd w:id="214"/>
      <w:bookmarkEnd w:id="215"/>
      <w:bookmarkEnd w:id="216"/>
      <w:bookmarkEnd w:id="217"/>
      <w:bookmarkEnd w:id="218"/>
      <w:bookmarkEnd w:id="219"/>
      <w:bookmarkEnd w:id="220"/>
      <w:bookmarkEnd w:id="221"/>
      <w:bookmarkEnd w:id="222"/>
      <w:bookmarkEnd w:id="223"/>
      <w:r>
        <w:rPr>
          <w:rFonts w:hint="eastAsia" w:ascii="宋体" w:hAnsi="宋体"/>
          <w:color w:val="auto"/>
          <w:highlight w:val="none"/>
        </w:rPr>
        <w:t>为而受过行政处罚或刑事处罚的；</w:t>
      </w:r>
    </w:p>
    <w:p w14:paraId="6848EF72">
      <w:pPr>
        <w:spacing w:line="360" w:lineRule="auto"/>
        <w:ind w:firstLine="718" w:firstLineChars="342"/>
        <w:rPr>
          <w:rFonts w:hint="eastAsia" w:ascii="宋体" w:hAnsi="宋体"/>
          <w:color w:val="auto"/>
          <w:highlight w:val="non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5</w:t>
      </w:r>
      <w:r>
        <w:rPr>
          <w:rFonts w:hint="eastAsia" w:ascii="宋体" w:hAnsi="宋体"/>
          <w:color w:val="auto"/>
          <w:highlight w:val="none"/>
          <w:u w:val="single"/>
          <w:lang w:eastAsia="zh-CN"/>
        </w:rPr>
        <w:t>）招标项目的招标人【除组成评标委员会的招标人或其委托的招标代理机构熟悉相关业务的代表外（如有）】、投标人的工作人员、退休或离职未满3年的人员；</w:t>
      </w:r>
    </w:p>
    <w:p w14:paraId="36B2584E">
      <w:pPr>
        <w:spacing w:line="360" w:lineRule="auto"/>
        <w:ind w:firstLine="718" w:firstLineChars="342"/>
        <w:rPr>
          <w:rFonts w:hint="eastAsia" w:ascii="宋体" w:hAnsi="宋体"/>
          <w:color w:val="auto"/>
          <w:highlight w:val="none"/>
          <w:lang w:eastAsia="zh-CN"/>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）与投标人有其他利害关系</w:t>
      </w:r>
      <w:r>
        <w:rPr>
          <w:rFonts w:hint="eastAsia" w:ascii="宋体" w:hAnsi="宋体"/>
          <w:color w:val="auto"/>
          <w:highlight w:val="none"/>
          <w:lang w:eastAsia="zh-CN"/>
        </w:rPr>
        <w:t>；</w:t>
      </w:r>
    </w:p>
    <w:p w14:paraId="472E582C">
      <w:pPr>
        <w:spacing w:line="360" w:lineRule="auto"/>
        <w:ind w:firstLine="718" w:firstLineChars="342"/>
        <w:rPr>
          <w:rFonts w:ascii="宋体" w:hAnsi="宋体"/>
          <w:color w:val="auto"/>
          <w:highlight w:val="non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7</w:t>
      </w:r>
      <w:r>
        <w:rPr>
          <w:rFonts w:hint="eastAsia" w:ascii="宋体" w:hAnsi="宋体"/>
          <w:color w:val="auto"/>
          <w:highlight w:val="none"/>
          <w:u w:val="single"/>
          <w:lang w:eastAsia="zh-CN"/>
        </w:rPr>
        <w:t>）法律法规规定的其他情形。</w:t>
      </w:r>
    </w:p>
    <w:p w14:paraId="015FF118">
      <w:pPr>
        <w:spacing w:line="360" w:lineRule="auto"/>
        <w:ind w:firstLine="420" w:firstLineChars="200"/>
        <w:rPr>
          <w:rFonts w:ascii="宋体" w:hAnsi="宋体"/>
          <w:color w:val="auto"/>
          <w:highlight w:val="none"/>
        </w:rPr>
      </w:pPr>
      <w:r>
        <w:rPr>
          <w:rFonts w:hint="eastAsia" w:ascii="宋体" w:hAnsi="宋体"/>
          <w:color w:val="auto"/>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695B6524">
      <w:pPr>
        <w:spacing w:before="240" w:beforeLines="100" w:after="240" w:afterLines="100"/>
        <w:rPr>
          <w:rFonts w:ascii="宋体" w:hAnsi="宋体"/>
          <w:b/>
          <w:color w:val="auto"/>
          <w:sz w:val="28"/>
          <w:szCs w:val="28"/>
          <w:highlight w:val="none"/>
        </w:rPr>
      </w:pPr>
      <w:bookmarkStart w:id="224" w:name="_Toc529196558"/>
      <w:bookmarkStart w:id="225" w:name="_Toc515205231"/>
      <w:r>
        <w:rPr>
          <w:rFonts w:hint="eastAsia" w:ascii="宋体" w:hAnsi="宋体"/>
          <w:b/>
          <w:color w:val="auto"/>
          <w:sz w:val="28"/>
          <w:szCs w:val="28"/>
          <w:highlight w:val="none"/>
        </w:rPr>
        <w:t>6.2 评标原则</w:t>
      </w:r>
      <w:bookmarkEnd w:id="224"/>
      <w:bookmarkEnd w:id="225"/>
    </w:p>
    <w:p w14:paraId="6BFFD86A">
      <w:pPr>
        <w:spacing w:line="360" w:lineRule="auto"/>
        <w:ind w:firstLine="420" w:firstLineChars="200"/>
        <w:rPr>
          <w:rFonts w:hint="eastAsia" w:ascii="宋体" w:hAnsi="宋体"/>
          <w:color w:val="auto"/>
          <w:highlight w:val="none"/>
        </w:rPr>
      </w:pPr>
      <w:r>
        <w:rPr>
          <w:rFonts w:hint="eastAsia" w:ascii="宋体" w:hAnsi="宋体"/>
          <w:color w:val="auto"/>
          <w:highlight w:val="none"/>
        </w:rPr>
        <w:t>评标活动遵循公平、公正、科学和择优的原</w:t>
      </w:r>
      <w:bookmarkStart w:id="226" w:name="_Toc352691501"/>
      <w:bookmarkStart w:id="227" w:name="_Toc384308239"/>
      <w:bookmarkStart w:id="228" w:name="_Toc369531545"/>
      <w:bookmarkStart w:id="229" w:name="_Toc152042333"/>
      <w:bookmarkStart w:id="230" w:name="_Toc361508614"/>
      <w:bookmarkStart w:id="231" w:name="_Toc247513981"/>
      <w:bookmarkStart w:id="232" w:name="_Toc152045557"/>
      <w:bookmarkStart w:id="233" w:name="_Toc300834978"/>
      <w:bookmarkStart w:id="234" w:name="_Toc247527582"/>
      <w:bookmarkStart w:id="235" w:name="_Toc18949"/>
      <w:bookmarkStart w:id="236" w:name="_Toc144974525"/>
      <w:r>
        <w:rPr>
          <w:rFonts w:hint="eastAsia" w:ascii="宋体" w:hAnsi="宋体"/>
          <w:color w:val="auto"/>
          <w:highlight w:val="none"/>
        </w:rPr>
        <w:t>则。</w:t>
      </w:r>
    </w:p>
    <w:p w14:paraId="19A4536C">
      <w:pPr>
        <w:spacing w:line="360" w:lineRule="auto"/>
        <w:ind w:firstLine="420" w:firstLineChars="200"/>
        <w:rPr>
          <w:rFonts w:ascii="宋体" w:hAnsi="宋体"/>
          <w:color w:val="auto"/>
          <w:highlight w:val="none"/>
        </w:rPr>
      </w:pPr>
      <w:r>
        <w:rPr>
          <w:rFonts w:hint="eastAsia" w:ascii="宋体" w:hAnsi="宋体"/>
          <w:color w:val="auto"/>
          <w:highlight w:val="none"/>
        </w:rPr>
        <w:t>评标委员会在开始评标前，应了解评标专家的职责及守则，认真阅读附件七《评标委员会成员声明》的内容并签名，签字后方可进行评标。</w:t>
      </w:r>
    </w:p>
    <w:p w14:paraId="6C2D0340">
      <w:pPr>
        <w:spacing w:before="240" w:beforeLines="100" w:after="240" w:afterLines="100"/>
        <w:rPr>
          <w:rFonts w:ascii="宋体" w:hAnsi="宋体"/>
          <w:b/>
          <w:color w:val="auto"/>
          <w:sz w:val="28"/>
          <w:szCs w:val="28"/>
          <w:highlight w:val="none"/>
        </w:rPr>
      </w:pPr>
      <w:bookmarkStart w:id="237" w:name="_Toc515205232"/>
      <w:bookmarkStart w:id="238" w:name="_Toc529196559"/>
      <w:r>
        <w:rPr>
          <w:rFonts w:hint="eastAsia" w:ascii="宋体" w:hAnsi="宋体"/>
          <w:b/>
          <w:color w:val="auto"/>
          <w:sz w:val="28"/>
          <w:szCs w:val="28"/>
          <w:highlight w:val="none"/>
        </w:rPr>
        <w:t>6.3 评标</w:t>
      </w:r>
      <w:bookmarkEnd w:id="237"/>
      <w:bookmarkEnd w:id="238"/>
    </w:p>
    <w:p w14:paraId="7BEFAB2D">
      <w:pPr>
        <w:spacing w:line="360" w:lineRule="auto"/>
        <w:ind w:firstLine="420" w:firstLineChars="200"/>
        <w:rPr>
          <w:rFonts w:ascii="宋体" w:hAnsi="宋体"/>
          <w:color w:val="auto"/>
          <w:highlight w:val="none"/>
        </w:rPr>
      </w:pPr>
      <w:r>
        <w:rPr>
          <w:rFonts w:hint="eastAsia" w:ascii="宋体" w:hAnsi="宋体"/>
          <w:color w:val="auto"/>
          <w:highlight w:val="none"/>
        </w:rPr>
        <w:t>6</w:t>
      </w:r>
      <w:bookmarkEnd w:id="226"/>
      <w:bookmarkEnd w:id="227"/>
      <w:bookmarkEnd w:id="228"/>
      <w:bookmarkEnd w:id="229"/>
      <w:bookmarkEnd w:id="230"/>
      <w:bookmarkEnd w:id="231"/>
      <w:bookmarkEnd w:id="232"/>
      <w:bookmarkEnd w:id="233"/>
      <w:bookmarkEnd w:id="234"/>
      <w:bookmarkEnd w:id="235"/>
      <w:bookmarkEnd w:id="236"/>
      <w:r>
        <w:rPr>
          <w:rFonts w:hint="eastAsia" w:ascii="宋体" w:hAnsi="宋体"/>
          <w:color w:val="auto"/>
          <w:highlight w:val="none"/>
        </w:rPr>
        <w:t>.3.1评标委员会按照第三章“评标办法”规定的方法、评审因素、标准和程序对投标文件进行评审。第三章“评标办法”没有规定的方法、评审因素和标准，不作为评标依据。</w:t>
      </w:r>
    </w:p>
    <w:p w14:paraId="46631C7D">
      <w:pPr>
        <w:spacing w:line="360" w:lineRule="auto"/>
        <w:ind w:firstLine="420" w:firstLineChars="200"/>
        <w:rPr>
          <w:rFonts w:ascii="宋体" w:hAnsi="宋体"/>
          <w:color w:val="auto"/>
          <w:highlight w:val="none"/>
        </w:rPr>
      </w:pPr>
      <w:r>
        <w:rPr>
          <w:rFonts w:hint="eastAsia" w:ascii="宋体" w:hAnsi="宋体"/>
          <w:color w:val="auto"/>
          <w:highlight w:val="none"/>
        </w:rPr>
        <w:t>6.3.2评标完成后，评标委员会应当向招标人提交书面评标报告和中标候选人名单。评标委员会推荐中标</w:t>
      </w:r>
      <w:bookmarkStart w:id="239" w:name="_Toc247527583"/>
      <w:bookmarkStart w:id="240" w:name="_Toc152042334"/>
      <w:bookmarkStart w:id="241" w:name="_Toc12259"/>
      <w:bookmarkStart w:id="242" w:name="_Toc144974526"/>
      <w:bookmarkStart w:id="243" w:name="_Toc352691502"/>
      <w:bookmarkStart w:id="244" w:name="_Toc361508615"/>
      <w:bookmarkStart w:id="245" w:name="_Toc247513982"/>
      <w:bookmarkStart w:id="246" w:name="_Toc384308240"/>
      <w:bookmarkStart w:id="247" w:name="_Toc300834979"/>
      <w:bookmarkStart w:id="248" w:name="_Toc369531546"/>
      <w:bookmarkStart w:id="249" w:name="_Toc152045558"/>
      <w:r>
        <w:rPr>
          <w:rFonts w:hint="eastAsia" w:ascii="宋体" w:hAnsi="宋体"/>
          <w:color w:val="auto"/>
          <w:highlight w:val="none"/>
        </w:rPr>
        <w:t>候选人的人数见投标人须知前附</w:t>
      </w:r>
      <w:bookmarkEnd w:id="239"/>
      <w:bookmarkEnd w:id="240"/>
      <w:bookmarkEnd w:id="241"/>
      <w:bookmarkEnd w:id="242"/>
      <w:bookmarkEnd w:id="243"/>
      <w:bookmarkEnd w:id="244"/>
      <w:bookmarkEnd w:id="245"/>
      <w:bookmarkEnd w:id="246"/>
      <w:bookmarkEnd w:id="247"/>
      <w:bookmarkEnd w:id="248"/>
      <w:bookmarkEnd w:id="249"/>
      <w:r>
        <w:rPr>
          <w:rFonts w:hint="eastAsia" w:ascii="宋体" w:hAnsi="宋体"/>
          <w:color w:val="auto"/>
          <w:highlight w:val="none"/>
        </w:rPr>
        <w:t>表。</w:t>
      </w:r>
    </w:p>
    <w:p w14:paraId="77E84C0B">
      <w:pPr>
        <w:spacing w:before="260"/>
        <w:outlineLvl w:val="2"/>
        <w:rPr>
          <w:rFonts w:ascii="宋体" w:hAnsi="宋体"/>
          <w:b/>
          <w:color w:val="auto"/>
          <w:sz w:val="32"/>
          <w:szCs w:val="32"/>
          <w:highlight w:val="none"/>
        </w:rPr>
      </w:pPr>
      <w:bookmarkStart w:id="250" w:name="_Toc515205233"/>
      <w:bookmarkStart w:id="251" w:name="_Toc529196560"/>
      <w:r>
        <w:rPr>
          <w:rFonts w:hint="eastAsia" w:ascii="宋体" w:hAnsi="宋体"/>
          <w:b/>
          <w:color w:val="auto"/>
          <w:sz w:val="32"/>
          <w:szCs w:val="32"/>
          <w:highlight w:val="none"/>
        </w:rPr>
        <w:t>7. 合同授予</w:t>
      </w:r>
      <w:bookmarkEnd w:id="250"/>
      <w:bookmarkEnd w:id="251"/>
    </w:p>
    <w:p w14:paraId="1A7F56B2">
      <w:pPr>
        <w:spacing w:before="240" w:beforeLines="100" w:after="240" w:afterLines="100"/>
        <w:rPr>
          <w:rFonts w:ascii="宋体" w:hAnsi="宋体"/>
          <w:b/>
          <w:color w:val="auto"/>
          <w:sz w:val="28"/>
          <w:szCs w:val="28"/>
          <w:highlight w:val="none"/>
        </w:rPr>
      </w:pPr>
      <w:bookmarkStart w:id="252" w:name="_Toc529196561"/>
      <w:bookmarkStart w:id="253" w:name="_Toc515205234"/>
      <w:r>
        <w:rPr>
          <w:rFonts w:hint="eastAsia" w:ascii="宋体" w:hAnsi="宋体"/>
          <w:b/>
          <w:color w:val="auto"/>
          <w:sz w:val="28"/>
          <w:szCs w:val="28"/>
          <w:highlight w:val="none"/>
        </w:rPr>
        <w:t>7.1 中标候选人公示</w:t>
      </w:r>
      <w:bookmarkEnd w:id="252"/>
      <w:bookmarkEnd w:id="253"/>
    </w:p>
    <w:p w14:paraId="0AE7D325">
      <w:pPr>
        <w:spacing w:line="360" w:lineRule="auto"/>
        <w:ind w:firstLine="420" w:firstLineChars="200"/>
        <w:rPr>
          <w:rFonts w:ascii="宋体" w:hAnsi="宋体"/>
          <w:color w:val="auto"/>
          <w:highlight w:val="none"/>
        </w:rPr>
      </w:pPr>
      <w:r>
        <w:rPr>
          <w:rFonts w:hint="eastAsia" w:ascii="宋体" w:hAnsi="宋体"/>
          <w:color w:val="auto"/>
          <w:highlight w:val="none"/>
        </w:rPr>
        <w:t>招标人在收到评标报告之日起3日内，按照投标人须知前附表规定的公示媒介和期限公示中标候选人，公示期不得少于3天。</w:t>
      </w:r>
    </w:p>
    <w:p w14:paraId="17CB5A19">
      <w:pPr>
        <w:spacing w:before="240" w:beforeLines="100" w:after="240" w:afterLines="100"/>
        <w:rPr>
          <w:rFonts w:ascii="宋体" w:hAnsi="宋体"/>
          <w:b/>
          <w:color w:val="auto"/>
          <w:sz w:val="28"/>
          <w:szCs w:val="28"/>
          <w:highlight w:val="none"/>
        </w:rPr>
      </w:pPr>
      <w:bookmarkStart w:id="254" w:name="_Toc529196562"/>
      <w:bookmarkStart w:id="255" w:name="_Toc515205235"/>
      <w:r>
        <w:rPr>
          <w:rFonts w:hint="eastAsia" w:ascii="宋体" w:hAnsi="宋体"/>
          <w:b/>
          <w:color w:val="auto"/>
          <w:sz w:val="28"/>
          <w:szCs w:val="28"/>
          <w:highlight w:val="none"/>
        </w:rPr>
        <w:t>7.2 评标结果异议</w:t>
      </w:r>
      <w:bookmarkEnd w:id="254"/>
      <w:bookmarkEnd w:id="255"/>
    </w:p>
    <w:p w14:paraId="581D3233">
      <w:pPr>
        <w:spacing w:line="360" w:lineRule="auto"/>
        <w:ind w:firstLine="420" w:firstLineChars="200"/>
        <w:rPr>
          <w:rFonts w:ascii="宋体" w:hAnsi="宋体"/>
          <w:color w:val="auto"/>
          <w:highlight w:val="none"/>
        </w:rPr>
      </w:pPr>
      <w:r>
        <w:rPr>
          <w:rFonts w:hint="eastAsia" w:ascii="宋体" w:hAnsi="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w:t>
      </w:r>
      <w:r>
        <w:rPr>
          <w:rFonts w:ascii="宋体" w:hAnsi="宋体" w:cs="宋体"/>
          <w:color w:val="auto"/>
          <w:szCs w:val="21"/>
          <w:highlight w:val="none"/>
          <w:u w:val="single"/>
        </w:rPr>
        <w:t>招标人将在收到异议之日起 3 日内作出答复；</w:t>
      </w:r>
      <w:r>
        <w:rPr>
          <w:rFonts w:hint="eastAsia" w:ascii="宋体" w:hAnsi="宋体" w:cs="宋体"/>
          <w:color w:val="auto"/>
          <w:szCs w:val="21"/>
          <w:highlight w:val="none"/>
          <w:u w:val="single"/>
        </w:rPr>
        <w:t>作出答复前，应当暂停招标投标活动</w:t>
      </w:r>
      <w:r>
        <w:rPr>
          <w:rFonts w:hint="eastAsia" w:ascii="宋体" w:hAnsi="宋体"/>
          <w:color w:val="auto"/>
          <w:highlight w:val="none"/>
        </w:rPr>
        <w:t>。</w:t>
      </w:r>
    </w:p>
    <w:p w14:paraId="078E4DF8">
      <w:pPr>
        <w:spacing w:before="240" w:beforeLines="100" w:after="240" w:afterLines="100"/>
        <w:rPr>
          <w:rFonts w:ascii="宋体" w:hAnsi="宋体"/>
          <w:b/>
          <w:color w:val="auto"/>
          <w:sz w:val="28"/>
          <w:szCs w:val="28"/>
          <w:highlight w:val="none"/>
        </w:rPr>
      </w:pPr>
      <w:bookmarkStart w:id="256" w:name="_Toc515205236"/>
      <w:bookmarkStart w:id="257" w:name="_Toc529196563"/>
      <w:r>
        <w:rPr>
          <w:rFonts w:hint="eastAsia" w:ascii="宋体" w:hAnsi="宋体"/>
          <w:b/>
          <w:color w:val="auto"/>
          <w:sz w:val="28"/>
          <w:szCs w:val="28"/>
          <w:highlight w:val="none"/>
        </w:rPr>
        <w:t>7.3 中标候选人履约能力审查</w:t>
      </w:r>
      <w:bookmarkEnd w:id="256"/>
      <w:bookmarkEnd w:id="257"/>
    </w:p>
    <w:p w14:paraId="30198972">
      <w:pPr>
        <w:spacing w:line="360" w:lineRule="auto"/>
        <w:ind w:firstLine="420" w:firstLineChars="200"/>
        <w:rPr>
          <w:rFonts w:ascii="宋体" w:hAnsi="宋体"/>
          <w:color w:val="auto"/>
          <w:highlight w:val="none"/>
        </w:rPr>
      </w:pPr>
      <w:r>
        <w:rPr>
          <w:rFonts w:hint="eastAsia" w:ascii="宋体" w:hAnsi="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6944FDB">
      <w:pPr>
        <w:spacing w:before="240" w:beforeLines="100" w:after="240" w:afterLines="100"/>
        <w:rPr>
          <w:rFonts w:ascii="宋体" w:hAnsi="宋体"/>
          <w:b/>
          <w:color w:val="auto"/>
          <w:sz w:val="28"/>
          <w:szCs w:val="28"/>
          <w:highlight w:val="none"/>
        </w:rPr>
      </w:pPr>
      <w:bookmarkStart w:id="258" w:name="_Toc515205237"/>
      <w:bookmarkStart w:id="259" w:name="_Toc529196564"/>
      <w:r>
        <w:rPr>
          <w:rFonts w:hint="eastAsia" w:ascii="宋体" w:hAnsi="宋体"/>
          <w:b/>
          <w:color w:val="auto"/>
          <w:sz w:val="28"/>
          <w:szCs w:val="28"/>
          <w:highlight w:val="none"/>
        </w:rPr>
        <w:t>7.4 定标</w:t>
      </w:r>
      <w:bookmarkEnd w:id="258"/>
      <w:bookmarkEnd w:id="259"/>
    </w:p>
    <w:p w14:paraId="1E171F80">
      <w:pPr>
        <w:spacing w:line="360" w:lineRule="auto"/>
        <w:ind w:firstLine="420" w:firstLineChars="200"/>
        <w:rPr>
          <w:rFonts w:ascii="宋体" w:hAnsi="宋体"/>
          <w:color w:val="auto"/>
          <w:highlight w:val="none"/>
        </w:rPr>
      </w:pPr>
      <w:r>
        <w:rPr>
          <w:rFonts w:hint="eastAsia" w:ascii="宋体" w:hAnsi="宋体"/>
          <w:color w:val="auto"/>
          <w:highlight w:val="none"/>
        </w:rPr>
        <w:t>按照投标人须知前附表的规定，</w:t>
      </w:r>
      <w:r>
        <w:rPr>
          <w:rFonts w:hint="eastAsia" w:ascii="宋体" w:hAnsi="宋体"/>
          <w:strike/>
          <w:dstrike w:val="0"/>
          <w:color w:val="auto"/>
          <w:highlight w:val="none"/>
        </w:rPr>
        <w:t>招标人或</w:t>
      </w:r>
      <w:r>
        <w:rPr>
          <w:rFonts w:hint="eastAsia" w:ascii="宋体" w:hAnsi="宋体"/>
          <w:strike w:val="0"/>
          <w:color w:val="auto"/>
          <w:highlight w:val="none"/>
        </w:rPr>
        <w:t>招标人授权的</w:t>
      </w:r>
      <w:r>
        <w:rPr>
          <w:rFonts w:hint="eastAsia" w:ascii="宋体" w:hAnsi="宋体"/>
          <w:strike w:val="0"/>
          <w:color w:val="auto"/>
          <w:highlight w:val="none"/>
          <w:u w:val="single"/>
          <w:lang w:val="en-US" w:eastAsia="zh-CN"/>
        </w:rPr>
        <w:t>定标</w:t>
      </w:r>
      <w:r>
        <w:rPr>
          <w:rFonts w:hint="eastAsia" w:ascii="宋体" w:hAnsi="宋体"/>
          <w:strike w:val="0"/>
          <w:color w:val="auto"/>
          <w:highlight w:val="none"/>
          <w:u w:val="single"/>
        </w:rPr>
        <w:t>委员会</w:t>
      </w:r>
      <w:r>
        <w:rPr>
          <w:rFonts w:hint="eastAsia" w:ascii="宋体" w:hAnsi="宋体"/>
          <w:color w:val="auto"/>
          <w:highlight w:val="none"/>
        </w:rPr>
        <w:t>依法确定中标人。</w:t>
      </w:r>
    </w:p>
    <w:p w14:paraId="35D64180">
      <w:pPr>
        <w:spacing w:before="240" w:beforeLines="100" w:after="240" w:afterLines="100"/>
        <w:rPr>
          <w:rFonts w:ascii="宋体" w:hAnsi="宋体"/>
          <w:b/>
          <w:color w:val="auto"/>
          <w:sz w:val="28"/>
          <w:szCs w:val="28"/>
          <w:highlight w:val="none"/>
        </w:rPr>
      </w:pPr>
      <w:bookmarkStart w:id="260" w:name="_Toc515205238"/>
      <w:bookmarkStart w:id="261" w:name="_Toc529196565"/>
      <w:r>
        <w:rPr>
          <w:rFonts w:hint="eastAsia" w:ascii="宋体" w:hAnsi="宋体"/>
          <w:b/>
          <w:color w:val="auto"/>
          <w:sz w:val="28"/>
          <w:szCs w:val="28"/>
          <w:highlight w:val="none"/>
        </w:rPr>
        <w:t>7.5 中标通知</w:t>
      </w:r>
      <w:bookmarkEnd w:id="260"/>
      <w:bookmarkEnd w:id="261"/>
    </w:p>
    <w:p w14:paraId="0DDE4D86">
      <w:pPr>
        <w:spacing w:line="360" w:lineRule="auto"/>
        <w:ind w:firstLine="420" w:firstLineChars="200"/>
        <w:rPr>
          <w:rFonts w:ascii="宋体" w:hAnsi="宋体"/>
          <w:color w:val="auto"/>
          <w:highlight w:val="none"/>
        </w:rPr>
      </w:pPr>
      <w:r>
        <w:rPr>
          <w:rFonts w:hint="eastAsia" w:ascii="宋体" w:hAnsi="宋体"/>
          <w:color w:val="auto"/>
          <w:highlight w:val="none"/>
        </w:rPr>
        <w:t>在本章第3.3款规定的投标有效期内，招标人以书面形式向中标人发出中标</w:t>
      </w:r>
      <w:bookmarkStart w:id="262" w:name="_Toc369531550"/>
      <w:bookmarkStart w:id="263" w:name="_Toc5668"/>
      <w:bookmarkStart w:id="264" w:name="_Toc300834983"/>
      <w:bookmarkStart w:id="265" w:name="_Toc384308244"/>
      <w:bookmarkStart w:id="266" w:name="_Toc361508619"/>
      <w:bookmarkStart w:id="267" w:name="_Toc352691506"/>
      <w:r>
        <w:rPr>
          <w:rFonts w:hint="eastAsia" w:ascii="宋体" w:hAnsi="宋体"/>
          <w:color w:val="auto"/>
          <w:highlight w:val="none"/>
        </w:rPr>
        <w:t>通知书，同时将中</w:t>
      </w:r>
      <w:bookmarkEnd w:id="262"/>
      <w:bookmarkEnd w:id="263"/>
      <w:bookmarkEnd w:id="264"/>
      <w:bookmarkEnd w:id="265"/>
      <w:bookmarkEnd w:id="266"/>
      <w:bookmarkEnd w:id="267"/>
      <w:r>
        <w:rPr>
          <w:rFonts w:hint="eastAsia" w:ascii="宋体" w:hAnsi="宋体"/>
          <w:color w:val="auto"/>
          <w:highlight w:val="none"/>
        </w:rPr>
        <w:t>标结果通知未中标的投标人。</w:t>
      </w:r>
    </w:p>
    <w:p w14:paraId="35C55B63">
      <w:pPr>
        <w:spacing w:before="240" w:beforeLines="100" w:after="240" w:afterLines="100"/>
        <w:rPr>
          <w:rFonts w:ascii="宋体" w:hAnsi="宋体"/>
          <w:b/>
          <w:color w:val="auto"/>
          <w:sz w:val="28"/>
          <w:szCs w:val="28"/>
          <w:highlight w:val="none"/>
        </w:rPr>
      </w:pPr>
      <w:bookmarkStart w:id="268" w:name="_Toc515205239"/>
      <w:bookmarkStart w:id="269" w:name="_Toc529196566"/>
      <w:r>
        <w:rPr>
          <w:rFonts w:hint="eastAsia" w:ascii="宋体" w:hAnsi="宋体"/>
          <w:b/>
          <w:color w:val="auto"/>
          <w:sz w:val="28"/>
          <w:szCs w:val="28"/>
          <w:highlight w:val="none"/>
        </w:rPr>
        <w:t>7.6 履约保证金</w:t>
      </w:r>
      <w:bookmarkEnd w:id="268"/>
      <w:bookmarkEnd w:id="269"/>
    </w:p>
    <w:p w14:paraId="1074A099">
      <w:pPr>
        <w:spacing w:line="360" w:lineRule="auto"/>
        <w:ind w:firstLine="420" w:firstLineChars="200"/>
        <w:rPr>
          <w:rFonts w:ascii="宋体" w:hAnsi="宋体"/>
          <w:color w:val="auto"/>
          <w:highlight w:val="none"/>
        </w:rPr>
      </w:pPr>
      <w:r>
        <w:rPr>
          <w:rFonts w:hint="eastAsia" w:ascii="宋体" w:hAnsi="宋体"/>
          <w:color w:val="auto"/>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ascii="宋体" w:hAnsi="宋体"/>
          <w:strike/>
          <w:color w:val="auto"/>
          <w:highlight w:val="none"/>
        </w:rPr>
        <w:t>联合体中标的，其履约保证金以联合体各方或者联合体中牵头人的名义提交。</w:t>
      </w:r>
    </w:p>
    <w:p w14:paraId="03795C1C">
      <w:pPr>
        <w:spacing w:line="360" w:lineRule="auto"/>
        <w:ind w:firstLine="420" w:firstLineChars="200"/>
        <w:rPr>
          <w:rFonts w:ascii="宋体" w:hAnsi="宋体"/>
          <w:color w:val="auto"/>
          <w:highlight w:val="none"/>
        </w:rPr>
      </w:pPr>
      <w:r>
        <w:rPr>
          <w:rFonts w:hint="eastAsia" w:ascii="宋体" w:hAnsi="宋体"/>
          <w:color w:val="auto"/>
          <w:highlight w:val="none"/>
        </w:rPr>
        <w:t>7.6.2 中标人不能按本章第7.6.1项要求提交履约保证金的，视为放弃中标，并按第二章投标人须知前附表10.1条的约定处理。给招标人造成损失的，中标人还应当对损失部分予以赔偿。</w:t>
      </w:r>
    </w:p>
    <w:p w14:paraId="76FDB9CE">
      <w:pPr>
        <w:spacing w:before="240" w:beforeLines="100" w:after="240" w:afterLines="100"/>
        <w:rPr>
          <w:rFonts w:ascii="宋体" w:hAnsi="宋体"/>
          <w:b/>
          <w:color w:val="auto"/>
          <w:sz w:val="28"/>
          <w:szCs w:val="28"/>
          <w:highlight w:val="none"/>
        </w:rPr>
      </w:pPr>
      <w:bookmarkStart w:id="270" w:name="_Toc515205240"/>
      <w:bookmarkStart w:id="271" w:name="_Toc529196567"/>
      <w:r>
        <w:rPr>
          <w:rFonts w:hint="eastAsia" w:ascii="宋体" w:hAnsi="宋体"/>
          <w:b/>
          <w:color w:val="auto"/>
          <w:sz w:val="28"/>
          <w:szCs w:val="28"/>
          <w:highlight w:val="none"/>
        </w:rPr>
        <w:t>7.7 签订合同</w:t>
      </w:r>
      <w:bookmarkEnd w:id="270"/>
      <w:bookmarkEnd w:id="271"/>
    </w:p>
    <w:p w14:paraId="4645D5D3">
      <w:pPr>
        <w:spacing w:line="360" w:lineRule="auto"/>
        <w:ind w:firstLine="420" w:firstLineChars="200"/>
        <w:rPr>
          <w:rFonts w:ascii="宋体" w:hAnsi="宋体"/>
          <w:color w:val="auto"/>
          <w:highlight w:val="none"/>
        </w:rPr>
      </w:pPr>
      <w:r>
        <w:rPr>
          <w:rFonts w:hint="eastAsia" w:ascii="宋体" w:hAnsi="宋体"/>
          <w:color w:val="auto"/>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并按第二章投标人须知前附表10.1条的约定处理；给招标人造成的损失的，中标人还应当对损失部分予以赔偿。</w:t>
      </w:r>
    </w:p>
    <w:p w14:paraId="09A84AF9">
      <w:pPr>
        <w:spacing w:line="360" w:lineRule="auto"/>
        <w:ind w:firstLine="420" w:firstLineChars="200"/>
        <w:rPr>
          <w:rFonts w:ascii="宋体" w:hAnsi="宋体"/>
          <w:color w:val="auto"/>
          <w:highlight w:val="none"/>
        </w:rPr>
      </w:pPr>
      <w:r>
        <w:rPr>
          <w:rFonts w:hint="eastAsia" w:ascii="宋体" w:hAnsi="宋体"/>
          <w:color w:val="auto"/>
          <w:highlight w:val="none"/>
        </w:rPr>
        <w:t>7.7.2 发出中标通知书后，招标人无正当理由拒签合同，或者在签订合同时向中标人提出附加条件</w:t>
      </w:r>
      <w:r>
        <w:rPr>
          <w:rFonts w:hint="eastAsia" w:ascii="宋体" w:hAnsi="宋体"/>
          <w:strike/>
          <w:color w:val="auto"/>
          <w:highlight w:val="none"/>
        </w:rPr>
        <w:t>的，招标人向中标人退还投标保证金；</w:t>
      </w:r>
      <w:r>
        <w:rPr>
          <w:rFonts w:hint="eastAsia" w:ascii="宋体" w:hAnsi="宋体"/>
          <w:color w:val="auto"/>
          <w:highlight w:val="none"/>
        </w:rPr>
        <w:t>给中标人造成损失的，还应当赔偿损失。</w:t>
      </w:r>
    </w:p>
    <w:p w14:paraId="73328874">
      <w:pPr>
        <w:spacing w:line="360" w:lineRule="auto"/>
        <w:ind w:firstLine="420" w:firstLineChars="200"/>
        <w:rPr>
          <w:rFonts w:ascii="宋体" w:hAnsi="宋体"/>
          <w:strike/>
          <w:color w:val="auto"/>
          <w:highlight w:val="none"/>
        </w:rPr>
      </w:pPr>
      <w:r>
        <w:rPr>
          <w:rFonts w:hint="eastAsia" w:ascii="宋体" w:hAnsi="宋体"/>
          <w:strike/>
          <w:color w:val="auto"/>
          <w:highlight w:val="none"/>
        </w:rPr>
        <w:t>7.7.3联合体中标的，联合体各方应当共同与招标人签订合同，就中标项目向招标人承担连带责任。</w:t>
      </w:r>
    </w:p>
    <w:p w14:paraId="6B20C290">
      <w:pPr>
        <w:spacing w:before="260"/>
        <w:outlineLvl w:val="2"/>
        <w:rPr>
          <w:color w:val="auto"/>
          <w:highlight w:val="none"/>
        </w:rPr>
      </w:pPr>
      <w:bookmarkStart w:id="272" w:name="_Toc24067"/>
      <w:bookmarkStart w:id="273" w:name="_Toc361508627"/>
      <w:bookmarkStart w:id="274" w:name="_Toc384308252"/>
      <w:bookmarkStart w:id="275" w:name="_Toc529196568"/>
      <w:bookmarkStart w:id="276" w:name="_Toc515205241"/>
      <w:bookmarkStart w:id="277" w:name="_Toc144974536"/>
      <w:bookmarkStart w:id="278" w:name="_Toc152042344"/>
      <w:bookmarkStart w:id="279" w:name="_Toc300834991"/>
      <w:bookmarkStart w:id="280" w:name="_Toc247527593"/>
      <w:bookmarkStart w:id="281" w:name="_Toc247513992"/>
      <w:bookmarkStart w:id="282" w:name="_Toc152045568"/>
      <w:r>
        <w:rPr>
          <w:rFonts w:hint="eastAsia" w:ascii="宋体" w:hAnsi="宋体"/>
          <w:b/>
          <w:color w:val="auto"/>
          <w:sz w:val="32"/>
          <w:szCs w:val="32"/>
          <w:highlight w:val="none"/>
        </w:rPr>
        <w:t>8.</w:t>
      </w:r>
      <w:bookmarkEnd w:id="272"/>
      <w:bookmarkEnd w:id="273"/>
      <w:bookmarkEnd w:id="274"/>
      <w:r>
        <w:rPr>
          <w:rFonts w:hint="eastAsia" w:ascii="宋体" w:hAnsi="宋体"/>
          <w:b/>
          <w:color w:val="auto"/>
          <w:sz w:val="32"/>
          <w:szCs w:val="32"/>
          <w:highlight w:val="none"/>
        </w:rPr>
        <w:t>纪律和监督</w:t>
      </w:r>
      <w:bookmarkEnd w:id="275"/>
      <w:bookmarkEnd w:id="276"/>
    </w:p>
    <w:p w14:paraId="12E24FC1">
      <w:pPr>
        <w:spacing w:before="240" w:beforeLines="100" w:after="240" w:afterLines="100"/>
        <w:rPr>
          <w:rFonts w:ascii="宋体" w:hAnsi="宋体"/>
          <w:b/>
          <w:color w:val="auto"/>
          <w:sz w:val="28"/>
          <w:szCs w:val="28"/>
          <w:highlight w:val="none"/>
        </w:rPr>
      </w:pPr>
      <w:bookmarkStart w:id="283" w:name="_Toc515205242"/>
      <w:bookmarkStart w:id="284" w:name="_Toc529196569"/>
      <w:r>
        <w:rPr>
          <w:rFonts w:hint="eastAsia" w:ascii="宋体" w:hAnsi="宋体"/>
          <w:b/>
          <w:color w:val="auto"/>
          <w:sz w:val="28"/>
          <w:szCs w:val="28"/>
          <w:highlight w:val="none"/>
        </w:rPr>
        <w:t>8.1 对招标人的纪律要求</w:t>
      </w:r>
      <w:bookmarkEnd w:id="283"/>
      <w:bookmarkEnd w:id="284"/>
    </w:p>
    <w:p w14:paraId="16C64977">
      <w:pPr>
        <w:spacing w:line="360" w:lineRule="auto"/>
        <w:ind w:firstLine="420" w:firstLineChars="200"/>
        <w:rPr>
          <w:rFonts w:ascii="宋体" w:hAnsi="宋体"/>
          <w:color w:val="auto"/>
          <w:highlight w:val="none"/>
        </w:rPr>
      </w:pPr>
      <w:r>
        <w:rPr>
          <w:rFonts w:hint="eastAsia" w:ascii="宋体" w:hAnsi="宋体"/>
          <w:color w:val="auto"/>
          <w:highlight w:val="none"/>
        </w:rPr>
        <w:t>招标人不得泄露招标投标活动中应当保密的情况和资料，不得与投标人串通损害国家利益、社会公共利益或者他人合法权益。</w:t>
      </w:r>
    </w:p>
    <w:p w14:paraId="4CF4AAD2">
      <w:pPr>
        <w:spacing w:before="240" w:beforeLines="100" w:after="240" w:afterLines="100"/>
        <w:rPr>
          <w:rFonts w:ascii="宋体" w:hAnsi="宋体"/>
          <w:b/>
          <w:color w:val="auto"/>
          <w:sz w:val="28"/>
          <w:szCs w:val="28"/>
          <w:highlight w:val="none"/>
        </w:rPr>
      </w:pPr>
      <w:bookmarkStart w:id="285" w:name="_Toc515205243"/>
      <w:bookmarkStart w:id="286" w:name="_Toc529196570"/>
      <w:r>
        <w:rPr>
          <w:rFonts w:hint="eastAsia" w:ascii="宋体" w:hAnsi="宋体"/>
          <w:b/>
          <w:color w:val="auto"/>
          <w:sz w:val="28"/>
          <w:szCs w:val="28"/>
          <w:highlight w:val="none"/>
        </w:rPr>
        <w:t>8.2 对投标人的纪律要求</w:t>
      </w:r>
      <w:bookmarkEnd w:id="285"/>
      <w:bookmarkEnd w:id="286"/>
    </w:p>
    <w:p w14:paraId="3A0E52BA">
      <w:pPr>
        <w:spacing w:line="360" w:lineRule="auto"/>
        <w:ind w:firstLine="420" w:firstLineChars="200"/>
        <w:rPr>
          <w:rFonts w:ascii="宋体" w:hAnsi="宋体"/>
          <w:color w:val="auto"/>
          <w:highlight w:val="none"/>
        </w:rPr>
      </w:pPr>
      <w:r>
        <w:rPr>
          <w:rFonts w:hint="eastAsia" w:ascii="宋体" w:hAnsi="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5CC869C">
      <w:pPr>
        <w:spacing w:before="240" w:beforeLines="100" w:after="240" w:afterLines="100"/>
        <w:rPr>
          <w:rFonts w:ascii="宋体" w:hAnsi="宋体"/>
          <w:b/>
          <w:color w:val="auto"/>
          <w:sz w:val="28"/>
          <w:szCs w:val="28"/>
          <w:highlight w:val="none"/>
        </w:rPr>
      </w:pPr>
      <w:bookmarkStart w:id="287" w:name="_Toc515205244"/>
      <w:bookmarkStart w:id="288" w:name="_Toc529196571"/>
      <w:r>
        <w:rPr>
          <w:rFonts w:hint="eastAsia" w:ascii="宋体" w:hAnsi="宋体"/>
          <w:b/>
          <w:color w:val="auto"/>
          <w:sz w:val="28"/>
          <w:szCs w:val="28"/>
          <w:highlight w:val="none"/>
        </w:rPr>
        <w:t>8.3 对评标委员会成员的纪律要求</w:t>
      </w:r>
      <w:bookmarkEnd w:id="287"/>
      <w:bookmarkEnd w:id="288"/>
    </w:p>
    <w:p w14:paraId="642C9FDE">
      <w:pPr>
        <w:spacing w:line="360" w:lineRule="auto"/>
        <w:ind w:firstLine="420" w:firstLineChars="200"/>
        <w:rPr>
          <w:rFonts w:ascii="宋体" w:hAnsi="宋体"/>
          <w:color w:val="auto"/>
          <w:highlight w:val="none"/>
        </w:rPr>
      </w:pPr>
      <w:r>
        <w:rPr>
          <w:rFonts w:hint="eastAsia" w:ascii="宋体" w:hAnsi="宋体"/>
          <w:color w:val="auto"/>
          <w:highlight w:val="none"/>
        </w:rPr>
        <w:t>评标委员会成员不得收受他人的财物或者其他好处，不得向他人透露对投标文件的评审</w:t>
      </w:r>
      <w:bookmarkStart w:id="289" w:name="_Toc352691515"/>
      <w:bookmarkStart w:id="290" w:name="_Toc384308253"/>
      <w:bookmarkStart w:id="291" w:name="_Toc361508628"/>
      <w:bookmarkStart w:id="292" w:name="_Toc13644"/>
      <w:bookmarkStart w:id="293" w:name="_Toc369531559"/>
      <w:r>
        <w:rPr>
          <w:rFonts w:hint="eastAsia" w:ascii="宋体" w:hAnsi="宋体"/>
          <w:color w:val="auto"/>
          <w:highlight w:val="none"/>
        </w:rPr>
        <w:t>和比较、中标候选人</w:t>
      </w:r>
      <w:bookmarkEnd w:id="277"/>
      <w:bookmarkEnd w:id="278"/>
      <w:bookmarkEnd w:id="279"/>
      <w:bookmarkEnd w:id="280"/>
      <w:bookmarkEnd w:id="281"/>
      <w:bookmarkEnd w:id="282"/>
      <w:bookmarkEnd w:id="289"/>
      <w:bookmarkEnd w:id="290"/>
      <w:bookmarkEnd w:id="291"/>
      <w:bookmarkEnd w:id="292"/>
      <w:bookmarkEnd w:id="293"/>
      <w:r>
        <w:rPr>
          <w:rFonts w:hint="eastAsia" w:ascii="宋体" w:hAnsi="宋体"/>
          <w:color w:val="auto"/>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0D5923A">
      <w:pPr>
        <w:spacing w:before="240" w:beforeLines="100" w:after="240" w:afterLines="100"/>
        <w:rPr>
          <w:rFonts w:ascii="宋体" w:hAnsi="宋体"/>
          <w:b/>
          <w:color w:val="auto"/>
          <w:sz w:val="28"/>
          <w:szCs w:val="28"/>
          <w:highlight w:val="none"/>
        </w:rPr>
      </w:pPr>
      <w:bookmarkStart w:id="294" w:name="_Toc529196572"/>
      <w:bookmarkStart w:id="295" w:name="_Toc515205245"/>
      <w:r>
        <w:rPr>
          <w:rFonts w:hint="eastAsia" w:ascii="宋体" w:hAnsi="宋体"/>
          <w:b/>
          <w:color w:val="auto"/>
          <w:sz w:val="28"/>
          <w:szCs w:val="28"/>
          <w:highlight w:val="none"/>
        </w:rPr>
        <w:t>8.4 对与评标活动有关的工作人员的纪律要求</w:t>
      </w:r>
      <w:bookmarkEnd w:id="294"/>
      <w:bookmarkEnd w:id="295"/>
    </w:p>
    <w:p w14:paraId="077BC9DF">
      <w:pPr>
        <w:spacing w:line="360" w:lineRule="auto"/>
        <w:ind w:firstLine="420" w:firstLineChars="200"/>
        <w:rPr>
          <w:rFonts w:ascii="宋体" w:hAnsi="宋体"/>
          <w:color w:val="auto"/>
          <w:highlight w:val="none"/>
        </w:rPr>
      </w:pPr>
      <w:r>
        <w:rPr>
          <w:rFonts w:hint="eastAsia" w:ascii="宋体" w:hAnsi="宋体"/>
          <w:color w:val="auto"/>
          <w:highlight w:val="none"/>
        </w:rPr>
        <w:t>与评标活动有关的工作人员不得收受他人的财物或者其他好处，不得向他人透露对投标文件</w:t>
      </w:r>
      <w:bookmarkStart w:id="296" w:name="_Toc152045569"/>
      <w:bookmarkStart w:id="297" w:name="_Toc361508629"/>
      <w:bookmarkStart w:id="298" w:name="_Toc369531560"/>
      <w:bookmarkStart w:id="299" w:name="_Toc300834992"/>
      <w:bookmarkStart w:id="300" w:name="_Toc247513993"/>
      <w:bookmarkStart w:id="301" w:name="_Toc152042345"/>
      <w:bookmarkStart w:id="302" w:name="_Toc144974537"/>
      <w:bookmarkStart w:id="303" w:name="_Toc384308254"/>
      <w:bookmarkStart w:id="304" w:name="_Toc247527594"/>
      <w:bookmarkStart w:id="305" w:name="_Toc19429"/>
      <w:bookmarkStart w:id="306" w:name="_Toc352691516"/>
      <w:r>
        <w:rPr>
          <w:rFonts w:hint="eastAsia" w:ascii="宋体" w:hAnsi="宋体"/>
          <w:color w:val="auto"/>
          <w:highlight w:val="none"/>
        </w:rPr>
        <w:t>的评审和比较、中标</w:t>
      </w:r>
      <w:bookmarkEnd w:id="296"/>
      <w:bookmarkEnd w:id="297"/>
      <w:bookmarkEnd w:id="298"/>
      <w:bookmarkEnd w:id="299"/>
      <w:bookmarkEnd w:id="300"/>
      <w:bookmarkEnd w:id="301"/>
      <w:bookmarkEnd w:id="302"/>
      <w:bookmarkEnd w:id="303"/>
      <w:bookmarkEnd w:id="304"/>
      <w:bookmarkEnd w:id="305"/>
      <w:bookmarkEnd w:id="306"/>
      <w:r>
        <w:rPr>
          <w:rFonts w:hint="eastAsia" w:ascii="宋体" w:hAnsi="宋体"/>
          <w:color w:val="auto"/>
          <w:highlight w:val="none"/>
        </w:rPr>
        <w:t>候选人的推荐情况以及评标有关的其他情况。在评标活动中，与评标活动有关的工作人员不得擅离职守，影响评标程序正常进行。</w:t>
      </w:r>
    </w:p>
    <w:p w14:paraId="671A5F28">
      <w:pPr>
        <w:spacing w:before="240" w:beforeLines="100" w:after="240" w:afterLines="100"/>
        <w:rPr>
          <w:rFonts w:ascii="宋体" w:hAnsi="宋体"/>
          <w:b/>
          <w:color w:val="auto"/>
          <w:sz w:val="28"/>
          <w:szCs w:val="28"/>
          <w:highlight w:val="none"/>
        </w:rPr>
      </w:pPr>
      <w:bookmarkStart w:id="307" w:name="_Toc529196573"/>
      <w:bookmarkStart w:id="308" w:name="_Toc515205246"/>
      <w:r>
        <w:rPr>
          <w:rFonts w:hint="eastAsia" w:ascii="宋体" w:hAnsi="宋体"/>
          <w:b/>
          <w:color w:val="auto"/>
          <w:sz w:val="28"/>
          <w:szCs w:val="28"/>
          <w:highlight w:val="none"/>
        </w:rPr>
        <w:t>8.5 投诉</w:t>
      </w:r>
      <w:bookmarkEnd w:id="307"/>
      <w:bookmarkEnd w:id="308"/>
    </w:p>
    <w:p w14:paraId="158A8550">
      <w:pPr>
        <w:spacing w:line="360" w:lineRule="auto"/>
        <w:ind w:firstLine="420" w:firstLineChars="200"/>
        <w:rPr>
          <w:rFonts w:ascii="宋体" w:hAnsi="宋体"/>
          <w:color w:val="auto"/>
          <w:highlight w:val="none"/>
        </w:rPr>
      </w:pPr>
      <w:r>
        <w:rPr>
          <w:rFonts w:hint="eastAsia" w:ascii="宋体" w:hAnsi="宋体"/>
          <w:color w:val="auto"/>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64B65C31">
      <w:pPr>
        <w:spacing w:line="360" w:lineRule="auto"/>
        <w:ind w:firstLine="420" w:firstLineChars="200"/>
        <w:rPr>
          <w:rFonts w:ascii="宋体" w:hAnsi="宋体"/>
          <w:color w:val="auto"/>
          <w:highlight w:val="none"/>
        </w:rPr>
      </w:pPr>
      <w:r>
        <w:rPr>
          <w:rFonts w:hint="eastAsia" w:ascii="宋体" w:hAnsi="宋体"/>
          <w:color w:val="auto"/>
          <w:highlight w:val="none"/>
        </w:rPr>
        <w:t>8.5.2 投标人或者其他利害关系人对招标文件、开标和评标结果提出投诉的，应当按照投标人须知第2.4款、第5.3款和第7.2款的规定先向招标人提出异议。异议答复期间</w:t>
      </w:r>
      <w:bookmarkStart w:id="309" w:name="_Toc384308255"/>
      <w:bookmarkStart w:id="310" w:name="_Toc152045570"/>
      <w:bookmarkStart w:id="311" w:name="_Toc152042346"/>
      <w:bookmarkStart w:id="312" w:name="_Toc144974538"/>
      <w:bookmarkStart w:id="313" w:name="_Toc247513994"/>
      <w:bookmarkStart w:id="314" w:name="_Toc247527595"/>
      <w:bookmarkStart w:id="315" w:name="_Toc369531561"/>
      <w:bookmarkStart w:id="316" w:name="_Toc12776"/>
      <w:bookmarkStart w:id="317" w:name="_Toc300834993"/>
      <w:bookmarkStart w:id="318" w:name="_Toc352691517"/>
      <w:bookmarkStart w:id="319" w:name="_Toc361508630"/>
      <w:r>
        <w:rPr>
          <w:rFonts w:hint="eastAsia" w:ascii="宋体" w:hAnsi="宋体"/>
          <w:color w:val="auto"/>
          <w:highlight w:val="none"/>
        </w:rPr>
        <w:t>不计算在第8.5.</w:t>
      </w:r>
      <w:bookmarkEnd w:id="309"/>
      <w:bookmarkEnd w:id="310"/>
      <w:bookmarkEnd w:id="311"/>
      <w:bookmarkEnd w:id="312"/>
      <w:bookmarkEnd w:id="313"/>
      <w:bookmarkEnd w:id="314"/>
      <w:bookmarkEnd w:id="315"/>
      <w:bookmarkEnd w:id="316"/>
      <w:bookmarkEnd w:id="317"/>
      <w:bookmarkEnd w:id="318"/>
      <w:bookmarkEnd w:id="319"/>
      <w:r>
        <w:rPr>
          <w:rFonts w:hint="eastAsia" w:ascii="宋体" w:hAnsi="宋体"/>
          <w:color w:val="auto"/>
          <w:highlight w:val="none"/>
        </w:rPr>
        <w:t>1项规定的期限内。</w:t>
      </w:r>
    </w:p>
    <w:p w14:paraId="64919D56">
      <w:pPr>
        <w:spacing w:before="260"/>
        <w:outlineLvl w:val="2"/>
        <w:rPr>
          <w:rFonts w:ascii="宋体" w:hAnsi="宋体"/>
          <w:b/>
          <w:color w:val="auto"/>
          <w:sz w:val="32"/>
          <w:szCs w:val="32"/>
          <w:highlight w:val="none"/>
        </w:rPr>
      </w:pPr>
      <w:bookmarkStart w:id="320" w:name="_Toc477134992"/>
      <w:bookmarkStart w:id="321" w:name="_Toc529196574"/>
      <w:bookmarkStart w:id="322" w:name="_Toc515205247"/>
      <w:r>
        <w:rPr>
          <w:rFonts w:hint="eastAsia" w:ascii="宋体" w:hAnsi="宋体"/>
          <w:b/>
          <w:color w:val="auto"/>
          <w:sz w:val="32"/>
          <w:szCs w:val="32"/>
          <w:highlight w:val="none"/>
        </w:rPr>
        <w:t>9. 是否采用电子招标投标</w:t>
      </w:r>
      <w:bookmarkEnd w:id="320"/>
      <w:bookmarkEnd w:id="321"/>
      <w:bookmarkEnd w:id="322"/>
    </w:p>
    <w:p w14:paraId="7DB733F0">
      <w:pPr>
        <w:spacing w:before="240" w:beforeLines="100" w:line="360" w:lineRule="auto"/>
        <w:ind w:firstLine="420" w:firstLineChars="200"/>
        <w:rPr>
          <w:rFonts w:ascii="宋体" w:hAnsi="宋体"/>
          <w:color w:val="auto"/>
          <w:highlight w:val="none"/>
        </w:rPr>
      </w:pPr>
      <w:r>
        <w:rPr>
          <w:rFonts w:hint="eastAsia" w:ascii="宋体" w:hAnsi="宋体"/>
          <w:color w:val="auto"/>
          <w:highlight w:val="none"/>
        </w:rPr>
        <w:t>本招标项目是否采用电子招标投标方式，见投标人须知前附表。</w:t>
      </w:r>
    </w:p>
    <w:p w14:paraId="194F59B2">
      <w:pPr>
        <w:spacing w:before="260"/>
        <w:outlineLvl w:val="2"/>
        <w:rPr>
          <w:rFonts w:ascii="宋体" w:hAnsi="宋体"/>
          <w:b/>
          <w:color w:val="auto"/>
          <w:sz w:val="32"/>
          <w:szCs w:val="32"/>
          <w:highlight w:val="none"/>
        </w:rPr>
      </w:pPr>
      <w:bookmarkStart w:id="323" w:name="_Toc529196575"/>
      <w:bookmarkStart w:id="324" w:name="_Toc515205248"/>
      <w:r>
        <w:rPr>
          <w:rFonts w:hint="eastAsia" w:ascii="宋体" w:hAnsi="宋体"/>
          <w:b/>
          <w:color w:val="auto"/>
          <w:sz w:val="32"/>
          <w:szCs w:val="32"/>
          <w:highlight w:val="none"/>
        </w:rPr>
        <w:t>10. 需要补充的其他内容</w:t>
      </w:r>
      <w:bookmarkEnd w:id="323"/>
      <w:bookmarkEnd w:id="324"/>
    </w:p>
    <w:p w14:paraId="7C5FF480">
      <w:pPr>
        <w:spacing w:before="240" w:beforeLines="100"/>
        <w:ind w:firstLine="420" w:firstLineChars="200"/>
        <w:rPr>
          <w:rFonts w:ascii="宋体" w:hAnsi="宋体"/>
          <w:color w:val="auto"/>
          <w:sz w:val="18"/>
          <w:highlight w:val="none"/>
        </w:rPr>
      </w:pPr>
      <w:r>
        <w:rPr>
          <w:rFonts w:hint="eastAsia" w:ascii="宋体" w:hAnsi="宋体"/>
          <w:color w:val="auto"/>
          <w:highlight w:val="none"/>
        </w:rPr>
        <w:t>见投标人须知前附表。</w:t>
      </w:r>
    </w:p>
    <w:p w14:paraId="75286D07">
      <w:pPr>
        <w:widowControl/>
        <w:jc w:val="left"/>
        <w:rPr>
          <w:color w:val="auto"/>
          <w:highlight w:val="none"/>
        </w:rPr>
        <w:sectPr>
          <w:footerReference r:id="rId5" w:type="default"/>
          <w:pgSz w:w="12240" w:h="15840"/>
          <w:pgMar w:top="1440" w:right="1803" w:bottom="1440" w:left="1803" w:header="720" w:footer="720" w:gutter="0"/>
          <w:pgBorders>
            <w:top w:val="none" w:sz="0" w:space="0"/>
            <w:left w:val="none" w:sz="0" w:space="0"/>
            <w:bottom w:val="none" w:sz="0" w:space="0"/>
            <w:right w:val="none" w:sz="0" w:space="0"/>
          </w:pgBorders>
          <w:pgNumType w:fmt="decimal" w:start="1"/>
          <w:cols w:space="0" w:num="1"/>
          <w:rtlGutter w:val="1"/>
          <w:docGrid w:linePitch="286" w:charSpace="0"/>
        </w:sectPr>
      </w:pPr>
    </w:p>
    <w:p w14:paraId="6DBF9009">
      <w:pPr>
        <w:spacing w:line="2" w:lineRule="exact"/>
        <w:rPr>
          <w:rFonts w:eastAsia="Times New Roman"/>
          <w:color w:val="auto"/>
          <w:highlight w:val="none"/>
        </w:rPr>
      </w:pPr>
    </w:p>
    <w:p w14:paraId="385DDF9F">
      <w:pPr>
        <w:spacing w:after="240"/>
        <w:rPr>
          <w:b/>
          <w:color w:val="auto"/>
          <w:sz w:val="28"/>
          <w:highlight w:val="none"/>
        </w:rPr>
      </w:pPr>
      <w:bookmarkStart w:id="325" w:name="_Toc529196576"/>
      <w:bookmarkStart w:id="326" w:name="_Toc535938714"/>
      <w:bookmarkStart w:id="327" w:name="_Toc530470624"/>
      <w:r>
        <w:rPr>
          <w:rFonts w:hint="eastAsia"/>
          <w:b/>
          <w:color w:val="auto"/>
          <w:sz w:val="28"/>
          <w:szCs w:val="20"/>
          <w:highlight w:val="none"/>
        </w:rPr>
        <w:t>附件一：开标记录表</w:t>
      </w:r>
      <w:bookmarkEnd w:id="325"/>
      <w:bookmarkEnd w:id="326"/>
      <w:bookmarkEnd w:id="327"/>
      <w:r>
        <w:rPr>
          <w:rFonts w:hint="eastAsia"/>
          <w:b/>
          <w:color w:val="auto"/>
          <w:sz w:val="28"/>
          <w:highlight w:val="none"/>
        </w:rPr>
        <w:t>（按广州交易集团有限公司（广州公共资源交易中心）系统导出为准）</w:t>
      </w:r>
    </w:p>
    <w:p w14:paraId="51152203">
      <w:pPr>
        <w:spacing w:line="440" w:lineRule="exact"/>
        <w:jc w:val="center"/>
        <w:rPr>
          <w:rFonts w:ascii="宋体" w:hAnsi="宋体"/>
          <w:b/>
          <w:color w:val="auto"/>
          <w:sz w:val="28"/>
          <w:highlight w:val="none"/>
        </w:rPr>
      </w:pPr>
      <w:r>
        <w:rPr>
          <w:rFonts w:hint="eastAsia" w:ascii="宋体" w:hAnsi="宋体"/>
          <w:b/>
          <w:color w:val="auto"/>
          <w:sz w:val="28"/>
          <w:highlight w:val="none"/>
        </w:rPr>
        <w:t>开标记录表</w:t>
      </w:r>
    </w:p>
    <w:p w14:paraId="6EE93DD9">
      <w:pPr>
        <w:spacing w:beforeLines="50" w:afterLines="50" w:line="400" w:lineRule="exact"/>
        <w:ind w:right="525"/>
        <w:jc w:val="left"/>
        <w:rPr>
          <w:rFonts w:ascii="宋体" w:hAnsi="宋体"/>
          <w:color w:val="auto"/>
          <w:sz w:val="28"/>
          <w:szCs w:val="28"/>
          <w:highlight w:val="none"/>
        </w:rPr>
      </w:pPr>
      <w:r>
        <w:rPr>
          <w:rFonts w:hint="eastAsia" w:ascii="宋体" w:hAnsi="宋体"/>
          <w:color w:val="auto"/>
          <w:sz w:val="28"/>
          <w:szCs w:val="28"/>
          <w:highlight w:val="none"/>
        </w:rPr>
        <w:t>开标时间：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时</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分</w:t>
      </w:r>
    </w:p>
    <w:p w14:paraId="477A2372">
      <w:pPr>
        <w:spacing w:beforeLines="50" w:afterLines="50" w:line="400" w:lineRule="exact"/>
        <w:ind w:right="420"/>
        <w:jc w:val="left"/>
        <w:rPr>
          <w:rFonts w:ascii="宋体" w:hAnsi="宋体"/>
          <w:color w:val="auto"/>
          <w:sz w:val="28"/>
          <w:szCs w:val="28"/>
          <w:highlight w:val="none"/>
        </w:rPr>
      </w:pPr>
      <w:r>
        <w:rPr>
          <w:rFonts w:hint="eastAsia" w:ascii="宋体" w:hAnsi="宋体"/>
          <w:color w:val="auto"/>
          <w:sz w:val="28"/>
          <w:szCs w:val="28"/>
          <w:highlight w:val="none"/>
        </w:rPr>
        <w:t>项目名称：</w:t>
      </w:r>
    </w:p>
    <w:tbl>
      <w:tblPr>
        <w:tblStyle w:val="10"/>
        <w:tblW w:w="8901" w:type="dxa"/>
        <w:tblInd w:w="0" w:type="dxa"/>
        <w:tblLayout w:type="fixed"/>
        <w:tblCellMar>
          <w:top w:w="0" w:type="dxa"/>
          <w:left w:w="108" w:type="dxa"/>
          <w:bottom w:w="0" w:type="dxa"/>
          <w:right w:w="108" w:type="dxa"/>
        </w:tblCellMar>
      </w:tblPr>
      <w:tblGrid>
        <w:gridCol w:w="488"/>
        <w:gridCol w:w="1605"/>
        <w:gridCol w:w="993"/>
        <w:gridCol w:w="851"/>
        <w:gridCol w:w="849"/>
        <w:gridCol w:w="1134"/>
        <w:gridCol w:w="1131"/>
        <w:gridCol w:w="705"/>
        <w:gridCol w:w="1145"/>
      </w:tblGrid>
      <w:tr w14:paraId="29BEFD06">
        <w:tblPrEx>
          <w:tblCellMar>
            <w:top w:w="0" w:type="dxa"/>
            <w:left w:w="108" w:type="dxa"/>
            <w:bottom w:w="0" w:type="dxa"/>
            <w:right w:w="108" w:type="dxa"/>
          </w:tblCellMar>
        </w:tblPrEx>
        <w:trPr>
          <w:trHeight w:val="850"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0D0B1A23">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序号</w:t>
            </w:r>
          </w:p>
        </w:tc>
        <w:tc>
          <w:tcPr>
            <w:tcW w:w="1605" w:type="dxa"/>
            <w:tcBorders>
              <w:top w:val="single" w:color="auto" w:sz="4" w:space="0"/>
              <w:left w:val="single" w:color="auto" w:sz="4" w:space="0"/>
              <w:bottom w:val="single" w:color="auto" w:sz="4" w:space="0"/>
              <w:right w:val="single" w:color="auto" w:sz="4" w:space="0"/>
            </w:tcBorders>
            <w:noWrap/>
            <w:vAlign w:val="center"/>
          </w:tcPr>
          <w:p w14:paraId="21FBF802">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投标人</w:t>
            </w:r>
          </w:p>
        </w:tc>
        <w:tc>
          <w:tcPr>
            <w:tcW w:w="993" w:type="dxa"/>
            <w:tcBorders>
              <w:top w:val="single" w:color="auto" w:sz="4" w:space="0"/>
              <w:left w:val="single" w:color="auto" w:sz="4" w:space="0"/>
              <w:bottom w:val="single" w:color="auto" w:sz="4" w:space="0"/>
              <w:right w:val="single" w:color="auto" w:sz="4" w:space="0"/>
            </w:tcBorders>
            <w:noWrap/>
            <w:vAlign w:val="center"/>
          </w:tcPr>
          <w:p w14:paraId="4224F4AF">
            <w:pPr>
              <w:keepNext w:val="0"/>
              <w:keepLines w:val="0"/>
              <w:suppressLineNumbers w:val="0"/>
              <w:spacing w:before="0" w:beforeAutospacing="0" w:after="0" w:afterAutospacing="0" w:line="276" w:lineRule="auto"/>
              <w:ind w:left="0" w:right="-13" w:rightChars="-6"/>
              <w:jc w:val="center"/>
              <w:rPr>
                <w:rFonts w:hint="default" w:ascii="宋体" w:hAnsi="宋体"/>
                <w:color w:val="auto"/>
                <w:highlight w:val="none"/>
              </w:rPr>
            </w:pPr>
            <w:r>
              <w:rPr>
                <w:rFonts w:hint="eastAsia" w:ascii="宋体" w:hAnsi="宋体"/>
                <w:color w:val="auto"/>
                <w:highlight w:val="none"/>
              </w:rPr>
              <w:t>投标报价（元）</w:t>
            </w:r>
          </w:p>
        </w:tc>
        <w:tc>
          <w:tcPr>
            <w:tcW w:w="851" w:type="dxa"/>
            <w:tcBorders>
              <w:top w:val="single" w:color="auto" w:sz="4" w:space="0"/>
              <w:left w:val="single" w:color="auto" w:sz="4" w:space="0"/>
              <w:bottom w:val="single" w:color="auto" w:sz="4" w:space="0"/>
              <w:right w:val="single" w:color="auto" w:sz="4" w:space="0"/>
            </w:tcBorders>
            <w:noWrap/>
            <w:vAlign w:val="center"/>
          </w:tcPr>
          <w:p w14:paraId="4A77961E">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总监理工程师</w:t>
            </w:r>
          </w:p>
        </w:tc>
        <w:tc>
          <w:tcPr>
            <w:tcW w:w="849" w:type="dxa"/>
            <w:tcBorders>
              <w:top w:val="single" w:color="auto" w:sz="4" w:space="0"/>
              <w:left w:val="single" w:color="auto" w:sz="4" w:space="0"/>
              <w:bottom w:val="single" w:color="auto" w:sz="4" w:space="0"/>
              <w:right w:val="single" w:color="auto" w:sz="4" w:space="0"/>
            </w:tcBorders>
            <w:noWrap/>
            <w:vAlign w:val="center"/>
          </w:tcPr>
          <w:p w14:paraId="4AD46E61">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监理服务期限</w:t>
            </w:r>
          </w:p>
        </w:tc>
        <w:tc>
          <w:tcPr>
            <w:tcW w:w="1134" w:type="dxa"/>
            <w:tcBorders>
              <w:top w:val="single" w:color="auto" w:sz="4" w:space="0"/>
              <w:left w:val="single" w:color="auto" w:sz="4" w:space="0"/>
              <w:bottom w:val="single" w:color="auto" w:sz="4" w:space="0"/>
              <w:right w:val="single" w:color="auto" w:sz="4" w:space="0"/>
            </w:tcBorders>
            <w:noWrap/>
            <w:vAlign w:val="center"/>
          </w:tcPr>
          <w:p w14:paraId="4EBC688A">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投标文件递交情况</w:t>
            </w:r>
          </w:p>
        </w:tc>
        <w:tc>
          <w:tcPr>
            <w:tcW w:w="1131" w:type="dxa"/>
            <w:tcBorders>
              <w:top w:val="single" w:color="auto" w:sz="4" w:space="0"/>
              <w:left w:val="single" w:color="auto" w:sz="4" w:space="0"/>
              <w:bottom w:val="single" w:color="auto" w:sz="4" w:space="0"/>
              <w:right w:val="single" w:color="auto" w:sz="4" w:space="0"/>
            </w:tcBorders>
            <w:noWrap/>
            <w:vAlign w:val="center"/>
          </w:tcPr>
          <w:p w14:paraId="2D4C0AA3">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投标文件解密情况</w:t>
            </w:r>
          </w:p>
        </w:tc>
        <w:tc>
          <w:tcPr>
            <w:tcW w:w="705" w:type="dxa"/>
            <w:tcBorders>
              <w:top w:val="single" w:color="auto" w:sz="4" w:space="0"/>
              <w:left w:val="single" w:color="auto" w:sz="4" w:space="0"/>
              <w:bottom w:val="single" w:color="auto" w:sz="4" w:space="0"/>
              <w:right w:val="single" w:color="auto" w:sz="4" w:space="0"/>
            </w:tcBorders>
            <w:noWrap/>
            <w:vAlign w:val="center"/>
          </w:tcPr>
          <w:p w14:paraId="70EF3CAB">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备注</w:t>
            </w:r>
          </w:p>
        </w:tc>
        <w:tc>
          <w:tcPr>
            <w:tcW w:w="1145" w:type="dxa"/>
            <w:tcBorders>
              <w:top w:val="single" w:color="auto" w:sz="4" w:space="0"/>
              <w:left w:val="single" w:color="auto" w:sz="4" w:space="0"/>
              <w:bottom w:val="single" w:color="auto" w:sz="4" w:space="0"/>
              <w:right w:val="single" w:color="auto" w:sz="4" w:space="0"/>
            </w:tcBorders>
            <w:noWrap/>
            <w:vAlign w:val="center"/>
          </w:tcPr>
          <w:p w14:paraId="5FE90EF2">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投标人</w:t>
            </w:r>
          </w:p>
          <w:p w14:paraId="374D0D50">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代表签名</w:t>
            </w:r>
          </w:p>
        </w:tc>
      </w:tr>
      <w:tr w14:paraId="79FD8BB8">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1A553AFC">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2837E55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0C07B4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CF67123">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2A5707A">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480D51F">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5DEF9548">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28F091A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BCE01D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21E0058E">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450E154C">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4531AB18">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9A351D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42D0A74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383FD964">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3E6D119">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0BB4F8B9">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091A7AB8">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04B090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4D363D9C">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9FDB90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0259017D">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AFB518C">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55BC56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5D8B7F6">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02A13A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971439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E88FDF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7B74056A">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36FAE555">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8FEB6F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26E4FDE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D310DF3">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5B65A4F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577F71B6">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3E88BF6">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59EE535A">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34D149B1">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742BAD41">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154D99A8">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13C93C2D">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2FC907D3">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B9DB0A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0C47ECD">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72F0A8C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0F129E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5DFCE276">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D226A81">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574CE194">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5F11DD52">
        <w:tblPrEx>
          <w:tblCellMar>
            <w:top w:w="0" w:type="dxa"/>
            <w:left w:w="108" w:type="dxa"/>
            <w:bottom w:w="0" w:type="dxa"/>
            <w:right w:w="108" w:type="dxa"/>
          </w:tblCellMar>
        </w:tblPrEx>
        <w:tc>
          <w:tcPr>
            <w:tcW w:w="2093" w:type="dxa"/>
            <w:gridSpan w:val="2"/>
            <w:tcBorders>
              <w:top w:val="single" w:color="auto" w:sz="4" w:space="0"/>
              <w:left w:val="single" w:color="auto" w:sz="4" w:space="0"/>
              <w:bottom w:val="single" w:color="auto" w:sz="4" w:space="0"/>
              <w:right w:val="single" w:color="auto" w:sz="4" w:space="0"/>
            </w:tcBorders>
            <w:noWrap/>
            <w:vAlign w:val="center"/>
          </w:tcPr>
          <w:p w14:paraId="01885ACF">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r>
              <w:rPr>
                <w:rFonts w:hint="eastAsia" w:ascii="宋体" w:hAnsi="宋体"/>
                <w:color w:val="auto"/>
                <w:highlight w:val="none"/>
              </w:rPr>
              <w:t>最高投标限价：</w:t>
            </w:r>
          </w:p>
        </w:tc>
        <w:tc>
          <w:tcPr>
            <w:tcW w:w="993" w:type="dxa"/>
            <w:tcBorders>
              <w:top w:val="single" w:color="auto" w:sz="4" w:space="0"/>
              <w:left w:val="single" w:color="auto" w:sz="4" w:space="0"/>
              <w:bottom w:val="single" w:color="auto" w:sz="4" w:space="0"/>
              <w:right w:val="single" w:color="auto" w:sz="4" w:space="0"/>
            </w:tcBorders>
            <w:noWrap/>
            <w:vAlign w:val="center"/>
          </w:tcPr>
          <w:p w14:paraId="5F1F2F1D">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1DFD14BA">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366CB03">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9EAFC0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680468B9">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68D2F08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7F5537A">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bl>
    <w:p w14:paraId="50BFCE51">
      <w:pPr>
        <w:spacing w:line="440" w:lineRule="exact"/>
        <w:rPr>
          <w:rFonts w:ascii="宋体" w:hAnsi="宋体"/>
          <w:color w:val="auto"/>
          <w:highlight w:val="none"/>
        </w:rPr>
      </w:pPr>
    </w:p>
    <w:p w14:paraId="2020DF4A">
      <w:pPr>
        <w:spacing w:line="620" w:lineRule="exact"/>
        <w:rPr>
          <w:rFonts w:ascii="宋体" w:hAnsi="宋体"/>
          <w:color w:val="auto"/>
          <w:sz w:val="28"/>
          <w:szCs w:val="28"/>
          <w:highlight w:val="none"/>
        </w:rPr>
      </w:pPr>
      <w:r>
        <w:rPr>
          <w:rFonts w:hint="eastAsia" w:ascii="宋体" w:hAnsi="宋体"/>
          <w:color w:val="auto"/>
          <w:sz w:val="28"/>
          <w:szCs w:val="28"/>
          <w:highlight w:val="none"/>
        </w:rPr>
        <w:t>招标人代表：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记录人：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ab/>
      </w:r>
      <w:r>
        <w:rPr>
          <w:rFonts w:hint="eastAsia" w:ascii="宋体" w:hAnsi="宋体"/>
          <w:color w:val="auto"/>
          <w:sz w:val="28"/>
          <w:szCs w:val="28"/>
          <w:highlight w:val="none"/>
        </w:rPr>
        <w:t xml:space="preserve"> 监标人：</w:t>
      </w:r>
      <w:r>
        <w:rPr>
          <w:rFonts w:hint="eastAsia" w:ascii="宋体" w:hAnsi="宋体"/>
          <w:color w:val="auto"/>
          <w:sz w:val="28"/>
          <w:szCs w:val="28"/>
          <w:highlight w:val="none"/>
          <w:u w:val="single"/>
        </w:rPr>
        <w:t xml:space="preserve">          </w:t>
      </w:r>
    </w:p>
    <w:p w14:paraId="1E78832E">
      <w:pPr>
        <w:wordWrap w:val="0"/>
        <w:spacing w:line="620" w:lineRule="exact"/>
        <w:jc w:val="right"/>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194F665A">
      <w:pPr>
        <w:rPr>
          <w:rFonts w:ascii="宋体" w:hAnsi="宋体"/>
          <w:color w:val="auto"/>
          <w:highlight w:val="none"/>
        </w:rPr>
      </w:pPr>
      <w:bookmarkStart w:id="328" w:name="_Toc529196577"/>
    </w:p>
    <w:p w14:paraId="67C98272">
      <w:pPr>
        <w:rPr>
          <w:rFonts w:ascii="宋体" w:hAnsi="宋体"/>
          <w:color w:val="auto"/>
          <w:highlight w:val="none"/>
        </w:rPr>
      </w:pPr>
    </w:p>
    <w:p w14:paraId="7F178227">
      <w:pPr>
        <w:spacing w:after="240"/>
        <w:rPr>
          <w:b/>
          <w:color w:val="auto"/>
          <w:sz w:val="28"/>
          <w:szCs w:val="20"/>
          <w:highlight w:val="none"/>
        </w:rPr>
      </w:pPr>
      <w:r>
        <w:rPr>
          <w:rFonts w:hint="eastAsia" w:ascii="宋体" w:hAnsi="宋体"/>
          <w:b/>
          <w:color w:val="auto"/>
          <w:sz w:val="28"/>
          <w:szCs w:val="20"/>
          <w:highlight w:val="none"/>
        </w:rPr>
        <w:br w:type="page"/>
      </w:r>
      <w:bookmarkStart w:id="329" w:name="_Toc530470625"/>
      <w:bookmarkStart w:id="330" w:name="_Toc535938715"/>
      <w:r>
        <w:rPr>
          <w:rFonts w:hint="eastAsia"/>
          <w:b/>
          <w:color w:val="auto"/>
          <w:sz w:val="28"/>
          <w:szCs w:val="20"/>
          <w:highlight w:val="none"/>
        </w:rPr>
        <w:t>附件二：问题澄清通知（按广州交易集团有限公司（广州公共资源交易中心）问题澄清通知格式）</w:t>
      </w:r>
      <w:bookmarkEnd w:id="328"/>
      <w:bookmarkEnd w:id="329"/>
      <w:bookmarkEnd w:id="330"/>
      <w:bookmarkStart w:id="331" w:name="_Toc152042355"/>
      <w:bookmarkStart w:id="332" w:name="_Toc144974546"/>
    </w:p>
    <w:p w14:paraId="67A97084">
      <w:pPr>
        <w:spacing w:after="240"/>
        <w:rPr>
          <w:b/>
          <w:color w:val="auto"/>
          <w:sz w:val="28"/>
          <w:szCs w:val="20"/>
          <w:highlight w:val="none"/>
        </w:rPr>
      </w:pPr>
      <w:bookmarkStart w:id="333" w:name="_Toc535938716"/>
      <w:bookmarkStart w:id="334" w:name="_Toc529196578"/>
      <w:bookmarkStart w:id="335" w:name="_Toc530470626"/>
      <w:r>
        <w:rPr>
          <w:rFonts w:hint="eastAsia"/>
          <w:b/>
          <w:color w:val="auto"/>
          <w:sz w:val="28"/>
          <w:szCs w:val="20"/>
          <w:highlight w:val="none"/>
        </w:rPr>
        <w:t>附件三：问题的澄清</w:t>
      </w:r>
      <w:bookmarkEnd w:id="331"/>
      <w:bookmarkStart w:id="336" w:name="_Toc247514003"/>
      <w:bookmarkStart w:id="337" w:name="_Toc152042356"/>
      <w:bookmarkStart w:id="338" w:name="_Toc247527604"/>
      <w:bookmarkStart w:id="339" w:name="_Toc3622"/>
      <w:bookmarkStart w:id="340" w:name="_Toc384308263"/>
      <w:bookmarkStart w:id="341" w:name="_Toc361508637"/>
      <w:bookmarkStart w:id="342" w:name="_Toc352691524"/>
      <w:bookmarkStart w:id="343" w:name="_Toc152045579"/>
      <w:bookmarkStart w:id="344" w:name="_Toc300834999"/>
      <w:bookmarkStart w:id="345" w:name="_Toc369531568"/>
      <w:r>
        <w:rPr>
          <w:rFonts w:hint="eastAsia"/>
          <w:b/>
          <w:color w:val="auto"/>
          <w:sz w:val="28"/>
          <w:szCs w:val="20"/>
          <w:highlight w:val="none"/>
        </w:rPr>
        <w:t>（按广州交易集团有限公司（广州公共资源交易中心）问题澄清格式）</w:t>
      </w:r>
      <w:bookmarkEnd w:id="333"/>
      <w:bookmarkEnd w:id="334"/>
      <w:bookmarkEnd w:id="335"/>
    </w:p>
    <w:bookmarkEnd w:id="332"/>
    <w:bookmarkEnd w:id="336"/>
    <w:bookmarkEnd w:id="337"/>
    <w:bookmarkEnd w:id="338"/>
    <w:bookmarkEnd w:id="339"/>
    <w:bookmarkEnd w:id="340"/>
    <w:bookmarkEnd w:id="341"/>
    <w:bookmarkEnd w:id="342"/>
    <w:bookmarkEnd w:id="343"/>
    <w:bookmarkEnd w:id="344"/>
    <w:bookmarkEnd w:id="345"/>
    <w:p w14:paraId="7814E7B8">
      <w:pPr>
        <w:spacing w:after="240"/>
        <w:rPr>
          <w:b/>
          <w:color w:val="auto"/>
          <w:sz w:val="28"/>
          <w:szCs w:val="20"/>
          <w:highlight w:val="none"/>
        </w:rPr>
      </w:pPr>
      <w:bookmarkStart w:id="346" w:name="_Toc492300623"/>
      <w:bookmarkStart w:id="347" w:name="_Toc529196579"/>
      <w:bookmarkStart w:id="348" w:name="_Toc535938718"/>
      <w:bookmarkStart w:id="349" w:name="_Toc530470627"/>
      <w:r>
        <w:rPr>
          <w:rFonts w:hint="eastAsia"/>
          <w:b/>
          <w:color w:val="auto"/>
          <w:sz w:val="28"/>
          <w:szCs w:val="20"/>
          <w:highlight w:val="none"/>
        </w:rPr>
        <w:t>附件四：中标通知书</w:t>
      </w:r>
      <w:bookmarkEnd w:id="346"/>
      <w:r>
        <w:rPr>
          <w:rFonts w:hint="eastAsia"/>
          <w:b/>
          <w:color w:val="auto"/>
          <w:sz w:val="28"/>
          <w:szCs w:val="20"/>
          <w:highlight w:val="none"/>
        </w:rPr>
        <w:t>（按广州交易集团有限公司（广州公共资源交易中心）中标通知书格式）</w:t>
      </w:r>
      <w:bookmarkEnd w:id="347"/>
      <w:bookmarkEnd w:id="348"/>
      <w:bookmarkEnd w:id="349"/>
    </w:p>
    <w:p w14:paraId="501949CE">
      <w:pPr>
        <w:spacing w:after="240"/>
        <w:rPr>
          <w:b/>
          <w:color w:val="auto"/>
          <w:sz w:val="28"/>
          <w:szCs w:val="20"/>
          <w:highlight w:val="none"/>
        </w:rPr>
      </w:pPr>
      <w:bookmarkStart w:id="350" w:name="_Toc492300625"/>
      <w:bookmarkStart w:id="351" w:name="_Toc492300624"/>
      <w:bookmarkStart w:id="352" w:name="_Toc535938719"/>
      <w:bookmarkStart w:id="353" w:name="_Toc530470628"/>
      <w:bookmarkStart w:id="354" w:name="_Toc529196580"/>
      <w:r>
        <w:rPr>
          <w:rFonts w:hint="eastAsia"/>
          <w:b/>
          <w:color w:val="auto"/>
          <w:sz w:val="28"/>
          <w:szCs w:val="20"/>
          <w:highlight w:val="none"/>
        </w:rPr>
        <w:t>附件五：</w:t>
      </w:r>
      <w:bookmarkEnd w:id="350"/>
      <w:r>
        <w:rPr>
          <w:rFonts w:hint="eastAsia"/>
          <w:b/>
          <w:color w:val="auto"/>
          <w:sz w:val="28"/>
          <w:szCs w:val="20"/>
          <w:highlight w:val="none"/>
        </w:rPr>
        <w:t>中标结果通知书</w:t>
      </w:r>
      <w:bookmarkEnd w:id="351"/>
      <w:r>
        <w:rPr>
          <w:rFonts w:hint="eastAsia"/>
          <w:b/>
          <w:color w:val="auto"/>
          <w:sz w:val="28"/>
          <w:szCs w:val="20"/>
          <w:highlight w:val="none"/>
        </w:rPr>
        <w:t>（按广州交易集团有限公司（广州公共资源交易中心）中标结果通知书格式）</w:t>
      </w:r>
      <w:bookmarkEnd w:id="352"/>
      <w:bookmarkEnd w:id="353"/>
      <w:bookmarkEnd w:id="354"/>
    </w:p>
    <w:p w14:paraId="024BA901">
      <w:pPr>
        <w:spacing w:after="240"/>
        <w:rPr>
          <w:rFonts w:hint="eastAsia"/>
          <w:b/>
          <w:color w:val="auto"/>
          <w:sz w:val="28"/>
          <w:szCs w:val="20"/>
          <w:highlight w:val="none"/>
        </w:rPr>
      </w:pPr>
      <w:r>
        <w:rPr>
          <w:rFonts w:hint="eastAsia"/>
          <w:b/>
          <w:color w:val="auto"/>
          <w:sz w:val="28"/>
          <w:szCs w:val="20"/>
          <w:highlight w:val="none"/>
        </w:rPr>
        <w:t>附件六：确认通知（按广州交易集团有限公司（广州公共资源交易中心）确认通知格式）</w:t>
      </w:r>
    </w:p>
    <w:p w14:paraId="090B23A1">
      <w:pPr>
        <w:rPr>
          <w:rFonts w:hint="eastAsia"/>
          <w:b/>
          <w:color w:val="auto"/>
          <w:sz w:val="28"/>
          <w:szCs w:val="20"/>
          <w:highlight w:val="none"/>
        </w:rPr>
      </w:pPr>
      <w:r>
        <w:rPr>
          <w:rFonts w:hint="eastAsia"/>
          <w:b/>
          <w:color w:val="auto"/>
          <w:sz w:val="28"/>
          <w:szCs w:val="20"/>
          <w:highlight w:val="none"/>
        </w:rPr>
        <w:br w:type="page"/>
      </w:r>
    </w:p>
    <w:p w14:paraId="10C67653">
      <w:pPr>
        <w:spacing w:after="240"/>
        <w:rPr>
          <w:rFonts w:hint="eastAsia"/>
          <w:b/>
          <w:color w:val="auto"/>
          <w:sz w:val="28"/>
          <w:szCs w:val="20"/>
          <w:highlight w:val="none"/>
          <w:lang w:val="en-US" w:eastAsia="zh-CN"/>
        </w:rPr>
      </w:pPr>
      <w:r>
        <w:rPr>
          <w:rFonts w:hint="eastAsia"/>
          <w:b/>
          <w:color w:val="auto"/>
          <w:sz w:val="28"/>
          <w:szCs w:val="20"/>
          <w:highlight w:val="none"/>
          <w:lang w:val="en-US" w:eastAsia="zh-CN"/>
        </w:rPr>
        <w:t>附件七：</w:t>
      </w:r>
    </w:p>
    <w:p w14:paraId="0E056673">
      <w:pPr>
        <w:spacing w:after="240"/>
        <w:jc w:val="center"/>
        <w:rPr>
          <w:rFonts w:hint="default" w:eastAsia="宋体"/>
          <w:b/>
          <w:color w:val="auto"/>
          <w:sz w:val="28"/>
          <w:szCs w:val="20"/>
          <w:highlight w:val="none"/>
          <w:lang w:val="en-US" w:eastAsia="zh-CN"/>
        </w:rPr>
      </w:pPr>
      <w:r>
        <w:rPr>
          <w:rFonts w:hint="eastAsia"/>
          <w:b/>
          <w:color w:val="auto"/>
          <w:sz w:val="28"/>
          <w:szCs w:val="20"/>
          <w:highlight w:val="none"/>
          <w:lang w:val="en-US" w:eastAsia="zh-CN"/>
        </w:rPr>
        <w:t>评标委员会成员声明</w:t>
      </w:r>
    </w:p>
    <w:p w14:paraId="593FD2F2">
      <w:pP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u w:val="single"/>
          <w:lang w:val="en-US"/>
        </w:rPr>
        <w:t xml:space="preserve">   </w:t>
      </w:r>
      <w:r>
        <w:rPr>
          <w:rFonts w:hint="eastAsia" w:ascii="宋体" w:hAnsi="宋体" w:eastAsia="宋体" w:cs="宋体"/>
          <w:b/>
          <w:color w:val="auto"/>
          <w:szCs w:val="21"/>
          <w:highlight w:val="none"/>
          <w:u w:val="single"/>
          <w:lang w:eastAsia="zh-CN"/>
        </w:rPr>
        <w:t>本项目招标人</w:t>
      </w:r>
      <w:r>
        <w:rPr>
          <w:rFonts w:hint="eastAsia" w:ascii="宋体" w:hAnsi="宋体" w:eastAsia="宋体" w:cs="宋体"/>
          <w:b/>
          <w:color w:val="auto"/>
          <w:szCs w:val="21"/>
          <w:highlight w:val="none"/>
          <w:u w:val="single"/>
          <w:lang w:val="en-US"/>
        </w:rPr>
        <w:t xml:space="preserve">  </w:t>
      </w:r>
      <w:r>
        <w:rPr>
          <w:rFonts w:hint="eastAsia" w:ascii="宋体" w:hAnsi="宋体" w:eastAsia="宋体" w:cs="宋体"/>
          <w:b/>
          <w:color w:val="auto"/>
          <w:szCs w:val="21"/>
          <w:highlight w:val="none"/>
          <w:lang w:eastAsia="zh-CN"/>
        </w:rPr>
        <w:t>：</w:t>
      </w:r>
    </w:p>
    <w:p w14:paraId="2A5AB7D1">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本人就参与</w:t>
      </w:r>
      <w:r>
        <w:rPr>
          <w:rFonts w:hint="default" w:ascii="Calibri" w:hAnsi="Calibri" w:eastAsia="宋体" w:cs="Times New Roman"/>
          <w:color w:val="auto"/>
          <w:kern w:val="2"/>
          <w:sz w:val="22"/>
          <w:szCs w:val="21"/>
          <w:highlight w:val="none"/>
          <w:u w:val="single"/>
          <w:lang w:val="en-US" w:eastAsia="zh-CN" w:bidi="ar"/>
          <w14:ligatures w14:val="standardContextual"/>
        </w:rPr>
        <w:t xml:space="preserve">               </w:t>
      </w:r>
      <w:r>
        <w:rPr>
          <w:rFonts w:hint="eastAsia" w:ascii="Calibri" w:hAnsi="Calibri" w:eastAsia="宋体" w:cs="宋体"/>
          <w:color w:val="auto"/>
          <w:kern w:val="2"/>
          <w:sz w:val="22"/>
          <w:szCs w:val="21"/>
          <w:highlight w:val="none"/>
          <w:lang w:val="en-US" w:eastAsia="zh-CN" w:bidi="ar"/>
          <w14:ligatures w14:val="standardContextual"/>
        </w:rPr>
        <w:t>项目的评标工作，作出郑重声明：</w:t>
      </w:r>
    </w:p>
    <w:p w14:paraId="747A55CD">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0E60E50">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21DE4F1">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F3DDE58">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8350A54">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2421E41">
      <w:pPr>
        <w:keepNext w:val="0"/>
        <w:keepLines w:val="0"/>
        <w:widowControl w:val="0"/>
        <w:suppressLineNumbers w:val="0"/>
        <w:adjustRightInd w:val="0"/>
        <w:snapToGrid w:val="0"/>
        <w:spacing w:before="0" w:beforeAutospacing="0" w:after="160" w:afterAutospacing="0" w:line="360" w:lineRule="auto"/>
        <w:ind w:left="0" w:right="0" w:firstLine="440" w:firstLineChars="200"/>
        <w:jc w:val="left"/>
        <w:rPr>
          <w:b/>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如果本人违反上述声明内容，造成的后果由本人自行承担。</w:t>
      </w:r>
      <w:r>
        <w:rPr>
          <w:rFonts w:hint="default" w:ascii="Calibri" w:hAnsi="Calibri" w:eastAsia="宋体" w:cs="Times New Roman"/>
          <w:color w:val="auto"/>
          <w:kern w:val="2"/>
          <w:sz w:val="22"/>
          <w:szCs w:val="21"/>
          <w:highlight w:val="none"/>
          <w:lang w:val="en-US" w:eastAsia="zh-CN" w:bidi="ar"/>
          <w14:ligatures w14:val="standardContextual"/>
        </w:rPr>
        <w:t xml:space="preserve">   </w:t>
      </w:r>
      <w:r>
        <w:rPr>
          <w:rFonts w:hint="default" w:ascii="Calibri" w:hAnsi="Calibri" w:eastAsia="宋体" w:cs="Times New Roman"/>
          <w:b/>
          <w:color w:val="auto"/>
          <w:kern w:val="2"/>
          <w:sz w:val="22"/>
          <w:szCs w:val="21"/>
          <w:highlight w:val="none"/>
          <w:lang w:val="en-US" w:eastAsia="zh-CN" w:bidi="ar"/>
          <w14:ligatures w14:val="standardContextual"/>
        </w:rPr>
        <w:t xml:space="preserve">                          </w:t>
      </w:r>
    </w:p>
    <w:p w14:paraId="439956ED">
      <w:pPr>
        <w:jc w:val="righ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声明人：</w:t>
      </w:r>
      <w:r>
        <w:rPr>
          <w:rFonts w:hint="eastAsia" w:ascii="宋体" w:hAnsi="宋体" w:eastAsia="宋体" w:cs="宋体"/>
          <w:b/>
          <w:color w:val="auto"/>
          <w:szCs w:val="21"/>
          <w:highlight w:val="none"/>
          <w:u w:val="single"/>
          <w:lang w:eastAsia="zh-CN"/>
        </w:rPr>
        <w:t xml:space="preserve"> （签名）</w:t>
      </w:r>
    </w:p>
    <w:p w14:paraId="70292AB1">
      <w:pPr>
        <w:spacing w:line="240" w:lineRule="exact"/>
        <w:ind w:left="1800" w:firstLine="137"/>
        <w:rPr>
          <w:rFonts w:ascii="宋体" w:hAnsi="宋体"/>
          <w:color w:val="auto"/>
          <w:highlight w:val="none"/>
        </w:rPr>
      </w:pPr>
    </w:p>
    <w:p w14:paraId="5709FEB6">
      <w:pPr>
        <w:rPr>
          <w:rFonts w:ascii="宋体" w:hAnsi="宋体"/>
          <w:color w:val="auto"/>
          <w:highlight w:val="none"/>
        </w:rPr>
      </w:pPr>
    </w:p>
    <w:p w14:paraId="4CD3B0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b/>
          <w:color w:val="auto"/>
          <w:kern w:val="44"/>
          <w:sz w:val="44"/>
          <w:szCs w:val="20"/>
          <w:highlight w:val="none"/>
        </w:rPr>
      </w:pPr>
      <w:r>
        <w:rPr>
          <w:rFonts w:hint="eastAsia" w:ascii="宋体" w:hAnsi="宋体"/>
          <w:color w:val="auto"/>
          <w:kern w:val="44"/>
          <w:sz w:val="44"/>
          <w:szCs w:val="20"/>
          <w:highlight w:val="none"/>
        </w:rPr>
        <w:br w:type="page"/>
      </w:r>
      <w:bookmarkStart w:id="355" w:name="_Toc1233"/>
      <w:r>
        <w:rPr>
          <w:rFonts w:hint="eastAsia" w:ascii="宋体" w:hAnsi="宋体"/>
          <w:b/>
          <w:color w:val="auto"/>
          <w:kern w:val="44"/>
          <w:sz w:val="44"/>
          <w:szCs w:val="20"/>
          <w:highlight w:val="none"/>
        </w:rPr>
        <w:t>第三章 评标办法（“评定分离”定标办法）</w:t>
      </w:r>
      <w:bookmarkEnd w:id="355"/>
    </w:p>
    <w:p w14:paraId="38D2DDCC">
      <w:pPr>
        <w:spacing w:before="240" w:line="240" w:lineRule="auto"/>
        <w:ind w:left="0"/>
        <w:jc w:val="center"/>
        <w:outlineLvl w:val="1"/>
        <w:rPr>
          <w:rFonts w:hint="eastAsia" w:ascii="宋体" w:hAnsi="宋体" w:eastAsia="宋体" w:cs="Times New Roman"/>
          <w:b/>
          <w:bCs/>
          <w:color w:val="auto"/>
          <w:kern w:val="0"/>
          <w:sz w:val="32"/>
          <w:szCs w:val="32"/>
          <w:highlight w:val="none"/>
        </w:rPr>
      </w:pPr>
      <w:bookmarkStart w:id="356" w:name="_Toc8656911"/>
      <w:bookmarkStart w:id="357" w:name="_Toc11850344"/>
      <w:r>
        <w:rPr>
          <w:rFonts w:hint="eastAsia" w:ascii="宋体" w:hAnsi="宋体" w:eastAsia="宋体" w:cs="Times New Roman"/>
          <w:b/>
          <w:bCs/>
          <w:color w:val="auto"/>
          <w:kern w:val="0"/>
          <w:sz w:val="32"/>
          <w:szCs w:val="32"/>
          <w:highlight w:val="none"/>
        </w:rPr>
        <w:t>评标办法前附表</w:t>
      </w:r>
    </w:p>
    <w:tbl>
      <w:tblPr>
        <w:tblStyle w:val="1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92"/>
        <w:gridCol w:w="1158"/>
        <w:gridCol w:w="1986"/>
        <w:gridCol w:w="5426"/>
      </w:tblGrid>
      <w:tr w14:paraId="2718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95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3AEF411">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4"/>
                <w:szCs w:val="24"/>
                <w:highlight w:val="none"/>
              </w:rPr>
            </w:pPr>
            <w:r>
              <w:rPr>
                <w:rFonts w:hint="eastAsia" w:ascii="宋体" w:hAnsi="宋体" w:eastAsia="宋体" w:cs="宋体"/>
                <w:b/>
                <w:color w:val="auto"/>
                <w:kern w:val="0"/>
                <w:sz w:val="24"/>
                <w:szCs w:val="24"/>
                <w:highlight w:val="none"/>
                <w:lang w:val="en-US" w:eastAsia="zh-CN" w:bidi="ar"/>
              </w:rPr>
              <w:t>条款号</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22C3A3A">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4"/>
                <w:szCs w:val="24"/>
                <w:highlight w:val="none"/>
              </w:rPr>
            </w:pPr>
            <w:r>
              <w:rPr>
                <w:rFonts w:hint="eastAsia" w:ascii="宋体" w:hAnsi="宋体" w:eastAsia="宋体" w:cs="宋体"/>
                <w:b/>
                <w:color w:val="auto"/>
                <w:kern w:val="0"/>
                <w:sz w:val="24"/>
                <w:szCs w:val="24"/>
                <w:highlight w:val="none"/>
                <w:lang w:val="en-US" w:eastAsia="zh-CN" w:bidi="ar"/>
              </w:rPr>
              <w:t>评审因素</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87DA542">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4"/>
                <w:szCs w:val="24"/>
                <w:highlight w:val="none"/>
              </w:rPr>
            </w:pPr>
            <w:r>
              <w:rPr>
                <w:rFonts w:hint="eastAsia" w:ascii="宋体" w:hAnsi="宋体" w:eastAsia="宋体" w:cs="宋体"/>
                <w:b/>
                <w:color w:val="auto"/>
                <w:kern w:val="0"/>
                <w:sz w:val="24"/>
                <w:szCs w:val="24"/>
                <w:highlight w:val="none"/>
                <w:lang w:val="en-US" w:eastAsia="zh-CN" w:bidi="ar"/>
              </w:rPr>
              <w:t>评审标准</w:t>
            </w:r>
          </w:p>
        </w:tc>
      </w:tr>
      <w:tr w14:paraId="3FC6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B5D7419">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115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F5F2786">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评标方法</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DAD11DA">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中标候选人排序方法</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B715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Calibri" w:hAnsi="Calibri" w:eastAsia="宋体" w:cs="Times New Roman"/>
                <w:color w:val="auto"/>
                <w:kern w:val="2"/>
                <w:sz w:val="21"/>
                <w:szCs w:val="21"/>
                <w:highlight w:val="none"/>
              </w:rPr>
            </w:pPr>
            <w:r>
              <w:rPr>
                <w:rFonts w:hint="eastAsia" w:ascii="宋体" w:hAnsi="宋体" w:cs="宋体"/>
                <w:color w:val="auto"/>
                <w:highlight w:val="none"/>
                <w:u w:val="single"/>
              </w:rPr>
              <w:t>本项目采用评定分离定标办法，其中：评标采用“通过制”评标办法，</w:t>
            </w:r>
            <w:r>
              <w:rPr>
                <w:rFonts w:hint="eastAsia"/>
                <w:color w:val="auto"/>
                <w:szCs w:val="21"/>
                <w:highlight w:val="none"/>
                <w:u w:val="single"/>
              </w:rPr>
              <w:t>所有通过初步评审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color w:val="auto"/>
                <w:szCs w:val="21"/>
                <w:highlight w:val="none"/>
                <w:u w:val="single"/>
              </w:rPr>
              <w:t>。</w:t>
            </w:r>
          </w:p>
        </w:tc>
      </w:tr>
      <w:tr w14:paraId="66D4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69F03EC">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0BA0F85">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形式评审标准</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E4497D3">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投标人名称</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0E3D82F">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与营业执照、资质证书一致。</w:t>
            </w:r>
          </w:p>
        </w:tc>
      </w:tr>
      <w:tr w14:paraId="0BCC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866C1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BE22C1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89D610F">
            <w:pPr>
              <w:keepNext w:val="0"/>
              <w:keepLines w:val="0"/>
              <w:widowControl w:val="0"/>
              <w:suppressLineNumbers w:val="0"/>
              <w:spacing w:before="0" w:beforeAutospacing="0" w:after="0" w:afterAutospacing="0"/>
              <w:ind w:left="0" w:right="0"/>
              <w:jc w:val="center"/>
              <w:rPr>
                <w:rFonts w:hint="eastAsia" w:ascii="宋体" w:hAnsi="宋体" w:eastAsia="宋体" w:cs="宋体"/>
                <w:strike/>
                <w:color w:val="auto"/>
                <w:kern w:val="0"/>
                <w:sz w:val="21"/>
                <w:szCs w:val="21"/>
                <w:highlight w:val="none"/>
                <w:lang w:val="en-US" w:eastAsia="zh-CN" w:bidi="ar"/>
              </w:rPr>
            </w:pPr>
            <w:r>
              <w:rPr>
                <w:rFonts w:hint="eastAsia" w:ascii="宋体" w:hAnsi="宋体" w:eastAsia="宋体" w:cs="宋体"/>
                <w:strike w:val="0"/>
                <w:color w:val="auto"/>
                <w:kern w:val="0"/>
                <w:sz w:val="21"/>
                <w:szCs w:val="21"/>
                <w:highlight w:val="none"/>
                <w:lang w:val="en-US" w:eastAsia="zh-CN" w:bidi="ar"/>
                <w:woUserID w:val="1"/>
              </w:rPr>
              <w:t>法定代表人身份证明及授权委托书</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0C847AB">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由法定代表人签字（或盖章）的，应附法定代表人身份证明；由被授权人签字（或盖章）的，应附授权委托书、法定代表人身份证明。</w:t>
            </w:r>
            <w:r>
              <w:rPr>
                <w:rFonts w:hint="eastAsia" w:ascii="宋体" w:hAnsi="宋体" w:cs="宋体"/>
                <w:b/>
                <w:bCs/>
                <w:color w:val="auto"/>
                <w:kern w:val="0"/>
                <w:szCs w:val="21"/>
                <w:highlight w:val="none"/>
              </w:rPr>
              <w:t>并提供委托代理人2025年7月由社保行政主管部门出具的社保证明资料原件扫描件（社保证明须体现投标人名称，即投标人提供的人员须为投标人在职员工）</w:t>
            </w:r>
          </w:p>
        </w:tc>
      </w:tr>
      <w:tr w14:paraId="6461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04687E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709BF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23D8617">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投标文件格式</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A1FED58">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符合第六章“投标文件格式”格式一、格式七中的①、②、③、④、⑤的规定。</w:t>
            </w:r>
          </w:p>
        </w:tc>
      </w:tr>
      <w:tr w14:paraId="51EA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1D44A8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C6E6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6DCF1C7">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spacing w:val="-7"/>
                <w:kern w:val="2"/>
                <w:sz w:val="21"/>
                <w:szCs w:val="21"/>
                <w:highlight w:val="none"/>
                <w:lang w:val="en-US" w:eastAsia="zh-CN" w:bidi="ar"/>
              </w:rPr>
              <w:t>备选投标方案</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9754907">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
              </w:rPr>
              <w:t>不接受备选投标方案。</w:t>
            </w:r>
          </w:p>
        </w:tc>
      </w:tr>
      <w:tr w14:paraId="18BF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C9839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24B8D2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27FCA83">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投标人机器码</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42A5CB5">
            <w:pPr>
              <w:keepNext w:val="0"/>
              <w:keepLines w:val="0"/>
              <w:widowControl/>
              <w:suppressLineNumbers w:val="0"/>
              <w:spacing w:before="0" w:beforeAutospacing="0" w:after="0" w:afterAutospacing="0"/>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
              </w:rPr>
              <w:t>本项目</w:t>
            </w:r>
            <w:r>
              <w:rPr>
                <w:rFonts w:hint="eastAsia" w:ascii="宋体" w:hAnsi="宋体" w:eastAsia="宋体" w:cs="宋体"/>
                <w:color w:val="auto"/>
                <w:kern w:val="0"/>
                <w:sz w:val="21"/>
                <w:szCs w:val="21"/>
                <w:highlight w:val="none"/>
                <w:lang w:val="en-US" w:eastAsia="zh-CN" w:bidi="ar"/>
              </w:rPr>
              <w:t>不同投标人机器码相同，视为不合格。</w:t>
            </w:r>
          </w:p>
        </w:tc>
      </w:tr>
      <w:tr w14:paraId="1517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CB29200">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BEFE186">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资格评审标准</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7B608CD">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营业执照</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039673B">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符合第二章“投标人须知”第3.5.1项规定，具备有效的营业执照。</w:t>
            </w:r>
          </w:p>
        </w:tc>
      </w:tr>
      <w:tr w14:paraId="06CB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CB8353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2CDAF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4A6002D">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资质要求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416E0FE">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符合第二章“投标人须知”第1.4.1项规定</w:t>
            </w:r>
          </w:p>
        </w:tc>
      </w:tr>
      <w:tr w14:paraId="1A5F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4E1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1D376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CCD0EC0">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财务要求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4093317">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3DC9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9A22E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1535D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5B4C637">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业绩要求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2D399C2">
            <w:pPr>
              <w:keepNext w:val="0"/>
              <w:keepLines w:val="0"/>
              <w:widowControl w:val="0"/>
              <w:suppressLineNumbers w:val="0"/>
              <w:spacing w:before="0" w:beforeAutospacing="0" w:after="0" w:afterAutospacing="0"/>
              <w:ind w:left="0" w:right="0"/>
              <w:jc w:val="both"/>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符合第二章“投标人须知”第1.4.1项规定</w:t>
            </w:r>
          </w:p>
        </w:tc>
      </w:tr>
      <w:tr w14:paraId="6432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E521A2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12B1BE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33F565C">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信誉要求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0B39D77">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43EE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9A496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7F7768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A17EA8F">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43CC247">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符合第二章“投标人须知”第1.4.1项规定</w:t>
            </w:r>
          </w:p>
        </w:tc>
      </w:tr>
      <w:tr w14:paraId="135A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9CC7B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509A7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0E58C79">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其他主要人员</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7E06D7E">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6C66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C9BDCE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3B71EC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C0F714E">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试验检测仪器设备</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68ACAD3">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4D7B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8E57BE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05EAB1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1970157">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其他要求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4FB26D0">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符合第二章“投标人须知”第1.4.1项规定</w:t>
            </w:r>
          </w:p>
        </w:tc>
      </w:tr>
      <w:tr w14:paraId="67A0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B1BE1B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781B24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987C1F5">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联合体投标人</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E23CD58">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不接受联合体投标。</w:t>
            </w:r>
          </w:p>
        </w:tc>
      </w:tr>
      <w:tr w14:paraId="5674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BAC079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B224B4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2979900">
            <w:pPr>
              <w:keepNext w:val="0"/>
              <w:keepLines w:val="0"/>
              <w:widowControl/>
              <w:suppressLineNumbers w:val="0"/>
              <w:spacing w:before="0" w:beforeAutospacing="0" w:after="0" w:afterAutospacing="0"/>
              <w:ind w:left="0" w:right="0"/>
              <w:jc w:val="center"/>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不存在禁止</w:t>
            </w:r>
          </w:p>
          <w:p w14:paraId="52D001C4">
            <w:pPr>
              <w:keepNext w:val="0"/>
              <w:keepLines w:val="0"/>
              <w:widowControl/>
              <w:suppressLineNumbers w:val="0"/>
              <w:spacing w:before="0" w:beforeAutospacing="0" w:after="0" w:afterAutospacing="0"/>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投标的情形</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E065D3D">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不存在第二章“投标人须知”第1.4.3项规定的任何一种情形</w:t>
            </w:r>
          </w:p>
        </w:tc>
      </w:tr>
      <w:tr w14:paraId="52BD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A5FDC3C">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w:t>
            </w:r>
          </w:p>
        </w:tc>
        <w:tc>
          <w:tcPr>
            <w:tcW w:w="115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CA719DB">
            <w:pPr>
              <w:keepNext w:val="0"/>
              <w:keepLines w:val="0"/>
              <w:widowControl/>
              <w:suppressLineNumbers w:val="0"/>
              <w:spacing w:before="0" w:beforeAutospacing="1" w:after="0" w:afterAutospacing="1"/>
              <w:ind w:left="0" w:right="0"/>
              <w:jc w:val="center"/>
              <w:rPr>
                <w:rFonts w:hint="eastAsia" w:ascii="宋体" w:hAnsi="宋体" w:eastAsia="宋体" w:cs="楷体"/>
                <w:strike/>
                <w:dstrike w:val="0"/>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响应性评审标准</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EF80AEE">
            <w:pPr>
              <w:keepNext w:val="0"/>
              <w:keepLines w:val="0"/>
              <w:widowControl/>
              <w:suppressLineNumbers w:val="0"/>
              <w:spacing w:before="0" w:beforeAutospacing="1" w:after="0" w:afterAutospacing="1"/>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14:paraId="0A7E1C24">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投标文件所列投标人名称、项目（总监）负责人与投标登记时一致；</w:t>
            </w:r>
          </w:p>
        </w:tc>
      </w:tr>
      <w:tr w14:paraId="12C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B0F690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CB37F1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19EC59D">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投标报价</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F816213">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符合第二章“投标人须知”第3.2款规定，对同一招标项目没有出现：两个或以上的投标报价且修正无依据；</w:t>
            </w:r>
          </w:p>
        </w:tc>
      </w:tr>
      <w:tr w14:paraId="7E8D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18A39E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F42FB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51321B5">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投标内容</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9DF7AF1">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符合第二章“投标人须知”第1.3.1项规定，投标文件按规定的格式填写，内容齐全或关键字迹清晰、容易辩认。</w:t>
            </w:r>
          </w:p>
        </w:tc>
      </w:tr>
      <w:tr w14:paraId="3827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03B0C6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0CB395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FFFD3F6">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监理服务期限</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566FAEC">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符合第二章“投标人须知”第1.3.2项规定</w:t>
            </w:r>
          </w:p>
        </w:tc>
      </w:tr>
      <w:tr w14:paraId="1B0C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794E5E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20D02B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7356ACF">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质量标准</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4258FC1">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符合第二章“投标人须知”第1.3.3项规定</w:t>
            </w:r>
          </w:p>
        </w:tc>
      </w:tr>
      <w:tr w14:paraId="7402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81E15F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FEB6A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B12A396">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投标有效期</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AAF0FA8">
            <w:pPr>
              <w:keepNext w:val="0"/>
              <w:keepLines w:val="0"/>
              <w:widowControl/>
              <w:suppressLineNumbers w:val="0"/>
              <w:spacing w:before="0" w:beforeAutospacing="1" w:after="0" w:afterAutospacing="1"/>
              <w:ind w:left="0" w:right="0"/>
              <w:jc w:val="both"/>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符合第二章“投标人须知”第3.3.1项规定</w:t>
            </w:r>
          </w:p>
        </w:tc>
      </w:tr>
      <w:tr w14:paraId="6919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970DEB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554F8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C695E56">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串通投标情形</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6071A18">
            <w:pPr>
              <w:keepNext w:val="0"/>
              <w:keepLines w:val="0"/>
              <w:widowControl/>
              <w:suppressLineNumbers w:val="0"/>
              <w:spacing w:before="0" w:beforeAutospacing="1" w:after="0" w:afterAutospacing="1"/>
              <w:ind w:left="0" w:right="0"/>
              <w:jc w:val="both"/>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不存在串通投标情形（串通投标情形以《广东省实施&lt;中华人民共和国招标投标法&gt;》第十六条的规定为准）。</w:t>
            </w:r>
          </w:p>
        </w:tc>
      </w:tr>
      <w:tr w14:paraId="4101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95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C34512E">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3.4</w:t>
            </w:r>
          </w:p>
        </w:tc>
        <w:tc>
          <w:tcPr>
            <w:tcW w:w="7412"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774DA20">
            <w:pPr>
              <w:keepNext w:val="0"/>
              <w:keepLines w:val="0"/>
              <w:suppressLineNumbers w:val="0"/>
              <w:spacing w:before="0" w:beforeAutospacing="0" w:after="0" w:afterAutospacing="0" w:line="240" w:lineRule="auto"/>
              <w:ind w:left="0" w:right="0" w:firstLine="0" w:firstLineChars="0"/>
              <w:rPr>
                <w:rFonts w:hint="eastAsia" w:ascii="宋体" w:hAnsi="宋体" w:cs="宋体"/>
                <w:b w:val="0"/>
                <w:bCs/>
                <w:strike w:val="0"/>
                <w:color w:val="auto"/>
                <w:kern w:val="0"/>
                <w:szCs w:val="21"/>
                <w:highlight w:val="none"/>
                <w:lang w:bidi="ar"/>
              </w:rPr>
            </w:pPr>
            <w:r>
              <w:rPr>
                <w:rFonts w:hint="eastAsia" w:ascii="宋体" w:hAnsi="宋体" w:cs="宋体"/>
                <w:bCs/>
                <w:color w:val="auto"/>
                <w:kern w:val="0"/>
                <w:szCs w:val="21"/>
                <w:highlight w:val="none"/>
                <w:lang w:bidi="ar"/>
              </w:rPr>
              <w:t xml:space="preserve">3.4.1 </w:t>
            </w:r>
            <w:r>
              <w:rPr>
                <w:rFonts w:hint="eastAsia" w:ascii="宋体" w:hAnsi="宋体" w:cs="宋体"/>
                <w:bCs/>
                <w:color w:val="auto"/>
                <w:kern w:val="0"/>
                <w:szCs w:val="21"/>
                <w:highlight w:val="none"/>
                <w:u w:val="none"/>
                <w:lang w:bidi="ar"/>
              </w:rPr>
              <w:t>评标委员会按照招标文件规定完成初步评审（形式评审、资格评审、响应性评审），向招标人推荐合格的中标候选人，进入定标阶段【合格的中标候选人按其统一社会信用代码后4位（除校验码外）从大到小进行排位，不排序（如统一社会信用代码后4位出现字母情况的，字母以“0”进行代替大小排位；如出现后4位（除校验码外）大小一致的，则随机排位）】。合格的中标候选人少于3家的，应当重新招标。</w:t>
            </w:r>
          </w:p>
          <w:p w14:paraId="72B994AA">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2"/>
                <w:sz w:val="21"/>
                <w:szCs w:val="21"/>
                <w:highlight w:val="none"/>
              </w:rPr>
            </w:pPr>
            <w:r>
              <w:rPr>
                <w:rFonts w:hint="eastAsia" w:ascii="宋体" w:hAnsi="宋体" w:cs="宋体"/>
                <w:bCs/>
                <w:color w:val="auto"/>
                <w:kern w:val="0"/>
                <w:szCs w:val="21"/>
                <w:highlight w:val="none"/>
                <w:lang w:bidi="ar"/>
              </w:rPr>
              <w:t xml:space="preserve">3.4.2 </w:t>
            </w:r>
            <w:r>
              <w:rPr>
                <w:rFonts w:hint="eastAsia" w:ascii="宋体" w:hAnsi="宋体" w:cs="宋体"/>
                <w:bCs/>
                <w:color w:val="auto"/>
                <w:kern w:val="0"/>
                <w:szCs w:val="21"/>
                <w:highlight w:val="none"/>
                <w:u w:val="none"/>
                <w:lang w:bidi="ar"/>
              </w:rPr>
              <w:t>评标委员会完成评标后，应当向招标人提交书面评标报告和合格的中标候选人名单</w:t>
            </w:r>
            <w:r>
              <w:rPr>
                <w:rFonts w:hint="eastAsia" w:ascii="宋体" w:hAnsi="宋体" w:cs="宋体"/>
                <w:bCs/>
                <w:color w:val="auto"/>
                <w:kern w:val="0"/>
                <w:szCs w:val="21"/>
                <w:highlight w:val="none"/>
                <w:lang w:bidi="ar"/>
              </w:rPr>
              <w:t>。</w:t>
            </w:r>
          </w:p>
        </w:tc>
      </w:tr>
      <w:tr w14:paraId="6D19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7EDB055F">
            <w:pPr>
              <w:keepNext w:val="0"/>
              <w:keepLines w:val="0"/>
              <w:widowControl/>
              <w:suppressLineNumbers w:val="0"/>
              <w:spacing w:before="0" w:beforeAutospacing="0" w:after="0" w:afterAutospacing="0" w:line="400" w:lineRule="exact"/>
              <w:ind w:left="0" w:right="0"/>
              <w:jc w:val="center"/>
              <w:rPr>
                <w:rFonts w:hint="default" w:ascii="宋体" w:hAnsi="宋体" w:eastAsia="宋体" w:cs="楷体"/>
                <w:color w:val="auto"/>
                <w:kern w:val="0"/>
                <w:sz w:val="21"/>
                <w:szCs w:val="21"/>
                <w:highlight w:val="none"/>
              </w:rPr>
            </w:pPr>
            <w:r>
              <w:rPr>
                <w:rFonts w:hint="default" w:ascii="Calibri" w:hAnsi="Calibri" w:eastAsia="宋体" w:cs="Calibri"/>
                <w:color w:val="auto"/>
                <w:kern w:val="2"/>
                <w:sz w:val="21"/>
                <w:szCs w:val="21"/>
                <w:highlight w:val="none"/>
                <w:lang w:val="en-US" w:eastAsia="zh-CN" w:bidi="ar"/>
              </w:rPr>
              <w:t>4</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71AF5A2E">
            <w:pPr>
              <w:keepNext w:val="0"/>
              <w:keepLines w:val="0"/>
              <w:widowControl/>
              <w:suppressLineNumbers w:val="0"/>
              <w:spacing w:before="0" w:beforeAutospacing="0" w:after="0" w:afterAutospacing="0" w:line="400" w:lineRule="exact"/>
              <w:ind w:left="0" w:right="0"/>
              <w:jc w:val="center"/>
              <w:rPr>
                <w:rFonts w:hint="default"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定标</w:t>
            </w:r>
          </w:p>
        </w:tc>
        <w:tc>
          <w:tcPr>
            <w:tcW w:w="7412"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EC8415D">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1.定标委员会的组成</w:t>
            </w:r>
          </w:p>
          <w:p w14:paraId="0D49DA80">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
              </w:rPr>
              <w:t>（1）定标委员会</w:t>
            </w:r>
          </w:p>
          <w:p w14:paraId="4290EA59">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
              </w:rPr>
              <w:t>定标委员会由招标人依法组建。</w:t>
            </w:r>
          </w:p>
          <w:p w14:paraId="3825DED1">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
              </w:rPr>
              <w:t>（2）定标会召开的时间地点：</w:t>
            </w:r>
          </w:p>
          <w:p w14:paraId="41E986E1">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
              </w:rPr>
              <w:t>定标会召开时间在合格的中标候选人公示完成后</w:t>
            </w:r>
            <w:r>
              <w:rPr>
                <w:rFonts w:hint="eastAsia" w:ascii="宋体" w:hAnsi="宋体" w:eastAsia="宋体" w:cs="楷体"/>
                <w:b w:val="0"/>
                <w:bCs/>
                <w:color w:val="auto"/>
                <w:kern w:val="0"/>
                <w:sz w:val="21"/>
                <w:szCs w:val="21"/>
                <w:highlight w:val="none"/>
                <w:lang w:val="en-US" w:eastAsia="zh-CN" w:bidi="ar"/>
              </w:rPr>
              <w:t>10个工作日内在广州公共资源交易中心举行，定标会全程在广州公共资源交易中心见证人员见证下进行。</w:t>
            </w:r>
          </w:p>
          <w:p w14:paraId="3974BF5C">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2.定标原则</w:t>
            </w:r>
          </w:p>
          <w:p w14:paraId="62BD5007">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color w:val="auto"/>
                <w:kern w:val="0"/>
                <w:sz w:val="21"/>
                <w:szCs w:val="21"/>
                <w:highlight w:val="none"/>
              </w:rPr>
            </w:pPr>
            <w:r>
              <w:rPr>
                <w:rFonts w:hint="eastAsia" w:ascii="宋体" w:hAnsi="宋体" w:eastAsia="宋体" w:cs="宋体"/>
                <w:bCs/>
                <w:color w:val="auto"/>
                <w:kern w:val="2"/>
                <w:sz w:val="21"/>
                <w:szCs w:val="21"/>
                <w:highlight w:val="none"/>
                <w:lang w:val="en-US" w:eastAsia="zh-CN" w:bidi="ar"/>
              </w:rPr>
              <w:t>具体详见本章附表1。</w:t>
            </w:r>
          </w:p>
        </w:tc>
      </w:tr>
      <w:tr w14:paraId="4619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39D6267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bidi="ar"/>
              </w:rPr>
              <w:t>5</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642E2B3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2"/>
                <w:highlight w:val="none"/>
                <w:lang w:bidi="ar"/>
              </w:rPr>
            </w:pPr>
            <w:r>
              <w:rPr>
                <w:rFonts w:hint="eastAsia" w:ascii="宋体" w:hAnsi="宋体" w:eastAsia="宋体" w:cs="宋体"/>
                <w:color w:val="auto"/>
                <w:kern w:val="2"/>
                <w:sz w:val="21"/>
                <w:szCs w:val="22"/>
                <w:highlight w:val="none"/>
                <w:lang w:val="en-US" w:eastAsia="zh-CN" w:bidi="ar"/>
              </w:rPr>
              <w:t>定标表格</w:t>
            </w:r>
          </w:p>
        </w:tc>
        <w:tc>
          <w:tcPr>
            <w:tcW w:w="7412"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A5735FC">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2"/>
                <w:sz w:val="21"/>
                <w:szCs w:val="22"/>
                <w:highlight w:val="none"/>
                <w:lang w:bidi="ar"/>
              </w:rPr>
            </w:pPr>
            <w:r>
              <w:rPr>
                <w:rFonts w:hint="eastAsia" w:ascii="宋体" w:hAnsi="宋体" w:eastAsia="宋体" w:cs="宋体"/>
                <w:color w:val="auto"/>
                <w:kern w:val="2"/>
                <w:sz w:val="21"/>
                <w:szCs w:val="22"/>
                <w:highlight w:val="none"/>
                <w:lang w:val="en-US" w:eastAsia="zh-CN" w:bidi="ar"/>
              </w:rPr>
              <w:t>具体详见本章附表</w:t>
            </w:r>
            <w:r>
              <w:rPr>
                <w:rFonts w:hint="eastAsia" w:ascii="宋体" w:hAnsi="宋体" w:eastAsia="宋体" w:cs="宋体"/>
                <w:color w:val="auto"/>
                <w:kern w:val="2"/>
                <w:sz w:val="21"/>
                <w:szCs w:val="22"/>
                <w:highlight w:val="none"/>
                <w:lang w:eastAsia="zh-CN" w:bidi="ar"/>
              </w:rPr>
              <w:t>2、3</w:t>
            </w:r>
            <w:r>
              <w:rPr>
                <w:rFonts w:hint="eastAsia" w:ascii="宋体" w:hAnsi="宋体" w:eastAsia="宋体" w:cs="宋体"/>
                <w:color w:val="auto"/>
                <w:kern w:val="2"/>
                <w:sz w:val="21"/>
                <w:szCs w:val="22"/>
                <w:highlight w:val="none"/>
                <w:lang w:val="en-US" w:eastAsia="zh-CN" w:bidi="ar"/>
              </w:rPr>
              <w:t>。</w:t>
            </w:r>
          </w:p>
        </w:tc>
      </w:tr>
      <w:bookmarkEnd w:id="356"/>
      <w:bookmarkEnd w:id="357"/>
    </w:tbl>
    <w:p w14:paraId="49CE9F65">
      <w:pPr>
        <w:pStyle w:val="8"/>
        <w:keepNext w:val="0"/>
        <w:keepLines w:val="0"/>
        <w:widowControl w:val="0"/>
        <w:suppressLineNumbers w:val="0"/>
        <w:spacing w:before="0" w:beforeAutospacing="0" w:after="0" w:afterAutospacing="0"/>
        <w:ind w:left="0" w:right="0"/>
        <w:jc w:val="both"/>
        <w:rPr>
          <w:rFonts w:hint="eastAsia" w:ascii="宋体" w:hAnsi="宋体"/>
          <w:b/>
          <w:color w:val="auto"/>
          <w:sz w:val="28"/>
          <w:szCs w:val="30"/>
          <w:highlight w:val="none"/>
        </w:rPr>
      </w:pPr>
    </w:p>
    <w:p w14:paraId="19B1492D">
      <w:pPr>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br w:type="page"/>
      </w:r>
    </w:p>
    <w:p w14:paraId="33C292FB">
      <w:pPr>
        <w:pStyle w:val="8"/>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附表1：定标原则</w:t>
      </w:r>
    </w:p>
    <w:p w14:paraId="419011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定标原则</w:t>
      </w:r>
    </w:p>
    <w:p w14:paraId="61BF156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1、本项目定标办法采用“记名投票+撰写评语”。定标委员会成员根据评标过程资料，对比合格的中标候选人的投标文件等情况，综合考虑各</w:t>
      </w:r>
      <w:r>
        <w:rPr>
          <w:rFonts w:hint="eastAsia" w:ascii="宋体" w:hAnsi="宋体" w:cs="宋体"/>
          <w:color w:val="auto"/>
          <w:kern w:val="0"/>
          <w:sz w:val="24"/>
          <w:szCs w:val="24"/>
          <w:highlight w:val="none"/>
          <w:shd w:val="clear" w:fill="FFFFFF"/>
          <w:lang w:val="en-US" w:eastAsia="zh-CN" w:bidi="ar"/>
        </w:rPr>
        <w:t>合格的</w:t>
      </w:r>
      <w:r>
        <w:rPr>
          <w:rFonts w:hint="eastAsia" w:ascii="宋体" w:hAnsi="宋体" w:eastAsia="宋体" w:cs="宋体"/>
          <w:color w:val="auto"/>
          <w:kern w:val="0"/>
          <w:sz w:val="24"/>
          <w:szCs w:val="24"/>
          <w:highlight w:val="none"/>
          <w:shd w:val="clear" w:fill="FFFFFF"/>
          <w:lang w:val="en-US" w:eastAsia="zh-CN" w:bidi="ar"/>
        </w:rPr>
        <w:t>中标候选人的情况，根据定标因素对各合格的中标候选人进行评审比较后，采用以差额选举逐轮淘汰投票计数法的“记名投票+撰写评语”方式确定中标人。</w:t>
      </w:r>
    </w:p>
    <w:p w14:paraId="26E96D1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2、定标细则</w:t>
      </w:r>
    </w:p>
    <w:p w14:paraId="422DCA9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（1）定标委员会阅读评标委员会提交的评标报告及清标工作小组出具的清标报告。</w:t>
      </w:r>
    </w:p>
    <w:p w14:paraId="54D6B99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lang w:val="en-US" w:eastAsia="zh-CN" w:bidi="ar"/>
        </w:rPr>
      </w:pPr>
      <w:r>
        <w:rPr>
          <w:rFonts w:hint="eastAsia" w:ascii="宋体" w:hAnsi="宋体" w:eastAsia="宋体" w:cs="宋体"/>
          <w:color w:val="auto"/>
          <w:kern w:val="0"/>
          <w:sz w:val="24"/>
          <w:szCs w:val="24"/>
          <w:highlight w:val="none"/>
          <w:shd w:val="clear" w:fill="FFFFFF"/>
          <w:lang w:val="en-US" w:eastAsia="zh-CN" w:bidi="ar"/>
        </w:rPr>
        <w:t>（2）定标委员会根据定标因素对各合格的中标候选人进行综合评审。本项目按以下因素进行定标：</w:t>
      </w:r>
    </w:p>
    <w:tbl>
      <w:tblPr>
        <w:tblStyle w:val="10"/>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9"/>
        <w:gridCol w:w="1719"/>
        <w:gridCol w:w="6343"/>
      </w:tblGrid>
      <w:tr w14:paraId="4943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40E7B11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序号</w:t>
            </w:r>
          </w:p>
        </w:tc>
        <w:tc>
          <w:tcPr>
            <w:tcW w:w="1719" w:type="dxa"/>
            <w:tcBorders>
              <w:top w:val="single" w:color="auto" w:sz="4" w:space="0"/>
              <w:left w:val="nil"/>
              <w:bottom w:val="single" w:color="auto" w:sz="4" w:space="0"/>
              <w:right w:val="single" w:color="auto" w:sz="4" w:space="0"/>
            </w:tcBorders>
            <w:shd w:val="clear" w:color="auto" w:fill="auto"/>
            <w:vAlign w:val="center"/>
          </w:tcPr>
          <w:p w14:paraId="644F0AA8">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评审因素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37E0D133">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具体内容</w:t>
            </w:r>
          </w:p>
        </w:tc>
      </w:tr>
      <w:tr w14:paraId="4C11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7C6205F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719" w:type="dxa"/>
            <w:tcBorders>
              <w:top w:val="single" w:color="auto" w:sz="4" w:space="0"/>
              <w:left w:val="nil"/>
              <w:bottom w:val="single" w:color="auto" w:sz="4" w:space="0"/>
              <w:right w:val="single" w:color="auto" w:sz="4" w:space="0"/>
            </w:tcBorders>
            <w:shd w:val="clear" w:color="auto" w:fill="auto"/>
            <w:vAlign w:val="center"/>
          </w:tcPr>
          <w:p w14:paraId="0DCFE302">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u w:val="none"/>
                <w:lang w:val="en-US" w:eastAsia="zh-CN" w:bidi="ar"/>
              </w:rPr>
              <w:t>价格因素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2B0811B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0"/>
                <w:kern w:val="0"/>
                <w:sz w:val="21"/>
                <w:szCs w:val="21"/>
                <w:highlight w:val="none"/>
                <w:shd w:val="clear" w:fill="FFFFFF"/>
                <w:lang w:val="en-US" w:eastAsia="zh-CN" w:bidi="ar"/>
                <w:woUserID w:val="1"/>
              </w:rPr>
            </w:pPr>
            <w:r>
              <w:rPr>
                <w:rFonts w:hint="eastAsia" w:ascii="宋体" w:hAnsi="宋体" w:eastAsia="宋体" w:cs="宋体"/>
                <w:color w:val="auto"/>
                <w:spacing w:val="0"/>
                <w:kern w:val="0"/>
                <w:sz w:val="21"/>
                <w:szCs w:val="21"/>
                <w:highlight w:val="none"/>
                <w:shd w:val="clear" w:fill="FFFFFF"/>
                <w:lang w:val="en-US" w:eastAsia="zh-CN" w:bidi="ar"/>
                <w:woUserID w:val="1"/>
              </w:rPr>
              <w:t>结合合格的中标候选人的监理方案、投入的人员团队水平、监理服务质量和技术支持程度，对评审合格的中标候选人投标报价进行分析。</w:t>
            </w:r>
          </w:p>
          <w:p w14:paraId="012BCA5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0"/>
                <w:kern w:val="0"/>
                <w:sz w:val="21"/>
                <w:szCs w:val="21"/>
                <w:highlight w:val="none"/>
                <w:shd w:val="clear" w:fill="FFFFFF"/>
                <w:lang w:val="en-US" w:eastAsia="zh-CN" w:bidi="ar"/>
                <w:woUserID w:val="1"/>
              </w:rPr>
            </w:pPr>
            <w:r>
              <w:rPr>
                <w:rFonts w:hint="eastAsia" w:ascii="宋体" w:hAnsi="宋体" w:eastAsia="宋体" w:cs="宋体"/>
                <w:color w:val="auto"/>
                <w:spacing w:val="0"/>
                <w:kern w:val="0"/>
                <w:sz w:val="21"/>
                <w:szCs w:val="21"/>
                <w:highlight w:val="none"/>
                <w:shd w:val="clear" w:fill="FFFFFF"/>
                <w:lang w:val="en-US" w:eastAsia="zh-CN" w:bidi="ar"/>
                <w:woUserID w:val="1"/>
              </w:rPr>
              <w:t>【优】投标报价合理。</w:t>
            </w:r>
          </w:p>
          <w:p w14:paraId="3CB107E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0"/>
                <w:kern w:val="0"/>
                <w:sz w:val="21"/>
                <w:szCs w:val="21"/>
                <w:highlight w:val="none"/>
                <w:shd w:val="clear" w:fill="FFFFFF"/>
                <w:lang w:val="en-US" w:eastAsia="zh-CN" w:bidi="ar"/>
                <w:woUserID w:val="1"/>
              </w:rPr>
            </w:pPr>
            <w:r>
              <w:rPr>
                <w:rFonts w:hint="eastAsia" w:ascii="宋体" w:hAnsi="宋体" w:eastAsia="宋体" w:cs="宋体"/>
                <w:color w:val="auto"/>
                <w:spacing w:val="0"/>
                <w:kern w:val="0"/>
                <w:sz w:val="21"/>
                <w:szCs w:val="21"/>
                <w:highlight w:val="none"/>
                <w:shd w:val="clear" w:fill="FFFFFF"/>
                <w:lang w:val="en-US" w:eastAsia="zh-CN" w:bidi="ar"/>
                <w:woUserID w:val="1"/>
              </w:rPr>
              <w:t>【中】投标报价较合理。</w:t>
            </w:r>
          </w:p>
          <w:p w14:paraId="2A990B3F">
            <w:pPr>
              <w:keepNext w:val="0"/>
              <w:keepLines w:val="0"/>
              <w:widowControl w:val="0"/>
              <w:suppressLineNumbers w:val="0"/>
              <w:spacing w:before="0" w:beforeAutospacing="0" w:after="0" w:afterAutospacing="0" w:line="360" w:lineRule="auto"/>
              <w:ind w:left="0" w:leftChars="0" w:right="0" w:rightChars="0"/>
              <w:jc w:val="both"/>
              <w:rPr>
                <w:rFonts w:hint="default" w:ascii="宋体" w:hAnsi="宋体" w:cs="宋体"/>
                <w:color w:val="auto"/>
                <w:spacing w:val="0"/>
                <w:kern w:val="0"/>
                <w:sz w:val="21"/>
                <w:szCs w:val="21"/>
                <w:highlight w:val="none"/>
                <w:shd w:val="clear" w:fill="FFFFFF"/>
                <w:lang w:eastAsia="zh-CN" w:bidi="ar"/>
                <w:woUserID w:val="1"/>
              </w:rPr>
            </w:pPr>
            <w:r>
              <w:rPr>
                <w:rFonts w:hint="eastAsia" w:ascii="宋体" w:hAnsi="宋体" w:eastAsia="宋体" w:cs="宋体"/>
                <w:color w:val="auto"/>
                <w:spacing w:val="0"/>
                <w:kern w:val="0"/>
                <w:sz w:val="21"/>
                <w:szCs w:val="21"/>
                <w:highlight w:val="none"/>
                <w:shd w:val="clear" w:fill="FFFFFF"/>
                <w:lang w:val="en-US" w:eastAsia="zh-CN" w:bidi="ar"/>
                <w:woUserID w:val="1"/>
              </w:rPr>
              <w:t>【差】投标报价不合理。</w:t>
            </w:r>
          </w:p>
        </w:tc>
      </w:tr>
      <w:tr w14:paraId="39F0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082EE49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eastAsia="zh-CN" w:bidi="ar"/>
              </w:rPr>
              <w:t>2</w:t>
            </w:r>
          </w:p>
        </w:tc>
        <w:tc>
          <w:tcPr>
            <w:tcW w:w="1719" w:type="dxa"/>
            <w:tcBorders>
              <w:top w:val="single" w:color="auto" w:sz="4" w:space="0"/>
              <w:left w:val="nil"/>
              <w:bottom w:val="single" w:color="auto" w:sz="4" w:space="0"/>
              <w:right w:val="single" w:color="auto" w:sz="4" w:space="0"/>
            </w:tcBorders>
            <w:shd w:val="clear" w:color="auto" w:fill="auto"/>
            <w:vAlign w:val="center"/>
          </w:tcPr>
          <w:p w14:paraId="0EC6B32E">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资信因素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7E87F642">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对合格的中标候选人企业综合能力及信誉、业绩、获奖情况进行评审。</w:t>
            </w:r>
          </w:p>
          <w:p w14:paraId="59F8FBC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（1）ISO认证情况</w:t>
            </w:r>
          </w:p>
          <w:p w14:paraId="45F4BB7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【优】同时具备有效期内的质量管理体系、环境管理体系、职业健康安全管理体系认证证书、企业知识产权管理体系（知识产权合规管理体系）认证。</w:t>
            </w:r>
          </w:p>
          <w:p w14:paraId="62FED99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【中】同时具备有效期内的质量管理体系、环境管理体系、职业健康安全管理体系认证证书、企业知识产权管理体系（知识产权合规管理体系）认证其中</w:t>
            </w:r>
            <w:r>
              <w:rPr>
                <w:rFonts w:hint="eastAsia" w:ascii="宋体" w:hAnsi="宋体" w:cs="宋体"/>
                <w:color w:val="auto"/>
                <w:kern w:val="2"/>
                <w:sz w:val="21"/>
                <w:szCs w:val="21"/>
                <w:highlight w:val="none"/>
                <w:lang w:val="en-US" w:eastAsia="zh-CN" w:bidi="ar"/>
                <w:woUserID w:val="1"/>
              </w:rPr>
              <w:t>2</w:t>
            </w:r>
            <w:r>
              <w:rPr>
                <w:rFonts w:hint="eastAsia" w:ascii="宋体" w:hAnsi="宋体" w:eastAsia="宋体" w:cs="宋体"/>
                <w:color w:val="auto"/>
                <w:kern w:val="2"/>
                <w:sz w:val="21"/>
                <w:szCs w:val="21"/>
                <w:highlight w:val="none"/>
                <w:lang w:val="en-US" w:eastAsia="zh-CN" w:bidi="ar"/>
                <w:woUserID w:val="1"/>
              </w:rPr>
              <w:t>～</w:t>
            </w:r>
            <w:r>
              <w:rPr>
                <w:rFonts w:hint="eastAsia" w:ascii="宋体" w:hAnsi="宋体" w:cs="宋体"/>
                <w:color w:val="auto"/>
                <w:kern w:val="2"/>
                <w:sz w:val="21"/>
                <w:szCs w:val="21"/>
                <w:highlight w:val="none"/>
                <w:lang w:val="en-US" w:eastAsia="zh-CN" w:bidi="ar"/>
                <w:woUserID w:val="1"/>
              </w:rPr>
              <w:t>3</w:t>
            </w:r>
            <w:r>
              <w:rPr>
                <w:rFonts w:hint="eastAsia" w:ascii="宋体" w:hAnsi="宋体" w:eastAsia="宋体" w:cs="宋体"/>
                <w:color w:val="auto"/>
                <w:kern w:val="2"/>
                <w:sz w:val="21"/>
                <w:szCs w:val="21"/>
                <w:highlight w:val="none"/>
                <w:lang w:val="en-US" w:eastAsia="zh-CN" w:bidi="ar"/>
                <w:woUserID w:val="1"/>
              </w:rPr>
              <w:t>个。</w:t>
            </w:r>
          </w:p>
          <w:p w14:paraId="191BF8A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【差】同时具备有效期内的质量管理体系、环境管理体系、职业健康安全管理体系认证证书、企业知识产权管理体系（知识产权合规管理体系）认证其中0～</w:t>
            </w:r>
            <w:r>
              <w:rPr>
                <w:rFonts w:hint="eastAsia" w:ascii="宋体" w:hAnsi="宋体" w:cs="宋体"/>
                <w:color w:val="auto"/>
                <w:kern w:val="2"/>
                <w:sz w:val="21"/>
                <w:szCs w:val="21"/>
                <w:highlight w:val="none"/>
                <w:lang w:val="en-US" w:eastAsia="zh-CN" w:bidi="ar"/>
                <w:woUserID w:val="1"/>
              </w:rPr>
              <w:t>1</w:t>
            </w:r>
            <w:r>
              <w:rPr>
                <w:rFonts w:hint="eastAsia" w:ascii="宋体" w:hAnsi="宋体" w:eastAsia="宋体" w:cs="宋体"/>
                <w:color w:val="auto"/>
                <w:kern w:val="2"/>
                <w:sz w:val="21"/>
                <w:szCs w:val="21"/>
                <w:highlight w:val="none"/>
                <w:lang w:val="en-US" w:eastAsia="zh-CN" w:bidi="ar"/>
                <w:woUserID w:val="1"/>
              </w:rPr>
              <w:t>个</w:t>
            </w:r>
          </w:p>
          <w:p w14:paraId="78B9322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注：管理体系认证证书需提供证书清晰扫描件。</w:t>
            </w:r>
          </w:p>
          <w:p w14:paraId="3FA1519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（2）纳税情况</w:t>
            </w:r>
          </w:p>
          <w:p w14:paraId="674F20C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【优】投标人连续5个年度或以上获得过“纳税信用A级纳税人”称号（须含2024评审年度）。</w:t>
            </w:r>
          </w:p>
          <w:p w14:paraId="6F4C661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【中】投标人连续1-4个年度获得过“纳税信用A级纳税人”称号（须含2024评审年度）。</w:t>
            </w:r>
          </w:p>
          <w:p w14:paraId="06C5AC3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【差】投标人没有获得过“纳税信用A级纳税人”称号的。</w:t>
            </w:r>
          </w:p>
          <w:p w14:paraId="6498CB72">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注：投标人须提交纳税信用A级纳税人证书扫描件</w:t>
            </w:r>
            <w:r>
              <w:rPr>
                <w:rFonts w:hint="default" w:ascii="宋体" w:hAnsi="宋体" w:cs="宋体"/>
                <w:color w:val="auto"/>
                <w:kern w:val="2"/>
                <w:sz w:val="21"/>
                <w:szCs w:val="21"/>
                <w:highlight w:val="none"/>
                <w:lang w:eastAsia="zh-CN" w:bidi="ar"/>
                <w:woUserID w:val="1"/>
              </w:rPr>
              <w:t>或</w:t>
            </w:r>
            <w:r>
              <w:rPr>
                <w:rFonts w:hint="eastAsia" w:ascii="宋体" w:hAnsi="宋体" w:eastAsia="宋体" w:cs="宋体"/>
                <w:color w:val="auto"/>
                <w:kern w:val="2"/>
                <w:sz w:val="21"/>
                <w:szCs w:val="21"/>
                <w:highlight w:val="none"/>
                <w:lang w:val="en-US" w:eastAsia="zh-CN" w:bidi="ar"/>
                <w:woUserID w:val="1"/>
              </w:rPr>
              <w:t>省级或以上国家税务局官网（含在国家税务局官网单列的城市）纳税信用信息查询结果（查询结果只计算投标人自身，不计算投标人的分公司、子公司和分支机构）的网页截图，并加盖投标单位电子印章。时间以证书</w:t>
            </w:r>
            <w:r>
              <w:rPr>
                <w:rFonts w:hint="default" w:ascii="宋体" w:hAnsi="宋体" w:cs="宋体"/>
                <w:color w:val="auto"/>
                <w:kern w:val="2"/>
                <w:sz w:val="21"/>
                <w:szCs w:val="21"/>
                <w:highlight w:val="none"/>
                <w:lang w:eastAsia="zh-CN" w:bidi="ar"/>
                <w:woUserID w:val="1"/>
              </w:rPr>
              <w:t>或查询结果网页截图</w:t>
            </w:r>
            <w:r>
              <w:rPr>
                <w:rFonts w:hint="eastAsia" w:ascii="宋体" w:hAnsi="宋体" w:eastAsia="宋体" w:cs="宋体"/>
                <w:color w:val="auto"/>
                <w:kern w:val="2"/>
                <w:sz w:val="21"/>
                <w:szCs w:val="21"/>
                <w:highlight w:val="none"/>
                <w:lang w:val="en-US" w:eastAsia="zh-CN" w:bidi="ar"/>
                <w:woUserID w:val="1"/>
              </w:rPr>
              <w:t>上注明的公示评价（评定）年度为准。</w:t>
            </w:r>
          </w:p>
          <w:p w14:paraId="004D64F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（3）监理业绩情况</w:t>
            </w:r>
          </w:p>
          <w:p w14:paraId="64330D3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【优】自2022年1月1日至今完成过3个或以上质量合格的类似监理项目。</w:t>
            </w:r>
          </w:p>
          <w:p w14:paraId="29AB732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【中】自2022年1月1日至今完成过1-2个质量合格的类似监理项目。</w:t>
            </w:r>
          </w:p>
          <w:p w14:paraId="756F9C4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【差】自2022年1月1日至今没有完成过质量合格的类似监理项目。</w:t>
            </w:r>
          </w:p>
          <w:p w14:paraId="0A9C863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注：类似监理项目是指中标金额大于或等于</w:t>
            </w:r>
            <w:r>
              <w:rPr>
                <w:rFonts w:hint="eastAsia" w:ascii="宋体" w:hAnsi="宋体" w:cs="宋体"/>
                <w:color w:val="auto"/>
                <w:kern w:val="2"/>
                <w:sz w:val="21"/>
                <w:szCs w:val="21"/>
                <w:highlight w:val="none"/>
                <w:lang w:val="en-US" w:eastAsia="zh-CN" w:bidi="ar"/>
                <w:woUserID w:val="1"/>
              </w:rPr>
              <w:t>100</w:t>
            </w:r>
            <w:r>
              <w:rPr>
                <w:rFonts w:hint="eastAsia" w:ascii="宋体" w:hAnsi="宋体" w:eastAsia="宋体" w:cs="宋体"/>
                <w:color w:val="auto"/>
                <w:kern w:val="2"/>
                <w:sz w:val="21"/>
                <w:szCs w:val="21"/>
                <w:highlight w:val="none"/>
                <w:lang w:val="en-US" w:eastAsia="zh-CN" w:bidi="ar"/>
                <w:woUserID w:val="1"/>
              </w:rPr>
              <w:t>万元的房屋建筑工程监理项目，需同时提供中标通知书或免招标的相关证明、施工监理合同、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中标金额以中标通知书为准，中标通知书上没有金额或免招标的，以监理合同（不含补充合同）为准，以联合体形式完成的监理项目、全过程项目管理或全过程咨询（含监理）等未能体现监理金额的，需提供相关能符合上述业绩要求的证明材料。</w:t>
            </w:r>
          </w:p>
          <w:p w14:paraId="76E0EF6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woUserID w:val="1"/>
              </w:rPr>
            </w:pPr>
            <w:r>
              <w:rPr>
                <w:rFonts w:hint="eastAsia" w:ascii="宋体" w:hAnsi="宋体" w:eastAsia="宋体" w:cs="宋体"/>
                <w:color w:val="auto"/>
                <w:kern w:val="2"/>
                <w:sz w:val="21"/>
                <w:szCs w:val="21"/>
                <w:highlight w:val="none"/>
                <w:lang w:val="en-US" w:eastAsia="zh-CN" w:bidi="ar"/>
                <w:woUserID w:val="1"/>
              </w:rPr>
              <w:t>（4）监理业绩获奖情况</w:t>
            </w:r>
          </w:p>
          <w:p w14:paraId="20A6A7D5">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lang w:bidi="ar"/>
              </w:rPr>
            </w:pPr>
            <w:r>
              <w:rPr>
                <w:rFonts w:hint="eastAsia" w:ascii="宋体" w:hAnsi="宋体" w:eastAsia="宋体" w:cs="宋体"/>
                <w:color w:val="auto"/>
                <w:sz w:val="21"/>
                <w:szCs w:val="21"/>
                <w:highlight w:val="none"/>
                <w:lang w:bidi="ar"/>
              </w:rPr>
              <w:t>【优】自2022年1月1日至今监理的房屋建筑工程获得3个或以上市级(含副省级)或以上奖项。</w:t>
            </w:r>
          </w:p>
          <w:p w14:paraId="3743A37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lang w:bidi="ar"/>
              </w:rPr>
            </w:pPr>
            <w:r>
              <w:rPr>
                <w:rFonts w:hint="eastAsia" w:ascii="宋体" w:hAnsi="宋体" w:eastAsia="宋体" w:cs="宋体"/>
                <w:color w:val="auto"/>
                <w:sz w:val="21"/>
                <w:szCs w:val="21"/>
                <w:highlight w:val="none"/>
                <w:lang w:bidi="ar"/>
              </w:rPr>
              <w:t>【中】自2022年1月1日至今监理的房屋建筑工程获得1-2个市级(含副省级)或以上奖项。</w:t>
            </w:r>
          </w:p>
          <w:p w14:paraId="51E835B8">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lang w:bidi="ar"/>
              </w:rPr>
            </w:pPr>
            <w:r>
              <w:rPr>
                <w:rFonts w:hint="eastAsia" w:ascii="宋体" w:hAnsi="宋体" w:eastAsia="宋体" w:cs="宋体"/>
                <w:color w:val="auto"/>
                <w:sz w:val="21"/>
                <w:szCs w:val="21"/>
                <w:highlight w:val="none"/>
                <w:lang w:bidi="ar"/>
              </w:rPr>
              <w:t>【差】自2022年1月1日至今监理的房屋建筑工程没有获得市级(含副省级)或以上奖项。</w:t>
            </w:r>
          </w:p>
          <w:p w14:paraId="6694E2B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注：监理业绩获奖以获奖证书或获奖通报证明材料的清晰扫描件为准，需提供获奖证书扫描件或获奖通报证明材料的清晰扫描件并加盖投标人电子印章，获奖时间以获奖证书或获奖通报发出日期为准；国家级奖项指的是中国建设工程鲁班奖、国家优质工程金质奖、国家优质工程奖、中国土木工程詹天佑奖，省或市级奖项包括：由省、市级建设行政主管部门或行业协会颁发的质量类工程奖项，行业协会须在民政部门备案</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同一工程获得多个奖项的，仅计算一次，不重复计算。</w:t>
            </w:r>
          </w:p>
        </w:tc>
      </w:tr>
      <w:tr w14:paraId="21C8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5BEF9C7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719" w:type="dxa"/>
            <w:tcBorders>
              <w:top w:val="single" w:color="auto" w:sz="4" w:space="0"/>
              <w:left w:val="nil"/>
              <w:bottom w:val="single" w:color="auto" w:sz="4" w:space="0"/>
              <w:right w:val="single" w:color="auto" w:sz="4" w:space="0"/>
            </w:tcBorders>
            <w:shd w:val="clear" w:color="auto" w:fill="auto"/>
            <w:vAlign w:val="center"/>
          </w:tcPr>
          <w:p w14:paraId="5206DB1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方案因素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053D7A1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对各阶段监理方案、对本项目重点及难点分析及解决措施等监理大纲内容的合理性、可行性进行评审。</w:t>
            </w:r>
          </w:p>
          <w:p w14:paraId="31D1033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（1）施工监理方案</w:t>
            </w:r>
          </w:p>
          <w:p w14:paraId="0563512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【优】监理工作目标明确，监理工作依据、制度、流程完善；监理工作内容及管理手段合理可行、措施具体、针对性强。</w:t>
            </w:r>
          </w:p>
          <w:p w14:paraId="02BE0FA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【中】监理工作目标一般明确，监理工作依据、制度、流程一般完善；监理工作内容及管理手段一般合理可行、措施一般具体、针对性一般。</w:t>
            </w:r>
          </w:p>
          <w:p w14:paraId="10D7460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【差】监理工作目标不明确，监理工作依据、制度、流程不完善；监理工作内容及管理手段不可行、措施不具体、缺乏针对性。</w:t>
            </w:r>
          </w:p>
          <w:p w14:paraId="5EAE211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（2）对本项目重点及难点</w:t>
            </w:r>
            <w:r>
              <w:rPr>
                <w:rFonts w:hint="eastAsia" w:ascii="宋体" w:hAnsi="宋体" w:eastAsia="宋体" w:cs="宋体"/>
                <w:color w:val="auto"/>
                <w:kern w:val="2"/>
                <w:sz w:val="21"/>
                <w:szCs w:val="21"/>
                <w:highlight w:val="none"/>
                <w:lang w:eastAsia="zh-CN"/>
                <w:woUserID w:val="1"/>
              </w:rPr>
              <w:t>（</w:t>
            </w:r>
            <w:r>
              <w:rPr>
                <w:rFonts w:hint="eastAsia" w:ascii="宋体" w:hAnsi="宋体" w:cs="宋体"/>
                <w:color w:val="auto"/>
                <w:kern w:val="2"/>
                <w:sz w:val="21"/>
                <w:szCs w:val="21"/>
                <w:highlight w:val="none"/>
                <w:lang w:val="en-US" w:eastAsia="zh-CN"/>
                <w:woUserID w:val="1"/>
              </w:rPr>
              <w:t>详见第五章委托人要求：项目施工管理重点难点</w:t>
            </w:r>
            <w:r>
              <w:rPr>
                <w:rFonts w:hint="eastAsia" w:ascii="宋体" w:hAnsi="宋体" w:eastAsia="宋体" w:cs="宋体"/>
                <w:color w:val="auto"/>
                <w:kern w:val="2"/>
                <w:sz w:val="21"/>
                <w:szCs w:val="21"/>
                <w:highlight w:val="none"/>
                <w:lang w:eastAsia="zh-CN"/>
                <w:woUserID w:val="1"/>
              </w:rPr>
              <w:t>）</w:t>
            </w:r>
            <w:r>
              <w:rPr>
                <w:rFonts w:hint="eastAsia" w:ascii="宋体" w:hAnsi="宋体" w:eastAsia="宋体" w:cs="宋体"/>
                <w:color w:val="auto"/>
                <w:kern w:val="2"/>
                <w:sz w:val="21"/>
                <w:szCs w:val="21"/>
                <w:highlight w:val="none"/>
                <w:woUserID w:val="1"/>
              </w:rPr>
              <w:t>分析及解决措施</w:t>
            </w:r>
          </w:p>
          <w:p w14:paraId="748832B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【优】针对本项目建设特点进行监理的重点难点分析、提出相关解决技术措施方案、措施全面具体、针对性强。</w:t>
            </w:r>
          </w:p>
          <w:p w14:paraId="100181E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【中】针对本项目建设特点进行监理的重点难点分析、提出相关解决技术措施方案、措施一般具体、针对性一般。</w:t>
            </w:r>
          </w:p>
          <w:p w14:paraId="0340B03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woUserID w:val="1"/>
              </w:rPr>
              <w:t>【差】针对本项目建设特点进行监理的重点难点分析、提出相关解决技术措施方案、措施不具体、缺乏针对性。</w:t>
            </w:r>
          </w:p>
        </w:tc>
      </w:tr>
      <w:tr w14:paraId="6D29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4B7CBDE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1719" w:type="dxa"/>
            <w:tcBorders>
              <w:top w:val="single" w:color="auto" w:sz="4" w:space="0"/>
              <w:left w:val="nil"/>
              <w:bottom w:val="single" w:color="auto" w:sz="4" w:space="0"/>
              <w:right w:val="single" w:color="auto" w:sz="4" w:space="0"/>
            </w:tcBorders>
            <w:shd w:val="clear" w:color="auto" w:fill="auto"/>
            <w:vAlign w:val="center"/>
          </w:tcPr>
          <w:p w14:paraId="67C463D4">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团队因素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25280B94">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【优】拟投入监理机构人员配备合理，优于招标文件《监理机构人员配备要求表》基本要求。</w:t>
            </w:r>
          </w:p>
          <w:p w14:paraId="1DF9EEE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【中】拟投入监理机构人员配备较合理，满足招标文件《监理机构人员配备要求表》基本要求。</w:t>
            </w:r>
          </w:p>
          <w:p w14:paraId="5DBA4F1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woUserID w:val="1"/>
              </w:rPr>
              <w:t>【差】拟投入监理机构人员配备不合理，不满足招标文件《监理机构人员配备要求表》基本要求。</w:t>
            </w:r>
          </w:p>
        </w:tc>
      </w:tr>
      <w:tr w14:paraId="39FB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4CC0BE3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1719" w:type="dxa"/>
            <w:tcBorders>
              <w:top w:val="single" w:color="auto" w:sz="4" w:space="0"/>
              <w:left w:val="nil"/>
              <w:bottom w:val="single" w:color="auto" w:sz="4" w:space="0"/>
              <w:right w:val="single" w:color="auto" w:sz="4" w:space="0"/>
            </w:tcBorders>
            <w:shd w:val="clear" w:color="auto" w:fill="auto"/>
            <w:vAlign w:val="center"/>
          </w:tcPr>
          <w:p w14:paraId="619C50B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答辩因素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0774B93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评审合格的中标候选人拟派项目团队成员的答辩情况。</w:t>
            </w:r>
          </w:p>
          <w:p w14:paraId="15B3272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一、陈述：</w:t>
            </w:r>
          </w:p>
          <w:p w14:paraId="5996D1E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答辩团队就监理大纲等内容从以下方面进行陈述：</w:t>
            </w:r>
          </w:p>
          <w:p w14:paraId="4BBB49C4">
            <w:pPr>
              <w:keepNext w:val="0"/>
              <w:keepLines w:val="0"/>
              <w:widowControl w:val="0"/>
              <w:suppressLineNumbers w:val="0"/>
              <w:spacing w:before="0" w:beforeAutospacing="0" w:after="0" w:afterAutospacing="0" w:line="400" w:lineRule="exact"/>
              <w:ind w:left="0" w:right="0"/>
              <w:jc w:val="both"/>
              <w:rPr>
                <w:rFonts w:hint="default"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（1）介绍项目特点，</w:t>
            </w:r>
            <w:r>
              <w:rPr>
                <w:rFonts w:hint="default" w:ascii="宋体" w:hAnsi="宋体" w:cs="宋体"/>
                <w:color w:val="auto"/>
                <w:kern w:val="2"/>
                <w:sz w:val="21"/>
                <w:szCs w:val="21"/>
                <w:highlight w:val="none"/>
                <w:woUserID w:val="1"/>
              </w:rPr>
              <w:t>监理工作重点、难点</w:t>
            </w:r>
            <w:r>
              <w:rPr>
                <w:rFonts w:hint="eastAsia" w:ascii="宋体" w:hAnsi="宋体" w:eastAsia="宋体" w:cs="宋体"/>
                <w:color w:val="auto"/>
                <w:kern w:val="2"/>
                <w:sz w:val="21"/>
                <w:szCs w:val="21"/>
                <w:highlight w:val="none"/>
                <w:lang w:eastAsia="zh-CN"/>
                <w:woUserID w:val="1"/>
              </w:rPr>
              <w:t>（</w:t>
            </w:r>
            <w:r>
              <w:rPr>
                <w:rFonts w:hint="eastAsia" w:ascii="宋体" w:hAnsi="宋体" w:cs="宋体"/>
                <w:color w:val="auto"/>
                <w:kern w:val="2"/>
                <w:sz w:val="21"/>
                <w:szCs w:val="21"/>
                <w:highlight w:val="none"/>
                <w:lang w:val="en-US" w:eastAsia="zh-CN"/>
                <w:woUserID w:val="1"/>
              </w:rPr>
              <w:t>详见第五章委托人要求：项目施工管理重点难点</w:t>
            </w:r>
            <w:r>
              <w:rPr>
                <w:rFonts w:hint="eastAsia" w:ascii="宋体" w:hAnsi="宋体" w:eastAsia="宋体" w:cs="宋体"/>
                <w:color w:val="auto"/>
                <w:kern w:val="2"/>
                <w:sz w:val="21"/>
                <w:szCs w:val="21"/>
                <w:highlight w:val="none"/>
                <w:lang w:eastAsia="zh-CN"/>
                <w:woUserID w:val="1"/>
              </w:rPr>
              <w:t>）</w:t>
            </w:r>
            <w:r>
              <w:rPr>
                <w:rFonts w:hint="default" w:ascii="宋体" w:hAnsi="宋体" w:cs="宋体"/>
                <w:color w:val="auto"/>
                <w:kern w:val="2"/>
                <w:sz w:val="21"/>
                <w:szCs w:val="21"/>
                <w:highlight w:val="none"/>
                <w:woUserID w:val="1"/>
              </w:rPr>
              <w:t>；</w:t>
            </w:r>
          </w:p>
          <w:p w14:paraId="159F7B3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（2）各阶段工作监理人员投入情况</w:t>
            </w:r>
            <w:r>
              <w:rPr>
                <w:rFonts w:hint="eastAsia" w:ascii="宋体" w:hAnsi="宋体" w:cs="宋体"/>
                <w:color w:val="auto"/>
                <w:kern w:val="2"/>
                <w:sz w:val="21"/>
                <w:szCs w:val="21"/>
                <w:highlight w:val="none"/>
                <w:lang w:eastAsia="zh-CN"/>
                <w:woUserID w:val="1"/>
              </w:rPr>
              <w:t>（</w:t>
            </w:r>
            <w:r>
              <w:rPr>
                <w:rFonts w:hint="eastAsia" w:ascii="宋体" w:hAnsi="宋体" w:cs="宋体"/>
                <w:color w:val="auto"/>
                <w:kern w:val="2"/>
                <w:sz w:val="21"/>
                <w:szCs w:val="21"/>
                <w:highlight w:val="none"/>
                <w:lang w:val="en-US" w:eastAsia="zh-CN"/>
                <w:woUserID w:val="1"/>
              </w:rPr>
              <w:t>投标阶段提供的人员名单与后续实际派驻现场的人员必须一致，各岗位人员需按照“</w:t>
            </w:r>
            <w:r>
              <w:rPr>
                <w:rFonts w:hint="eastAsia" w:ascii="宋体" w:hAnsi="宋体" w:cs="宋体"/>
                <w:b w:val="0"/>
                <w:bCs w:val="0"/>
                <w:color w:val="auto"/>
                <w:sz w:val="21"/>
                <w:szCs w:val="21"/>
                <w:highlight w:val="none"/>
                <w:woUserID w:val="1"/>
              </w:rPr>
              <w:t>项目监理人员</w:t>
            </w:r>
            <w:r>
              <w:rPr>
                <w:rFonts w:hint="eastAsia" w:ascii="宋体" w:hAnsi="宋体" w:cs="宋体"/>
                <w:b w:val="0"/>
                <w:bCs w:val="0"/>
                <w:color w:val="auto"/>
                <w:sz w:val="21"/>
                <w:szCs w:val="21"/>
                <w:highlight w:val="none"/>
                <w:lang w:val="en-US" w:eastAsia="zh-CN"/>
                <w:woUserID w:val="1"/>
              </w:rPr>
              <w:t>分阶段投入</w:t>
            </w:r>
            <w:r>
              <w:rPr>
                <w:rFonts w:hint="eastAsia" w:ascii="宋体" w:hAnsi="宋体" w:cs="宋体"/>
                <w:b w:val="0"/>
                <w:bCs w:val="0"/>
                <w:color w:val="auto"/>
                <w:sz w:val="21"/>
                <w:szCs w:val="21"/>
                <w:highlight w:val="none"/>
                <w:woUserID w:val="1"/>
              </w:rPr>
              <w:t>要求表</w:t>
            </w:r>
            <w:r>
              <w:rPr>
                <w:rFonts w:hint="eastAsia" w:ascii="宋体" w:hAnsi="宋体" w:cs="宋体"/>
                <w:b w:val="0"/>
                <w:bCs w:val="0"/>
                <w:color w:val="auto"/>
                <w:sz w:val="21"/>
                <w:szCs w:val="21"/>
                <w:highlight w:val="none"/>
                <w:lang w:eastAsia="zh-CN"/>
                <w:woUserID w:val="1"/>
              </w:rPr>
              <w:t>”</w:t>
            </w:r>
            <w:r>
              <w:rPr>
                <w:rFonts w:hint="eastAsia" w:ascii="宋体" w:hAnsi="宋体" w:cs="宋体"/>
                <w:b w:val="0"/>
                <w:bCs w:val="0"/>
                <w:color w:val="auto"/>
                <w:sz w:val="21"/>
                <w:szCs w:val="21"/>
                <w:highlight w:val="none"/>
                <w:lang w:val="en-US" w:eastAsia="zh-CN"/>
                <w:woUserID w:val="1"/>
              </w:rPr>
              <w:t>驻场</w:t>
            </w:r>
            <w:r>
              <w:rPr>
                <w:rFonts w:hint="eastAsia" w:ascii="宋体" w:hAnsi="宋体" w:cs="宋体"/>
                <w:color w:val="auto"/>
                <w:kern w:val="2"/>
                <w:sz w:val="21"/>
                <w:szCs w:val="21"/>
                <w:highlight w:val="none"/>
                <w:lang w:val="en-US" w:eastAsia="zh-CN"/>
                <w:woUserID w:val="1"/>
              </w:rPr>
              <w:t>）</w:t>
            </w:r>
            <w:r>
              <w:rPr>
                <w:rFonts w:hint="eastAsia" w:ascii="宋体" w:hAnsi="宋体" w:eastAsia="宋体" w:cs="宋体"/>
                <w:color w:val="auto"/>
                <w:kern w:val="2"/>
                <w:sz w:val="21"/>
                <w:szCs w:val="21"/>
                <w:highlight w:val="none"/>
                <w:woUserID w:val="1"/>
              </w:rPr>
              <w:t>；</w:t>
            </w:r>
          </w:p>
          <w:p w14:paraId="02B7134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（3）就如何组织、配合现场各施工、设计、检测以及其他单位提出监理工作要点；</w:t>
            </w:r>
          </w:p>
          <w:p w14:paraId="3D69545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w:t>
            </w:r>
            <w:r>
              <w:rPr>
                <w:rFonts w:hint="eastAsia" w:ascii="宋体" w:hAnsi="宋体" w:cs="宋体"/>
                <w:color w:val="auto"/>
                <w:kern w:val="2"/>
                <w:sz w:val="21"/>
                <w:szCs w:val="21"/>
                <w:highlight w:val="none"/>
                <w:lang w:val="en-US" w:eastAsia="zh-CN"/>
                <w:woUserID w:val="1"/>
              </w:rPr>
              <w:t>4</w:t>
            </w:r>
            <w:r>
              <w:rPr>
                <w:rFonts w:hint="eastAsia" w:ascii="宋体" w:hAnsi="宋体" w:eastAsia="宋体" w:cs="宋体"/>
                <w:color w:val="auto"/>
                <w:kern w:val="2"/>
                <w:sz w:val="21"/>
                <w:szCs w:val="21"/>
                <w:highlight w:val="none"/>
                <w:woUserID w:val="1"/>
              </w:rPr>
              <w:t>）答辩人员认为有需要补充的内容。</w:t>
            </w:r>
          </w:p>
          <w:p w14:paraId="4A609D7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二、解答：</w:t>
            </w:r>
          </w:p>
          <w:p w14:paraId="114BF2B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评委针对答辩团队陈述的内容及投标文件监理大纲提问，答辩人员针对所提问题进行解答。</w:t>
            </w:r>
          </w:p>
          <w:p w14:paraId="0A39F47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【优】答辩团队熟悉项目情况，对所监理项目的重点、难点认识深刻，应对措施合理可行；人员投入计划对推进工程进度有保障；实施时间安排合理可行；回答评委提问思路清晰、内容准确。</w:t>
            </w:r>
          </w:p>
          <w:p w14:paraId="3B2398B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【中】答辩团队对项目情况基本了解，对所监理项目的重点、难点把握不够；人员投入计划对推进工程进度保障一般；实施时间安排合理性一般；回答评委提问不够清晰准确。</w:t>
            </w:r>
          </w:p>
          <w:p w14:paraId="4988723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woUserID w:val="1"/>
              </w:rPr>
              <w:t>【差】答辩团队对项目情况不了解，对所监理项目的重点、难点不清晰；没有人员投入计划或对推进工程进度保障差；实施时间安排严重不合理；回答评委提问答非所问的或未能按要求出席参加答辩的。</w:t>
            </w:r>
          </w:p>
        </w:tc>
      </w:tr>
    </w:tbl>
    <w:p w14:paraId="6C6DC1D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（3）定标委员会根据定标因素对各合格的中标候选人进行评审比较后，采用以差额选举逐轮淘汰投票计数法的“记名投票+撰写评语”方式确定中标人。</w:t>
      </w:r>
    </w:p>
    <w:p w14:paraId="02F50A8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（4）定标委员会中的各成员应独立行使投票权。</w:t>
      </w:r>
    </w:p>
    <w:p w14:paraId="5AB9AAD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（5）定标委员会根据投票情况确定中标人后，撰写、签署定标报告。定标报告由定标委员会全体成员签字，对定标结论持有异议的成员应以书面方式阐述其不同意见和理由。</w:t>
      </w:r>
    </w:p>
    <w:p w14:paraId="382053D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（6）定标委员会向招标人提交书面定标报告后即解散，定标过程中使用的文件、表格以及其他资料不得私自带离。</w:t>
      </w:r>
    </w:p>
    <w:p w14:paraId="5E71B9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3、答辩要求：</w:t>
      </w:r>
    </w:p>
    <w:p w14:paraId="5658864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（1）答辩人员组成：由项目总协调人、总监理工程师其中1人或2人组成</w:t>
      </w:r>
      <w:r>
        <w:rPr>
          <w:rFonts w:hint="default" w:ascii="宋体" w:hAnsi="宋体" w:cs="宋体"/>
          <w:color w:val="auto"/>
          <w:kern w:val="0"/>
          <w:sz w:val="24"/>
          <w:szCs w:val="24"/>
          <w:highlight w:val="none"/>
          <w:shd w:val="clear" w:fill="FFFFFF"/>
          <w:lang w:eastAsia="zh-CN" w:bidi="ar"/>
          <w:woUserID w:val="1"/>
        </w:rPr>
        <w:t>（</w:t>
      </w:r>
      <w:r>
        <w:rPr>
          <w:rFonts w:hint="eastAsia" w:ascii="宋体" w:hAnsi="宋体" w:eastAsia="宋体" w:cs="宋体"/>
          <w:color w:val="auto"/>
          <w:kern w:val="0"/>
          <w:sz w:val="24"/>
          <w:szCs w:val="24"/>
          <w:highlight w:val="none"/>
          <w:shd w:val="clear" w:fill="FFFFFF"/>
          <w:lang w:val="en-US" w:eastAsia="zh-CN" w:bidi="ar"/>
        </w:rPr>
        <w:t>参与人员须是本单位的在职人员）；</w:t>
      </w:r>
    </w:p>
    <w:p w14:paraId="36CF75A6">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auto"/>
          <w:kern w:val="0"/>
          <w:sz w:val="24"/>
          <w:szCs w:val="24"/>
          <w:highlight w:val="none"/>
          <w:shd w:val="clear" w:fill="FFFFFF"/>
          <w:lang w:eastAsia="zh-CN" w:bidi="ar"/>
          <w:woUserID w:val="1"/>
        </w:rPr>
      </w:pPr>
      <w:r>
        <w:rPr>
          <w:rFonts w:hint="eastAsia" w:ascii="宋体" w:hAnsi="宋体" w:eastAsia="宋体" w:cs="宋体"/>
          <w:color w:val="auto"/>
          <w:kern w:val="0"/>
          <w:sz w:val="24"/>
          <w:szCs w:val="24"/>
          <w:highlight w:val="none"/>
          <w:shd w:val="clear" w:fill="FFFFFF"/>
          <w:lang w:val="en-US" w:eastAsia="zh-CN" w:bidi="ar"/>
        </w:rPr>
        <w:t>（2）</w:t>
      </w:r>
      <w:r>
        <w:rPr>
          <w:rFonts w:hint="default" w:ascii="宋体" w:hAnsi="宋体" w:cs="宋体"/>
          <w:color w:val="auto"/>
          <w:kern w:val="0"/>
          <w:sz w:val="24"/>
          <w:szCs w:val="24"/>
          <w:highlight w:val="none"/>
          <w:shd w:val="clear" w:fill="FFFFFF"/>
          <w:lang w:eastAsia="zh-CN" w:bidi="ar"/>
          <w:woUserID w:val="1"/>
        </w:rPr>
        <w:t>答辩顺序：开标结束后交易系统导出的开标记录表上面的序号即为各合格的中标候选人的答辩顺序号，按答辩顺序号由小至大依次进行答辩。</w:t>
      </w:r>
    </w:p>
    <w:p w14:paraId="1D44A9F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default" w:ascii="宋体" w:hAnsi="宋体" w:cs="宋体"/>
          <w:color w:val="auto"/>
          <w:kern w:val="0"/>
          <w:sz w:val="24"/>
          <w:szCs w:val="24"/>
          <w:highlight w:val="none"/>
          <w:shd w:val="clear" w:fill="FFFFFF"/>
          <w:lang w:eastAsia="zh-CN" w:bidi="ar"/>
          <w:woUserID w:val="1"/>
        </w:rPr>
        <w:t>（3）</w:t>
      </w:r>
      <w:r>
        <w:rPr>
          <w:rFonts w:hint="eastAsia" w:ascii="宋体" w:hAnsi="宋体" w:eastAsia="宋体" w:cs="宋体"/>
          <w:color w:val="auto"/>
          <w:kern w:val="0"/>
          <w:sz w:val="24"/>
          <w:szCs w:val="24"/>
          <w:highlight w:val="none"/>
          <w:shd w:val="clear" w:fill="FFFFFF"/>
          <w:lang w:val="en-US" w:eastAsia="zh-CN" w:bidi="ar"/>
        </w:rPr>
        <w:t>答辩人员的到场要求：合格的中标候选人在参加答辩时，应向招标人（招标代理）出示一份加盖公章的法定代表人证明书及授权委托书，并提供答辩人员</w:t>
      </w:r>
      <w:r>
        <w:rPr>
          <w:rFonts w:hint="eastAsia" w:ascii="宋体" w:hAnsi="宋体" w:cs="宋体"/>
          <w:color w:val="auto"/>
          <w:kern w:val="0"/>
          <w:sz w:val="24"/>
          <w:szCs w:val="24"/>
          <w:highlight w:val="none"/>
          <w:shd w:val="clear" w:fill="FFFFFF"/>
          <w:lang w:val="en-US" w:eastAsia="zh-CN" w:bidi="ar"/>
        </w:rPr>
        <w:t>发招标公告的前1个月</w:t>
      </w:r>
      <w:r>
        <w:rPr>
          <w:rFonts w:hint="eastAsia" w:ascii="宋体" w:hAnsi="宋体" w:eastAsia="宋体" w:cs="宋体"/>
          <w:color w:val="auto"/>
          <w:kern w:val="0"/>
          <w:sz w:val="24"/>
          <w:szCs w:val="24"/>
          <w:highlight w:val="none"/>
          <w:shd w:val="clear" w:fill="FFFFFF"/>
          <w:lang w:val="en-US" w:eastAsia="zh-CN" w:bidi="ar"/>
        </w:rPr>
        <w:t>的社保证明资料复印件（加盖单位公章）。由参与答辩的人员出示身份证原件，核对确认身份后签到。未能出示前述证明文件的单位不予参加答辩环节；</w:t>
      </w:r>
    </w:p>
    <w:p w14:paraId="7EB07B1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w:t>
      </w:r>
      <w:r>
        <w:rPr>
          <w:rFonts w:hint="default" w:ascii="宋体" w:hAnsi="宋体" w:cs="宋体"/>
          <w:color w:val="auto"/>
          <w:kern w:val="0"/>
          <w:sz w:val="24"/>
          <w:szCs w:val="24"/>
          <w:highlight w:val="none"/>
          <w:shd w:val="clear" w:fill="FFFFFF"/>
          <w:lang w:eastAsia="zh-CN" w:bidi="ar"/>
          <w:woUserID w:val="1"/>
        </w:rPr>
        <w:t>4</w:t>
      </w:r>
      <w:r>
        <w:rPr>
          <w:rFonts w:hint="eastAsia" w:ascii="宋体" w:hAnsi="宋体" w:eastAsia="宋体" w:cs="宋体"/>
          <w:color w:val="auto"/>
          <w:kern w:val="0"/>
          <w:sz w:val="24"/>
          <w:szCs w:val="24"/>
          <w:highlight w:val="none"/>
          <w:shd w:val="clear" w:fill="FFFFFF"/>
          <w:lang w:val="en-US" w:eastAsia="zh-CN" w:bidi="ar"/>
        </w:rPr>
        <w:t>）答辩形式与要求：答辩人员先陈述，定标委员会针对答辩内容提问，由答辩人员进行解答；</w:t>
      </w:r>
    </w:p>
    <w:p w14:paraId="0D69B14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lang w:val="en-US" w:eastAsia="zh-CN" w:bidi="ar"/>
        </w:rPr>
      </w:pPr>
      <w:r>
        <w:rPr>
          <w:rFonts w:hint="eastAsia" w:ascii="宋体" w:hAnsi="宋体" w:eastAsia="宋体" w:cs="宋体"/>
          <w:color w:val="auto"/>
          <w:kern w:val="0"/>
          <w:sz w:val="24"/>
          <w:szCs w:val="24"/>
          <w:highlight w:val="none"/>
          <w:shd w:val="clear" w:fill="FFFFFF"/>
          <w:lang w:val="en-US" w:eastAsia="zh-CN" w:bidi="ar"/>
        </w:rPr>
        <w:t>（</w:t>
      </w:r>
      <w:r>
        <w:rPr>
          <w:rFonts w:hint="default" w:ascii="宋体" w:hAnsi="宋体" w:cs="宋体"/>
          <w:color w:val="auto"/>
          <w:kern w:val="0"/>
          <w:sz w:val="24"/>
          <w:szCs w:val="24"/>
          <w:highlight w:val="none"/>
          <w:shd w:val="clear" w:fill="FFFFFF"/>
          <w:lang w:eastAsia="zh-CN" w:bidi="ar"/>
          <w:woUserID w:val="1"/>
        </w:rPr>
        <w:t>5</w:t>
      </w:r>
      <w:r>
        <w:rPr>
          <w:rFonts w:hint="eastAsia" w:ascii="宋体" w:hAnsi="宋体" w:eastAsia="宋体" w:cs="宋体"/>
          <w:color w:val="auto"/>
          <w:kern w:val="0"/>
          <w:sz w:val="24"/>
          <w:szCs w:val="24"/>
          <w:highlight w:val="none"/>
          <w:shd w:val="clear" w:fill="FFFFFF"/>
          <w:lang w:val="en-US" w:eastAsia="zh-CN" w:bidi="ar"/>
        </w:rPr>
        <w:t>）</w:t>
      </w:r>
      <w:r>
        <w:rPr>
          <w:rFonts w:hint="eastAsia" w:ascii="宋体" w:hAnsi="宋体" w:cs="宋体"/>
          <w:color w:val="auto"/>
          <w:kern w:val="0"/>
          <w:sz w:val="24"/>
          <w:szCs w:val="24"/>
          <w:highlight w:val="none"/>
          <w:shd w:val="clear" w:fill="FFFFFF"/>
          <w:lang w:val="en-US" w:eastAsia="zh-CN" w:bidi="ar"/>
        </w:rPr>
        <w:t>答辩</w:t>
      </w:r>
      <w:r>
        <w:rPr>
          <w:rFonts w:hint="eastAsia" w:ascii="宋体" w:hAnsi="宋体" w:eastAsia="宋体" w:cs="宋体"/>
          <w:color w:val="auto"/>
          <w:kern w:val="0"/>
          <w:sz w:val="24"/>
          <w:szCs w:val="24"/>
          <w:highlight w:val="none"/>
          <w:shd w:val="clear" w:fill="FFFFFF"/>
          <w:lang w:val="en-US" w:eastAsia="zh-CN" w:bidi="ar"/>
        </w:rPr>
        <w:t>时长：每家投标人答辩总时长控制在10分钟内，其中答辩团队的陈述时间不得多于6分钟。</w:t>
      </w:r>
    </w:p>
    <w:p w14:paraId="78CA773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cs="宋体"/>
          <w:color w:val="auto"/>
          <w:kern w:val="0"/>
          <w:sz w:val="24"/>
          <w:szCs w:val="24"/>
          <w:highlight w:val="none"/>
          <w:shd w:val="clear" w:fill="FFFFFF"/>
          <w:lang w:val="en-US" w:eastAsia="zh-CN" w:bidi="ar"/>
        </w:rPr>
        <w:t>（</w:t>
      </w:r>
      <w:r>
        <w:rPr>
          <w:rFonts w:hint="default" w:ascii="宋体" w:hAnsi="宋体" w:cs="宋体"/>
          <w:color w:val="auto"/>
          <w:kern w:val="0"/>
          <w:sz w:val="24"/>
          <w:szCs w:val="24"/>
          <w:highlight w:val="none"/>
          <w:shd w:val="clear" w:fill="FFFFFF"/>
          <w:lang w:eastAsia="zh-CN" w:bidi="ar"/>
          <w:woUserID w:val="1"/>
        </w:rPr>
        <w:t>6</w:t>
      </w:r>
      <w:r>
        <w:rPr>
          <w:rFonts w:hint="eastAsia" w:ascii="宋体" w:hAnsi="宋体" w:cs="宋体"/>
          <w:color w:val="auto"/>
          <w:kern w:val="0"/>
          <w:sz w:val="24"/>
          <w:szCs w:val="24"/>
          <w:highlight w:val="none"/>
          <w:shd w:val="clear" w:fill="FFFFFF"/>
          <w:lang w:val="en-US" w:eastAsia="zh-CN" w:bidi="ar"/>
        </w:rPr>
        <w:t>）本项目答辩时允许携带稿件和纸笔，但不得携带具有通讯、存储、编程、查询等功能的电子产品（包括但不限于电脑、手机、智能手表、智能手环、智能眼镜等），如发现携带上述电子产品的，答辩无效。</w:t>
      </w:r>
    </w:p>
    <w:p w14:paraId="7C19078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4、（1）定标后出现中标人</w:t>
      </w:r>
      <w:r>
        <w:rPr>
          <w:rFonts w:hint="default" w:ascii="宋体" w:hAnsi="宋体" w:cs="宋体"/>
          <w:color w:val="auto"/>
          <w:kern w:val="0"/>
          <w:sz w:val="24"/>
          <w:szCs w:val="24"/>
          <w:highlight w:val="none"/>
          <w:shd w:val="clear" w:fill="FFFFFF"/>
          <w:lang w:eastAsia="zh-CN" w:bidi="ar"/>
          <w:woUserID w:val="1"/>
        </w:rPr>
        <w:t>放弃中标、因不可抗力不能履行合同或</w:t>
      </w:r>
      <w:r>
        <w:rPr>
          <w:rFonts w:hint="eastAsia" w:ascii="宋体" w:hAnsi="宋体" w:eastAsia="宋体" w:cs="宋体"/>
          <w:color w:val="auto"/>
          <w:kern w:val="0"/>
          <w:sz w:val="24"/>
          <w:szCs w:val="24"/>
          <w:highlight w:val="none"/>
          <w:shd w:val="clear" w:fill="FFFFFF"/>
          <w:lang w:val="en-US" w:eastAsia="zh-CN" w:bidi="ar"/>
        </w:rPr>
        <w:t>不符合法定情形的，招标人可从其他合格的中标候选人中采用原定标办法，由原定标委员会</w:t>
      </w:r>
      <w:r>
        <w:rPr>
          <w:rFonts w:hint="default" w:ascii="宋体" w:hAnsi="宋体" w:cs="宋体"/>
          <w:color w:val="auto"/>
          <w:kern w:val="0"/>
          <w:sz w:val="24"/>
          <w:szCs w:val="24"/>
          <w:highlight w:val="none"/>
          <w:shd w:val="clear" w:fill="FFFFFF"/>
          <w:lang w:eastAsia="zh-CN" w:bidi="ar"/>
          <w:woUserID w:val="1"/>
        </w:rPr>
        <w:t>重新</w:t>
      </w:r>
      <w:r>
        <w:rPr>
          <w:rFonts w:hint="eastAsia" w:ascii="宋体" w:hAnsi="宋体" w:eastAsia="宋体" w:cs="宋体"/>
          <w:color w:val="auto"/>
          <w:kern w:val="0"/>
          <w:sz w:val="24"/>
          <w:szCs w:val="24"/>
          <w:highlight w:val="none"/>
          <w:shd w:val="clear" w:fill="FFFFFF"/>
          <w:lang w:val="en-US" w:eastAsia="zh-CN" w:bidi="ar"/>
        </w:rPr>
        <w:t>确定中标人，也可以重新招标。</w:t>
      </w:r>
    </w:p>
    <w:p w14:paraId="1AB67D3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（2）因质疑或投诉生效，需要重新评标或定标的，评标、定标信息（含业绩、奖项等）仍以投标截止时投标人的信息为准。因特殊原因需要延长投标有效期，投标人拒绝延长投标有效期的，其投标失效。</w:t>
      </w:r>
    </w:p>
    <w:p w14:paraId="694500D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lang w:val="en-US" w:eastAsia="zh-CN" w:bidi="ar"/>
        </w:rPr>
      </w:pPr>
      <w:r>
        <w:rPr>
          <w:rFonts w:hint="eastAsia" w:ascii="宋体" w:hAnsi="宋体" w:eastAsia="宋体" w:cs="宋体"/>
          <w:color w:val="auto"/>
          <w:kern w:val="0"/>
          <w:sz w:val="24"/>
          <w:szCs w:val="24"/>
          <w:highlight w:val="none"/>
          <w:shd w:val="clear" w:fill="FFFFFF"/>
          <w:lang w:val="en-US" w:eastAsia="zh-CN" w:bidi="ar"/>
        </w:rPr>
        <w:t>（3）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223832AC">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Times New Roman"/>
          <w:b/>
          <w:bCs w:val="0"/>
          <w:color w:val="auto"/>
          <w:kern w:val="2"/>
          <w:sz w:val="28"/>
          <w:szCs w:val="28"/>
          <w:highlight w:val="none"/>
        </w:rPr>
      </w:pPr>
      <w:r>
        <w:rPr>
          <w:rFonts w:hint="eastAsia" w:ascii="宋体" w:hAnsi="宋体" w:eastAsia="宋体" w:cs="Times New Roman"/>
          <w:b/>
          <w:bCs w:val="0"/>
          <w:color w:val="auto"/>
          <w:kern w:val="2"/>
          <w:sz w:val="28"/>
          <w:szCs w:val="28"/>
          <w:highlight w:val="none"/>
          <w:lang w:val="en-US" w:eastAsia="zh-CN" w:bidi="ar"/>
        </w:rPr>
        <w:br w:type="page"/>
      </w:r>
    </w:p>
    <w:p w14:paraId="0F419531">
      <w:pPr>
        <w:pStyle w:val="8"/>
        <w:keepNext w:val="0"/>
        <w:keepLines w:val="0"/>
        <w:widowControl w:val="0"/>
        <w:suppressLineNumbers w:val="0"/>
        <w:spacing w:before="0" w:beforeAutospacing="0" w:after="0" w:afterAutospacing="0"/>
        <w:ind w:left="0" w:right="0"/>
        <w:jc w:val="left"/>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附表</w:t>
      </w:r>
      <w:r>
        <w:rPr>
          <w:rFonts w:hint="default" w:ascii="宋体" w:hAnsi="宋体" w:eastAsia="宋体" w:cs="宋体"/>
          <w:b/>
          <w:bCs w:val="0"/>
          <w:color w:val="auto"/>
          <w:kern w:val="2"/>
          <w:sz w:val="28"/>
          <w:szCs w:val="28"/>
          <w:highlight w:val="none"/>
          <w:lang w:eastAsia="zh-CN" w:bidi="ar"/>
        </w:rPr>
        <w:t>2</w:t>
      </w:r>
      <w:r>
        <w:rPr>
          <w:rFonts w:hint="eastAsia" w:ascii="宋体" w:hAnsi="宋体" w:eastAsia="宋体" w:cs="宋体"/>
          <w:b/>
          <w:bCs w:val="0"/>
          <w:color w:val="auto"/>
          <w:kern w:val="2"/>
          <w:sz w:val="28"/>
          <w:szCs w:val="28"/>
          <w:highlight w:val="none"/>
          <w:lang w:val="en-US" w:eastAsia="zh-CN" w:bidi="ar"/>
        </w:rPr>
        <w:t>：定标评语</w:t>
      </w:r>
    </w:p>
    <w:p w14:paraId="61EC5218">
      <w:pPr>
        <w:keepNext w:val="0"/>
        <w:keepLines w:val="0"/>
        <w:widowControl w:val="0"/>
        <w:suppressLineNumbers w:val="0"/>
        <w:spacing w:before="400" w:beforeAutospacing="0" w:after="0" w:afterAutospacing="0"/>
        <w:ind w:left="0" w:right="0"/>
        <w:jc w:val="center"/>
        <w:rPr>
          <w:rFonts w:hint="eastAsia" w:ascii="宋体" w:hAnsi="宋体" w:eastAsia="宋体" w:cs="Times New Roman"/>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定标评语</w:t>
      </w:r>
    </w:p>
    <w:p w14:paraId="3C3C88D9">
      <w:pPr>
        <w:keepNext w:val="0"/>
        <w:keepLines w:val="0"/>
        <w:widowControl w:val="0"/>
        <w:suppressLineNumbers w:val="0"/>
        <w:spacing w:before="240" w:beforeAutospacing="0" w:after="0" w:afterAutospacing="0" w:line="360" w:lineRule="auto"/>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项目名称：</w:t>
      </w:r>
      <w:r>
        <w:rPr>
          <w:rFonts w:hint="eastAsia" w:ascii="宋体" w:hAnsi="宋体" w:eastAsia="宋体" w:cs="Times New Roman"/>
          <w:color w:val="auto"/>
          <w:kern w:val="2"/>
          <w:sz w:val="21"/>
          <w:szCs w:val="21"/>
          <w:highlight w:val="none"/>
          <w:u w:val="single"/>
          <w:lang w:val="en-US" w:eastAsia="zh-CN" w:bidi="ar"/>
        </w:rPr>
        <w:t xml:space="preserve">                             </w:t>
      </w:r>
    </w:p>
    <w:tbl>
      <w:tblPr>
        <w:tblStyle w:val="10"/>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2"/>
        <w:gridCol w:w="2628"/>
        <w:gridCol w:w="1523"/>
        <w:gridCol w:w="3443"/>
      </w:tblGrid>
      <w:tr w14:paraId="0ED4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770E6CCB">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r>
              <w:rPr>
                <w:rFonts w:hint="eastAsia" w:ascii="宋体" w:hAnsi="宋体" w:cs="宋体"/>
                <w:color w:val="auto"/>
                <w:kern w:val="2"/>
                <w:sz w:val="21"/>
                <w:szCs w:val="21"/>
                <w:highlight w:val="none"/>
                <w:lang w:val="en-US" w:eastAsia="zh-CN" w:bidi="ar"/>
              </w:rPr>
              <w:t>统一</w:t>
            </w:r>
            <w:r>
              <w:rPr>
                <w:rFonts w:hint="eastAsia" w:ascii="宋体" w:hAnsi="宋体" w:eastAsia="宋体" w:cs="宋体"/>
                <w:color w:val="auto"/>
                <w:kern w:val="2"/>
                <w:sz w:val="21"/>
                <w:szCs w:val="21"/>
                <w:highlight w:val="none"/>
                <w:lang w:val="en-US" w:eastAsia="zh-CN" w:bidi="ar"/>
              </w:rPr>
              <w:t>社会信用代码后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4 </w:t>
            </w:r>
          </w:p>
          <w:p w14:paraId="4D3C681B">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位（除校验码外）</w:t>
            </w:r>
          </w:p>
        </w:tc>
        <w:tc>
          <w:tcPr>
            <w:tcW w:w="2628" w:type="dxa"/>
            <w:tcBorders>
              <w:top w:val="single" w:color="auto" w:sz="4" w:space="0"/>
              <w:left w:val="nil"/>
              <w:bottom w:val="single" w:color="auto" w:sz="4" w:space="0"/>
              <w:right w:val="single" w:color="auto" w:sz="4" w:space="0"/>
            </w:tcBorders>
            <w:shd w:val="clear" w:color="auto" w:fill="auto"/>
            <w:vAlign w:val="center"/>
          </w:tcPr>
          <w:p w14:paraId="60AEFD45">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合格中标候选人名称</w:t>
            </w:r>
          </w:p>
        </w:tc>
        <w:tc>
          <w:tcPr>
            <w:tcW w:w="4966" w:type="dxa"/>
            <w:gridSpan w:val="2"/>
            <w:tcBorders>
              <w:top w:val="single" w:color="auto" w:sz="4" w:space="0"/>
              <w:left w:val="nil"/>
              <w:bottom w:val="single" w:color="auto" w:sz="4" w:space="0"/>
              <w:right w:val="single" w:color="auto" w:sz="4" w:space="0"/>
            </w:tcBorders>
            <w:shd w:val="clear" w:color="auto" w:fill="auto"/>
            <w:vAlign w:val="center"/>
          </w:tcPr>
          <w:p w14:paraId="2133C74E">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评语（针对价格因素、资信因素</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方案因素、团队因素、答辩因素撰写评语）</w:t>
            </w:r>
          </w:p>
        </w:tc>
      </w:tr>
      <w:tr w14:paraId="7417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3" w:hRule="atLeast"/>
          <w:jc w:val="center"/>
        </w:trPr>
        <w:tc>
          <w:tcPr>
            <w:tcW w:w="1322" w:type="dxa"/>
            <w:vMerge w:val="restart"/>
            <w:tcBorders>
              <w:top w:val="nil"/>
              <w:left w:val="single" w:color="auto" w:sz="4" w:space="0"/>
              <w:bottom w:val="single" w:color="auto" w:sz="4" w:space="0"/>
              <w:right w:val="single" w:color="auto" w:sz="4" w:space="0"/>
            </w:tcBorders>
            <w:shd w:val="clear" w:color="auto" w:fill="auto"/>
            <w:vAlign w:val="center"/>
          </w:tcPr>
          <w:p w14:paraId="21B68299">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2628" w:type="dxa"/>
            <w:vMerge w:val="restart"/>
            <w:tcBorders>
              <w:top w:val="nil"/>
              <w:left w:val="nil"/>
              <w:bottom w:val="single" w:color="auto" w:sz="4" w:space="0"/>
              <w:right w:val="single" w:color="auto" w:sz="4" w:space="0"/>
            </w:tcBorders>
            <w:shd w:val="clear" w:color="auto" w:fill="auto"/>
            <w:vAlign w:val="center"/>
          </w:tcPr>
          <w:p w14:paraId="32F5915F">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65662BF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价格因素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7C668D46">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3409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3" w:hRule="atLeast"/>
          <w:jc w:val="center"/>
        </w:trPr>
        <w:tc>
          <w:tcPr>
            <w:tcW w:w="1322" w:type="dxa"/>
            <w:vMerge w:val="continue"/>
            <w:tcBorders>
              <w:left w:val="single" w:color="auto" w:sz="4" w:space="0"/>
              <w:right w:val="single" w:color="auto" w:sz="4" w:space="0"/>
            </w:tcBorders>
            <w:shd w:val="clear" w:color="auto" w:fill="auto"/>
            <w:vAlign w:val="center"/>
          </w:tcPr>
          <w:p w14:paraId="562D4BBA">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2628" w:type="dxa"/>
            <w:vMerge w:val="continue"/>
            <w:tcBorders>
              <w:left w:val="nil"/>
              <w:right w:val="single" w:color="auto" w:sz="4" w:space="0"/>
            </w:tcBorders>
            <w:shd w:val="clear" w:color="auto" w:fill="auto"/>
            <w:vAlign w:val="center"/>
          </w:tcPr>
          <w:p w14:paraId="23138137">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04FD737F">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资信因素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2FFDB67E">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1C03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3"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2D1680D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15F4AE8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1E6E3086">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方案因素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6D25940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2EE3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51780C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6226B1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7D96C3C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团队因素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129FBA3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4042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7009266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42D6DD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5AA06DF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答辩因素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6F09B0F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52A6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restart"/>
            <w:tcBorders>
              <w:top w:val="nil"/>
              <w:left w:val="single" w:color="auto" w:sz="4" w:space="0"/>
              <w:bottom w:val="single" w:color="auto" w:sz="4" w:space="0"/>
              <w:right w:val="single" w:color="auto" w:sz="4" w:space="0"/>
            </w:tcBorders>
            <w:shd w:val="clear" w:color="auto" w:fill="auto"/>
            <w:vAlign w:val="center"/>
          </w:tcPr>
          <w:p w14:paraId="402C46C8">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2628" w:type="dxa"/>
            <w:vMerge w:val="restart"/>
            <w:tcBorders>
              <w:top w:val="nil"/>
              <w:left w:val="nil"/>
              <w:bottom w:val="single" w:color="auto" w:sz="4" w:space="0"/>
              <w:right w:val="single" w:color="auto" w:sz="4" w:space="0"/>
            </w:tcBorders>
            <w:shd w:val="clear" w:color="auto" w:fill="auto"/>
            <w:vAlign w:val="center"/>
          </w:tcPr>
          <w:p w14:paraId="5127CA86">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2"/>
                <w:sz w:val="21"/>
                <w:szCs w:val="21"/>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5C986C5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价格因素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0180841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0394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left w:val="single" w:color="auto" w:sz="4" w:space="0"/>
              <w:right w:val="single" w:color="auto" w:sz="4" w:space="0"/>
            </w:tcBorders>
            <w:shd w:val="clear" w:color="auto" w:fill="auto"/>
            <w:vAlign w:val="center"/>
          </w:tcPr>
          <w:p w14:paraId="2E20D5F9">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2628" w:type="dxa"/>
            <w:vMerge w:val="continue"/>
            <w:tcBorders>
              <w:left w:val="nil"/>
              <w:right w:val="single" w:color="auto" w:sz="4" w:space="0"/>
            </w:tcBorders>
            <w:shd w:val="clear" w:color="auto" w:fill="auto"/>
            <w:vAlign w:val="center"/>
          </w:tcPr>
          <w:p w14:paraId="46C09A80">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2"/>
                <w:sz w:val="21"/>
                <w:szCs w:val="21"/>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120AE27D">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资信因素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22F9484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11E3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62A7BE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18262A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5E7F32C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方案因素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3E9D7DD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494E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5216AA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6634E72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24524E9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团队因素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213B0E4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1FB6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0980C04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715F5DF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3E0A604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答辩因素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4467BCC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152C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47FF3D9">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2628" w:type="dxa"/>
            <w:tcBorders>
              <w:top w:val="single" w:color="auto" w:sz="4" w:space="0"/>
              <w:left w:val="nil"/>
              <w:bottom w:val="single" w:color="auto" w:sz="4" w:space="0"/>
              <w:right w:val="single" w:color="auto" w:sz="4" w:space="0"/>
            </w:tcBorders>
            <w:shd w:val="clear" w:color="auto" w:fill="auto"/>
            <w:vAlign w:val="center"/>
          </w:tcPr>
          <w:p w14:paraId="79A5A8ED">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2"/>
                <w:sz w:val="21"/>
                <w:szCs w:val="21"/>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0E756CF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3443" w:type="dxa"/>
            <w:tcBorders>
              <w:top w:val="single" w:color="auto" w:sz="4" w:space="0"/>
              <w:left w:val="nil"/>
              <w:bottom w:val="single" w:color="auto" w:sz="4" w:space="0"/>
              <w:right w:val="single" w:color="auto" w:sz="4" w:space="0"/>
            </w:tcBorders>
            <w:shd w:val="clear" w:color="auto" w:fill="auto"/>
            <w:vAlign w:val="center"/>
          </w:tcPr>
          <w:p w14:paraId="4620B8C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bl>
    <w:p w14:paraId="73D3D46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p w14:paraId="4C9B46D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p w14:paraId="27FAAF61">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签名：</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日期：</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年</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p>
    <w:p w14:paraId="70C5C5A2">
      <w:pPr>
        <w:keepNext w:val="0"/>
        <w:keepLines w:val="0"/>
        <w:widowControl/>
        <w:suppressLineNumbers w:val="0"/>
        <w:spacing w:before="0" w:beforeAutospacing="0" w:after="0" w:afterAutospacing="0"/>
        <w:ind w:left="0" w:right="0"/>
        <w:jc w:val="left"/>
        <w:rPr>
          <w:rFonts w:hint="eastAsia" w:ascii="宋体" w:hAnsi="宋体" w:eastAsia="宋体" w:cs="Times New Roman"/>
          <w:b/>
          <w:bCs w:val="0"/>
          <w:color w:val="auto"/>
          <w:kern w:val="0"/>
          <w:sz w:val="21"/>
          <w:szCs w:val="21"/>
          <w:highlight w:val="none"/>
          <w:shd w:val="clear" w:fill="FFFFFF"/>
        </w:rPr>
      </w:pPr>
      <w:r>
        <w:rPr>
          <w:rFonts w:hint="default" w:ascii="Calibri" w:hAnsi="Calibri" w:eastAsia="宋体" w:cs="Times New Roman"/>
          <w:b/>
          <w:bCs w:val="0"/>
          <w:color w:val="auto"/>
          <w:kern w:val="2"/>
          <w:sz w:val="21"/>
          <w:szCs w:val="21"/>
          <w:highlight w:val="none"/>
          <w:shd w:val="clear" w:fill="FFFFFF"/>
          <w:lang w:val="en-US" w:eastAsia="zh-CN" w:bidi="ar"/>
        </w:rPr>
        <w:br w:type="page"/>
      </w:r>
      <w:bookmarkStart w:id="500" w:name="_GoBack"/>
      <w:bookmarkEnd w:id="500"/>
    </w:p>
    <w:p w14:paraId="6B400892">
      <w:pPr>
        <w:pStyle w:val="8"/>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附表</w:t>
      </w:r>
      <w:r>
        <w:rPr>
          <w:rFonts w:hint="default" w:ascii="宋体" w:hAnsi="宋体" w:eastAsia="宋体" w:cs="宋体"/>
          <w:b/>
          <w:bCs w:val="0"/>
          <w:color w:val="auto"/>
          <w:kern w:val="2"/>
          <w:sz w:val="28"/>
          <w:szCs w:val="28"/>
          <w:highlight w:val="none"/>
          <w:lang w:eastAsia="zh-CN" w:bidi="ar"/>
        </w:rPr>
        <w:t>3</w:t>
      </w:r>
      <w:r>
        <w:rPr>
          <w:rFonts w:hint="eastAsia" w:ascii="宋体" w:hAnsi="宋体" w:eastAsia="宋体" w:cs="宋体"/>
          <w:b/>
          <w:bCs w:val="0"/>
          <w:color w:val="auto"/>
          <w:kern w:val="2"/>
          <w:sz w:val="28"/>
          <w:szCs w:val="28"/>
          <w:highlight w:val="none"/>
          <w:lang w:val="en-US" w:eastAsia="zh-CN" w:bidi="ar"/>
        </w:rPr>
        <w:t>：投票表格</w:t>
      </w:r>
    </w:p>
    <w:p w14:paraId="6BAA02F9">
      <w:pPr>
        <w:keepNext w:val="0"/>
        <w:keepLines w:val="0"/>
        <w:widowControl/>
        <w:suppressLineNumbers w:val="0"/>
        <w:snapToGrid w:val="0"/>
        <w:spacing w:before="0" w:beforeAutospacing="0" w:after="0" w:afterAutospacing="0" w:line="360" w:lineRule="auto"/>
        <w:ind w:left="0" w:right="0" w:firstLine="649" w:firstLineChars="202"/>
        <w:jc w:val="center"/>
        <w:rPr>
          <w:rFonts w:hint="eastAsia" w:ascii="宋体" w:hAnsi="宋体" w:eastAsia="宋体" w:cs="Times New Roman"/>
          <w:b/>
          <w:bCs w:val="0"/>
          <w:color w:val="auto"/>
          <w:kern w:val="0"/>
          <w:sz w:val="32"/>
          <w:szCs w:val="32"/>
          <w:highlight w:val="none"/>
        </w:rPr>
      </w:pPr>
      <w:r>
        <w:rPr>
          <w:rFonts w:hint="eastAsia" w:ascii="宋体" w:hAnsi="宋体" w:eastAsia="宋体" w:cs="宋体"/>
          <w:b/>
          <w:bCs w:val="0"/>
          <w:color w:val="auto"/>
          <w:kern w:val="0"/>
          <w:sz w:val="32"/>
          <w:szCs w:val="32"/>
          <w:highlight w:val="none"/>
          <w:lang w:val="en-US" w:eastAsia="zh-CN" w:bidi="ar"/>
        </w:rPr>
        <w:t>投票表格</w:t>
      </w:r>
    </w:p>
    <w:p w14:paraId="50AE69D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Times New Roman"/>
          <w:color w:val="auto"/>
          <w:kern w:val="2"/>
          <w:sz w:val="24"/>
          <w:szCs w:val="24"/>
          <w:highlight w:val="none"/>
          <w:u w:val="single"/>
          <w:lang w:val="en-US" w:eastAsia="zh-CN" w:bidi="ar"/>
        </w:rPr>
        <w:t xml:space="preserve">                             </w:t>
      </w:r>
    </w:p>
    <w:tbl>
      <w:tblPr>
        <w:tblStyle w:val="1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25"/>
        <w:gridCol w:w="1893"/>
        <w:gridCol w:w="1893"/>
        <w:gridCol w:w="1893"/>
        <w:gridCol w:w="1893"/>
      </w:tblGrid>
      <w:tr w14:paraId="5403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1"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79C01655">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w:t>
            </w:r>
            <w:r>
              <w:rPr>
                <w:rFonts w:hint="eastAsia" w:ascii="Calibri" w:hAnsi="Calibri" w:eastAsia="宋体" w:cs="Times New Roman"/>
                <w:color w:val="auto"/>
                <w:kern w:val="2"/>
                <w:sz w:val="21"/>
                <w:szCs w:val="21"/>
                <w:highlight w:val="none"/>
                <w:lang w:val="en-US" w:eastAsia="zh-CN" w:bidi="ar"/>
              </w:rPr>
              <w:t xml:space="preserve"> </w:t>
            </w:r>
            <w:r>
              <w:rPr>
                <w:rFonts w:hint="default" w:ascii="Calibri" w:hAnsi="Calibri" w:eastAsia="宋体" w:cs="Calibri"/>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轮</w:t>
            </w:r>
          </w:p>
        </w:tc>
        <w:tc>
          <w:tcPr>
            <w:tcW w:w="1893" w:type="dxa"/>
            <w:tcBorders>
              <w:top w:val="double" w:color="auto" w:sz="2" w:space="0"/>
              <w:left w:val="nil"/>
              <w:bottom w:val="double" w:color="auto" w:sz="2" w:space="0"/>
              <w:right w:val="single" w:color="auto" w:sz="4" w:space="0"/>
            </w:tcBorders>
            <w:shd w:val="clear" w:color="auto" w:fill="auto"/>
            <w:vAlign w:val="top"/>
          </w:tcPr>
          <w:p w14:paraId="17DE334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c>
          <w:tcPr>
            <w:tcW w:w="1893" w:type="dxa"/>
            <w:tcBorders>
              <w:top w:val="double" w:color="auto" w:sz="2" w:space="0"/>
              <w:left w:val="single" w:color="auto" w:sz="4" w:space="0"/>
              <w:bottom w:val="double" w:color="auto" w:sz="2" w:space="0"/>
              <w:right w:val="single" w:color="auto" w:sz="4" w:space="0"/>
            </w:tcBorders>
            <w:shd w:val="clear" w:color="auto" w:fill="auto"/>
            <w:vAlign w:val="top"/>
          </w:tcPr>
          <w:p w14:paraId="6F8D2D97">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c>
          <w:tcPr>
            <w:tcW w:w="1893" w:type="dxa"/>
            <w:tcBorders>
              <w:top w:val="double" w:color="auto" w:sz="2" w:space="0"/>
              <w:left w:val="single" w:color="auto" w:sz="4" w:space="0"/>
              <w:bottom w:val="double" w:color="auto" w:sz="2" w:space="0"/>
              <w:right w:val="single" w:color="auto" w:sz="4" w:space="0"/>
            </w:tcBorders>
            <w:shd w:val="clear" w:color="auto" w:fill="auto"/>
            <w:vAlign w:val="top"/>
          </w:tcPr>
          <w:p w14:paraId="3A4E073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c>
          <w:tcPr>
            <w:tcW w:w="1893" w:type="dxa"/>
            <w:tcBorders>
              <w:top w:val="double" w:color="auto" w:sz="2" w:space="0"/>
              <w:left w:val="single" w:color="auto" w:sz="4" w:space="0"/>
              <w:bottom w:val="double" w:color="auto" w:sz="2" w:space="0"/>
              <w:right w:val="double" w:color="auto" w:sz="2" w:space="0"/>
            </w:tcBorders>
            <w:shd w:val="clear" w:color="auto" w:fill="auto"/>
            <w:vAlign w:val="top"/>
          </w:tcPr>
          <w:p w14:paraId="5C3A07C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6B27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1"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17D8CAD2">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w:t>
            </w:r>
            <w:r>
              <w:rPr>
                <w:rFonts w:hint="eastAsia" w:ascii="Calibri" w:hAnsi="Calibri" w:eastAsia="宋体" w:cs="Times New Roman"/>
                <w:color w:val="auto"/>
                <w:kern w:val="2"/>
                <w:sz w:val="21"/>
                <w:szCs w:val="21"/>
                <w:highlight w:val="none"/>
                <w:lang w:val="en-US" w:eastAsia="zh-CN" w:bidi="ar"/>
              </w:rPr>
              <w:t xml:space="preserve"> </w:t>
            </w:r>
            <w:r>
              <w:rPr>
                <w:rFonts w:hint="default" w:ascii="Calibri" w:hAnsi="Calibri" w:eastAsia="宋体" w:cs="Calibri"/>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轮</w:t>
            </w:r>
          </w:p>
        </w:tc>
        <w:tc>
          <w:tcPr>
            <w:tcW w:w="3786" w:type="dxa"/>
            <w:gridSpan w:val="2"/>
            <w:tcBorders>
              <w:top w:val="double" w:color="auto" w:sz="2" w:space="0"/>
              <w:left w:val="nil"/>
              <w:bottom w:val="double" w:color="auto" w:sz="2" w:space="0"/>
              <w:right w:val="single" w:color="auto" w:sz="4" w:space="0"/>
            </w:tcBorders>
            <w:shd w:val="clear" w:color="auto" w:fill="auto"/>
            <w:vAlign w:val="top"/>
          </w:tcPr>
          <w:p w14:paraId="50084FD7">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c>
          <w:tcPr>
            <w:tcW w:w="3786" w:type="dxa"/>
            <w:gridSpan w:val="2"/>
            <w:tcBorders>
              <w:top w:val="double" w:color="auto" w:sz="2" w:space="0"/>
              <w:left w:val="single" w:color="auto" w:sz="4" w:space="0"/>
              <w:bottom w:val="double" w:color="auto" w:sz="2" w:space="0"/>
              <w:right w:val="double" w:color="auto" w:sz="2" w:space="0"/>
            </w:tcBorders>
            <w:shd w:val="clear" w:color="auto" w:fill="auto"/>
            <w:vAlign w:val="top"/>
          </w:tcPr>
          <w:p w14:paraId="1DA9CC87">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5654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73A0052E">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w:t>
            </w:r>
            <w:r>
              <w:rPr>
                <w:rFonts w:hint="eastAsia" w:ascii="Calibri" w:hAnsi="Calibri" w:eastAsia="宋体" w:cs="Times New Roman"/>
                <w:color w:val="auto"/>
                <w:kern w:val="2"/>
                <w:sz w:val="21"/>
                <w:szCs w:val="21"/>
                <w:highlight w:val="none"/>
                <w:lang w:val="en-US" w:eastAsia="zh-CN" w:bidi="ar"/>
              </w:rPr>
              <w:t xml:space="preserve"> </w:t>
            </w:r>
            <w:r>
              <w:rPr>
                <w:rFonts w:hint="default" w:ascii="Calibri" w:hAnsi="Calibri" w:eastAsia="宋体" w:cs="Calibri"/>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轮</w:t>
            </w:r>
          </w:p>
        </w:tc>
        <w:tc>
          <w:tcPr>
            <w:tcW w:w="7572" w:type="dxa"/>
            <w:gridSpan w:val="4"/>
            <w:tcBorders>
              <w:top w:val="double" w:color="auto" w:sz="2" w:space="0"/>
              <w:left w:val="nil"/>
              <w:bottom w:val="double" w:color="auto" w:sz="2" w:space="0"/>
              <w:right w:val="double" w:color="auto" w:sz="2" w:space="0"/>
            </w:tcBorders>
            <w:shd w:val="clear" w:color="auto" w:fill="auto"/>
            <w:vAlign w:val="top"/>
          </w:tcPr>
          <w:p w14:paraId="6EFC34C7">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bl>
    <w:p w14:paraId="71863AD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正式投票规则：以上表格用于正式投票，从上到下每轮投票限使用一行空格，每个空格限填一个单位名称，同一行的空格内的单位名称不得重复。每轮投票允许选择的总数即下一轮候选总数，以得票多的投标单位当选为下一轮投票的候选投标单位。不能进入下一轮的投标单位，根据本轮得票数量确定名次。遇票数相等不能确定入选下一轮</w:t>
      </w:r>
      <w:r>
        <w:rPr>
          <w:rFonts w:hint="default" w:ascii="宋体" w:hAnsi="宋体" w:cs="宋体"/>
          <w:color w:val="auto"/>
          <w:kern w:val="2"/>
          <w:sz w:val="24"/>
          <w:szCs w:val="24"/>
          <w:highlight w:val="none"/>
          <w:lang w:eastAsia="zh-CN" w:bidi="ar"/>
          <w:woUserID w:val="1"/>
        </w:rPr>
        <w:t>（或名次）</w:t>
      </w:r>
      <w:r>
        <w:rPr>
          <w:rFonts w:hint="eastAsia" w:ascii="宋体" w:hAnsi="宋体" w:eastAsia="宋体" w:cs="宋体"/>
          <w:color w:val="auto"/>
          <w:kern w:val="2"/>
          <w:sz w:val="24"/>
          <w:szCs w:val="24"/>
          <w:highlight w:val="none"/>
          <w:lang w:val="en-US" w:eastAsia="zh-CN" w:bidi="ar"/>
        </w:rPr>
        <w:t>的投标单位时，应进行附加投票，以确定名次。每轮正式投票允许选择投标单位总数如下：</w:t>
      </w:r>
    </w:p>
    <w:tbl>
      <w:tblPr>
        <w:tblStyle w:val="10"/>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8"/>
        <w:gridCol w:w="3060"/>
        <w:gridCol w:w="3060"/>
      </w:tblGrid>
      <w:tr w14:paraId="114D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6AEA720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p>
        </w:tc>
        <w:tc>
          <w:tcPr>
            <w:tcW w:w="612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6F5349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每轮正式投票允许选择总数</w:t>
            </w:r>
          </w:p>
        </w:tc>
      </w:tr>
      <w:tr w14:paraId="0B20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51BFA69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投标人数</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356C325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至4</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0801B4F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5名及以上</w:t>
            </w:r>
          </w:p>
        </w:tc>
      </w:tr>
      <w:tr w14:paraId="7039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0C4EFA7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w:t>
            </w:r>
            <w:r>
              <w:rPr>
                <w:rFonts w:hint="eastAsia" w:ascii="宋体" w:hAnsi="宋体" w:eastAsia="宋体" w:cs="Times New Roman"/>
                <w:color w:val="auto"/>
                <w:kern w:val="2"/>
                <w:sz w:val="24"/>
                <w:szCs w:val="24"/>
                <w:highlight w:val="none"/>
                <w:lang w:val="en-US" w:eastAsia="zh-CN" w:bidi="ar"/>
              </w:rPr>
              <w:t>1轮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772E3D3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2</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2BD598F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r>
      <w:tr w14:paraId="52A1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585554A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w:t>
            </w:r>
            <w:r>
              <w:rPr>
                <w:rFonts w:hint="eastAsia" w:ascii="宋体" w:hAnsi="宋体" w:eastAsia="宋体" w:cs="Times New Roman"/>
                <w:color w:val="auto"/>
                <w:kern w:val="2"/>
                <w:sz w:val="24"/>
                <w:szCs w:val="24"/>
                <w:highlight w:val="none"/>
                <w:lang w:val="en-US" w:eastAsia="zh-CN" w:bidi="ar"/>
              </w:rPr>
              <w:t>2轮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143AD23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7DF86E6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2</w:t>
            </w:r>
          </w:p>
        </w:tc>
      </w:tr>
      <w:tr w14:paraId="7A98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2A959A5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w:t>
            </w:r>
            <w:r>
              <w:rPr>
                <w:rFonts w:hint="eastAsia" w:ascii="宋体" w:hAnsi="宋体" w:eastAsia="宋体" w:cs="Times New Roman"/>
                <w:color w:val="auto"/>
                <w:kern w:val="2"/>
                <w:sz w:val="24"/>
                <w:szCs w:val="24"/>
                <w:highlight w:val="none"/>
                <w:lang w:val="en-US" w:eastAsia="zh-CN" w:bidi="ar"/>
              </w:rPr>
              <w:t>3轮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0231CA9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00EB693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w:t>
            </w:r>
          </w:p>
        </w:tc>
      </w:tr>
    </w:tbl>
    <w:p w14:paraId="7C015E15">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(1)投票结束后，点票人员对投票人数、票数和每票应选方案总数加以核对和统计，作废的选票不得统计，并向定标委员会报告。</w:t>
      </w:r>
    </w:p>
    <w:p w14:paraId="5AC6BCA2">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(2)定标委员会成员应当独立投票，自投票开始至最终排名统计结果公布期间，任何人不得非法干预、影响投票过程，不得透露、协商、改变投票结果，不得使用通信联络工具。</w:t>
      </w:r>
    </w:p>
    <w:p w14:paraId="58C3BDB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4033F1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签名：</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5E4CEE0">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br w:type="page"/>
      </w:r>
    </w:p>
    <w:p w14:paraId="10D277C1">
      <w:pPr>
        <w:spacing w:line="240" w:lineRule="auto"/>
        <w:rPr>
          <w:rFonts w:ascii="宋体" w:hAnsi="宋体"/>
          <w:b/>
          <w:color w:val="auto"/>
          <w:sz w:val="28"/>
          <w:szCs w:val="30"/>
          <w:highlight w:val="none"/>
        </w:rPr>
      </w:pPr>
      <w:r>
        <w:rPr>
          <w:rFonts w:hint="eastAsia" w:ascii="宋体" w:hAnsi="宋体"/>
          <w:b/>
          <w:color w:val="auto"/>
          <w:sz w:val="28"/>
          <w:szCs w:val="30"/>
          <w:highlight w:val="none"/>
        </w:rPr>
        <w:t>（第三章正文详见《中华人民共和国标准监理招标文件》（2017版））</w:t>
      </w:r>
    </w:p>
    <w:p w14:paraId="727F03D5">
      <w:pPr>
        <w:ind w:firstLine="420" w:firstLineChars="200"/>
        <w:rPr>
          <w:rFonts w:ascii="Times New Roman" w:hAnsi="Times New Roman"/>
          <w:color w:val="auto"/>
          <w:highlight w:val="none"/>
        </w:rPr>
      </w:pPr>
    </w:p>
    <w:p w14:paraId="386C2429">
      <w:pPr>
        <w:spacing w:beforeLines="50" w:afterLines="50" w:line="360" w:lineRule="exact"/>
        <w:outlineLvl w:val="2"/>
        <w:rPr>
          <w:rFonts w:ascii="宋体" w:hAnsi="宋体"/>
          <w:b/>
          <w:color w:val="auto"/>
          <w:sz w:val="32"/>
          <w:highlight w:val="none"/>
        </w:rPr>
      </w:pPr>
      <w:bookmarkStart w:id="358" w:name="_Toc515205256"/>
      <w:bookmarkStart w:id="359" w:name="_Toc529196583"/>
      <w:r>
        <w:rPr>
          <w:rFonts w:hint="eastAsia" w:ascii="宋体" w:hAnsi="宋体"/>
          <w:b/>
          <w:color w:val="auto"/>
          <w:sz w:val="32"/>
          <w:highlight w:val="none"/>
        </w:rPr>
        <w:t>1. 评标方法</w:t>
      </w:r>
      <w:bookmarkEnd w:id="358"/>
      <w:bookmarkEnd w:id="359"/>
    </w:p>
    <w:p w14:paraId="281EC281">
      <w:pPr>
        <w:spacing w:line="360" w:lineRule="exact"/>
        <w:ind w:firstLine="420" w:firstLineChars="200"/>
        <w:rPr>
          <w:rFonts w:hint="eastAsia"/>
          <w:strike/>
          <w:color w:val="auto"/>
          <w:highlight w:val="none"/>
        </w:rPr>
      </w:pPr>
      <w:r>
        <w:rPr>
          <w:rFonts w:hint="eastAsia" w:ascii="宋体" w:hAnsi="宋体" w:eastAsia="宋体" w:cs="宋体"/>
          <w:strike/>
          <w:color w:val="auto"/>
          <w:kern w:val="2"/>
          <w:sz w:val="21"/>
          <w:szCs w:val="21"/>
          <w:highlight w:val="none"/>
          <w:lang w:val="en-US" w:eastAsia="zh-CN" w:bidi="ar"/>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309CB769">
      <w:pPr>
        <w:ind w:firstLine="420" w:firstLineChars="200"/>
        <w:rPr>
          <w:rFonts w:ascii="Times New Roman" w:hAnsi="Times New Roman"/>
          <w:strike/>
          <w:color w:val="auto"/>
          <w:highlight w:val="none"/>
        </w:rPr>
      </w:pPr>
    </w:p>
    <w:p w14:paraId="3AE54F42">
      <w:pPr>
        <w:spacing w:beforeLines="50" w:line="360" w:lineRule="exact"/>
        <w:outlineLvl w:val="2"/>
        <w:rPr>
          <w:rFonts w:ascii="宋体" w:hAnsi="宋体"/>
          <w:b/>
          <w:color w:val="auto"/>
          <w:sz w:val="32"/>
          <w:highlight w:val="none"/>
        </w:rPr>
      </w:pPr>
      <w:bookmarkStart w:id="360" w:name="_Toc529196584"/>
      <w:bookmarkStart w:id="361" w:name="_Toc515205257"/>
      <w:r>
        <w:rPr>
          <w:rFonts w:hint="eastAsia" w:ascii="宋体" w:hAnsi="宋体"/>
          <w:b/>
          <w:color w:val="auto"/>
          <w:sz w:val="32"/>
          <w:highlight w:val="none"/>
        </w:rPr>
        <w:t>2. 评审标准</w:t>
      </w:r>
      <w:bookmarkEnd w:id="360"/>
      <w:bookmarkEnd w:id="361"/>
    </w:p>
    <w:p w14:paraId="03C05803">
      <w:pPr>
        <w:spacing w:before="1" w:beforeLines="100" w:after="1" w:afterLines="100" w:line="360" w:lineRule="exact"/>
        <w:rPr>
          <w:rFonts w:ascii="宋体" w:hAnsi="宋体"/>
          <w:b/>
          <w:color w:val="auto"/>
          <w:sz w:val="28"/>
          <w:highlight w:val="none"/>
        </w:rPr>
      </w:pPr>
      <w:bookmarkStart w:id="362" w:name="_Toc529196585"/>
      <w:bookmarkStart w:id="363" w:name="_Toc515205258"/>
      <w:r>
        <w:rPr>
          <w:rFonts w:hint="eastAsia" w:ascii="宋体" w:hAnsi="宋体"/>
          <w:b/>
          <w:color w:val="auto"/>
          <w:sz w:val="28"/>
          <w:highlight w:val="none"/>
        </w:rPr>
        <w:t>2.1 初步评审标准</w:t>
      </w:r>
      <w:bookmarkEnd w:id="362"/>
      <w:bookmarkEnd w:id="363"/>
    </w:p>
    <w:p w14:paraId="1EE9B520">
      <w:pPr>
        <w:spacing w:line="360" w:lineRule="exact"/>
        <w:ind w:firstLine="420" w:firstLineChars="200"/>
        <w:rPr>
          <w:rFonts w:ascii="宋体" w:hAnsi="宋体"/>
          <w:color w:val="auto"/>
          <w:highlight w:val="none"/>
        </w:rPr>
      </w:pPr>
      <w:r>
        <w:rPr>
          <w:rFonts w:hint="eastAsia" w:ascii="宋体" w:hAnsi="宋体"/>
          <w:color w:val="auto"/>
          <w:highlight w:val="none"/>
        </w:rPr>
        <w:t>2.1.1 形式评审标准：见评标办法前附表。</w:t>
      </w:r>
    </w:p>
    <w:p w14:paraId="287BB0F3">
      <w:pPr>
        <w:spacing w:line="360" w:lineRule="exact"/>
        <w:ind w:firstLine="420" w:firstLineChars="200"/>
        <w:rPr>
          <w:rFonts w:ascii="宋体" w:hAnsi="宋体"/>
          <w:color w:val="auto"/>
          <w:highlight w:val="none"/>
        </w:rPr>
      </w:pPr>
      <w:r>
        <w:rPr>
          <w:rFonts w:hint="eastAsia" w:ascii="宋体" w:hAnsi="宋体"/>
          <w:color w:val="auto"/>
          <w:highlight w:val="none"/>
        </w:rPr>
        <w:t>2.1.2 资格评审标准：见评标办法前附表。</w:t>
      </w:r>
    </w:p>
    <w:p w14:paraId="23C42A82">
      <w:pPr>
        <w:spacing w:line="360" w:lineRule="exact"/>
        <w:ind w:firstLine="420" w:firstLineChars="200"/>
        <w:rPr>
          <w:rFonts w:ascii="宋体" w:hAnsi="宋体"/>
          <w:color w:val="auto"/>
          <w:highlight w:val="none"/>
        </w:rPr>
      </w:pPr>
      <w:r>
        <w:rPr>
          <w:rFonts w:hint="eastAsia" w:ascii="宋体" w:hAnsi="宋体"/>
          <w:color w:val="auto"/>
          <w:highlight w:val="none"/>
        </w:rPr>
        <w:t>2.1.3 响应性评审标准：见评标办法前附表。</w:t>
      </w:r>
    </w:p>
    <w:p w14:paraId="5AB8F1F5">
      <w:pPr>
        <w:spacing w:before="1" w:beforeLines="100" w:after="1" w:afterLines="100" w:line="360" w:lineRule="exact"/>
        <w:rPr>
          <w:rFonts w:ascii="宋体" w:hAnsi="宋体"/>
          <w:b/>
          <w:strike/>
          <w:color w:val="auto"/>
          <w:sz w:val="28"/>
          <w:highlight w:val="none"/>
        </w:rPr>
      </w:pPr>
      <w:bookmarkStart w:id="364" w:name="_Toc529196586"/>
      <w:bookmarkStart w:id="365" w:name="_Toc515205259"/>
      <w:r>
        <w:rPr>
          <w:rFonts w:hint="eastAsia" w:ascii="宋体" w:hAnsi="宋体"/>
          <w:b/>
          <w:strike/>
          <w:color w:val="auto"/>
          <w:sz w:val="28"/>
          <w:highlight w:val="none"/>
        </w:rPr>
        <w:t>2.2 分值构成与评分标准</w:t>
      </w:r>
      <w:bookmarkEnd w:id="364"/>
      <w:bookmarkEnd w:id="365"/>
    </w:p>
    <w:p w14:paraId="0F2FCEE2">
      <w:pPr>
        <w:spacing w:line="360" w:lineRule="exact"/>
        <w:ind w:firstLine="420" w:firstLineChars="200"/>
        <w:rPr>
          <w:rFonts w:ascii="宋体" w:hAnsi="宋体"/>
          <w:strike/>
          <w:color w:val="auto"/>
          <w:highlight w:val="none"/>
        </w:rPr>
      </w:pPr>
      <w:r>
        <w:rPr>
          <w:rFonts w:hint="eastAsia" w:ascii="宋体" w:hAnsi="宋体"/>
          <w:strike/>
          <w:color w:val="auto"/>
          <w:highlight w:val="none"/>
        </w:rPr>
        <w:t>2.2.1 分值构成：</w:t>
      </w:r>
    </w:p>
    <w:p w14:paraId="59C963FD">
      <w:pPr>
        <w:spacing w:line="360" w:lineRule="exact"/>
        <w:ind w:firstLine="420" w:firstLineChars="200"/>
        <w:rPr>
          <w:rFonts w:ascii="宋体" w:hAnsi="宋体"/>
          <w:strike/>
          <w:color w:val="auto"/>
          <w:highlight w:val="none"/>
        </w:rPr>
      </w:pPr>
      <w:r>
        <w:rPr>
          <w:rFonts w:hint="eastAsia" w:ascii="宋体" w:hAnsi="宋体"/>
          <w:strike/>
          <w:color w:val="auto"/>
          <w:highlight w:val="none"/>
        </w:rPr>
        <w:t>（1）资信业绩部分：见评标办法前附表；</w:t>
      </w:r>
    </w:p>
    <w:p w14:paraId="273F6B44">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（2）监理大纲部分：见评标办法前附表；</w:t>
      </w:r>
    </w:p>
    <w:p w14:paraId="686F4FE3">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（3）投标报价：见评标办法前附表；</w:t>
      </w:r>
    </w:p>
    <w:p w14:paraId="665C15A2">
      <w:pPr>
        <w:spacing w:line="360" w:lineRule="exact"/>
        <w:ind w:firstLine="420" w:firstLineChars="200"/>
        <w:rPr>
          <w:rFonts w:ascii="宋体" w:hAnsi="宋体"/>
          <w:strike/>
          <w:color w:val="auto"/>
          <w:highlight w:val="none"/>
        </w:rPr>
      </w:pPr>
      <w:r>
        <w:rPr>
          <w:rFonts w:hint="eastAsia" w:ascii="宋体" w:hAnsi="宋体"/>
          <w:strike/>
          <w:color w:val="auto"/>
          <w:highlight w:val="none"/>
        </w:rPr>
        <w:t>（</w:t>
      </w:r>
      <w:r>
        <w:rPr>
          <w:rFonts w:hint="eastAsia" w:ascii="宋体" w:hAnsi="宋体"/>
          <w:strike/>
          <w:color w:val="auto"/>
          <w:highlight w:val="none"/>
          <w:lang w:val="en-US" w:eastAsia="zh-CN"/>
        </w:rPr>
        <w:t>4</w:t>
      </w:r>
      <w:r>
        <w:rPr>
          <w:rFonts w:hint="eastAsia" w:ascii="宋体" w:hAnsi="宋体"/>
          <w:strike/>
          <w:color w:val="auto"/>
          <w:highlight w:val="none"/>
        </w:rPr>
        <w:t>）其他评分因素：见评标办法前附表。</w:t>
      </w:r>
    </w:p>
    <w:p w14:paraId="2ACABCB4">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2.2.2 评标基准价计算</w:t>
      </w:r>
    </w:p>
    <w:p w14:paraId="43D09C60">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评标基准价计算方法：见评标办法前附表。</w:t>
      </w:r>
    </w:p>
    <w:p w14:paraId="2AC301EB">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2.2.3 投标报价的偏差率计算</w:t>
      </w:r>
    </w:p>
    <w:p w14:paraId="7F408E66">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投标报价的偏差率计算公式：见评标办法前附表。</w:t>
      </w:r>
    </w:p>
    <w:p w14:paraId="1A571E63">
      <w:pPr>
        <w:spacing w:line="360" w:lineRule="exact"/>
        <w:ind w:firstLine="420" w:firstLineChars="200"/>
        <w:rPr>
          <w:rFonts w:ascii="宋体" w:hAnsi="宋体"/>
          <w:strike/>
          <w:color w:val="auto"/>
          <w:highlight w:val="none"/>
        </w:rPr>
      </w:pPr>
      <w:r>
        <w:rPr>
          <w:rFonts w:hint="eastAsia" w:ascii="宋体" w:hAnsi="宋体"/>
          <w:strike/>
          <w:color w:val="auto"/>
          <w:highlight w:val="none"/>
        </w:rPr>
        <w:t>2.2.4 评分标准</w:t>
      </w:r>
    </w:p>
    <w:p w14:paraId="0245E44D">
      <w:pPr>
        <w:spacing w:line="360" w:lineRule="exact"/>
        <w:ind w:firstLine="420" w:firstLineChars="200"/>
        <w:rPr>
          <w:rFonts w:ascii="宋体" w:hAnsi="宋体"/>
          <w:strike/>
          <w:color w:val="auto"/>
          <w:highlight w:val="none"/>
        </w:rPr>
      </w:pPr>
      <w:r>
        <w:rPr>
          <w:rFonts w:hint="eastAsia" w:ascii="宋体" w:hAnsi="宋体"/>
          <w:strike/>
          <w:color w:val="auto"/>
          <w:highlight w:val="none"/>
        </w:rPr>
        <w:t>（1）资信业绩评分标准：见评标办法前附表；</w:t>
      </w:r>
    </w:p>
    <w:p w14:paraId="130AC355">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（2）监理大纲评分标准：见评标办法前附表；</w:t>
      </w:r>
    </w:p>
    <w:p w14:paraId="02D3F27B">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（3）投标报价评分标准：见评标办法前附表；</w:t>
      </w:r>
    </w:p>
    <w:p w14:paraId="0B4F7C8A">
      <w:pPr>
        <w:spacing w:line="360" w:lineRule="exact"/>
        <w:ind w:firstLine="420" w:firstLineChars="200"/>
        <w:rPr>
          <w:rFonts w:ascii="宋体" w:hAnsi="宋体"/>
          <w:strike/>
          <w:color w:val="auto"/>
          <w:highlight w:val="none"/>
        </w:rPr>
      </w:pPr>
      <w:r>
        <w:rPr>
          <w:rFonts w:hint="eastAsia" w:ascii="宋体" w:hAnsi="宋体"/>
          <w:strike/>
          <w:color w:val="auto"/>
          <w:highlight w:val="none"/>
        </w:rPr>
        <w:t>（</w:t>
      </w:r>
      <w:r>
        <w:rPr>
          <w:rFonts w:hint="eastAsia" w:ascii="宋体" w:hAnsi="宋体"/>
          <w:strike/>
          <w:color w:val="auto"/>
          <w:highlight w:val="none"/>
          <w:lang w:val="en-US" w:eastAsia="zh-CN"/>
        </w:rPr>
        <w:t>4</w:t>
      </w:r>
      <w:r>
        <w:rPr>
          <w:rFonts w:hint="eastAsia" w:ascii="宋体" w:hAnsi="宋体"/>
          <w:strike/>
          <w:color w:val="auto"/>
          <w:highlight w:val="none"/>
        </w:rPr>
        <w:t>）其他因素评分标准：见评标办法前附表。</w:t>
      </w:r>
    </w:p>
    <w:p w14:paraId="69CE1985">
      <w:pPr>
        <w:ind w:firstLine="420" w:firstLineChars="200"/>
        <w:rPr>
          <w:rFonts w:ascii="Times New Roman" w:hAnsi="Times New Roman"/>
          <w:color w:val="auto"/>
          <w:highlight w:val="none"/>
        </w:rPr>
      </w:pPr>
    </w:p>
    <w:p w14:paraId="2C3BD65F">
      <w:pPr>
        <w:spacing w:beforeLines="50" w:line="360" w:lineRule="exact"/>
        <w:outlineLvl w:val="2"/>
        <w:rPr>
          <w:rFonts w:ascii="宋体" w:hAnsi="宋体"/>
          <w:b/>
          <w:color w:val="auto"/>
          <w:sz w:val="32"/>
          <w:highlight w:val="none"/>
        </w:rPr>
      </w:pPr>
      <w:bookmarkStart w:id="366" w:name="_Toc529196587"/>
      <w:bookmarkStart w:id="367" w:name="_Toc515205260"/>
      <w:r>
        <w:rPr>
          <w:rFonts w:hint="eastAsia" w:ascii="宋体" w:hAnsi="宋体"/>
          <w:b/>
          <w:color w:val="auto"/>
          <w:sz w:val="32"/>
          <w:highlight w:val="none"/>
        </w:rPr>
        <w:t>3. 评标程序</w:t>
      </w:r>
      <w:bookmarkEnd w:id="366"/>
      <w:bookmarkEnd w:id="367"/>
    </w:p>
    <w:p w14:paraId="166E94E9">
      <w:pPr>
        <w:spacing w:before="1" w:beforeLines="100" w:after="1" w:afterLines="100" w:line="360" w:lineRule="exact"/>
        <w:rPr>
          <w:rFonts w:ascii="宋体" w:hAnsi="宋体"/>
          <w:b/>
          <w:color w:val="auto"/>
          <w:sz w:val="28"/>
          <w:highlight w:val="none"/>
        </w:rPr>
      </w:pPr>
      <w:bookmarkStart w:id="368" w:name="_Toc515205261"/>
      <w:bookmarkStart w:id="369" w:name="_Toc529196588"/>
      <w:r>
        <w:rPr>
          <w:rFonts w:hint="eastAsia" w:ascii="宋体" w:hAnsi="宋体"/>
          <w:b/>
          <w:color w:val="auto"/>
          <w:sz w:val="28"/>
          <w:highlight w:val="none"/>
        </w:rPr>
        <w:t>3.1 初步评审</w:t>
      </w:r>
      <w:bookmarkEnd w:id="368"/>
      <w:bookmarkEnd w:id="369"/>
    </w:p>
    <w:p w14:paraId="74872BCF">
      <w:pPr>
        <w:spacing w:line="360" w:lineRule="exact"/>
        <w:ind w:firstLine="420" w:firstLineChars="200"/>
        <w:rPr>
          <w:rFonts w:ascii="宋体" w:hAnsi="宋体"/>
          <w:color w:val="auto"/>
          <w:highlight w:val="none"/>
        </w:rPr>
      </w:pPr>
      <w:r>
        <w:rPr>
          <w:rFonts w:hint="eastAsia" w:ascii="宋体" w:hAnsi="宋体"/>
          <w:color w:val="auto"/>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69A159E">
      <w:pPr>
        <w:spacing w:line="360" w:lineRule="exact"/>
        <w:ind w:firstLine="420" w:firstLineChars="200"/>
        <w:rPr>
          <w:rFonts w:ascii="宋体" w:hAnsi="宋体"/>
          <w:color w:val="auto"/>
          <w:highlight w:val="none"/>
        </w:rPr>
      </w:pPr>
      <w:r>
        <w:rPr>
          <w:rFonts w:hint="eastAsia" w:ascii="宋体" w:hAnsi="宋体"/>
          <w:color w:val="auto"/>
          <w:highlight w:val="none"/>
        </w:rPr>
        <w:t>3.1.2 投标人有以下情形之一的，评标委员会应当否决其投标：</w:t>
      </w:r>
    </w:p>
    <w:p w14:paraId="26F54EFE">
      <w:pPr>
        <w:spacing w:line="360" w:lineRule="exact"/>
        <w:ind w:firstLine="420" w:firstLineChars="200"/>
        <w:rPr>
          <w:rFonts w:ascii="宋体" w:hAnsi="宋体"/>
          <w:color w:val="auto"/>
          <w:highlight w:val="none"/>
        </w:rPr>
      </w:pPr>
      <w:r>
        <w:rPr>
          <w:rFonts w:hint="eastAsia" w:ascii="宋体" w:hAnsi="宋体"/>
          <w:color w:val="auto"/>
          <w:highlight w:val="none"/>
        </w:rPr>
        <w:t>（1）投标文件没有对招标文件的实质性要求和条件作出响应，或者对招标文件的偏差超出招标文件规定的偏差范围或最高项数；</w:t>
      </w:r>
    </w:p>
    <w:p w14:paraId="3E7704A1">
      <w:pPr>
        <w:spacing w:line="360" w:lineRule="exact"/>
        <w:ind w:firstLine="420" w:firstLineChars="200"/>
        <w:rPr>
          <w:rFonts w:ascii="宋体" w:hAnsi="宋体"/>
          <w:color w:val="auto"/>
          <w:highlight w:val="none"/>
        </w:rPr>
      </w:pPr>
      <w:r>
        <w:rPr>
          <w:rFonts w:hint="eastAsia" w:ascii="宋体" w:hAnsi="宋体"/>
          <w:color w:val="auto"/>
          <w:highlight w:val="none"/>
        </w:rPr>
        <w:t>（2）有串通投标、弄虚作假、行贿等违法行为。</w:t>
      </w:r>
    </w:p>
    <w:p w14:paraId="0D8BF169">
      <w:pPr>
        <w:spacing w:line="360" w:lineRule="exact"/>
        <w:ind w:firstLine="420" w:firstLineChars="200"/>
        <w:rPr>
          <w:rFonts w:ascii="宋体" w:hAnsi="宋体"/>
          <w:color w:val="auto"/>
          <w:highlight w:val="none"/>
        </w:rPr>
      </w:pPr>
      <w:r>
        <w:rPr>
          <w:rFonts w:hint="eastAsia" w:ascii="宋体" w:hAnsi="宋体"/>
          <w:color w:val="auto"/>
          <w:highlight w:val="none"/>
        </w:rPr>
        <w:t>3.1.3 投标报价有算术错误及其他错误的，评标委员会按以下原则要求投标人对投标报价进</w:t>
      </w:r>
      <w:bookmarkStart w:id="370" w:name="_Toc144974570"/>
      <w:bookmarkStart w:id="371" w:name="_Toc152045603"/>
      <w:bookmarkStart w:id="372" w:name="_Toc300835013"/>
      <w:bookmarkStart w:id="373" w:name="_Toc384308277"/>
      <w:bookmarkStart w:id="374" w:name="_Toc361508651"/>
      <w:bookmarkStart w:id="375" w:name="_Toc152042380"/>
      <w:bookmarkStart w:id="376" w:name="_Toc247527628"/>
      <w:bookmarkStart w:id="377" w:name="_Toc2907"/>
      <w:bookmarkStart w:id="378" w:name="_Toc369531582"/>
      <w:bookmarkStart w:id="379" w:name="_Toc247514027"/>
      <w:bookmarkStart w:id="380" w:name="_Toc352691538"/>
      <w:r>
        <w:rPr>
          <w:rFonts w:hint="eastAsia" w:ascii="宋体" w:hAnsi="宋体"/>
          <w:color w:val="auto"/>
          <w:highlight w:val="none"/>
        </w:rPr>
        <w:t>行修正，并要求投标人书面澄清确认。</w:t>
      </w:r>
      <w:bookmarkEnd w:id="370"/>
      <w:bookmarkEnd w:id="371"/>
      <w:bookmarkEnd w:id="372"/>
      <w:bookmarkEnd w:id="373"/>
      <w:bookmarkEnd w:id="374"/>
      <w:bookmarkEnd w:id="375"/>
      <w:bookmarkEnd w:id="376"/>
      <w:bookmarkEnd w:id="377"/>
      <w:bookmarkEnd w:id="378"/>
      <w:bookmarkEnd w:id="379"/>
      <w:bookmarkEnd w:id="380"/>
      <w:r>
        <w:rPr>
          <w:rFonts w:hint="eastAsia" w:ascii="宋体" w:hAnsi="宋体"/>
          <w:color w:val="auto"/>
          <w:highlight w:val="none"/>
        </w:rPr>
        <w:t>投标人拒不澄清确认的，评标委员会应当否决其投标：</w:t>
      </w:r>
    </w:p>
    <w:p w14:paraId="3336A2BB">
      <w:pPr>
        <w:spacing w:line="360" w:lineRule="exact"/>
        <w:ind w:firstLine="420" w:firstLineChars="200"/>
        <w:rPr>
          <w:rFonts w:ascii="宋体" w:hAnsi="宋体"/>
          <w:color w:val="auto"/>
          <w:highlight w:val="none"/>
        </w:rPr>
      </w:pPr>
      <w:r>
        <w:rPr>
          <w:rFonts w:hint="eastAsia" w:ascii="宋体" w:hAnsi="宋体"/>
          <w:color w:val="auto"/>
          <w:highlight w:val="none"/>
        </w:rPr>
        <w:t>（1）投标文件中的大写金额与小写金额不一致的，以大写金额为准；</w:t>
      </w:r>
    </w:p>
    <w:p w14:paraId="6413E603">
      <w:pPr>
        <w:spacing w:line="360" w:lineRule="exact"/>
        <w:ind w:firstLine="420" w:firstLineChars="200"/>
        <w:rPr>
          <w:rFonts w:ascii="宋体" w:hAnsi="宋体"/>
          <w:color w:val="auto"/>
          <w:highlight w:val="none"/>
        </w:rPr>
      </w:pPr>
      <w:r>
        <w:rPr>
          <w:rFonts w:hint="eastAsia" w:ascii="宋体" w:hAnsi="宋体"/>
          <w:color w:val="auto"/>
          <w:highlight w:val="none"/>
        </w:rPr>
        <w:t>（2）总价金额与单价金额不一致的，以单价金额为准，但单价金额小数点有明显错误的除外。</w:t>
      </w:r>
    </w:p>
    <w:p w14:paraId="16091900">
      <w:pPr>
        <w:spacing w:beforeLines="70" w:afterLines="70" w:line="360" w:lineRule="exact"/>
        <w:rPr>
          <w:rFonts w:ascii="宋体" w:hAnsi="宋体"/>
          <w:b/>
          <w:strike/>
          <w:color w:val="auto"/>
          <w:sz w:val="28"/>
          <w:highlight w:val="none"/>
        </w:rPr>
      </w:pPr>
      <w:bookmarkStart w:id="381" w:name="_Toc529196589"/>
      <w:bookmarkStart w:id="382" w:name="_Toc515205262"/>
      <w:r>
        <w:rPr>
          <w:rFonts w:hint="eastAsia" w:ascii="宋体" w:hAnsi="宋体"/>
          <w:b/>
          <w:strike/>
          <w:color w:val="auto"/>
          <w:sz w:val="28"/>
          <w:highlight w:val="none"/>
        </w:rPr>
        <w:t>3.2 详细评审</w:t>
      </w:r>
      <w:bookmarkEnd w:id="381"/>
      <w:bookmarkEnd w:id="382"/>
    </w:p>
    <w:p w14:paraId="79FDB8D8">
      <w:pPr>
        <w:spacing w:line="360" w:lineRule="exact"/>
        <w:ind w:firstLine="420" w:firstLineChars="200"/>
        <w:rPr>
          <w:rFonts w:ascii="宋体" w:hAnsi="宋体"/>
          <w:strike/>
          <w:color w:val="auto"/>
          <w:highlight w:val="none"/>
        </w:rPr>
      </w:pPr>
      <w:r>
        <w:rPr>
          <w:rFonts w:hint="eastAsia" w:ascii="宋体" w:hAnsi="宋体"/>
          <w:strike/>
          <w:color w:val="auto"/>
          <w:highlight w:val="none"/>
        </w:rPr>
        <w:t>3.2.1 评标委员会按本章第2.2款规定的量化因素和分值进行打分，并计算出综合评估得分。</w:t>
      </w:r>
    </w:p>
    <w:p w14:paraId="17143672">
      <w:pPr>
        <w:spacing w:line="360" w:lineRule="exact"/>
        <w:ind w:firstLine="420" w:firstLineChars="200"/>
        <w:rPr>
          <w:rFonts w:ascii="宋体" w:hAnsi="宋体"/>
          <w:strike/>
          <w:color w:val="auto"/>
          <w:highlight w:val="none"/>
        </w:rPr>
      </w:pPr>
      <w:r>
        <w:rPr>
          <w:rFonts w:hint="eastAsia" w:ascii="宋体" w:hAnsi="宋体"/>
          <w:strike/>
          <w:color w:val="auto"/>
          <w:highlight w:val="none"/>
        </w:rPr>
        <w:t>（1）按本章第 2.2.4（1）目规定的评审因素和分值对资信业绩部分计算出得分 A；</w:t>
      </w:r>
    </w:p>
    <w:p w14:paraId="7F0AA444">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（2）按本章第 2.2.4（2）目规定的评审因素和分值对监理大纲部分计算出得分 B；</w:t>
      </w:r>
    </w:p>
    <w:p w14:paraId="06D54DFC">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（3）按本章第 2.2.4（3）目规定的评审因素和分值对投标报价计算出得分 C；</w:t>
      </w:r>
    </w:p>
    <w:p w14:paraId="011FAF32">
      <w:pPr>
        <w:spacing w:line="360" w:lineRule="exact"/>
        <w:ind w:firstLine="420" w:firstLineChars="200"/>
        <w:rPr>
          <w:rFonts w:ascii="宋体" w:hAnsi="宋体"/>
          <w:strike/>
          <w:color w:val="auto"/>
          <w:highlight w:val="none"/>
        </w:rPr>
      </w:pPr>
      <w:r>
        <w:rPr>
          <w:rFonts w:hint="eastAsia" w:ascii="宋体" w:hAnsi="宋体"/>
          <w:strike/>
          <w:color w:val="auto"/>
          <w:highlight w:val="none"/>
        </w:rPr>
        <w:t>（</w:t>
      </w:r>
      <w:r>
        <w:rPr>
          <w:rFonts w:hint="eastAsia" w:ascii="宋体" w:hAnsi="宋体"/>
          <w:strike/>
          <w:color w:val="auto"/>
          <w:highlight w:val="none"/>
          <w:lang w:val="en-US" w:eastAsia="zh-CN"/>
        </w:rPr>
        <w:t>4</w:t>
      </w:r>
      <w:r>
        <w:rPr>
          <w:rFonts w:hint="eastAsia" w:ascii="宋体" w:hAnsi="宋体"/>
          <w:strike/>
          <w:color w:val="auto"/>
          <w:highlight w:val="none"/>
        </w:rPr>
        <w:t>）按本章第 2.2.4（4）目规定的评审因素和分值对其他部分计算出得分 D。</w:t>
      </w:r>
    </w:p>
    <w:p w14:paraId="297E836A">
      <w:pPr>
        <w:spacing w:line="360" w:lineRule="exact"/>
        <w:ind w:firstLine="420" w:firstLineChars="200"/>
        <w:rPr>
          <w:rFonts w:ascii="宋体" w:hAnsi="宋体"/>
          <w:strike/>
          <w:color w:val="auto"/>
          <w:highlight w:val="none"/>
        </w:rPr>
      </w:pPr>
      <w:r>
        <w:rPr>
          <w:rFonts w:hint="eastAsia" w:ascii="宋体" w:hAnsi="宋体"/>
          <w:strike/>
          <w:color w:val="auto"/>
          <w:highlight w:val="none"/>
        </w:rPr>
        <w:t>3.2.2 评分分值计算保留小数点后两位，小数点后第三位“四舍五入”。</w:t>
      </w:r>
    </w:p>
    <w:p w14:paraId="20A9A3A6">
      <w:pPr>
        <w:spacing w:line="360" w:lineRule="exact"/>
        <w:ind w:firstLine="420" w:firstLineChars="200"/>
        <w:rPr>
          <w:rFonts w:ascii="宋体" w:hAnsi="宋体"/>
          <w:strike/>
          <w:color w:val="auto"/>
          <w:highlight w:val="none"/>
        </w:rPr>
      </w:pPr>
      <w:r>
        <w:rPr>
          <w:rFonts w:hint="eastAsia" w:ascii="宋体" w:hAnsi="宋体"/>
          <w:strike/>
          <w:color w:val="auto"/>
          <w:highlight w:val="none"/>
        </w:rPr>
        <w:t>3.2.3 投标人得分=A+</w:t>
      </w:r>
      <w:r>
        <w:rPr>
          <w:rFonts w:hint="eastAsia" w:ascii="宋体" w:hAnsi="宋体"/>
          <w:strike/>
          <w:dstrike w:val="0"/>
          <w:color w:val="auto"/>
          <w:highlight w:val="none"/>
        </w:rPr>
        <w:t>B+C+</w:t>
      </w:r>
      <w:r>
        <w:rPr>
          <w:rFonts w:hint="eastAsia" w:ascii="宋体" w:hAnsi="宋体"/>
          <w:strike/>
          <w:color w:val="auto"/>
          <w:highlight w:val="none"/>
        </w:rPr>
        <w:t>D</w:t>
      </w:r>
    </w:p>
    <w:p w14:paraId="2136B3FA">
      <w:pPr>
        <w:spacing w:line="360" w:lineRule="exact"/>
        <w:ind w:firstLine="420" w:firstLineChars="200"/>
        <w:rPr>
          <w:rFonts w:ascii="宋体" w:hAnsi="宋体"/>
          <w:strike/>
          <w:color w:val="auto"/>
          <w:highlight w:val="none"/>
        </w:rPr>
      </w:pPr>
      <w:r>
        <w:rPr>
          <w:rFonts w:hint="eastAsia" w:ascii="宋体" w:hAnsi="宋体"/>
          <w:strike/>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3BBE2D1">
      <w:pPr>
        <w:spacing w:beforeLines="70" w:afterLines="70" w:line="360" w:lineRule="exact"/>
        <w:rPr>
          <w:rFonts w:ascii="宋体" w:hAnsi="宋体"/>
          <w:b/>
          <w:color w:val="auto"/>
          <w:sz w:val="28"/>
          <w:highlight w:val="none"/>
        </w:rPr>
      </w:pPr>
      <w:bookmarkStart w:id="383" w:name="_Toc515205263"/>
      <w:bookmarkStart w:id="384" w:name="_Toc529196590"/>
      <w:r>
        <w:rPr>
          <w:rFonts w:hint="eastAsia" w:ascii="宋体" w:hAnsi="宋体"/>
          <w:b/>
          <w:color w:val="auto"/>
          <w:sz w:val="28"/>
          <w:highlight w:val="none"/>
        </w:rPr>
        <w:t>3.3 投标文件的澄清</w:t>
      </w:r>
      <w:bookmarkEnd w:id="383"/>
      <w:bookmarkEnd w:id="384"/>
    </w:p>
    <w:p w14:paraId="695BE5F5">
      <w:pPr>
        <w:spacing w:line="360" w:lineRule="exact"/>
        <w:ind w:firstLine="420" w:firstLineChars="200"/>
        <w:rPr>
          <w:rFonts w:ascii="宋体" w:hAnsi="宋体"/>
          <w:color w:val="auto"/>
          <w:highlight w:val="none"/>
        </w:rPr>
      </w:pPr>
      <w:r>
        <w:rPr>
          <w:rFonts w:hint="eastAsia" w:ascii="宋体" w:hAnsi="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E71CEDB">
      <w:pPr>
        <w:spacing w:line="360" w:lineRule="exact"/>
        <w:ind w:firstLine="420" w:firstLineChars="200"/>
        <w:rPr>
          <w:rFonts w:ascii="宋体" w:hAnsi="宋体"/>
          <w:color w:val="auto"/>
          <w:highlight w:val="none"/>
        </w:rPr>
      </w:pPr>
      <w:r>
        <w:rPr>
          <w:rFonts w:hint="eastAsia" w:ascii="宋体" w:hAnsi="宋体"/>
          <w:color w:val="auto"/>
          <w:highlight w:val="none"/>
        </w:rPr>
        <w:t>3.3.2 澄清、说明或补正不得超出投标文件的范围且不得改变投标文件的实质性内容，并构成投标文件的组成部分。</w:t>
      </w:r>
    </w:p>
    <w:p w14:paraId="392A131A">
      <w:pPr>
        <w:spacing w:line="360" w:lineRule="exact"/>
        <w:ind w:firstLine="420" w:firstLineChars="200"/>
        <w:rPr>
          <w:rFonts w:ascii="宋体" w:hAnsi="宋体"/>
          <w:color w:val="auto"/>
          <w:highlight w:val="none"/>
        </w:rPr>
      </w:pPr>
      <w:r>
        <w:rPr>
          <w:rFonts w:hint="eastAsia" w:ascii="宋体" w:hAnsi="宋体"/>
          <w:color w:val="auto"/>
          <w:highlight w:val="none"/>
        </w:rPr>
        <w:t>3.3.3 评标委员会对投标人提交的澄清、说明或补正有疑问的，可以要求投标人进一步澄清、说明或补正，直至满足评标委员会的要求。</w:t>
      </w:r>
    </w:p>
    <w:p w14:paraId="18AC6871">
      <w:pPr>
        <w:spacing w:beforeLines="70" w:afterLines="70" w:line="360" w:lineRule="exact"/>
        <w:rPr>
          <w:rFonts w:ascii="宋体" w:hAnsi="宋体"/>
          <w:b/>
          <w:color w:val="auto"/>
          <w:sz w:val="28"/>
          <w:highlight w:val="none"/>
        </w:rPr>
      </w:pPr>
      <w:bookmarkStart w:id="385" w:name="_Toc529196591"/>
      <w:bookmarkStart w:id="386" w:name="_Toc515205264"/>
      <w:r>
        <w:rPr>
          <w:rFonts w:hint="eastAsia" w:ascii="宋体" w:hAnsi="宋体"/>
          <w:b/>
          <w:color w:val="auto"/>
          <w:sz w:val="28"/>
          <w:highlight w:val="none"/>
        </w:rPr>
        <w:t>3.4 评标结果</w:t>
      </w:r>
      <w:bookmarkEnd w:id="385"/>
      <w:bookmarkEnd w:id="386"/>
    </w:p>
    <w:p w14:paraId="05833793">
      <w:pPr>
        <w:keepNext w:val="0"/>
        <w:keepLines w:val="0"/>
        <w:widowControl w:val="0"/>
        <w:suppressLineNumbers w:val="0"/>
        <w:spacing w:before="0" w:beforeAutospacing="0" w:after="0" w:afterAutospacing="0" w:line="360" w:lineRule="exact"/>
        <w:ind w:left="0" w:right="0" w:firstLine="420" w:firstLineChars="200"/>
        <w:jc w:val="both"/>
        <w:rPr>
          <w:rFonts w:ascii="宋体" w:hAnsi="宋体"/>
          <w:b/>
          <w:strike/>
          <w:color w:val="auto"/>
          <w:highlight w:val="none"/>
        </w:rPr>
      </w:pPr>
      <w:r>
        <w:rPr>
          <w:rFonts w:hint="eastAsia" w:ascii="宋体" w:hAnsi="宋体"/>
          <w:strike/>
          <w:color w:val="auto"/>
          <w:highlight w:val="none"/>
        </w:rPr>
        <w:t xml:space="preserve">3.4.1 </w:t>
      </w:r>
      <w:r>
        <w:rPr>
          <w:rFonts w:hint="eastAsia" w:ascii="宋体" w:hAnsi="宋体" w:eastAsia="宋体" w:cs="宋体"/>
          <w:strike/>
          <w:color w:val="auto"/>
          <w:kern w:val="2"/>
          <w:sz w:val="21"/>
          <w:szCs w:val="21"/>
          <w:highlight w:val="none"/>
          <w:lang w:val="en-US" w:eastAsia="zh-CN" w:bidi="ar"/>
        </w:rPr>
        <w:t>除第二章“投标人须知”前附表授权直接确定中标人外，评标委员会按照得分由高到低的顺序推荐中标候选人，并标明排序。</w:t>
      </w:r>
    </w:p>
    <w:p w14:paraId="58BA4757">
      <w:pPr>
        <w:spacing w:line="360" w:lineRule="exact"/>
        <w:ind w:firstLine="482"/>
        <w:rPr>
          <w:rFonts w:ascii="宋体" w:hAnsi="宋体"/>
          <w:b/>
          <w:strike/>
          <w:color w:val="auto"/>
          <w:sz w:val="30"/>
          <w:szCs w:val="30"/>
          <w:highlight w:val="none"/>
        </w:rPr>
      </w:pPr>
      <w:r>
        <w:rPr>
          <w:rFonts w:hint="eastAsia" w:ascii="宋体" w:hAnsi="宋体"/>
          <w:strike/>
          <w:color w:val="auto"/>
          <w:highlight w:val="none"/>
        </w:rPr>
        <w:t>3.4.2 评标委员会完成评标后，应当向招标人提交书面评标报告和中标候选人名单。</w:t>
      </w:r>
    </w:p>
    <w:p w14:paraId="0407B94B">
      <w:pPr>
        <w:spacing w:beforeLines="-2147483648" w:afterLines="-2147483648" w:line="240" w:lineRule="auto"/>
        <w:rPr>
          <w:rFonts w:hint="eastAsia" w:ascii="宋体" w:hAnsi="宋体"/>
          <w:b/>
          <w:color w:val="auto"/>
          <w:sz w:val="28"/>
          <w:highlight w:val="none"/>
          <w:lang w:val="en-US" w:eastAsia="zh-CN"/>
        </w:rPr>
      </w:pPr>
      <w:r>
        <w:rPr>
          <w:rFonts w:hint="eastAsia" w:ascii="宋体" w:hAnsi="宋体"/>
          <w:b/>
          <w:color w:val="auto"/>
          <w:sz w:val="28"/>
          <w:highlight w:val="none"/>
          <w:lang w:val="en-US" w:eastAsia="zh-CN"/>
        </w:rPr>
        <w:br w:type="page"/>
      </w:r>
    </w:p>
    <w:p w14:paraId="17DDC860">
      <w:pPr>
        <w:spacing w:before="340" w:after="330" w:line="240" w:lineRule="auto"/>
        <w:jc w:val="center"/>
        <w:outlineLvl w:val="0"/>
        <w:rPr>
          <w:rFonts w:ascii="宋体" w:hAnsi="宋体"/>
          <w:b/>
          <w:color w:val="auto"/>
          <w:kern w:val="44"/>
          <w:sz w:val="44"/>
          <w:szCs w:val="20"/>
          <w:highlight w:val="none"/>
        </w:rPr>
      </w:pPr>
      <w:bookmarkStart w:id="387" w:name="_Toc19499"/>
      <w:r>
        <w:rPr>
          <w:rFonts w:hint="eastAsia" w:ascii="宋体" w:hAnsi="宋体"/>
          <w:b/>
          <w:color w:val="auto"/>
          <w:kern w:val="44"/>
          <w:sz w:val="44"/>
          <w:szCs w:val="20"/>
          <w:highlight w:val="none"/>
        </w:rPr>
        <w:t>第四章 合同条款及格式</w:t>
      </w:r>
      <w:bookmarkEnd w:id="387"/>
    </w:p>
    <w:p w14:paraId="02E1D000">
      <w:pPr>
        <w:jc w:val="center"/>
        <w:rPr>
          <w:b/>
          <w:color w:val="auto"/>
          <w:sz w:val="32"/>
          <w:highlight w:val="none"/>
        </w:rPr>
      </w:pPr>
      <w:r>
        <w:rPr>
          <w:rFonts w:hint="eastAsia"/>
          <w:b/>
          <w:color w:val="auto"/>
          <w:sz w:val="32"/>
          <w:highlight w:val="none"/>
        </w:rPr>
        <w:t>（另附）</w:t>
      </w:r>
    </w:p>
    <w:p w14:paraId="159C80F5">
      <w:pPr>
        <w:widowControl/>
        <w:jc w:val="left"/>
        <w:rPr>
          <w:color w:val="auto"/>
          <w:sz w:val="18"/>
          <w:highlight w:val="none"/>
        </w:rPr>
      </w:pPr>
    </w:p>
    <w:p w14:paraId="19630AF5">
      <w:pPr>
        <w:widowControl/>
        <w:jc w:val="left"/>
        <w:rPr>
          <w:color w:val="auto"/>
          <w:sz w:val="18"/>
          <w:highlight w:val="none"/>
        </w:rPr>
        <w:sectPr>
          <w:pgSz w:w="12240" w:h="15840"/>
          <w:pgMar w:top="1440" w:right="1803" w:bottom="1440" w:left="1803" w:header="720" w:footer="720" w:gutter="0"/>
          <w:pgBorders>
            <w:top w:val="none" w:sz="0" w:space="0"/>
            <w:left w:val="none" w:sz="0" w:space="0"/>
            <w:bottom w:val="none" w:sz="0" w:space="0"/>
            <w:right w:val="none" w:sz="0" w:space="0"/>
          </w:pgBorders>
          <w:pgNumType w:fmt="decimal"/>
          <w:cols w:space="0" w:num="1"/>
          <w:rtlGutter w:val="1"/>
          <w:docGrid w:linePitch="1" w:charSpace="0"/>
        </w:sectPr>
      </w:pPr>
    </w:p>
    <w:p w14:paraId="25240939">
      <w:pPr>
        <w:jc w:val="center"/>
        <w:outlineLvl w:val="0"/>
        <w:rPr>
          <w:b/>
          <w:color w:val="auto"/>
          <w:sz w:val="44"/>
          <w:highlight w:val="none"/>
        </w:rPr>
      </w:pPr>
      <w:bookmarkStart w:id="388" w:name="_Toc18154"/>
      <w:bookmarkStart w:id="389" w:name="_Toc179632787"/>
      <w:bookmarkStart w:id="390" w:name="_Toc246997081"/>
      <w:bookmarkStart w:id="391" w:name="_Toc246996338"/>
      <w:bookmarkStart w:id="392" w:name="_Toc247085853"/>
      <w:bookmarkStart w:id="393" w:name="_Toc300835199"/>
      <w:bookmarkStart w:id="394" w:name="_Toc152045610"/>
      <w:bookmarkStart w:id="395" w:name="_Toc144974829"/>
      <w:bookmarkStart w:id="396" w:name="_Toc247514197"/>
      <w:bookmarkStart w:id="397" w:name="_Toc247527798"/>
      <w:bookmarkStart w:id="398" w:name="_Toc152042549"/>
      <w:bookmarkStart w:id="399" w:name="_Toc144974578"/>
      <w:bookmarkStart w:id="400" w:name="_Toc152042388"/>
      <w:bookmarkStart w:id="401" w:name="_Toc184635122"/>
      <w:r>
        <w:rPr>
          <w:rFonts w:hint="eastAsia"/>
          <w:b/>
          <w:color w:val="auto"/>
          <w:sz w:val="44"/>
          <w:highlight w:val="none"/>
        </w:rPr>
        <w:t>第二卷</w:t>
      </w:r>
      <w:bookmarkEnd w:id="388"/>
    </w:p>
    <w:p w14:paraId="6CBBCF8D">
      <w:pPr>
        <w:spacing w:line="360" w:lineRule="auto"/>
        <w:jc w:val="center"/>
        <w:outlineLvl w:val="0"/>
        <w:rPr>
          <w:rFonts w:ascii="宋体" w:hAnsi="宋体" w:eastAsia="黑体"/>
          <w:b/>
          <w:bCs/>
          <w:color w:val="auto"/>
          <w:kern w:val="0"/>
          <w:sz w:val="36"/>
          <w:szCs w:val="36"/>
          <w:highlight w:val="none"/>
        </w:rPr>
      </w:pPr>
      <w:bookmarkStart w:id="402" w:name="_Toc23927"/>
      <w:r>
        <w:rPr>
          <w:rFonts w:hint="eastAsia" w:ascii="宋体" w:hAnsi="宋体" w:eastAsia="黑体"/>
          <w:b/>
          <w:bCs/>
          <w:color w:val="auto"/>
          <w:kern w:val="0"/>
          <w:sz w:val="36"/>
          <w:szCs w:val="36"/>
          <w:highlight w:val="none"/>
        </w:rPr>
        <w:t>第五章 委托人要求</w:t>
      </w:r>
      <w:bookmarkEnd w:id="389"/>
      <w:bookmarkEnd w:id="390"/>
      <w:bookmarkEnd w:id="391"/>
      <w:bookmarkEnd w:id="392"/>
      <w:bookmarkEnd w:id="402"/>
      <w:bookmarkStart w:id="403" w:name="_Toc529196595"/>
      <w:bookmarkStart w:id="404" w:name="_Toc386995907"/>
      <w:bookmarkStart w:id="405" w:name="_Toc497745189"/>
      <w:bookmarkStart w:id="406" w:name="_Toc535938725"/>
      <w:bookmarkStart w:id="407" w:name="_Toc525828225"/>
      <w:bookmarkStart w:id="408" w:name="_Toc530470634"/>
      <w:bookmarkStart w:id="409" w:name="_Toc525827491"/>
    </w:p>
    <w:bookmarkEnd w:id="403"/>
    <w:bookmarkEnd w:id="404"/>
    <w:bookmarkEnd w:id="405"/>
    <w:bookmarkEnd w:id="406"/>
    <w:bookmarkEnd w:id="407"/>
    <w:bookmarkEnd w:id="408"/>
    <w:bookmarkEnd w:id="409"/>
    <w:p w14:paraId="45BDF7DF">
      <w:pPr>
        <w:ind w:firstLine="0" w:firstLineChars="0"/>
        <w:jc w:val="center"/>
        <w:rPr>
          <w:rFonts w:hint="eastAsia" w:ascii="宋体" w:hAnsi="宋体" w:cs="宋体"/>
          <w:color w:val="auto"/>
          <w:sz w:val="40"/>
          <w:szCs w:val="40"/>
          <w:highlight w:val="none"/>
          <w:lang w:bidi="ar"/>
        </w:rPr>
      </w:pPr>
      <w:bookmarkStart w:id="410" w:name="_Toc6575"/>
      <w:bookmarkEnd w:id="410"/>
      <w:bookmarkStart w:id="411" w:name="_Toc29812"/>
      <w:bookmarkEnd w:id="411"/>
      <w:bookmarkStart w:id="412" w:name="_Toc27333"/>
      <w:bookmarkStart w:id="413" w:name="_Toc1550"/>
      <w:bookmarkStart w:id="414" w:name="_Toc176879984"/>
      <w:bookmarkStart w:id="415" w:name="_Toc20384740"/>
      <w:r>
        <w:rPr>
          <w:rFonts w:hint="eastAsia" w:ascii="宋体" w:hAnsi="宋体" w:cs="宋体"/>
          <w:color w:val="auto"/>
          <w:sz w:val="40"/>
          <w:szCs w:val="40"/>
          <w:highlight w:val="none"/>
          <w:lang w:eastAsia="zh-CN" w:bidi="ar"/>
        </w:rPr>
        <w:t>国投健康广州麓湖医养项目-工程</w:t>
      </w:r>
    </w:p>
    <w:p w14:paraId="108017DE">
      <w:pPr>
        <w:ind w:firstLine="0" w:firstLineChars="0"/>
        <w:jc w:val="center"/>
        <w:rPr>
          <w:rFonts w:hint="eastAsia" w:ascii="宋体" w:hAnsi="宋体" w:cs="宋体"/>
          <w:color w:val="auto"/>
          <w:sz w:val="40"/>
          <w:szCs w:val="40"/>
          <w:highlight w:val="none"/>
          <w:lang w:bidi="ar"/>
        </w:rPr>
      </w:pPr>
      <w:r>
        <w:rPr>
          <w:rFonts w:hint="eastAsia" w:ascii="宋体" w:hAnsi="宋体" w:cs="宋体"/>
          <w:color w:val="auto"/>
          <w:sz w:val="40"/>
          <w:szCs w:val="40"/>
          <w:highlight w:val="none"/>
          <w:lang w:bidi="ar"/>
        </w:rPr>
        <w:t>监理</w:t>
      </w:r>
      <w:r>
        <w:rPr>
          <w:rFonts w:hint="eastAsia" w:ascii="宋体" w:hAnsi="宋体" w:cs="宋体"/>
          <w:color w:val="auto"/>
          <w:sz w:val="40"/>
          <w:szCs w:val="40"/>
          <w:highlight w:val="none"/>
          <w:lang w:val="en-US" w:eastAsia="zh-CN" w:bidi="ar"/>
        </w:rPr>
        <w:t>服务</w:t>
      </w:r>
      <w:r>
        <w:rPr>
          <w:rFonts w:hint="eastAsia" w:ascii="宋体" w:hAnsi="宋体" w:cs="宋体"/>
          <w:color w:val="auto"/>
          <w:sz w:val="40"/>
          <w:szCs w:val="40"/>
          <w:highlight w:val="none"/>
          <w:lang w:bidi="ar"/>
        </w:rPr>
        <w:t>管理要求</w:t>
      </w:r>
    </w:p>
    <w:p w14:paraId="3F5F6D3C">
      <w:pPr>
        <w:ind w:firstLine="420" w:firstLineChars="200"/>
        <w:rPr>
          <w:rFonts w:hint="eastAsia" w:ascii="宋体" w:hAnsi="宋体" w:cs="宋体"/>
          <w:color w:val="auto"/>
          <w:szCs w:val="21"/>
          <w:highlight w:val="none"/>
          <w:lang w:bidi="ar"/>
        </w:rPr>
      </w:pPr>
    </w:p>
    <w:p w14:paraId="14DC06D9">
      <w:pPr>
        <w:ind w:firstLine="420" w:firstLineChars="200"/>
        <w:rPr>
          <w:rFonts w:hint="eastAsia" w:ascii="宋体" w:hAnsi="宋体" w:cs="宋体"/>
          <w:color w:val="auto"/>
          <w:szCs w:val="21"/>
          <w:highlight w:val="none"/>
          <w:lang w:bidi="ar"/>
        </w:rPr>
      </w:pPr>
    </w:p>
    <w:p w14:paraId="70F2A001">
      <w:pPr>
        <w:widowControl/>
        <w:spacing w:line="360" w:lineRule="auto"/>
        <w:jc w:val="left"/>
        <w:outlineLvl w:val="1"/>
        <w:rPr>
          <w:rFonts w:ascii="Arial" w:hAnsi="Arial" w:eastAsia="黑体"/>
          <w:b/>
          <w:bCs/>
          <w:color w:val="auto"/>
          <w:kern w:val="0"/>
          <w:sz w:val="30"/>
          <w:szCs w:val="30"/>
          <w:highlight w:val="none"/>
        </w:rPr>
      </w:pPr>
      <w:r>
        <w:rPr>
          <w:rFonts w:hint="eastAsia" w:ascii="Arial" w:hAnsi="Arial" w:eastAsia="黑体" w:cs="黑体"/>
          <w:b/>
          <w:bCs/>
          <w:color w:val="auto"/>
          <w:kern w:val="0"/>
          <w:sz w:val="30"/>
          <w:szCs w:val="30"/>
          <w:highlight w:val="none"/>
        </w:rPr>
        <w:t>一、工程概况</w:t>
      </w:r>
    </w:p>
    <w:p w14:paraId="58EEDDBA">
      <w:pPr>
        <w:spacing w:line="360" w:lineRule="auto"/>
        <w:ind w:firstLine="555" w:firstLineChars="224"/>
        <w:rPr>
          <w:rFonts w:hint="default" w:ascii="Times New Roman" w:hAnsi="Times New Roman" w:eastAsia="宋体" w:cs="Times New Roman"/>
          <w:color w:val="auto"/>
          <w:spacing w:val="4"/>
          <w:kern w:val="0"/>
          <w:sz w:val="24"/>
          <w:szCs w:val="24"/>
          <w:highlight w:val="none"/>
          <w:lang w:bidi="ar"/>
        </w:rPr>
      </w:pPr>
      <w:r>
        <w:rPr>
          <w:rFonts w:hint="default" w:ascii="Times New Roman" w:hAnsi="Times New Roman" w:eastAsia="宋体" w:cs="Times New Roman"/>
          <w:color w:val="auto"/>
          <w:spacing w:val="4"/>
          <w:kern w:val="0"/>
          <w:sz w:val="24"/>
          <w:szCs w:val="24"/>
          <w:highlight w:val="none"/>
          <w:lang w:eastAsia="zh-CN" w:bidi="ar"/>
        </w:rPr>
        <w:t>国投健康广州麓湖医养项目改造范围占地面积2万余平米，物业建筑面积约12075㎡，主要有五栋主体建筑，包括4#养老综合楼（认知症)、5#医疗康复楼（含辅楼）、6#护理楼、7#公寓楼、8#办公楼；其余未计入面积的有变电所、水泵房、辅房、职工宿舍、洗车间、临时建筑、门卫、商铺、污物暂存等辅助用房。本项目为中型公共建筑工程。</w:t>
      </w:r>
    </w:p>
    <w:p w14:paraId="7C648231">
      <w:pPr>
        <w:widowControl/>
        <w:spacing w:line="360" w:lineRule="auto"/>
        <w:jc w:val="left"/>
        <w:outlineLvl w:val="1"/>
        <w:rPr>
          <w:rFonts w:hint="eastAsia" w:ascii="Arial" w:hAnsi="Arial" w:eastAsia="黑体" w:cs="黑体"/>
          <w:b/>
          <w:bCs/>
          <w:color w:val="auto"/>
          <w:spacing w:val="0"/>
          <w:kern w:val="0"/>
          <w:sz w:val="30"/>
          <w:szCs w:val="30"/>
          <w:highlight w:val="none"/>
        </w:rPr>
      </w:pPr>
      <w:bookmarkStart w:id="416" w:name="_Toc497745192"/>
      <w:r>
        <w:rPr>
          <w:rFonts w:hint="eastAsia" w:ascii="Arial" w:hAnsi="Arial" w:eastAsia="黑体" w:cs="黑体"/>
          <w:b/>
          <w:bCs/>
          <w:color w:val="auto"/>
          <w:kern w:val="0"/>
          <w:sz w:val="30"/>
          <w:szCs w:val="30"/>
          <w:highlight w:val="none"/>
          <w:lang w:val="en-US" w:eastAsia="zh-CN"/>
        </w:rPr>
        <w:t>二、施工监理招标</w:t>
      </w:r>
      <w:r>
        <w:rPr>
          <w:rFonts w:hint="eastAsia" w:ascii="Arial" w:hAnsi="Arial" w:eastAsia="黑体" w:cs="黑体"/>
          <w:b/>
          <w:bCs/>
          <w:color w:val="auto"/>
          <w:kern w:val="0"/>
          <w:sz w:val="30"/>
          <w:szCs w:val="30"/>
          <w:highlight w:val="none"/>
        </w:rPr>
        <w:t>范围</w:t>
      </w:r>
      <w:bookmarkEnd w:id="416"/>
      <w:r>
        <w:rPr>
          <w:rFonts w:hint="eastAsia" w:ascii="Arial" w:hAnsi="Arial" w:eastAsia="黑体" w:cs="黑体"/>
          <w:b/>
          <w:bCs/>
          <w:color w:val="auto"/>
          <w:spacing w:val="0"/>
          <w:kern w:val="0"/>
          <w:sz w:val="30"/>
          <w:szCs w:val="30"/>
          <w:highlight w:val="none"/>
        </w:rPr>
        <w:tab/>
      </w:r>
    </w:p>
    <w:p w14:paraId="6EA8AFD9">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eastAsia="宋体"/>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详见招标公告。</w:t>
      </w:r>
    </w:p>
    <w:p w14:paraId="0327EE69">
      <w:pPr>
        <w:widowControl/>
        <w:spacing w:line="360" w:lineRule="auto"/>
        <w:jc w:val="left"/>
        <w:outlineLvl w:val="1"/>
        <w:rPr>
          <w:rFonts w:hint="eastAsia" w:ascii="Arial" w:hAnsi="Arial" w:eastAsia="黑体" w:cs="黑体"/>
          <w:b/>
          <w:bCs/>
          <w:color w:val="auto"/>
          <w:kern w:val="0"/>
          <w:sz w:val="30"/>
          <w:szCs w:val="30"/>
          <w:highlight w:val="none"/>
        </w:rPr>
      </w:pPr>
      <w:bookmarkStart w:id="417" w:name="_Toc15624"/>
      <w:r>
        <w:rPr>
          <w:rFonts w:hint="eastAsia" w:ascii="Arial" w:hAnsi="Arial" w:eastAsia="黑体" w:cs="黑体"/>
          <w:b/>
          <w:bCs/>
          <w:color w:val="auto"/>
          <w:kern w:val="0"/>
          <w:sz w:val="30"/>
          <w:szCs w:val="30"/>
          <w:highlight w:val="none"/>
          <w:lang w:val="en-US" w:eastAsia="zh-CN"/>
        </w:rPr>
        <w:t>三</w:t>
      </w:r>
      <w:r>
        <w:rPr>
          <w:rFonts w:hint="eastAsia" w:ascii="Arial" w:hAnsi="Arial" w:eastAsia="黑体" w:cs="黑体"/>
          <w:b/>
          <w:bCs/>
          <w:color w:val="auto"/>
          <w:kern w:val="0"/>
          <w:sz w:val="30"/>
          <w:szCs w:val="30"/>
          <w:highlight w:val="none"/>
        </w:rPr>
        <w:t>、施工监理内容、工期及质量目标、职业健康安全管理目标、环境管理目标</w:t>
      </w:r>
      <w:bookmarkEnd w:id="417"/>
    </w:p>
    <w:p w14:paraId="189818C6">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一）本项目施工监理贯穿项目整体建设周期，包括但不限于勘察阶段（如有）、设计阶段（如有）、施工准备阶段、施工阶段、工程收尾阶段（包括但不限于竣工验收、整改、工程移交、工程结算等）及工程质量保修期阶段的质量控制、职业健康安全及环境监督管理、投资控制、进度控制、合同管理、信息管理、组织协调、工程创优（如有）、</w:t>
      </w:r>
      <w:r>
        <w:rPr>
          <w:rFonts w:hint="default" w:ascii="Times New Roman" w:hAnsi="Times New Roman" w:cs="Times New Roman"/>
          <w:color w:val="auto"/>
          <w:spacing w:val="4"/>
          <w:kern w:val="0"/>
          <w:sz w:val="24"/>
          <w:szCs w:val="24"/>
          <w:highlight w:val="none"/>
          <w:lang w:val="en-US" w:eastAsia="zh-CN" w:bidi="ar"/>
        </w:rPr>
        <w:t>项目资金监管、</w:t>
      </w:r>
      <w:r>
        <w:rPr>
          <w:rFonts w:hint="eastAsia" w:ascii="Times New Roman" w:hAnsi="Times New Roman" w:cs="Times New Roman"/>
          <w:color w:val="auto"/>
          <w:spacing w:val="4"/>
          <w:kern w:val="0"/>
          <w:sz w:val="24"/>
          <w:szCs w:val="24"/>
          <w:highlight w:val="none"/>
          <w:lang w:val="en-US" w:eastAsia="zh-CN" w:bidi="ar"/>
        </w:rPr>
        <w:t>设备监造以及协调建设单位和工程建设有关各方的工作关系等。此外，监理人还须按委托人的要求提前进场参与开工前期的准备和筹划工作，编制项目第三方检（监）测规划方案，协助委托人制定工程管理办法、各参建方职责及有关事务性工作等。具体以实际实施的监理范围为准。</w:t>
      </w:r>
    </w:p>
    <w:p w14:paraId="4040711A">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前期阶段监理工作：负责协助配合建设方进行项目建设前期准备（包括施工前期临时准备工作）、勘察设计协调、协助前期报批报建手续办理、施工招标配合、各类地下及毗邻区域内的地下管线资料及气象和水文观测资料跟进、相邻建筑物和构筑物（高压线等）有关资料跟进、地下工程有关资料跟进等。</w:t>
      </w:r>
    </w:p>
    <w:p w14:paraId="1F5FC0B3">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除非对以上监理范围和工作内容明确进行剔除或超越监理人监理资质（包括合同签订时和合同履行期间取得的资质等级）承接范围以外或本工程概算投资范围以外，属本工程的实施范围内的工作内容，均应包含在监理范围之内。</w:t>
      </w:r>
    </w:p>
    <w:p w14:paraId="1A3CB080">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在工程实施过程中工程量、设计范围、工程规模调整或设计变更在监理人监理资质（包括合同签订时和合同履行期间取得的资质等级）范围内的，均属监理人监理范围。</w:t>
      </w:r>
    </w:p>
    <w:p w14:paraId="778EF6B6">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（二）工期目标</w:t>
      </w:r>
    </w:p>
    <w:p w14:paraId="468A0CC7">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工期目标：从监理人收到中标通知书或参加由委托人组织的第一次进场动员会之日起算，至本项目工程保修期结束且本合同工程结算金额经有权审核部门审定之日止。</w:t>
      </w:r>
    </w:p>
    <w:p w14:paraId="5C27CE39">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（三）质量目标、职业健康安全管理目标、环境管理目标策划建议</w:t>
      </w:r>
    </w:p>
    <w:p w14:paraId="487E31CE">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1</w:t>
      </w:r>
      <w:r>
        <w:rPr>
          <w:rFonts w:hint="eastAsia" w:ascii="Times New Roman" w:hAnsi="Times New Roman" w:cs="Times New Roman"/>
          <w:color w:val="auto"/>
          <w:spacing w:val="4"/>
          <w:kern w:val="0"/>
          <w:sz w:val="24"/>
          <w:szCs w:val="24"/>
          <w:highlight w:val="none"/>
          <w:lang w:val="en-US" w:eastAsia="zh-CN" w:bidi="ar"/>
        </w:rPr>
        <w:t>、质量目标：合格。</w:t>
      </w:r>
    </w:p>
    <w:p w14:paraId="72065C73">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2</w:t>
      </w:r>
      <w:r>
        <w:rPr>
          <w:rFonts w:hint="eastAsia" w:ascii="Times New Roman" w:hAnsi="Times New Roman" w:cs="Times New Roman"/>
          <w:color w:val="auto"/>
          <w:spacing w:val="4"/>
          <w:kern w:val="0"/>
          <w:sz w:val="24"/>
          <w:szCs w:val="24"/>
          <w:highlight w:val="none"/>
          <w:lang w:val="en-US" w:eastAsia="zh-CN" w:bidi="ar"/>
        </w:rPr>
        <w:t>、职业健康安全管理目标：事故隐患排查治理覆盖率100%，一般事故隐患整改率100%，重大事故隐患挂牌督办率100%、整改率100%；安全生产非法违法行为举报投诉查办率达到100%。杜绝发生一般事故等级及以上的伤亡事故且工伤责任事故死亡人数为零。</w:t>
      </w:r>
    </w:p>
    <w:p w14:paraId="06B429B7">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3</w:t>
      </w:r>
      <w:r>
        <w:rPr>
          <w:rFonts w:hint="eastAsia" w:ascii="Times New Roman" w:hAnsi="Times New Roman" w:cs="Times New Roman"/>
          <w:color w:val="auto"/>
          <w:spacing w:val="4"/>
          <w:kern w:val="0"/>
          <w:sz w:val="24"/>
          <w:szCs w:val="24"/>
          <w:highlight w:val="none"/>
          <w:lang w:val="en-US" w:eastAsia="zh-CN" w:bidi="ar"/>
        </w:rPr>
        <w:t>、环境管理目标：严格执行《广州市建设工程现场文明施工管理办法》（穗建质〔2008〕937号）、《广州市城乡建设委员会关于印发广州市加强建筑工地环保管理工作方案的通知》(穗建质〔2014〕754号)、《广州市提升建设工程安全文明施工管理水平的工作指引》（穗建质〔2017〕815号）、《广州市建设工程安全文明施工规程（试行版）》（穗建质〔2021) 316号）、《危险性较大的分部分项工程安全管理规定》(中华人民共和国住房和城乡建设部令第37号)、《关于加强建设工程安全生产管理 落实建设各方主体责任的暂行规定》（穗建规字〔2020〕34号）、《广州市住房和城乡建设委员会关于印发建设工程扬尘防治“6个100%”管理标准细化措施的通知》（穗建质〔2018〕1394号）、广州市住房和城乡建设局关于印发广州市房屋建筑工程安全防护指导图集（防高坠篇）的通知、《广州市建设工程绿色施工围蔽指导图集（V2.0版）》（穗建质〔2020〕1号）和《广东省建筑垃圾管理条例》（广东省第十三届人民代表大会常务委员会公告第126号）等国家、省、市现行标准、规定和文件要求,加强建筑工地文明施工管理，控制施工扬尘，推进生态文明建设；确保噪声污染、扬尘污染等环境污染问题零投诉。</w:t>
      </w:r>
    </w:p>
    <w:p w14:paraId="204EBFC8">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4</w:t>
      </w:r>
      <w:r>
        <w:rPr>
          <w:rFonts w:hint="eastAsia" w:ascii="Times New Roman" w:hAnsi="Times New Roman" w:cs="Times New Roman"/>
          <w:color w:val="auto"/>
          <w:spacing w:val="4"/>
          <w:kern w:val="0"/>
          <w:sz w:val="24"/>
          <w:szCs w:val="24"/>
          <w:highlight w:val="none"/>
          <w:lang w:val="en-US" w:eastAsia="zh-CN" w:bidi="ar"/>
        </w:rPr>
        <w:t>、投资控制目标：所监理项目的结算的建安工程费不超过本项目概算批复中对应的建安工程费。</w:t>
      </w:r>
    </w:p>
    <w:p w14:paraId="4450DAE8">
      <w:pPr>
        <w:widowControl/>
        <w:spacing w:line="360" w:lineRule="auto"/>
        <w:jc w:val="left"/>
        <w:outlineLvl w:val="1"/>
        <w:rPr>
          <w:rFonts w:hint="eastAsia" w:ascii="Arial" w:hAnsi="Arial" w:eastAsia="黑体" w:cs="黑体"/>
          <w:b/>
          <w:bCs/>
          <w:color w:val="auto"/>
          <w:kern w:val="0"/>
          <w:sz w:val="30"/>
          <w:szCs w:val="30"/>
          <w:highlight w:val="none"/>
          <w:lang w:val="en-US" w:eastAsia="zh-CN"/>
        </w:rPr>
      </w:pPr>
      <w:r>
        <w:rPr>
          <w:rFonts w:hint="eastAsia" w:ascii="Arial" w:hAnsi="Arial" w:eastAsia="黑体" w:cs="黑体"/>
          <w:b/>
          <w:bCs/>
          <w:color w:val="auto"/>
          <w:kern w:val="0"/>
          <w:sz w:val="30"/>
          <w:szCs w:val="30"/>
          <w:highlight w:val="none"/>
          <w:lang w:val="en-US" w:eastAsia="zh-CN"/>
        </w:rPr>
        <w:t>四、项目施工管理重点难点</w:t>
      </w:r>
    </w:p>
    <w:p w14:paraId="5FC2B7D2">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1、本项目建设地点为广东省广州市越秀区恒福路117号，毗邻居民小区和外部单位，提供良好的建设环境和尽量减少对周边居民和外部单位生活和办公影响，确保文明施工是本项目管理难点之一。</w:t>
      </w:r>
    </w:p>
    <w:p w14:paraId="4014B086">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2、施工总平面布置管理难点</w:t>
      </w:r>
    </w:p>
    <w:p w14:paraId="61171505">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1）建设范围内施工场地周边环境较为复杂，监理单位组织施工单位根据建设时序加强不同施工阶段平面布置设计，充分利用现场空间，合理进行场地布置，缩减运距，减少周转为项目重点；综合考虑施工现场生活、办公区域，妥善安排工人住宿及管理人员办公，同时需结合现场实际情况综合考虑场内和场外材料堆放及加工场地。</w:t>
      </w:r>
    </w:p>
    <w:p w14:paraId="156D6FDE">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（2）因本项目地处白云山风景区外围区域的特殊限制，环境与绿化管理方面为重点管理对象，有效的开展本项目园区内树木迁移及处理工作为本项目难点。</w:t>
      </w:r>
    </w:p>
    <w:p w14:paraId="6D538DD6">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（3）项目须考虑土方外运受限及文明施工要求较高的风险，监理单位要与施工单位共同做好应对投诉及行政督察等方面的风险。</w:t>
      </w:r>
    </w:p>
    <w:p w14:paraId="54A7F1B8">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4）现场受场地限制，可能无法提供临时堆放土方场地，须提前谋划好基坑土方外运及后续的土方回填，请监理单位督促施工单位制定科学可行的施工组织安排，编制土方平衡方案（必要时召开专家论证会议）。</w:t>
      </w:r>
    </w:p>
    <w:p w14:paraId="1FDD9D10">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（5）进入装修施工阶段，涉及专业类型多，专业单位交叉作业较多，现场交叉作业管理及文明施工管理为本项目重点。</w:t>
      </w:r>
    </w:p>
    <w:p w14:paraId="4C512C63">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3、本项目基础施工作业时段属于雨季及台风季节期间，给施工作业带来不利影响，采取防雨措施及加强排水手段，确保雨季正常的进行生产，把雨季对工程的影响减小到最低限度是本项目管理重点之一。</w:t>
      </w:r>
    </w:p>
    <w:p w14:paraId="45EF3BB9">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4、在免于办理规划证的前提条件下尽量做到提升项目品质，为本项目重点。</w:t>
      </w:r>
    </w:p>
    <w:p w14:paraId="4353F388">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5、本项目涉及智能化、给排水等管线的迁改，监理单位进场后要对现状管线进行复核，审核管线迁改设计图纸，确保现状与图纸的一致性。</w:t>
      </w:r>
    </w:p>
    <w:p w14:paraId="0A6D6ED9">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6、本项目作为医养项目，要满足养老、医疗相关规范要求。因此对工程材料的环保性、安全性、色彩和照明都有严格要求，对工程质量的要求更加严格，因此围绕机电和装修工程的材料设备看样定板、样板引路、分部分项工程验收非常关键，是本工程的重点。</w:t>
      </w:r>
    </w:p>
    <w:p w14:paraId="77CC2A39">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7、督促施工总承包单位编制专项施工方案（必要时组织专家论证），处理方案要经济可行。同时，在消防水池、消防水泵房基坑开挖阶段，确保地质的稳定性而不发生安全问题是重点之一。</w:t>
      </w:r>
    </w:p>
    <w:p w14:paraId="1FD400A1">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8、本项目设计阶段已采用BIM技术，要求监理单位统筹协调管理本项目设计单位和施工单位相关BIM技术工作，实现多方共享和协调工作，利用BIM模型对施工过程优化管理，推进项目的进度和节约返工的成本，进一步保障合同确定的目标顺利实现，因此做好BIM技术应用实施是重点之一。</w:t>
      </w:r>
    </w:p>
    <w:p w14:paraId="24F8B38B">
      <w:pPr>
        <w:widowControl/>
        <w:spacing w:line="360" w:lineRule="auto"/>
        <w:jc w:val="left"/>
        <w:outlineLvl w:val="1"/>
        <w:rPr>
          <w:rFonts w:hint="eastAsia" w:ascii="Arial" w:hAnsi="Arial" w:eastAsia="黑体" w:cs="黑体"/>
          <w:b/>
          <w:bCs/>
          <w:color w:val="auto"/>
          <w:kern w:val="0"/>
          <w:sz w:val="30"/>
          <w:szCs w:val="30"/>
          <w:highlight w:val="none"/>
        </w:rPr>
      </w:pPr>
      <w:r>
        <w:rPr>
          <w:rFonts w:hint="eastAsia" w:ascii="Arial" w:hAnsi="Arial" w:eastAsia="黑体" w:cs="黑体"/>
          <w:b/>
          <w:bCs/>
          <w:color w:val="auto"/>
          <w:kern w:val="0"/>
          <w:sz w:val="30"/>
          <w:szCs w:val="30"/>
          <w:highlight w:val="none"/>
          <w:lang w:val="en-US" w:eastAsia="zh-CN"/>
        </w:rPr>
        <w:t>五</w:t>
      </w:r>
      <w:r>
        <w:rPr>
          <w:rFonts w:hint="eastAsia" w:ascii="Arial" w:hAnsi="Arial" w:eastAsia="黑体" w:cs="黑体"/>
          <w:b/>
          <w:bCs/>
          <w:color w:val="auto"/>
          <w:kern w:val="0"/>
          <w:sz w:val="30"/>
          <w:szCs w:val="30"/>
          <w:highlight w:val="none"/>
        </w:rPr>
        <w:t>、监理管理工作总体要求</w:t>
      </w:r>
    </w:p>
    <w:p w14:paraId="4EEC98D9">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本项目监理工作为从前期设计阶段开始的全过程监理工作，按照监理合同、规范规则、及委托人要求组建强有力监理团队，全面负责现场的“三控三管一协调”工作，其工作范围和工作要求如下：</w:t>
      </w:r>
    </w:p>
    <w:p w14:paraId="645EEF43">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1</w:t>
      </w:r>
      <w:r>
        <w:rPr>
          <w:rFonts w:hint="eastAsia" w:ascii="Times New Roman" w:hAnsi="Times New Roman" w:cs="Times New Roman"/>
          <w:color w:val="auto"/>
          <w:spacing w:val="4"/>
          <w:kern w:val="0"/>
          <w:sz w:val="24"/>
          <w:szCs w:val="24"/>
          <w:highlight w:val="none"/>
          <w:lang w:val="en-US" w:eastAsia="zh-CN" w:bidi="ar"/>
        </w:rPr>
        <w:t>、建设项目多专业、多界面施工，且交叉作业较多。</w:t>
      </w:r>
    </w:p>
    <w:p w14:paraId="6ADCC2B2">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建设项目必须严格按照质量控制流程及相关规定对隐蔽工程、关键工序、重点部位进行质量监控</w:t>
      </w:r>
      <w:r>
        <w:rPr>
          <w:rFonts w:hint="default" w:ascii="Times New Roman" w:hAnsi="Times New Roman" w:cs="Times New Roman"/>
          <w:color w:val="auto"/>
          <w:spacing w:val="4"/>
          <w:kern w:val="0"/>
          <w:sz w:val="24"/>
          <w:szCs w:val="24"/>
          <w:highlight w:val="none"/>
          <w:lang w:val="en-US" w:eastAsia="zh-CN" w:bidi="ar"/>
        </w:rPr>
        <w:t>,</w:t>
      </w:r>
      <w:r>
        <w:rPr>
          <w:rFonts w:hint="eastAsia" w:ascii="Times New Roman" w:hAnsi="Times New Roman" w:cs="Times New Roman"/>
          <w:color w:val="auto"/>
          <w:spacing w:val="4"/>
          <w:kern w:val="0"/>
          <w:sz w:val="24"/>
          <w:szCs w:val="24"/>
          <w:highlight w:val="none"/>
          <w:lang w:val="en-US" w:eastAsia="zh-CN" w:bidi="ar"/>
        </w:rPr>
        <w:t>以确保质量目标的实现。</w:t>
      </w:r>
    </w:p>
    <w:p w14:paraId="0F26DEFB">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确保本项目的安全生产、文明施工措施应按相应管理要求贯彻落实到位，实现本项目职业安全、健康与环境及文明施工的目标的难度较大。</w:t>
      </w:r>
    </w:p>
    <w:p w14:paraId="2AA0BE69">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2、要求专业监理工程师对承包单位每日在现场投入的人员、材料、机械设备数量及实物工程量完成情况进行统计。</w:t>
      </w:r>
    </w:p>
    <w:p w14:paraId="314B390E">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3、如在工程实施期间，因政策变化、计划调整或不可抗力等非招标人主观原因造成本合同工程停建的，则监理人必须接受终止服务并积极配合招标人作好善后工作，按已实际完成的施工监理服务内容和本合同的相关约定结清监理报酬，但监理人不得要求额外的费用及任何形式的补偿。</w:t>
      </w:r>
    </w:p>
    <w:p w14:paraId="66C63C14">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4、在工程实施期间，如因任何原因造成本合同工程中间停工而导致监理人必须二次或多次进出场，监理报酬总额将不会因此而有所调整，相关费用亦已经包含于监理酬金中。因工程中间停工而不退场的，监理人可与招标人协商减少停工期间驻场监理人员的数量，但本合同监理报酬总额不作调整。</w:t>
      </w:r>
    </w:p>
    <w:p w14:paraId="1CB4955C">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5、配合建设单位开展前期临水、临电、道路开路口等的报批报建工作，组织施工单位策划施工总平面布置，对临设布置方案出具意见，在施工总平面经招标人审批同意后负责施工总平面的管理协调工作。</w:t>
      </w:r>
    </w:p>
    <w:p w14:paraId="4AF8F9ED">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6、监理单位应严格审核施工单位的安全防护方案，并督促施工单位严格落实，做好安全防护及成品保护工作。</w:t>
      </w:r>
    </w:p>
    <w:p w14:paraId="3F45ADEC">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7、监理单位需对项目所有的检测（监测）事项进行梳理、分类合并，并编制本项目关于具体检测（监测）项目清单及费用估算的工作方案，报招标人审核。</w:t>
      </w:r>
    </w:p>
    <w:p w14:paraId="2BB6E97A">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8、本项目招标人将根据监理单位的服务质量情况，提交的工作成果文件，支付监理服务酬金。</w:t>
      </w:r>
    </w:p>
    <w:p w14:paraId="40DFF1BD">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8.1中标人应按照合同的约定完成合同监理服务的工作内容且相关的监理服务须达到令招标人满意的程度。中标人如未能按合同约定提交相关各阶段工作成果文件，或提交的工作成果未能达到约定的支付审核标准，或招标人对监理工作情况的检查结果未能达到约定的令人满意的程度，均视作监理人对该承诺的违反，招标人将于合同酬金总额中扣减相关监理服务项目的酬金。监理人对于履行监理职责方面的违约责任根据合同专用条件的相关约定执行。</w:t>
      </w:r>
    </w:p>
    <w:p w14:paraId="777304B5">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8.2监理服务期内，工程施工阶段监理人的项目总监、项目总监代表、专业监理工程师、造价人员、资料员须在工程现场开展监理服务工作；工程收尾阶段造价人员、资料员须在工程现场或委托人指定场所开展为期6个月的工程收尾相关监理服务工作。</w:t>
      </w:r>
    </w:p>
    <w:p w14:paraId="03B5FEF6">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8.3监理人应负责本项目工程竣工结算审核工作，督促施工总承包单位限期完成工程结算资料收集和整理，并在完成竣工验收后30天内报结算资料，监理单位在收到承包人报送的结算文件后20日内向委托人出具结算审核报告，配合有权审核部门开展结算定审工作。</w:t>
      </w:r>
    </w:p>
    <w:p w14:paraId="6B86FF20">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9、本项目监理工作范围包括但不限于图纸复核确认、施工方案和施工工艺审核、验收规范和标准指导乃至最终验收工作完成。</w:t>
      </w:r>
    </w:p>
    <w:p w14:paraId="2F8FB3B0">
      <w:pPr>
        <w:widowControl/>
        <w:spacing w:line="360" w:lineRule="auto"/>
        <w:jc w:val="left"/>
        <w:outlineLvl w:val="1"/>
        <w:rPr>
          <w:rFonts w:hint="eastAsia" w:ascii="Arial" w:hAnsi="Arial" w:eastAsia="黑体" w:cs="黑体"/>
          <w:b/>
          <w:bCs/>
          <w:color w:val="auto"/>
          <w:kern w:val="0"/>
          <w:sz w:val="30"/>
          <w:szCs w:val="30"/>
          <w:highlight w:val="none"/>
        </w:rPr>
      </w:pPr>
      <w:r>
        <w:rPr>
          <w:rFonts w:hint="eastAsia" w:ascii="Arial" w:hAnsi="Arial" w:eastAsia="黑体" w:cs="黑体"/>
          <w:b/>
          <w:bCs/>
          <w:color w:val="auto"/>
          <w:kern w:val="0"/>
          <w:sz w:val="30"/>
          <w:szCs w:val="30"/>
          <w:highlight w:val="none"/>
          <w:lang w:val="en-US" w:eastAsia="zh-CN"/>
        </w:rPr>
        <w:t>六</w:t>
      </w:r>
      <w:r>
        <w:rPr>
          <w:rFonts w:hint="eastAsia" w:ascii="Arial" w:hAnsi="Arial" w:eastAsia="黑体" w:cs="黑体"/>
          <w:b/>
          <w:bCs/>
          <w:color w:val="auto"/>
          <w:kern w:val="0"/>
          <w:sz w:val="30"/>
          <w:szCs w:val="30"/>
          <w:highlight w:val="none"/>
        </w:rPr>
        <w:t>、监理管理人员要求</w:t>
      </w:r>
    </w:p>
    <w:p w14:paraId="35F2DC3A">
      <w:pPr>
        <w:keepNext w:val="0"/>
        <w:keepLines w:val="0"/>
        <w:pageBreakBefore w:val="0"/>
        <w:widowControl/>
        <w:kinsoku/>
        <w:wordWrap/>
        <w:overflowPunct/>
        <w:topLinePunct w:val="0"/>
        <w:autoSpaceDE/>
        <w:autoSpaceDN/>
        <w:bidi w:val="0"/>
        <w:adjustRightInd/>
        <w:snapToGrid/>
        <w:spacing w:line="360" w:lineRule="auto"/>
        <w:ind w:firstLine="540" w:firstLineChars="224"/>
        <w:textAlignment w:val="auto"/>
        <w:rPr>
          <w:rFonts w:hint="eastAsia" w:ascii="Arial" w:hAnsi="Arial" w:eastAsia="黑体" w:cs="黑体"/>
          <w:b/>
          <w:bCs/>
          <w:color w:val="auto"/>
          <w:kern w:val="0"/>
          <w:sz w:val="24"/>
          <w:szCs w:val="24"/>
          <w:highlight w:val="none"/>
        </w:rPr>
      </w:pPr>
      <w:r>
        <w:rPr>
          <w:rFonts w:hint="eastAsia" w:ascii="Arial" w:hAnsi="Arial" w:eastAsia="黑体" w:cs="黑体"/>
          <w:b/>
          <w:bCs/>
          <w:color w:val="auto"/>
          <w:kern w:val="0"/>
          <w:sz w:val="24"/>
          <w:szCs w:val="24"/>
          <w:highlight w:val="none"/>
        </w:rPr>
        <w:t>（一）监理管理人员架构要求</w:t>
      </w:r>
    </w:p>
    <w:p w14:paraId="468D9D57">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1、监理单位应在项目开工前按要求组建项目管理架构，并将项目管理架构正式发函报市重点项目管理中心。</w:t>
      </w:r>
    </w:p>
    <w:p w14:paraId="211B3289">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2、项目管理架构组成人员应符合监理管理、合同的要求，如因特殊情况部分申报人员不能到位应向市重点项目管理中心书面提出人员更换申请，得到批准并按合同要求办理相应变更手续后方可进行人员更换。</w:t>
      </w:r>
    </w:p>
    <w:p w14:paraId="5C0B3628">
      <w:pPr>
        <w:keepNext w:val="0"/>
        <w:keepLines w:val="0"/>
        <w:pageBreakBefore w:val="0"/>
        <w:widowControl/>
        <w:kinsoku/>
        <w:wordWrap/>
        <w:overflowPunct/>
        <w:topLinePunct w:val="0"/>
        <w:autoSpaceDE/>
        <w:autoSpaceDN/>
        <w:bidi w:val="0"/>
        <w:adjustRightInd/>
        <w:snapToGrid/>
        <w:spacing w:line="360" w:lineRule="auto"/>
        <w:ind w:firstLine="540" w:firstLineChars="224"/>
        <w:textAlignment w:val="auto"/>
        <w:rPr>
          <w:rFonts w:hint="eastAsia" w:ascii="宋体" w:hAnsi="宋体" w:eastAsia="宋体" w:cs="宋体"/>
          <w:b w:val="0"/>
          <w:bCs w:val="0"/>
          <w:color w:val="auto"/>
          <w:kern w:val="0"/>
          <w:sz w:val="24"/>
          <w:szCs w:val="24"/>
          <w:highlight w:val="none"/>
        </w:rPr>
      </w:pPr>
      <w:r>
        <w:rPr>
          <w:rFonts w:hint="eastAsia" w:ascii="Arial" w:hAnsi="Arial" w:eastAsia="黑体" w:cs="黑体"/>
          <w:b/>
          <w:bCs/>
          <w:color w:val="auto"/>
          <w:kern w:val="0"/>
          <w:sz w:val="24"/>
          <w:szCs w:val="24"/>
          <w:highlight w:val="none"/>
        </w:rPr>
        <w:t>（二）主要管理人员到岗及考勤管理要求</w:t>
      </w:r>
    </w:p>
    <w:p w14:paraId="054E9F4A">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监理部总监理工程师、专业监理工程师、监理员等均纳入现场被考勤范围，以上人员必须是监理企业函报文件及合同备案时所承诺配置的监理部管理人员，不得挂名虚设，不得随意更换，项目管理部核实管理架构内是否有无岗位证书、无资格证人员。</w:t>
      </w:r>
    </w:p>
    <w:p w14:paraId="46168778">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考勤范围依据合同、招投标文件规定，具体以国投健康养老产业发展（广东）有限公司有关考勤管理办法及现场管理项目部书面指令为准。</w:t>
      </w:r>
    </w:p>
    <w:p w14:paraId="3DB0C6DC">
      <w:pPr>
        <w:adjustRightInd w:val="0"/>
        <w:snapToGrid w:val="0"/>
        <w:spacing w:line="360" w:lineRule="auto"/>
        <w:jc w:val="center"/>
        <w:rPr>
          <w:rFonts w:ascii="Times New Roman" w:hAnsi="Times New Roman" w:cs="宋体"/>
          <w:b/>
          <w:bCs/>
          <w:color w:val="auto"/>
          <w:sz w:val="24"/>
          <w:highlight w:val="none"/>
          <w:lang w:bidi="ar"/>
        </w:rPr>
      </w:pPr>
      <w:r>
        <w:rPr>
          <w:rFonts w:hint="eastAsia" w:ascii="Times New Roman" w:hAnsi="Times New Roman" w:cs="宋体"/>
          <w:b/>
          <w:bCs/>
          <w:color w:val="auto"/>
          <w:sz w:val="24"/>
          <w:highlight w:val="none"/>
          <w:lang w:bidi="ar"/>
        </w:rPr>
        <w:t>监理机构人员配备要求表</w:t>
      </w:r>
    </w:p>
    <w:tbl>
      <w:tblPr>
        <w:tblStyle w:val="10"/>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857"/>
        <w:gridCol w:w="943"/>
        <w:gridCol w:w="703"/>
        <w:gridCol w:w="3600"/>
        <w:gridCol w:w="2709"/>
      </w:tblGrid>
      <w:tr w14:paraId="6A37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4" w:type="dxa"/>
            <w:noWrap w:val="0"/>
            <w:vAlign w:val="center"/>
          </w:tcPr>
          <w:p w14:paraId="7F9B1A7E">
            <w:pPr>
              <w:keepNext w:val="0"/>
              <w:keepLines w:val="0"/>
              <w:suppressLineNumbers w:val="0"/>
              <w:adjustRightInd w:val="0"/>
              <w:snapToGrid w:val="0"/>
              <w:spacing w:before="0" w:beforeAutospacing="0" w:after="0" w:afterAutospacing="0"/>
              <w:ind w:left="0" w:right="0"/>
              <w:jc w:val="center"/>
              <w:rPr>
                <w:rFonts w:hint="default" w:ascii="宋体" w:hAnsi="宋体"/>
                <w:b/>
                <w:color w:val="auto"/>
                <w:kern w:val="44"/>
                <w:szCs w:val="21"/>
                <w:highlight w:val="none"/>
              </w:rPr>
            </w:pPr>
            <w:r>
              <w:rPr>
                <w:rFonts w:hint="eastAsia" w:ascii="宋体" w:hAnsi="宋体"/>
                <w:b/>
                <w:color w:val="auto"/>
                <w:kern w:val="44"/>
                <w:szCs w:val="21"/>
                <w:highlight w:val="none"/>
              </w:rPr>
              <w:t>序号</w:t>
            </w:r>
          </w:p>
        </w:tc>
        <w:tc>
          <w:tcPr>
            <w:tcW w:w="1800" w:type="dxa"/>
            <w:gridSpan w:val="2"/>
            <w:noWrap w:val="0"/>
            <w:vAlign w:val="center"/>
          </w:tcPr>
          <w:p w14:paraId="3DE89911">
            <w:pPr>
              <w:keepNext w:val="0"/>
              <w:keepLines w:val="0"/>
              <w:suppressLineNumbers w:val="0"/>
              <w:adjustRightInd w:val="0"/>
              <w:snapToGrid w:val="0"/>
              <w:spacing w:before="0" w:beforeAutospacing="0" w:after="0" w:afterAutospacing="0"/>
              <w:ind w:left="0" w:right="0"/>
              <w:jc w:val="center"/>
              <w:rPr>
                <w:rFonts w:hint="default" w:ascii="宋体" w:hAnsi="宋体"/>
                <w:bCs/>
                <w:color w:val="auto"/>
                <w:kern w:val="44"/>
                <w:szCs w:val="21"/>
                <w:highlight w:val="none"/>
              </w:rPr>
            </w:pPr>
            <w:r>
              <w:rPr>
                <w:rFonts w:hint="eastAsia" w:ascii="宋体" w:hAnsi="宋体"/>
                <w:b/>
                <w:color w:val="auto"/>
                <w:kern w:val="44"/>
                <w:szCs w:val="21"/>
                <w:highlight w:val="none"/>
              </w:rPr>
              <w:t>专业类别</w:t>
            </w:r>
          </w:p>
        </w:tc>
        <w:tc>
          <w:tcPr>
            <w:tcW w:w="703" w:type="dxa"/>
            <w:noWrap w:val="0"/>
            <w:vAlign w:val="center"/>
          </w:tcPr>
          <w:p w14:paraId="0951C3EA">
            <w:pPr>
              <w:keepNext w:val="0"/>
              <w:keepLines w:val="0"/>
              <w:suppressLineNumbers w:val="0"/>
              <w:adjustRightInd w:val="0"/>
              <w:snapToGrid w:val="0"/>
              <w:spacing w:before="0" w:beforeAutospacing="0" w:after="0" w:afterAutospacing="0"/>
              <w:ind w:left="0" w:right="0"/>
              <w:jc w:val="center"/>
              <w:rPr>
                <w:rFonts w:hint="default" w:ascii="宋体" w:hAnsi="宋体"/>
                <w:bCs/>
                <w:color w:val="auto"/>
                <w:kern w:val="44"/>
                <w:szCs w:val="21"/>
                <w:highlight w:val="none"/>
              </w:rPr>
            </w:pPr>
            <w:r>
              <w:rPr>
                <w:rFonts w:hint="eastAsia" w:ascii="宋体" w:hAnsi="宋体"/>
                <w:b/>
                <w:color w:val="auto"/>
                <w:kern w:val="44"/>
                <w:szCs w:val="21"/>
                <w:highlight w:val="none"/>
              </w:rPr>
              <w:t>数量</w:t>
            </w:r>
          </w:p>
        </w:tc>
        <w:tc>
          <w:tcPr>
            <w:tcW w:w="3600" w:type="dxa"/>
            <w:noWrap w:val="0"/>
            <w:vAlign w:val="center"/>
          </w:tcPr>
          <w:p w14:paraId="77357704">
            <w:pPr>
              <w:keepNext w:val="0"/>
              <w:keepLines w:val="0"/>
              <w:suppressLineNumbers w:val="0"/>
              <w:adjustRightInd w:val="0"/>
              <w:snapToGrid w:val="0"/>
              <w:spacing w:before="0" w:beforeAutospacing="0" w:after="0" w:afterAutospacing="0"/>
              <w:ind w:left="0" w:right="0"/>
              <w:jc w:val="center"/>
              <w:rPr>
                <w:rFonts w:hint="default" w:ascii="宋体" w:hAnsi="宋体"/>
                <w:bCs/>
                <w:color w:val="auto"/>
                <w:kern w:val="44"/>
                <w:szCs w:val="21"/>
                <w:highlight w:val="none"/>
              </w:rPr>
            </w:pPr>
            <w:r>
              <w:rPr>
                <w:rFonts w:hint="eastAsia" w:ascii="宋体" w:hAnsi="宋体"/>
                <w:b/>
                <w:color w:val="auto"/>
                <w:kern w:val="44"/>
                <w:szCs w:val="21"/>
                <w:highlight w:val="none"/>
              </w:rPr>
              <w:t>基本要求</w:t>
            </w:r>
          </w:p>
        </w:tc>
        <w:tc>
          <w:tcPr>
            <w:tcW w:w="2709" w:type="dxa"/>
            <w:noWrap w:val="0"/>
            <w:vAlign w:val="center"/>
          </w:tcPr>
          <w:p w14:paraId="06F56CDE">
            <w:pPr>
              <w:keepNext w:val="0"/>
              <w:keepLines w:val="0"/>
              <w:suppressLineNumbers w:val="0"/>
              <w:adjustRightInd w:val="0"/>
              <w:snapToGrid w:val="0"/>
              <w:spacing w:before="0" w:beforeAutospacing="0" w:after="0" w:afterAutospacing="0"/>
              <w:ind w:left="0" w:right="0"/>
              <w:jc w:val="center"/>
              <w:rPr>
                <w:rFonts w:hint="default" w:ascii="宋体" w:hAnsi="宋体"/>
                <w:b/>
                <w:color w:val="auto"/>
                <w:kern w:val="44"/>
                <w:szCs w:val="21"/>
                <w:highlight w:val="none"/>
              </w:rPr>
            </w:pPr>
            <w:r>
              <w:rPr>
                <w:rFonts w:hint="eastAsia" w:ascii="宋体" w:hAnsi="宋体"/>
                <w:b/>
                <w:color w:val="auto"/>
                <w:kern w:val="44"/>
                <w:szCs w:val="21"/>
                <w:highlight w:val="none"/>
              </w:rPr>
              <w:t>备注</w:t>
            </w:r>
          </w:p>
          <w:p w14:paraId="27576802">
            <w:pPr>
              <w:keepNext w:val="0"/>
              <w:keepLines w:val="0"/>
              <w:suppressLineNumbers w:val="0"/>
              <w:adjustRightInd w:val="0"/>
              <w:snapToGrid w:val="0"/>
              <w:spacing w:before="0" w:beforeAutospacing="0" w:after="0" w:afterAutospacing="0"/>
              <w:ind w:left="0" w:right="0"/>
              <w:jc w:val="center"/>
              <w:rPr>
                <w:rFonts w:hint="eastAsia" w:ascii="宋体" w:hAnsi="宋体"/>
                <w:b/>
                <w:color w:val="auto"/>
                <w:kern w:val="44"/>
                <w:szCs w:val="21"/>
                <w:highlight w:val="none"/>
              </w:rPr>
            </w:pPr>
            <w:r>
              <w:rPr>
                <w:rFonts w:hint="eastAsia" w:ascii="宋体" w:hAnsi="宋体"/>
                <w:b/>
                <w:color w:val="auto"/>
                <w:kern w:val="44"/>
                <w:szCs w:val="21"/>
                <w:highlight w:val="none"/>
              </w:rPr>
              <w:t>（应提供如下证明材料等）</w:t>
            </w:r>
          </w:p>
        </w:tc>
      </w:tr>
      <w:tr w14:paraId="57C1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shd w:val="clear" w:color="auto" w:fill="auto"/>
            <w:noWrap w:val="0"/>
            <w:vAlign w:val="center"/>
          </w:tcPr>
          <w:p w14:paraId="68F22BB6">
            <w:pPr>
              <w:keepNext w:val="0"/>
              <w:keepLines w:val="0"/>
              <w:suppressLineNumbers w:val="0"/>
              <w:adjustRightInd w:val="0"/>
              <w:snapToGrid w:val="0"/>
              <w:spacing w:before="0" w:beforeAutospacing="0" w:after="0" w:afterAutospacing="0"/>
              <w:ind w:left="0" w:right="0"/>
              <w:jc w:val="center"/>
              <w:rPr>
                <w:rFonts w:hint="default" w:ascii="宋体" w:hAnsi="宋体"/>
                <w:bCs/>
                <w:color w:val="auto"/>
                <w:spacing w:val="-10"/>
                <w:szCs w:val="21"/>
                <w:highlight w:val="none"/>
              </w:rPr>
            </w:pPr>
            <w:r>
              <w:rPr>
                <w:rFonts w:hint="eastAsia" w:ascii="宋体" w:hAnsi="宋体"/>
                <w:bCs/>
                <w:color w:val="auto"/>
                <w:spacing w:val="-10"/>
                <w:szCs w:val="21"/>
                <w:highlight w:val="none"/>
              </w:rPr>
              <w:t>一</w:t>
            </w:r>
          </w:p>
        </w:tc>
        <w:tc>
          <w:tcPr>
            <w:tcW w:w="1800" w:type="dxa"/>
            <w:gridSpan w:val="2"/>
            <w:shd w:val="clear" w:color="auto" w:fill="auto"/>
            <w:noWrap w:val="0"/>
            <w:vAlign w:val="center"/>
          </w:tcPr>
          <w:p w14:paraId="3A32B9DB">
            <w:pPr>
              <w:keepNext w:val="0"/>
              <w:keepLines w:val="0"/>
              <w:suppressLineNumbers w:val="0"/>
              <w:adjustRightInd w:val="0"/>
              <w:snapToGrid w:val="0"/>
              <w:spacing w:before="0" w:beforeAutospacing="0" w:after="0" w:afterAutospacing="0"/>
              <w:ind w:left="0" w:right="0"/>
              <w:rPr>
                <w:rFonts w:hint="default" w:ascii="宋体" w:hAnsi="宋体"/>
                <w:color w:val="auto"/>
                <w:sz w:val="21"/>
                <w:szCs w:val="21"/>
                <w:highlight w:val="none"/>
              </w:rPr>
            </w:pPr>
            <w:r>
              <w:rPr>
                <w:rFonts w:hint="eastAsia" w:ascii="宋体" w:hAnsi="宋体"/>
                <w:bCs/>
                <w:color w:val="auto"/>
                <w:spacing w:val="-10"/>
                <w:szCs w:val="21"/>
                <w:highlight w:val="none"/>
                <w:lang w:val="en-US" w:eastAsia="zh-CN"/>
              </w:rPr>
              <w:t>项目总协调人</w:t>
            </w:r>
          </w:p>
        </w:tc>
        <w:tc>
          <w:tcPr>
            <w:tcW w:w="703" w:type="dxa"/>
            <w:shd w:val="clear" w:color="auto" w:fill="auto"/>
            <w:noWrap w:val="0"/>
            <w:vAlign w:val="center"/>
          </w:tcPr>
          <w:p w14:paraId="798CE59A">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bCs/>
                <w:color w:val="auto"/>
                <w:kern w:val="44"/>
                <w:szCs w:val="21"/>
                <w:highlight w:val="none"/>
                <w:lang w:val="en-US" w:eastAsia="zh-CN"/>
              </w:rPr>
              <w:t>1</w:t>
            </w:r>
          </w:p>
        </w:tc>
        <w:tc>
          <w:tcPr>
            <w:tcW w:w="3600" w:type="dxa"/>
            <w:shd w:val="clear" w:color="auto" w:fill="auto"/>
            <w:noWrap w:val="0"/>
            <w:vAlign w:val="center"/>
          </w:tcPr>
          <w:p w14:paraId="6ACD9FAC">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olor w:val="auto"/>
                <w:szCs w:val="21"/>
                <w:highlight w:val="none"/>
                <w:lang w:val="en-US" w:eastAsia="zh-CN"/>
              </w:rPr>
              <w:t>由投标人</w:t>
            </w:r>
            <w:r>
              <w:rPr>
                <w:rFonts w:hint="eastAsia" w:ascii="宋体" w:hAnsi="宋体"/>
                <w:color w:val="auto"/>
                <w:szCs w:val="21"/>
                <w:highlight w:val="none"/>
              </w:rPr>
              <w:t>现任本公司副总经理、总工程师或以上行政职务，并已在本公司任该职满半年或以上的领导担任。</w:t>
            </w:r>
          </w:p>
        </w:tc>
        <w:tc>
          <w:tcPr>
            <w:tcW w:w="2709" w:type="dxa"/>
            <w:shd w:val="clear" w:color="auto" w:fill="auto"/>
            <w:noWrap w:val="0"/>
            <w:vAlign w:val="center"/>
          </w:tcPr>
          <w:p w14:paraId="12766AEC">
            <w:pPr>
              <w:keepNext w:val="0"/>
              <w:keepLines w:val="0"/>
              <w:widowControl/>
              <w:suppressLineNumbers w:val="0"/>
              <w:adjustRightInd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s="宋体"/>
                <w:color w:val="auto"/>
                <w:szCs w:val="21"/>
                <w:highlight w:val="none"/>
                <w:lang w:val="en-US" w:eastAsia="zh-CN"/>
              </w:rPr>
              <w:t>需提供</w:t>
            </w:r>
            <w:r>
              <w:rPr>
                <w:rFonts w:hint="default" w:ascii="宋体" w:hAnsi="宋体" w:cs="宋体"/>
                <w:color w:val="auto"/>
                <w:szCs w:val="21"/>
                <w:highlight w:val="none"/>
              </w:rPr>
              <w:t>公司任职证明</w:t>
            </w:r>
            <w:r>
              <w:rPr>
                <w:rFonts w:hint="eastAsia" w:ascii="宋体" w:hAnsi="宋体" w:cs="宋体"/>
                <w:color w:val="auto"/>
                <w:szCs w:val="21"/>
                <w:highlight w:val="none"/>
                <w:lang w:val="en-US" w:eastAsia="zh-CN"/>
              </w:rPr>
              <w:t>扫描件。</w:t>
            </w:r>
          </w:p>
        </w:tc>
      </w:tr>
      <w:tr w14:paraId="493B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shd w:val="clear" w:color="auto" w:fill="auto"/>
            <w:noWrap w:val="0"/>
            <w:vAlign w:val="center"/>
          </w:tcPr>
          <w:p w14:paraId="52C8D7BF">
            <w:pPr>
              <w:keepNext w:val="0"/>
              <w:keepLines w:val="0"/>
              <w:suppressLineNumbers w:val="0"/>
              <w:adjustRightInd w:val="0"/>
              <w:snapToGrid w:val="0"/>
              <w:spacing w:before="0" w:beforeAutospacing="0" w:after="0" w:afterAutospacing="0"/>
              <w:ind w:left="0" w:right="0"/>
              <w:jc w:val="center"/>
              <w:rPr>
                <w:rFonts w:hint="default" w:ascii="宋体" w:hAnsi="宋体"/>
                <w:bCs/>
                <w:color w:val="auto"/>
                <w:spacing w:val="-10"/>
                <w:szCs w:val="21"/>
                <w:highlight w:val="none"/>
              </w:rPr>
            </w:pPr>
            <w:r>
              <w:rPr>
                <w:rFonts w:hint="eastAsia" w:ascii="宋体" w:hAnsi="宋体"/>
                <w:bCs/>
                <w:color w:val="auto"/>
                <w:spacing w:val="-10"/>
                <w:szCs w:val="21"/>
                <w:highlight w:val="none"/>
              </w:rPr>
              <w:t>二</w:t>
            </w:r>
          </w:p>
        </w:tc>
        <w:tc>
          <w:tcPr>
            <w:tcW w:w="1800" w:type="dxa"/>
            <w:gridSpan w:val="2"/>
            <w:shd w:val="clear" w:color="auto" w:fill="auto"/>
            <w:noWrap w:val="0"/>
            <w:vAlign w:val="center"/>
          </w:tcPr>
          <w:p w14:paraId="5B8F7981">
            <w:pPr>
              <w:keepNext w:val="0"/>
              <w:keepLines w:val="0"/>
              <w:suppressLineNumbers w:val="0"/>
              <w:adjustRightInd w:val="0"/>
              <w:snapToGrid w:val="0"/>
              <w:spacing w:before="0" w:beforeAutospacing="0" w:after="0" w:afterAutospacing="0"/>
              <w:ind w:left="0" w:right="0"/>
              <w:rPr>
                <w:rFonts w:hint="default" w:ascii="宋体" w:hAnsi="宋体"/>
                <w:bCs/>
                <w:color w:val="auto"/>
                <w:spacing w:val="-10"/>
                <w:szCs w:val="21"/>
                <w:highlight w:val="none"/>
              </w:rPr>
            </w:pPr>
            <w:r>
              <w:rPr>
                <w:rFonts w:hint="eastAsia" w:ascii="宋体" w:hAnsi="宋体" w:cs="宋体"/>
                <w:color w:val="auto"/>
                <w:kern w:val="0"/>
                <w:szCs w:val="21"/>
                <w:highlight w:val="none"/>
              </w:rPr>
              <w:t>总监理工程师</w:t>
            </w:r>
          </w:p>
        </w:tc>
        <w:tc>
          <w:tcPr>
            <w:tcW w:w="703" w:type="dxa"/>
            <w:shd w:val="clear" w:color="auto" w:fill="auto"/>
            <w:noWrap w:val="0"/>
            <w:vAlign w:val="center"/>
          </w:tcPr>
          <w:p w14:paraId="66F17673">
            <w:pPr>
              <w:keepNext w:val="0"/>
              <w:keepLines w:val="0"/>
              <w:suppressLineNumbers w:val="0"/>
              <w:adjustRightInd w:val="0"/>
              <w:snapToGrid w:val="0"/>
              <w:spacing w:before="0" w:beforeAutospacing="0" w:after="0" w:afterAutospacing="0"/>
              <w:ind w:left="0" w:right="0"/>
              <w:jc w:val="center"/>
              <w:rPr>
                <w:rFonts w:hint="eastAsia" w:ascii="宋体" w:hAnsi="宋体" w:eastAsia="宋体"/>
                <w:bCs/>
                <w:color w:val="auto"/>
                <w:kern w:val="44"/>
                <w:szCs w:val="21"/>
                <w:highlight w:val="none"/>
                <w:lang w:val="en-US" w:eastAsia="zh-CN"/>
              </w:rPr>
            </w:pPr>
            <w:r>
              <w:rPr>
                <w:rFonts w:hint="eastAsia" w:ascii="宋体" w:hAnsi="宋体"/>
                <w:bCs/>
                <w:color w:val="auto"/>
                <w:kern w:val="44"/>
                <w:szCs w:val="21"/>
                <w:highlight w:val="none"/>
                <w:lang w:val="en-US" w:eastAsia="zh-CN"/>
              </w:rPr>
              <w:t>1</w:t>
            </w:r>
          </w:p>
        </w:tc>
        <w:tc>
          <w:tcPr>
            <w:tcW w:w="3600" w:type="dxa"/>
            <w:shd w:val="clear" w:color="auto" w:fill="auto"/>
            <w:noWrap w:val="0"/>
            <w:vAlign w:val="center"/>
          </w:tcPr>
          <w:p w14:paraId="7AAB2BD0">
            <w:pPr>
              <w:keepNext w:val="0"/>
              <w:keepLines w:val="0"/>
              <w:adjustRightInd w:val="0"/>
              <w:snapToGrid w:val="0"/>
              <w:spacing w:line="300" w:lineRule="exact"/>
              <w:rPr>
                <w:rFonts w:hint="default"/>
                <w:color w:val="auto"/>
                <w:highlight w:val="none"/>
                <w:lang w:val="en-US" w:eastAsia="zh-CN"/>
              </w:rPr>
            </w:pPr>
            <w:r>
              <w:rPr>
                <w:rFonts w:hint="eastAsia" w:ascii="宋体" w:hAnsi="宋体" w:cs="宋体"/>
                <w:color w:val="auto"/>
                <w:kern w:val="0"/>
                <w:szCs w:val="21"/>
                <w:highlight w:val="none"/>
                <w:lang w:val="en-US" w:eastAsia="zh-CN"/>
              </w:rPr>
              <w:t>具备房屋建筑工程</w:t>
            </w:r>
            <w:r>
              <w:rPr>
                <w:rFonts w:hint="default" w:ascii="宋体" w:hAnsi="宋体" w:cs="宋体"/>
                <w:color w:val="auto"/>
                <w:kern w:val="0"/>
                <w:szCs w:val="21"/>
                <w:highlight w:val="none"/>
                <w:lang w:val="en-US" w:eastAsia="zh-CN"/>
              </w:rPr>
              <w:t>注册监理工程师注册执业证书</w:t>
            </w:r>
            <w:r>
              <w:rPr>
                <w:rFonts w:hint="eastAsia" w:ascii="宋体" w:hAnsi="宋体" w:cs="宋体"/>
                <w:color w:val="auto"/>
                <w:kern w:val="0"/>
                <w:szCs w:val="21"/>
                <w:highlight w:val="none"/>
                <w:lang w:val="en-US" w:eastAsia="zh-CN"/>
              </w:rPr>
              <w:t>。</w:t>
            </w:r>
          </w:p>
        </w:tc>
        <w:tc>
          <w:tcPr>
            <w:tcW w:w="2709" w:type="dxa"/>
            <w:shd w:val="clear" w:color="auto" w:fill="auto"/>
            <w:noWrap w:val="0"/>
            <w:vAlign w:val="center"/>
          </w:tcPr>
          <w:p w14:paraId="2CAD02B6">
            <w:pPr>
              <w:pStyle w:val="2"/>
              <w:spacing w:line="240" w:lineRule="auto"/>
              <w:rPr>
                <w:rFonts w:hint="default"/>
                <w:color w:val="auto"/>
                <w:highlight w:val="none"/>
                <w:lang w:val="en-US" w:eastAsia="zh-CN"/>
              </w:rPr>
            </w:pPr>
            <w:r>
              <w:rPr>
                <w:rFonts w:hint="default" w:ascii="宋体" w:hAnsi="宋体" w:eastAsia="宋体" w:cs="宋体"/>
                <w:bCs w:val="0"/>
                <w:color w:val="auto"/>
                <w:kern w:val="0"/>
                <w:sz w:val="21"/>
                <w:szCs w:val="21"/>
                <w:highlight w:val="none"/>
                <w:lang w:val="en-US" w:eastAsia="zh-CN"/>
              </w:rPr>
              <w:t>需提供</w:t>
            </w:r>
            <w:r>
              <w:rPr>
                <w:rFonts w:hint="default" w:ascii="宋体" w:hAnsi="宋体" w:eastAsia="宋体" w:cs="宋体"/>
                <w:bCs w:val="0"/>
                <w:color w:val="auto"/>
                <w:sz w:val="21"/>
                <w:szCs w:val="21"/>
                <w:highlight w:val="none"/>
                <w:lang w:val="en-US"/>
              </w:rPr>
              <w:t>注册执业单位为本公司</w:t>
            </w:r>
            <w:r>
              <w:rPr>
                <w:rFonts w:hint="default" w:ascii="宋体" w:hAnsi="宋体" w:eastAsia="宋体" w:cs="宋体"/>
                <w:bCs w:val="0"/>
                <w:color w:val="auto"/>
                <w:sz w:val="21"/>
                <w:szCs w:val="21"/>
                <w:highlight w:val="none"/>
                <w:lang w:val="en-US" w:eastAsia="zh-CN"/>
              </w:rPr>
              <w:t>的</w:t>
            </w:r>
            <w:r>
              <w:rPr>
                <w:rFonts w:hint="eastAsia" w:ascii="宋体" w:hAnsi="宋体" w:eastAsia="宋体" w:cs="宋体"/>
                <w:bCs w:val="0"/>
                <w:color w:val="auto"/>
                <w:sz w:val="21"/>
                <w:szCs w:val="21"/>
                <w:highlight w:val="none"/>
                <w:lang w:val="en-US" w:eastAsia="zh-CN"/>
              </w:rPr>
              <w:t>注执业</w:t>
            </w:r>
            <w:r>
              <w:rPr>
                <w:rFonts w:hint="default" w:ascii="宋体" w:hAnsi="宋体" w:eastAsia="宋体" w:cs="宋体"/>
                <w:bCs w:val="0"/>
                <w:color w:val="auto"/>
                <w:sz w:val="21"/>
                <w:szCs w:val="21"/>
                <w:highlight w:val="none"/>
                <w:lang w:val="en-US" w:eastAsia="zh-CN"/>
              </w:rPr>
              <w:t>证书扫描件</w:t>
            </w:r>
            <w:r>
              <w:rPr>
                <w:rFonts w:hint="default" w:ascii="宋体" w:hAnsi="宋体" w:eastAsia="宋体" w:cs="宋体"/>
                <w:bCs w:val="0"/>
                <w:color w:val="auto"/>
                <w:kern w:val="0"/>
                <w:sz w:val="21"/>
                <w:szCs w:val="21"/>
                <w:highlight w:val="none"/>
                <w:lang w:val="en-US" w:eastAsia="zh-CN"/>
              </w:rPr>
              <w:t>。</w:t>
            </w:r>
          </w:p>
        </w:tc>
      </w:tr>
      <w:tr w14:paraId="2883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shd w:val="clear" w:color="auto" w:fill="auto"/>
            <w:noWrap w:val="0"/>
            <w:vAlign w:val="center"/>
          </w:tcPr>
          <w:p w14:paraId="13D49D59">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三</w:t>
            </w:r>
          </w:p>
        </w:tc>
        <w:tc>
          <w:tcPr>
            <w:tcW w:w="1800" w:type="dxa"/>
            <w:gridSpan w:val="2"/>
            <w:shd w:val="clear" w:color="auto" w:fill="auto"/>
            <w:noWrap w:val="0"/>
            <w:vAlign w:val="center"/>
          </w:tcPr>
          <w:p w14:paraId="3A6548EF">
            <w:pPr>
              <w:keepNext w:val="0"/>
              <w:keepLines w:val="0"/>
              <w:widowControl/>
              <w:suppressLineNumbers w:val="0"/>
              <w:adjustRightInd w:val="0"/>
              <w:snapToGrid w:val="0"/>
              <w:spacing w:before="0" w:beforeAutospacing="0" w:after="0" w:afterAutospacing="0"/>
              <w:ind w:left="71" w:leftChars="34" w:right="0"/>
              <w:jc w:val="left"/>
              <w:rPr>
                <w:rFonts w:hint="default" w:ascii="宋体" w:hAnsi="宋体" w:cs="宋体"/>
                <w:bCs/>
                <w:color w:val="auto"/>
                <w:kern w:val="44"/>
                <w:szCs w:val="21"/>
                <w:highlight w:val="none"/>
              </w:rPr>
            </w:pPr>
            <w:r>
              <w:rPr>
                <w:rFonts w:hint="eastAsia" w:ascii="宋体" w:hAnsi="宋体" w:cs="宋体"/>
                <w:bCs/>
                <w:color w:val="auto"/>
                <w:kern w:val="44"/>
                <w:szCs w:val="21"/>
                <w:highlight w:val="none"/>
              </w:rPr>
              <w:t>专业人员</w:t>
            </w:r>
          </w:p>
        </w:tc>
        <w:tc>
          <w:tcPr>
            <w:tcW w:w="703" w:type="dxa"/>
            <w:shd w:val="clear" w:color="auto" w:fill="auto"/>
            <w:noWrap w:val="0"/>
            <w:vAlign w:val="center"/>
          </w:tcPr>
          <w:p w14:paraId="08923ED2">
            <w:pPr>
              <w:keepNext w:val="0"/>
              <w:keepLines w:val="0"/>
              <w:suppressLineNumbers w:val="0"/>
              <w:adjustRightInd w:val="0"/>
              <w:snapToGrid w:val="0"/>
              <w:spacing w:before="0" w:beforeAutospacing="0" w:after="0" w:afterAutospacing="0"/>
              <w:ind w:left="0" w:right="0"/>
              <w:jc w:val="center"/>
              <w:rPr>
                <w:rFonts w:hint="default" w:ascii="宋体" w:hAnsi="宋体"/>
                <w:bCs/>
                <w:color w:val="auto"/>
                <w:kern w:val="44"/>
                <w:szCs w:val="21"/>
                <w:highlight w:val="none"/>
              </w:rPr>
            </w:pPr>
          </w:p>
        </w:tc>
        <w:tc>
          <w:tcPr>
            <w:tcW w:w="3600" w:type="dxa"/>
            <w:shd w:val="clear" w:color="auto" w:fill="auto"/>
            <w:noWrap w:val="0"/>
            <w:vAlign w:val="center"/>
          </w:tcPr>
          <w:p w14:paraId="3A48702E">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p>
        </w:tc>
        <w:tc>
          <w:tcPr>
            <w:tcW w:w="2709" w:type="dxa"/>
            <w:shd w:val="clear" w:color="auto" w:fill="auto"/>
            <w:noWrap w:val="0"/>
            <w:vAlign w:val="center"/>
          </w:tcPr>
          <w:p w14:paraId="27E8A54B">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p>
        </w:tc>
      </w:tr>
      <w:tr w14:paraId="0EA6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shd w:val="clear" w:color="auto" w:fill="auto"/>
            <w:noWrap w:val="0"/>
            <w:vAlign w:val="center"/>
          </w:tcPr>
          <w:p w14:paraId="4984CF81">
            <w:pPr>
              <w:pStyle w:val="14"/>
              <w:keepNext w:val="0"/>
              <w:keepLines w:val="0"/>
              <w:suppressLineNumbers w:val="0"/>
              <w:spacing w:before="0" w:beforeAutospacing="0" w:after="0" w:afterAutospacing="0" w:line="240" w:lineRule="auto"/>
              <w:ind w:left="0" w:right="0"/>
              <w:rPr>
                <w:rFonts w:hint="default" w:ascii="宋体" w:hAnsi="宋体" w:cs="宋体"/>
                <w:bCs/>
                <w:color w:val="auto"/>
                <w:kern w:val="44"/>
                <w:szCs w:val="21"/>
                <w:highlight w:val="none"/>
              </w:rPr>
            </w:pPr>
            <w:r>
              <w:rPr>
                <w:rFonts w:hint="eastAsia" w:ascii="宋体" w:hAnsi="宋体" w:cs="宋体"/>
                <w:bCs/>
                <w:color w:val="auto"/>
                <w:kern w:val="44"/>
                <w:szCs w:val="21"/>
                <w:highlight w:val="none"/>
              </w:rPr>
              <w:t>3.1</w:t>
            </w:r>
          </w:p>
        </w:tc>
        <w:tc>
          <w:tcPr>
            <w:tcW w:w="857" w:type="dxa"/>
            <w:shd w:val="clear" w:color="auto" w:fill="auto"/>
            <w:noWrap w:val="0"/>
            <w:vAlign w:val="center"/>
          </w:tcPr>
          <w:p w14:paraId="31AF8D85">
            <w:pPr>
              <w:pStyle w:val="14"/>
              <w:keepNext w:val="0"/>
              <w:keepLines w:val="0"/>
              <w:suppressLineNumbers w:val="0"/>
              <w:spacing w:before="0" w:beforeAutospacing="0" w:after="0" w:afterAutospacing="0" w:line="240" w:lineRule="auto"/>
              <w:ind w:left="0" w:right="0"/>
              <w:jc w:val="both"/>
              <w:rPr>
                <w:rFonts w:hint="default" w:ascii="宋体" w:hAnsi="宋体"/>
                <w:bCs/>
                <w:color w:val="auto"/>
                <w:kern w:val="44"/>
                <w:szCs w:val="21"/>
                <w:highlight w:val="none"/>
              </w:rPr>
            </w:pPr>
            <w:r>
              <w:rPr>
                <w:rFonts w:hint="eastAsia" w:ascii="宋体" w:hAnsi="宋体" w:cs="宋体"/>
                <w:bCs/>
                <w:color w:val="auto"/>
                <w:kern w:val="44"/>
                <w:szCs w:val="21"/>
                <w:highlight w:val="none"/>
              </w:rPr>
              <w:t>土建施工管理组</w:t>
            </w:r>
          </w:p>
          <w:p w14:paraId="466E08E8">
            <w:pPr>
              <w:pStyle w:val="14"/>
              <w:keepNext w:val="0"/>
              <w:keepLines w:val="0"/>
              <w:suppressLineNumbers w:val="0"/>
              <w:spacing w:before="0" w:beforeAutospacing="0" w:after="0" w:afterAutospacing="0" w:line="240" w:lineRule="auto"/>
              <w:ind w:left="0" w:right="0"/>
              <w:jc w:val="both"/>
              <w:rPr>
                <w:rFonts w:hint="default" w:ascii="宋体" w:hAnsi="宋体"/>
                <w:bCs/>
                <w:color w:val="auto"/>
                <w:kern w:val="44"/>
                <w:szCs w:val="21"/>
                <w:highlight w:val="none"/>
              </w:rPr>
            </w:pPr>
          </w:p>
        </w:tc>
        <w:tc>
          <w:tcPr>
            <w:tcW w:w="943" w:type="dxa"/>
            <w:shd w:val="clear" w:color="auto" w:fill="auto"/>
            <w:noWrap w:val="0"/>
            <w:vAlign w:val="center"/>
          </w:tcPr>
          <w:p w14:paraId="4AA90C73">
            <w:pPr>
              <w:keepNext w:val="0"/>
              <w:keepLines w:val="0"/>
              <w:widowControl/>
              <w:suppressLineNumbers w:val="0"/>
              <w:adjustRightInd w:val="0"/>
              <w:snapToGrid w:val="0"/>
              <w:spacing w:before="0" w:beforeAutospacing="0" w:after="0" w:afterAutospacing="0"/>
              <w:ind w:left="0" w:right="0"/>
              <w:rPr>
                <w:rFonts w:hint="default" w:ascii="宋体" w:hAnsi="宋体" w:cs="宋体"/>
                <w:bCs/>
                <w:color w:val="auto"/>
                <w:kern w:val="44"/>
                <w:szCs w:val="21"/>
                <w:highlight w:val="none"/>
              </w:rPr>
            </w:pPr>
            <w:r>
              <w:rPr>
                <w:rFonts w:hint="eastAsia" w:ascii="宋体" w:hAnsi="宋体" w:cs="宋体"/>
                <w:bCs/>
                <w:color w:val="auto"/>
                <w:kern w:val="44"/>
                <w:szCs w:val="21"/>
                <w:highlight w:val="none"/>
              </w:rPr>
              <w:t>土建监理工程师</w:t>
            </w:r>
          </w:p>
        </w:tc>
        <w:tc>
          <w:tcPr>
            <w:tcW w:w="703" w:type="dxa"/>
            <w:shd w:val="clear" w:color="auto" w:fill="auto"/>
            <w:noWrap w:val="0"/>
            <w:vAlign w:val="center"/>
          </w:tcPr>
          <w:p w14:paraId="0D2251C7">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eastAsia" w:ascii="宋体" w:hAnsi="宋体" w:eastAsia="宋体" w:cs="宋体"/>
                <w:color w:val="auto"/>
                <w:kern w:val="0"/>
                <w:szCs w:val="21"/>
                <w:highlight w:val="none"/>
                <w:lang w:eastAsia="zh-CN"/>
              </w:rPr>
            </w:pPr>
            <w:r>
              <w:rPr>
                <w:rFonts w:hint="default" w:ascii="宋体" w:hAnsi="宋体" w:cs="宋体"/>
                <w:color w:val="auto"/>
                <w:kern w:val="0"/>
                <w:szCs w:val="21"/>
                <w:highlight w:val="none"/>
                <w:lang w:eastAsia="zh-CN"/>
                <w:woUserID w:val="1"/>
              </w:rPr>
              <w:t>1</w:t>
            </w:r>
          </w:p>
        </w:tc>
        <w:tc>
          <w:tcPr>
            <w:tcW w:w="3600" w:type="dxa"/>
            <w:shd w:val="clear" w:color="auto" w:fill="auto"/>
            <w:noWrap w:val="0"/>
            <w:vAlign w:val="center"/>
          </w:tcPr>
          <w:p w14:paraId="5BCDA41B">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woUserID w:val="1"/>
              </w:rPr>
              <w:t>所学专业</w:t>
            </w:r>
            <w:r>
              <w:rPr>
                <w:rFonts w:hint="eastAsia" w:ascii="宋体" w:hAnsi="宋体" w:cs="宋体"/>
                <w:color w:val="auto"/>
                <w:kern w:val="0"/>
                <w:szCs w:val="21"/>
                <w:highlight w:val="none"/>
                <w:lang w:val="en-US" w:eastAsia="zh-CN"/>
                <w:woUserID w:val="1"/>
              </w:rPr>
              <w:t>或</w:t>
            </w:r>
            <w:r>
              <w:rPr>
                <w:rFonts w:hint="eastAsia" w:ascii="宋体" w:hAnsi="宋体" w:cs="宋体"/>
                <w:color w:val="auto"/>
                <w:kern w:val="0"/>
                <w:szCs w:val="21"/>
                <w:highlight w:val="none"/>
                <w:woUserID w:val="1"/>
              </w:rPr>
              <w:t>职称为建筑工程（或相关专业）</w:t>
            </w:r>
            <w:r>
              <w:rPr>
                <w:rFonts w:hint="eastAsia" w:ascii="宋体" w:hAnsi="宋体"/>
                <w:bCs/>
                <w:color w:val="auto"/>
                <w:kern w:val="44"/>
                <w:szCs w:val="21"/>
                <w:highlight w:val="none"/>
                <w:woUserID w:val="1"/>
              </w:rPr>
              <w:t>，</w:t>
            </w:r>
            <w:r>
              <w:rPr>
                <w:rFonts w:hint="eastAsia" w:ascii="宋体" w:hAnsi="宋体" w:cs="宋体"/>
                <w:color w:val="auto"/>
                <w:kern w:val="0"/>
                <w:szCs w:val="21"/>
                <w:highlight w:val="none"/>
              </w:rPr>
              <w:t>具</w:t>
            </w:r>
            <w:r>
              <w:rPr>
                <w:rFonts w:hint="eastAsia" w:ascii="宋体" w:hAnsi="宋体" w:cs="宋体"/>
                <w:color w:val="auto"/>
                <w:kern w:val="0"/>
                <w:szCs w:val="21"/>
                <w:highlight w:val="none"/>
                <w:lang w:val="en-US" w:eastAsia="zh-CN"/>
              </w:rPr>
              <w:t>备房屋</w:t>
            </w:r>
            <w:r>
              <w:rPr>
                <w:rFonts w:hint="eastAsia" w:ascii="宋体" w:hAnsi="宋体" w:cs="宋体"/>
                <w:color w:val="auto"/>
                <w:kern w:val="0"/>
                <w:szCs w:val="21"/>
                <w:highlight w:val="none"/>
              </w:rPr>
              <w:t>建筑工程专业注册监理工程师资格或中级</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或以上</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技术职称。</w:t>
            </w:r>
          </w:p>
        </w:tc>
        <w:tc>
          <w:tcPr>
            <w:tcW w:w="2709" w:type="dxa"/>
            <w:shd w:val="clear" w:color="auto" w:fill="auto"/>
            <w:noWrap w:val="0"/>
            <w:vAlign w:val="center"/>
          </w:tcPr>
          <w:p w14:paraId="1B2CA568">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需提供</w:t>
            </w:r>
            <w:r>
              <w:rPr>
                <w:rFonts w:hint="eastAsia" w:ascii="宋体" w:hAnsi="宋体" w:cs="宋体"/>
                <w:color w:val="auto"/>
                <w:kern w:val="0"/>
                <w:szCs w:val="21"/>
                <w:highlight w:val="none"/>
                <w:lang w:val="en-US" w:eastAsia="zh-CN"/>
              </w:rPr>
              <w:t>毕业证（或职称证或注册证）、注册证（或职称证）</w:t>
            </w:r>
            <w:r>
              <w:rPr>
                <w:rFonts w:hint="eastAsia" w:ascii="宋体" w:hAnsi="宋体" w:cs="宋体"/>
                <w:color w:val="auto"/>
                <w:szCs w:val="21"/>
                <w:highlight w:val="none"/>
                <w:lang w:val="en-US" w:eastAsia="zh-CN"/>
              </w:rPr>
              <w:t>扫描件。</w:t>
            </w:r>
          </w:p>
        </w:tc>
      </w:tr>
      <w:tr w14:paraId="638E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shd w:val="clear" w:color="auto" w:fill="auto"/>
            <w:noWrap w:val="0"/>
            <w:vAlign w:val="center"/>
          </w:tcPr>
          <w:p w14:paraId="4F5C96A2">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eastAsia" w:ascii="宋体" w:hAnsi="宋体"/>
                <w:bCs/>
                <w:color w:val="auto"/>
                <w:kern w:val="44"/>
                <w:szCs w:val="21"/>
                <w:highlight w:val="none"/>
              </w:rPr>
              <w:t>3.2</w:t>
            </w:r>
          </w:p>
        </w:tc>
        <w:tc>
          <w:tcPr>
            <w:tcW w:w="857" w:type="dxa"/>
            <w:shd w:val="clear" w:color="auto" w:fill="auto"/>
            <w:noWrap w:val="0"/>
            <w:vAlign w:val="center"/>
          </w:tcPr>
          <w:p w14:paraId="0CC4518E">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eastAsia" w:ascii="宋体" w:hAnsi="宋体"/>
                <w:bCs/>
                <w:color w:val="auto"/>
                <w:kern w:val="44"/>
                <w:szCs w:val="21"/>
                <w:highlight w:val="none"/>
              </w:rPr>
              <w:t>机电施工管理组</w:t>
            </w:r>
          </w:p>
        </w:tc>
        <w:tc>
          <w:tcPr>
            <w:tcW w:w="943" w:type="dxa"/>
            <w:shd w:val="clear" w:color="auto" w:fill="auto"/>
            <w:noWrap w:val="0"/>
            <w:vAlign w:val="center"/>
          </w:tcPr>
          <w:p w14:paraId="6E55E00C">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default" w:ascii="宋体" w:hAnsi="宋体"/>
                <w:bCs/>
                <w:color w:val="auto"/>
                <w:kern w:val="44"/>
                <w:szCs w:val="21"/>
                <w:highlight w:val="none"/>
              </w:rPr>
              <w:t>机电</w:t>
            </w:r>
            <w:r>
              <w:rPr>
                <w:rFonts w:hint="eastAsia" w:ascii="宋体" w:hAnsi="宋体" w:cs="宋体"/>
                <w:bCs/>
                <w:color w:val="auto"/>
                <w:kern w:val="44"/>
                <w:szCs w:val="21"/>
                <w:highlight w:val="none"/>
              </w:rPr>
              <w:t>监理</w:t>
            </w:r>
            <w:r>
              <w:rPr>
                <w:rFonts w:hint="eastAsia" w:ascii="宋体" w:hAnsi="宋体"/>
                <w:bCs/>
                <w:color w:val="auto"/>
                <w:kern w:val="44"/>
                <w:szCs w:val="21"/>
                <w:highlight w:val="none"/>
              </w:rPr>
              <w:t>工程师</w:t>
            </w:r>
          </w:p>
        </w:tc>
        <w:tc>
          <w:tcPr>
            <w:tcW w:w="703" w:type="dxa"/>
            <w:shd w:val="clear" w:color="auto" w:fill="auto"/>
            <w:noWrap w:val="0"/>
            <w:vAlign w:val="center"/>
          </w:tcPr>
          <w:p w14:paraId="0AB5EA21">
            <w:pPr>
              <w:keepNext w:val="0"/>
              <w:keepLines w:val="0"/>
              <w:suppressLineNumbers w:val="0"/>
              <w:adjustRightInd w:val="0"/>
              <w:snapToGrid w:val="0"/>
              <w:spacing w:before="0" w:beforeAutospacing="0" w:after="0" w:afterAutospacing="0"/>
              <w:ind w:left="0" w:right="0"/>
              <w:jc w:val="center"/>
              <w:rPr>
                <w:rFonts w:hint="eastAsia" w:ascii="宋体" w:hAnsi="宋体" w:eastAsia="宋体"/>
                <w:bCs/>
                <w:color w:val="auto"/>
                <w:kern w:val="44"/>
                <w:szCs w:val="21"/>
                <w:highlight w:val="none"/>
                <w:lang w:eastAsia="zh-CN"/>
              </w:rPr>
            </w:pPr>
            <w:r>
              <w:rPr>
                <w:rFonts w:hint="eastAsia" w:ascii="宋体" w:hAnsi="宋体"/>
                <w:bCs/>
                <w:color w:val="auto"/>
                <w:kern w:val="44"/>
                <w:szCs w:val="21"/>
                <w:highlight w:val="none"/>
                <w:lang w:val="en-US" w:eastAsia="zh-CN"/>
              </w:rPr>
              <w:t>1</w:t>
            </w:r>
          </w:p>
        </w:tc>
        <w:tc>
          <w:tcPr>
            <w:tcW w:w="3600" w:type="dxa"/>
            <w:shd w:val="clear" w:color="auto" w:fill="auto"/>
            <w:noWrap w:val="0"/>
            <w:vAlign w:val="center"/>
          </w:tcPr>
          <w:p w14:paraId="6591007A">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eastAsia" w:ascii="宋体" w:hAnsi="宋体" w:cs="宋体"/>
                <w:color w:val="auto"/>
                <w:kern w:val="0"/>
                <w:szCs w:val="21"/>
                <w:highlight w:val="none"/>
                <w:woUserID w:val="1"/>
              </w:rPr>
              <w:t>所学专业或职称为</w:t>
            </w:r>
            <w:r>
              <w:rPr>
                <w:rFonts w:hint="default" w:ascii="宋体" w:hAnsi="宋体" w:cs="宋体"/>
                <w:color w:val="auto"/>
                <w:kern w:val="0"/>
                <w:szCs w:val="21"/>
                <w:highlight w:val="none"/>
                <w:woUserID w:val="1"/>
              </w:rPr>
              <w:t>电气、给排水、暖通、智能化等机电安装专业（或相关专业）</w:t>
            </w:r>
            <w:r>
              <w:rPr>
                <w:rFonts w:hint="eastAsia" w:ascii="宋体" w:hAnsi="宋体"/>
                <w:bCs/>
                <w:color w:val="auto"/>
                <w:kern w:val="44"/>
                <w:szCs w:val="21"/>
                <w:highlight w:val="none"/>
                <w:woUserID w:val="1"/>
              </w:rPr>
              <w:t>，</w:t>
            </w:r>
            <w:r>
              <w:rPr>
                <w:rFonts w:hint="eastAsia" w:ascii="宋体" w:hAnsi="宋体" w:cs="宋体"/>
                <w:color w:val="auto"/>
                <w:kern w:val="0"/>
                <w:szCs w:val="21"/>
                <w:highlight w:val="none"/>
              </w:rPr>
              <w:t>具</w:t>
            </w:r>
            <w:r>
              <w:rPr>
                <w:rFonts w:hint="eastAsia" w:ascii="宋体" w:hAnsi="宋体" w:cs="宋体"/>
                <w:color w:val="auto"/>
                <w:kern w:val="0"/>
                <w:szCs w:val="21"/>
                <w:highlight w:val="none"/>
                <w:lang w:val="en-US" w:eastAsia="zh-CN"/>
              </w:rPr>
              <w:t>备</w:t>
            </w:r>
            <w:r>
              <w:rPr>
                <w:rFonts w:hint="eastAsia" w:ascii="宋体" w:hAnsi="宋体" w:cs="宋体"/>
                <w:color w:val="auto"/>
                <w:kern w:val="0"/>
                <w:szCs w:val="21"/>
                <w:highlight w:val="none"/>
                <w:woUserID w:val="1"/>
              </w:rPr>
              <w:t>机电安装工程专业注册监理工程师资格或中级（或以上）技术职称。</w:t>
            </w:r>
          </w:p>
        </w:tc>
        <w:tc>
          <w:tcPr>
            <w:tcW w:w="2709" w:type="dxa"/>
            <w:shd w:val="clear" w:color="auto" w:fill="auto"/>
            <w:noWrap w:val="0"/>
            <w:vAlign w:val="center"/>
          </w:tcPr>
          <w:p w14:paraId="057677CA">
            <w:pPr>
              <w:keepNext w:val="0"/>
              <w:keepLines w:val="0"/>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需提供</w:t>
            </w:r>
            <w:r>
              <w:rPr>
                <w:rFonts w:hint="eastAsia" w:ascii="宋体" w:hAnsi="宋体" w:cs="宋体"/>
                <w:color w:val="auto"/>
                <w:kern w:val="0"/>
                <w:szCs w:val="21"/>
                <w:highlight w:val="none"/>
                <w:lang w:val="en-US" w:eastAsia="zh-CN"/>
              </w:rPr>
              <w:t>毕业证（或职称证或注册证）、注册证（或职称证）</w:t>
            </w:r>
            <w:r>
              <w:rPr>
                <w:rFonts w:hint="eastAsia" w:ascii="宋体" w:hAnsi="宋体" w:cs="宋体"/>
                <w:color w:val="auto"/>
                <w:szCs w:val="21"/>
                <w:highlight w:val="none"/>
                <w:lang w:val="en-US" w:eastAsia="zh-CN"/>
              </w:rPr>
              <w:t>扫描件。</w:t>
            </w:r>
          </w:p>
        </w:tc>
      </w:tr>
      <w:tr w14:paraId="181A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shd w:val="clear" w:color="auto" w:fill="auto"/>
            <w:noWrap w:val="0"/>
            <w:vAlign w:val="center"/>
          </w:tcPr>
          <w:p w14:paraId="7E37F953">
            <w:pPr>
              <w:pStyle w:val="14"/>
              <w:keepNext w:val="0"/>
              <w:keepLines w:val="0"/>
              <w:suppressLineNumbers w:val="0"/>
              <w:spacing w:before="0" w:beforeAutospacing="0" w:after="0" w:afterAutospacing="0" w:line="240" w:lineRule="auto"/>
              <w:ind w:left="0" w:right="0"/>
              <w:rPr>
                <w:rFonts w:hint="eastAsia" w:ascii="宋体" w:hAnsi="宋体" w:eastAsia="宋体" w:cs="宋体"/>
                <w:bCs/>
                <w:color w:val="auto"/>
                <w:kern w:val="44"/>
                <w:szCs w:val="21"/>
                <w:highlight w:val="none"/>
                <w:lang w:eastAsia="zh-CN"/>
              </w:rPr>
            </w:pPr>
            <w:r>
              <w:rPr>
                <w:rFonts w:hint="eastAsia" w:ascii="宋体" w:hAnsi="宋体" w:cs="宋体"/>
                <w:bCs/>
                <w:color w:val="auto"/>
                <w:kern w:val="44"/>
                <w:szCs w:val="21"/>
                <w:highlight w:val="none"/>
              </w:rPr>
              <w:t>3.</w:t>
            </w:r>
            <w:r>
              <w:rPr>
                <w:rFonts w:hint="eastAsia" w:ascii="宋体" w:hAnsi="宋体" w:cs="宋体"/>
                <w:bCs/>
                <w:color w:val="auto"/>
                <w:kern w:val="44"/>
                <w:szCs w:val="21"/>
                <w:highlight w:val="none"/>
                <w:lang w:val="en-US" w:eastAsia="zh-CN"/>
              </w:rPr>
              <w:t>3</w:t>
            </w:r>
          </w:p>
        </w:tc>
        <w:tc>
          <w:tcPr>
            <w:tcW w:w="857" w:type="dxa"/>
            <w:shd w:val="clear" w:color="auto" w:fill="auto"/>
            <w:noWrap w:val="0"/>
            <w:vAlign w:val="center"/>
          </w:tcPr>
          <w:p w14:paraId="309D0448">
            <w:pPr>
              <w:pStyle w:val="14"/>
              <w:keepNext w:val="0"/>
              <w:keepLines w:val="0"/>
              <w:suppressLineNumbers w:val="0"/>
              <w:spacing w:before="0" w:beforeAutospacing="0" w:after="0" w:afterAutospacing="0" w:line="240" w:lineRule="auto"/>
              <w:ind w:left="0" w:right="0"/>
              <w:jc w:val="both"/>
              <w:rPr>
                <w:rFonts w:hint="default" w:ascii="宋体" w:hAnsi="宋体" w:cs="宋体"/>
                <w:bCs/>
                <w:color w:val="auto"/>
                <w:kern w:val="44"/>
                <w:szCs w:val="21"/>
                <w:highlight w:val="none"/>
              </w:rPr>
            </w:pPr>
            <w:r>
              <w:rPr>
                <w:rFonts w:hint="eastAsia" w:ascii="宋体" w:hAnsi="宋体"/>
                <w:bCs/>
                <w:color w:val="auto"/>
                <w:kern w:val="44"/>
                <w:szCs w:val="21"/>
                <w:highlight w:val="none"/>
                <w:lang w:val="en-US" w:eastAsia="zh-CN"/>
              </w:rPr>
              <w:t>装修</w:t>
            </w:r>
            <w:r>
              <w:rPr>
                <w:rFonts w:hint="eastAsia" w:ascii="宋体" w:hAnsi="宋体"/>
                <w:bCs/>
                <w:color w:val="auto"/>
                <w:kern w:val="44"/>
                <w:szCs w:val="21"/>
                <w:highlight w:val="none"/>
              </w:rPr>
              <w:t>管理组</w:t>
            </w:r>
          </w:p>
        </w:tc>
        <w:tc>
          <w:tcPr>
            <w:tcW w:w="943" w:type="dxa"/>
            <w:shd w:val="clear" w:color="auto" w:fill="auto"/>
            <w:noWrap w:val="0"/>
            <w:vAlign w:val="center"/>
          </w:tcPr>
          <w:p w14:paraId="0070C269">
            <w:pPr>
              <w:keepNext w:val="0"/>
              <w:keepLines w:val="0"/>
              <w:widowControl/>
              <w:suppressLineNumbers w:val="0"/>
              <w:adjustRightInd w:val="0"/>
              <w:snapToGrid w:val="0"/>
              <w:spacing w:before="0" w:beforeAutospacing="0" w:after="0" w:afterAutospacing="0"/>
              <w:ind w:left="0" w:right="0"/>
              <w:rPr>
                <w:rFonts w:hint="default" w:ascii="宋体" w:hAnsi="宋体" w:cs="宋体"/>
                <w:bCs/>
                <w:color w:val="auto"/>
                <w:kern w:val="44"/>
                <w:szCs w:val="21"/>
                <w:highlight w:val="none"/>
              </w:rPr>
            </w:pPr>
            <w:r>
              <w:rPr>
                <w:rFonts w:hint="eastAsia" w:ascii="宋体" w:hAnsi="宋体" w:cs="宋体"/>
                <w:bCs/>
                <w:color w:val="auto"/>
                <w:kern w:val="44"/>
                <w:szCs w:val="21"/>
                <w:highlight w:val="none"/>
                <w:lang w:val="en-US" w:eastAsia="zh-CN"/>
              </w:rPr>
              <w:t>装修监理</w:t>
            </w:r>
            <w:r>
              <w:rPr>
                <w:rFonts w:hint="eastAsia" w:ascii="宋体" w:hAnsi="宋体" w:cs="宋体"/>
                <w:bCs/>
                <w:color w:val="auto"/>
                <w:kern w:val="44"/>
                <w:szCs w:val="21"/>
                <w:highlight w:val="none"/>
              </w:rPr>
              <w:t>工程师</w:t>
            </w:r>
          </w:p>
        </w:tc>
        <w:tc>
          <w:tcPr>
            <w:tcW w:w="703" w:type="dxa"/>
            <w:shd w:val="clear" w:color="auto" w:fill="auto"/>
            <w:noWrap w:val="0"/>
            <w:vAlign w:val="center"/>
          </w:tcPr>
          <w:p w14:paraId="1F46E323">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cs="宋体"/>
                <w:bCs/>
                <w:color w:val="auto"/>
                <w:kern w:val="44"/>
                <w:szCs w:val="21"/>
                <w:highlight w:val="none"/>
              </w:rPr>
            </w:pPr>
            <w:r>
              <w:rPr>
                <w:rFonts w:hint="default" w:ascii="宋体" w:hAnsi="宋体" w:cs="宋体"/>
                <w:bCs/>
                <w:color w:val="auto"/>
                <w:kern w:val="44"/>
                <w:szCs w:val="21"/>
                <w:highlight w:val="none"/>
              </w:rPr>
              <w:t>1</w:t>
            </w:r>
          </w:p>
        </w:tc>
        <w:tc>
          <w:tcPr>
            <w:tcW w:w="3600" w:type="dxa"/>
            <w:shd w:val="clear" w:color="auto" w:fill="auto"/>
            <w:noWrap w:val="0"/>
            <w:vAlign w:val="center"/>
          </w:tcPr>
          <w:p w14:paraId="3B5B0BDD">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所学专业或职称为建筑工程类（或相关专业），具备房屋建筑工程专业注册监理工程师资格或中级以上技术职称。</w:t>
            </w:r>
          </w:p>
        </w:tc>
        <w:tc>
          <w:tcPr>
            <w:tcW w:w="2709" w:type="dxa"/>
            <w:shd w:val="clear" w:color="auto" w:fill="auto"/>
            <w:noWrap w:val="0"/>
            <w:vAlign w:val="center"/>
          </w:tcPr>
          <w:p w14:paraId="020067CC">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需提供</w:t>
            </w:r>
            <w:r>
              <w:rPr>
                <w:rFonts w:hint="eastAsia" w:ascii="宋体" w:hAnsi="宋体" w:cs="宋体"/>
                <w:color w:val="auto"/>
                <w:kern w:val="0"/>
                <w:szCs w:val="21"/>
                <w:highlight w:val="none"/>
                <w:lang w:val="en-US" w:eastAsia="zh-CN"/>
              </w:rPr>
              <w:t>毕业证（或职称证或注册证）、职称证</w:t>
            </w:r>
            <w:r>
              <w:rPr>
                <w:rFonts w:hint="eastAsia" w:ascii="宋体" w:hAnsi="宋体" w:cs="宋体"/>
                <w:color w:val="auto"/>
                <w:szCs w:val="21"/>
                <w:highlight w:val="none"/>
                <w:lang w:val="en-US" w:eastAsia="zh-CN"/>
              </w:rPr>
              <w:t>扫描件。提供业绩证明。</w:t>
            </w:r>
          </w:p>
        </w:tc>
      </w:tr>
      <w:tr w14:paraId="1FBF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74" w:type="dxa"/>
            <w:shd w:val="clear" w:color="auto" w:fill="auto"/>
            <w:noWrap w:val="0"/>
            <w:vAlign w:val="center"/>
          </w:tcPr>
          <w:p w14:paraId="1970719D">
            <w:pPr>
              <w:pStyle w:val="14"/>
              <w:keepNext w:val="0"/>
              <w:keepLines w:val="0"/>
              <w:suppressLineNumbers w:val="0"/>
              <w:spacing w:before="0" w:beforeAutospacing="0" w:after="0" w:afterAutospacing="0" w:line="240" w:lineRule="auto"/>
              <w:ind w:left="0" w:right="0"/>
              <w:rPr>
                <w:rFonts w:hint="eastAsia" w:ascii="宋体" w:hAnsi="宋体" w:eastAsia="宋体" w:cs="宋体"/>
                <w:bCs/>
                <w:color w:val="auto"/>
                <w:kern w:val="44"/>
                <w:szCs w:val="21"/>
                <w:highlight w:val="none"/>
                <w:lang w:eastAsia="zh-CN"/>
              </w:rPr>
            </w:pPr>
            <w:r>
              <w:rPr>
                <w:rFonts w:hint="eastAsia" w:ascii="宋体" w:hAnsi="宋体" w:cs="宋体"/>
                <w:bCs/>
                <w:color w:val="auto"/>
                <w:kern w:val="44"/>
                <w:szCs w:val="21"/>
                <w:highlight w:val="none"/>
              </w:rPr>
              <w:t>3.</w:t>
            </w:r>
            <w:r>
              <w:rPr>
                <w:rFonts w:hint="eastAsia" w:ascii="宋体" w:hAnsi="宋体" w:cs="宋体"/>
                <w:bCs/>
                <w:color w:val="auto"/>
                <w:kern w:val="44"/>
                <w:szCs w:val="21"/>
                <w:highlight w:val="none"/>
                <w:lang w:val="en-US" w:eastAsia="zh-CN"/>
              </w:rPr>
              <w:t>4</w:t>
            </w:r>
          </w:p>
        </w:tc>
        <w:tc>
          <w:tcPr>
            <w:tcW w:w="857" w:type="dxa"/>
            <w:shd w:val="clear" w:color="auto" w:fill="auto"/>
            <w:noWrap w:val="0"/>
            <w:vAlign w:val="center"/>
          </w:tcPr>
          <w:p w14:paraId="09FBCEA0">
            <w:pPr>
              <w:pStyle w:val="14"/>
              <w:keepNext w:val="0"/>
              <w:keepLines w:val="0"/>
              <w:suppressLineNumbers w:val="0"/>
              <w:spacing w:before="0" w:beforeAutospacing="0" w:after="0" w:afterAutospacing="0" w:line="240" w:lineRule="auto"/>
              <w:ind w:left="0" w:right="0"/>
              <w:jc w:val="both"/>
              <w:rPr>
                <w:rFonts w:hint="default" w:ascii="宋体" w:hAnsi="宋体"/>
                <w:bCs/>
                <w:color w:val="auto"/>
                <w:kern w:val="44"/>
                <w:szCs w:val="21"/>
                <w:highlight w:val="none"/>
              </w:rPr>
            </w:pPr>
            <w:r>
              <w:rPr>
                <w:rFonts w:hint="eastAsia" w:ascii="宋体" w:hAnsi="宋体" w:cs="宋体"/>
                <w:bCs/>
                <w:color w:val="auto"/>
                <w:kern w:val="44"/>
                <w:szCs w:val="21"/>
                <w:highlight w:val="none"/>
              </w:rPr>
              <w:t>安全与职业健康组</w:t>
            </w:r>
          </w:p>
        </w:tc>
        <w:tc>
          <w:tcPr>
            <w:tcW w:w="943" w:type="dxa"/>
            <w:shd w:val="clear" w:color="auto" w:fill="auto"/>
            <w:noWrap w:val="0"/>
            <w:vAlign w:val="center"/>
          </w:tcPr>
          <w:p w14:paraId="5FE820D7">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eastAsia" w:ascii="宋体" w:hAnsi="宋体"/>
                <w:bCs/>
                <w:color w:val="auto"/>
                <w:kern w:val="44"/>
                <w:szCs w:val="21"/>
                <w:highlight w:val="none"/>
              </w:rPr>
              <w:t>安全工程师</w:t>
            </w:r>
          </w:p>
        </w:tc>
        <w:tc>
          <w:tcPr>
            <w:tcW w:w="703" w:type="dxa"/>
            <w:shd w:val="clear" w:color="auto" w:fill="auto"/>
            <w:noWrap w:val="0"/>
            <w:vAlign w:val="center"/>
          </w:tcPr>
          <w:p w14:paraId="6B96F68B">
            <w:pPr>
              <w:keepNext w:val="0"/>
              <w:keepLines w:val="0"/>
              <w:suppressLineNumbers w:val="0"/>
              <w:adjustRightInd w:val="0"/>
              <w:snapToGrid w:val="0"/>
              <w:spacing w:before="0" w:beforeAutospacing="0" w:after="0" w:afterAutospacing="0"/>
              <w:ind w:left="0" w:right="0"/>
              <w:jc w:val="center"/>
              <w:rPr>
                <w:rFonts w:hint="eastAsia" w:ascii="宋体" w:hAnsi="宋体" w:eastAsia="宋体"/>
                <w:bCs/>
                <w:color w:val="auto"/>
                <w:kern w:val="44"/>
                <w:szCs w:val="21"/>
                <w:highlight w:val="none"/>
                <w:lang w:eastAsia="zh-CN"/>
              </w:rPr>
            </w:pPr>
            <w:r>
              <w:rPr>
                <w:rFonts w:hint="eastAsia" w:ascii="宋体" w:hAnsi="宋体"/>
                <w:bCs/>
                <w:color w:val="auto"/>
                <w:kern w:val="44"/>
                <w:szCs w:val="21"/>
                <w:highlight w:val="none"/>
                <w:lang w:val="en-US" w:eastAsia="zh-CN"/>
              </w:rPr>
              <w:t>1</w:t>
            </w:r>
          </w:p>
        </w:tc>
        <w:tc>
          <w:tcPr>
            <w:tcW w:w="3600" w:type="dxa"/>
            <w:shd w:val="clear" w:color="auto" w:fill="auto"/>
            <w:noWrap w:val="0"/>
            <w:vAlign w:val="center"/>
          </w:tcPr>
          <w:p w14:paraId="765C9DB9">
            <w:pPr>
              <w:keepNext w:val="0"/>
              <w:keepLines w:val="0"/>
              <w:suppressLineNumbers w:val="0"/>
              <w:adjustRightInd w:val="0"/>
              <w:snapToGrid w:val="0"/>
              <w:spacing w:before="0" w:beforeAutospacing="0" w:after="0" w:afterAutospacing="0"/>
              <w:ind w:left="0" w:right="0"/>
              <w:rPr>
                <w:rFonts w:hint="eastAsia" w:ascii="宋体" w:hAnsi="宋体" w:eastAsia="宋体"/>
                <w:bCs/>
                <w:color w:val="auto"/>
                <w:kern w:val="44"/>
                <w:szCs w:val="21"/>
                <w:highlight w:val="none"/>
                <w:lang w:eastAsia="zh-CN"/>
              </w:rPr>
            </w:pPr>
            <w:r>
              <w:rPr>
                <w:rFonts w:hint="eastAsia" w:ascii="宋体" w:hAnsi="宋体" w:cs="宋体"/>
                <w:bCs/>
                <w:color w:val="auto"/>
                <w:kern w:val="44"/>
                <w:szCs w:val="21"/>
                <w:highlight w:val="none"/>
              </w:rPr>
              <w:t>具备安全培训证书或上岗证</w:t>
            </w:r>
            <w:r>
              <w:rPr>
                <w:rFonts w:hint="default" w:ascii="宋体" w:hAnsi="宋体" w:cs="宋体"/>
                <w:bCs/>
                <w:color w:val="auto"/>
                <w:kern w:val="44"/>
                <w:szCs w:val="21"/>
                <w:highlight w:val="none"/>
                <w:woUserID w:val="1"/>
              </w:rPr>
              <w:t>或注册安全工程师证书</w:t>
            </w:r>
            <w:r>
              <w:rPr>
                <w:rFonts w:hint="eastAsia" w:ascii="宋体" w:hAnsi="宋体" w:cs="宋体"/>
                <w:bCs/>
                <w:color w:val="auto"/>
                <w:kern w:val="44"/>
                <w:szCs w:val="21"/>
                <w:highlight w:val="none"/>
              </w:rPr>
              <w:t>，具备中级或以上技术职称</w:t>
            </w:r>
            <w:r>
              <w:rPr>
                <w:rFonts w:hint="eastAsia" w:ascii="宋体" w:hAnsi="宋体" w:cs="宋体"/>
                <w:bCs/>
                <w:color w:val="auto"/>
                <w:kern w:val="44"/>
                <w:szCs w:val="21"/>
                <w:highlight w:val="none"/>
                <w:lang w:eastAsia="zh-CN"/>
              </w:rPr>
              <w:t>。</w:t>
            </w:r>
          </w:p>
        </w:tc>
        <w:tc>
          <w:tcPr>
            <w:tcW w:w="2709" w:type="dxa"/>
            <w:shd w:val="clear" w:color="auto" w:fill="auto"/>
            <w:noWrap w:val="0"/>
            <w:vAlign w:val="center"/>
          </w:tcPr>
          <w:p w14:paraId="3DFF0A12">
            <w:pPr>
              <w:keepNext w:val="0"/>
              <w:keepLines w:val="0"/>
              <w:suppressLineNumbers w:val="0"/>
              <w:adjustRightInd w:val="0"/>
              <w:snapToGrid w:val="0"/>
              <w:spacing w:before="0" w:beforeAutospacing="0" w:after="0" w:afterAutospacing="0"/>
              <w:ind w:left="0" w:right="0"/>
              <w:rPr>
                <w:rFonts w:hint="eastAsia" w:ascii="宋体" w:hAnsi="宋体" w:cs="宋体"/>
                <w:bCs/>
                <w:color w:val="auto"/>
                <w:kern w:val="44"/>
                <w:szCs w:val="21"/>
                <w:highlight w:val="none"/>
              </w:rPr>
            </w:pPr>
            <w:r>
              <w:rPr>
                <w:rFonts w:hint="eastAsia" w:ascii="宋体" w:hAnsi="宋体" w:eastAsia="宋体" w:cs="宋体"/>
                <w:color w:val="auto"/>
                <w:szCs w:val="21"/>
                <w:highlight w:val="none"/>
                <w:lang w:val="en-US" w:eastAsia="zh-CN"/>
              </w:rPr>
              <w:t>需提供</w:t>
            </w:r>
            <w:r>
              <w:rPr>
                <w:rFonts w:hint="eastAsia" w:ascii="宋体" w:hAnsi="宋体" w:eastAsia="宋体" w:cs="宋体"/>
                <w:color w:val="auto"/>
                <w:kern w:val="0"/>
                <w:szCs w:val="21"/>
                <w:highlight w:val="none"/>
                <w:lang w:val="en-US" w:eastAsia="zh-CN"/>
              </w:rPr>
              <w:t>上岗证（或培训证）</w:t>
            </w:r>
            <w:r>
              <w:rPr>
                <w:rFonts w:hint="default" w:ascii="宋体" w:hAnsi="宋体" w:cs="宋体"/>
                <w:color w:val="auto"/>
                <w:kern w:val="0"/>
                <w:szCs w:val="21"/>
                <w:highlight w:val="none"/>
                <w:lang w:eastAsia="zh-CN"/>
                <w:woUserID w:val="1"/>
              </w:rPr>
              <w:t>或注册安全工程师证书</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职称证</w:t>
            </w:r>
            <w:r>
              <w:rPr>
                <w:rFonts w:hint="eastAsia" w:ascii="宋体" w:hAnsi="宋体" w:eastAsia="宋体" w:cs="宋体"/>
                <w:color w:val="auto"/>
                <w:szCs w:val="21"/>
                <w:highlight w:val="none"/>
                <w:lang w:val="en-US" w:eastAsia="zh-CN"/>
              </w:rPr>
              <w:t>扫描件。</w:t>
            </w:r>
          </w:p>
        </w:tc>
      </w:tr>
      <w:tr w14:paraId="2053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674" w:type="dxa"/>
            <w:shd w:val="clear" w:color="auto" w:fill="auto"/>
            <w:noWrap w:val="0"/>
            <w:vAlign w:val="center"/>
          </w:tcPr>
          <w:p w14:paraId="66AADF2F">
            <w:pPr>
              <w:keepNext w:val="0"/>
              <w:keepLines w:val="0"/>
              <w:suppressLineNumbers w:val="0"/>
              <w:adjustRightInd w:val="0"/>
              <w:snapToGrid w:val="0"/>
              <w:spacing w:before="0" w:beforeAutospacing="0" w:after="0" w:afterAutospacing="0"/>
              <w:ind w:left="0" w:right="0"/>
              <w:rPr>
                <w:rFonts w:hint="eastAsia" w:ascii="宋体" w:hAnsi="宋体" w:eastAsia="宋体"/>
                <w:bCs/>
                <w:color w:val="auto"/>
                <w:kern w:val="44"/>
                <w:szCs w:val="21"/>
                <w:highlight w:val="none"/>
                <w:lang w:eastAsia="zh-CN"/>
              </w:rPr>
            </w:pPr>
            <w:r>
              <w:rPr>
                <w:rFonts w:hint="eastAsia" w:ascii="宋体" w:hAnsi="宋体"/>
                <w:bCs/>
                <w:color w:val="auto"/>
                <w:kern w:val="44"/>
                <w:szCs w:val="21"/>
                <w:highlight w:val="none"/>
              </w:rPr>
              <w:t>3.</w:t>
            </w:r>
            <w:r>
              <w:rPr>
                <w:rFonts w:hint="eastAsia" w:ascii="宋体" w:hAnsi="宋体"/>
                <w:bCs/>
                <w:color w:val="auto"/>
                <w:kern w:val="44"/>
                <w:szCs w:val="21"/>
                <w:highlight w:val="none"/>
                <w:lang w:val="en-US" w:eastAsia="zh-CN"/>
              </w:rPr>
              <w:t>5</w:t>
            </w:r>
          </w:p>
        </w:tc>
        <w:tc>
          <w:tcPr>
            <w:tcW w:w="857" w:type="dxa"/>
            <w:shd w:val="clear" w:color="auto" w:fill="auto"/>
            <w:noWrap w:val="0"/>
            <w:vAlign w:val="center"/>
          </w:tcPr>
          <w:p w14:paraId="169E126E">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eastAsia" w:ascii="宋体" w:hAnsi="宋体"/>
                <w:bCs/>
                <w:color w:val="auto"/>
                <w:kern w:val="44"/>
                <w:szCs w:val="21"/>
                <w:highlight w:val="none"/>
              </w:rPr>
              <w:t>合同造价管理组</w:t>
            </w:r>
          </w:p>
        </w:tc>
        <w:tc>
          <w:tcPr>
            <w:tcW w:w="943" w:type="dxa"/>
            <w:shd w:val="clear" w:color="auto" w:fill="auto"/>
            <w:noWrap w:val="0"/>
            <w:vAlign w:val="center"/>
          </w:tcPr>
          <w:p w14:paraId="2757AE2C">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eastAsia" w:ascii="宋体" w:hAnsi="宋体"/>
                <w:bCs/>
                <w:color w:val="auto"/>
                <w:kern w:val="44"/>
                <w:szCs w:val="21"/>
                <w:highlight w:val="none"/>
              </w:rPr>
              <w:t>造价工程师</w:t>
            </w:r>
          </w:p>
        </w:tc>
        <w:tc>
          <w:tcPr>
            <w:tcW w:w="703" w:type="dxa"/>
            <w:shd w:val="clear" w:color="auto" w:fill="auto"/>
            <w:noWrap w:val="0"/>
            <w:vAlign w:val="center"/>
          </w:tcPr>
          <w:p w14:paraId="6616A0C9">
            <w:pPr>
              <w:keepNext w:val="0"/>
              <w:keepLines w:val="0"/>
              <w:suppressLineNumbers w:val="0"/>
              <w:adjustRightInd w:val="0"/>
              <w:snapToGrid w:val="0"/>
              <w:spacing w:before="0" w:beforeAutospacing="0" w:after="0" w:afterAutospacing="0"/>
              <w:ind w:left="0" w:right="0"/>
              <w:jc w:val="center"/>
              <w:rPr>
                <w:rFonts w:hint="default" w:ascii="宋体" w:hAnsi="宋体"/>
                <w:bCs/>
                <w:color w:val="auto"/>
                <w:kern w:val="44"/>
                <w:szCs w:val="21"/>
                <w:highlight w:val="none"/>
              </w:rPr>
            </w:pPr>
            <w:r>
              <w:rPr>
                <w:rFonts w:hint="default" w:ascii="宋体" w:hAnsi="宋体"/>
                <w:bCs/>
                <w:color w:val="auto"/>
                <w:kern w:val="44"/>
                <w:szCs w:val="21"/>
                <w:highlight w:val="none"/>
                <w:lang w:eastAsia="zh-CN"/>
                <w:woUserID w:val="1"/>
              </w:rPr>
              <w:t>1</w:t>
            </w:r>
          </w:p>
        </w:tc>
        <w:tc>
          <w:tcPr>
            <w:tcW w:w="3600" w:type="dxa"/>
            <w:shd w:val="clear" w:color="auto" w:fill="auto"/>
            <w:noWrap w:val="0"/>
            <w:vAlign w:val="center"/>
          </w:tcPr>
          <w:p w14:paraId="62FC2ACF">
            <w:pPr>
              <w:keepNext w:val="0"/>
              <w:keepLines w:val="0"/>
              <w:suppressLineNumbers w:val="0"/>
              <w:adjustRightInd w:val="0"/>
              <w:snapToGrid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须具备土建或安装专业</w:t>
            </w:r>
            <w:r>
              <w:rPr>
                <w:rFonts w:hint="eastAsia" w:ascii="宋体" w:hAnsi="宋体" w:cs="宋体"/>
                <w:color w:val="auto"/>
                <w:kern w:val="0"/>
                <w:szCs w:val="21"/>
                <w:highlight w:val="none"/>
                <w:lang w:eastAsia="zh-CN"/>
              </w:rPr>
              <w:t>二</w:t>
            </w:r>
            <w:r>
              <w:rPr>
                <w:rFonts w:hint="eastAsia" w:ascii="宋体" w:hAnsi="宋体" w:cs="宋体"/>
                <w:color w:val="auto"/>
                <w:kern w:val="0"/>
                <w:szCs w:val="21"/>
                <w:highlight w:val="none"/>
              </w:rPr>
              <w:t>级</w:t>
            </w:r>
            <w:r>
              <w:rPr>
                <w:rFonts w:hint="eastAsia" w:ascii="宋体" w:hAnsi="宋体" w:cs="宋体"/>
                <w:color w:val="auto"/>
                <w:kern w:val="0"/>
                <w:szCs w:val="21"/>
                <w:highlight w:val="none"/>
                <w:lang w:val="en-US" w:eastAsia="zh-CN"/>
              </w:rPr>
              <w:t>及以上</w:t>
            </w:r>
            <w:r>
              <w:rPr>
                <w:rFonts w:hint="eastAsia" w:ascii="宋体" w:hAnsi="宋体" w:cs="宋体"/>
                <w:color w:val="auto"/>
                <w:kern w:val="0"/>
                <w:szCs w:val="21"/>
                <w:highlight w:val="none"/>
              </w:rPr>
              <w:t>注册造价工程师资格。</w:t>
            </w:r>
          </w:p>
        </w:tc>
        <w:tc>
          <w:tcPr>
            <w:tcW w:w="2709" w:type="dxa"/>
            <w:shd w:val="clear" w:color="auto" w:fill="auto"/>
            <w:noWrap w:val="0"/>
            <w:vAlign w:val="center"/>
          </w:tcPr>
          <w:p w14:paraId="32CBCDFD">
            <w:pPr>
              <w:keepNext w:val="0"/>
              <w:keepLines w:val="0"/>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eastAsia="宋体" w:cs="宋体"/>
                <w:color w:val="auto"/>
                <w:szCs w:val="21"/>
                <w:highlight w:val="none"/>
                <w:lang w:val="en-US" w:eastAsia="zh-CN"/>
              </w:rPr>
              <w:t>需提供</w:t>
            </w:r>
            <w:r>
              <w:rPr>
                <w:rFonts w:hint="eastAsia" w:ascii="宋体" w:hAnsi="宋体" w:cs="宋体"/>
                <w:color w:val="auto"/>
                <w:szCs w:val="21"/>
                <w:highlight w:val="none"/>
                <w:lang w:val="en-US" w:eastAsia="zh-CN"/>
              </w:rPr>
              <w:t>证书</w:t>
            </w:r>
            <w:r>
              <w:rPr>
                <w:rFonts w:hint="eastAsia" w:ascii="宋体" w:hAnsi="宋体" w:eastAsia="宋体" w:cs="宋体"/>
                <w:color w:val="auto"/>
                <w:szCs w:val="21"/>
                <w:highlight w:val="none"/>
                <w:lang w:val="en-US" w:eastAsia="zh-CN"/>
              </w:rPr>
              <w:t>扫描件。</w:t>
            </w:r>
          </w:p>
        </w:tc>
      </w:tr>
      <w:tr w14:paraId="5B2E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674" w:type="dxa"/>
            <w:shd w:val="clear" w:color="auto" w:fill="auto"/>
            <w:noWrap w:val="0"/>
            <w:vAlign w:val="center"/>
          </w:tcPr>
          <w:p w14:paraId="1B72164B">
            <w:pPr>
              <w:keepNext w:val="0"/>
              <w:keepLines w:val="0"/>
              <w:suppressLineNumbers w:val="0"/>
              <w:adjustRightInd w:val="0"/>
              <w:snapToGrid w:val="0"/>
              <w:spacing w:before="0" w:beforeAutospacing="0" w:after="0" w:afterAutospacing="0"/>
              <w:ind w:left="0" w:right="0"/>
              <w:rPr>
                <w:rFonts w:hint="eastAsia" w:ascii="宋体" w:hAnsi="宋体" w:eastAsia="宋体"/>
                <w:bCs/>
                <w:color w:val="auto"/>
                <w:kern w:val="44"/>
                <w:szCs w:val="21"/>
                <w:highlight w:val="none"/>
                <w:lang w:eastAsia="zh-CN"/>
              </w:rPr>
            </w:pPr>
            <w:r>
              <w:rPr>
                <w:rFonts w:hint="eastAsia" w:ascii="宋体" w:hAnsi="宋体"/>
                <w:bCs/>
                <w:color w:val="auto"/>
                <w:kern w:val="44"/>
                <w:szCs w:val="21"/>
                <w:highlight w:val="none"/>
              </w:rPr>
              <w:t>3.</w:t>
            </w:r>
            <w:r>
              <w:rPr>
                <w:rFonts w:hint="eastAsia" w:ascii="宋体" w:hAnsi="宋体"/>
                <w:bCs/>
                <w:color w:val="auto"/>
                <w:kern w:val="44"/>
                <w:szCs w:val="21"/>
                <w:highlight w:val="none"/>
                <w:lang w:val="en-US" w:eastAsia="zh-CN"/>
              </w:rPr>
              <w:t>6</w:t>
            </w:r>
          </w:p>
        </w:tc>
        <w:tc>
          <w:tcPr>
            <w:tcW w:w="857" w:type="dxa"/>
            <w:shd w:val="clear" w:color="auto" w:fill="auto"/>
            <w:noWrap w:val="0"/>
            <w:vAlign w:val="center"/>
          </w:tcPr>
          <w:p w14:paraId="63A9AE6B">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eastAsia" w:ascii="宋体" w:hAnsi="宋体"/>
                <w:bCs/>
                <w:color w:val="auto"/>
                <w:kern w:val="44"/>
                <w:szCs w:val="21"/>
                <w:highlight w:val="none"/>
              </w:rPr>
              <w:t>资料管理组</w:t>
            </w:r>
          </w:p>
        </w:tc>
        <w:tc>
          <w:tcPr>
            <w:tcW w:w="943" w:type="dxa"/>
            <w:shd w:val="clear" w:color="auto" w:fill="auto"/>
            <w:noWrap w:val="0"/>
            <w:vAlign w:val="center"/>
          </w:tcPr>
          <w:p w14:paraId="62DA9120">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eastAsia" w:ascii="宋体" w:hAnsi="宋体"/>
                <w:bCs/>
                <w:color w:val="auto"/>
                <w:kern w:val="44"/>
                <w:szCs w:val="21"/>
                <w:highlight w:val="none"/>
              </w:rPr>
              <w:t>图档资料管理员</w:t>
            </w:r>
          </w:p>
        </w:tc>
        <w:tc>
          <w:tcPr>
            <w:tcW w:w="703" w:type="dxa"/>
            <w:shd w:val="clear" w:color="auto" w:fill="auto"/>
            <w:noWrap w:val="0"/>
            <w:vAlign w:val="center"/>
          </w:tcPr>
          <w:p w14:paraId="24CF4903">
            <w:pPr>
              <w:keepNext w:val="0"/>
              <w:keepLines w:val="0"/>
              <w:suppressLineNumbers w:val="0"/>
              <w:adjustRightInd w:val="0"/>
              <w:snapToGrid w:val="0"/>
              <w:spacing w:before="0" w:beforeAutospacing="0" w:after="0" w:afterAutospacing="0"/>
              <w:ind w:left="0" w:right="0"/>
              <w:jc w:val="center"/>
              <w:rPr>
                <w:rFonts w:hint="eastAsia" w:ascii="宋体" w:hAnsi="宋体" w:eastAsia="宋体"/>
                <w:bCs/>
                <w:color w:val="auto"/>
                <w:kern w:val="44"/>
                <w:szCs w:val="21"/>
                <w:highlight w:val="none"/>
                <w:lang w:eastAsia="zh-CN"/>
              </w:rPr>
            </w:pPr>
            <w:r>
              <w:rPr>
                <w:rFonts w:hint="eastAsia" w:ascii="宋体" w:hAnsi="宋体"/>
                <w:bCs/>
                <w:color w:val="auto"/>
                <w:kern w:val="44"/>
                <w:szCs w:val="21"/>
                <w:highlight w:val="none"/>
                <w:lang w:val="en-US" w:eastAsia="zh-CN"/>
              </w:rPr>
              <w:t>1</w:t>
            </w:r>
          </w:p>
        </w:tc>
        <w:tc>
          <w:tcPr>
            <w:tcW w:w="3600" w:type="dxa"/>
            <w:shd w:val="clear" w:color="auto" w:fill="auto"/>
            <w:noWrap w:val="0"/>
            <w:vAlign w:val="center"/>
          </w:tcPr>
          <w:p w14:paraId="3F97001E">
            <w:pPr>
              <w:keepNext w:val="0"/>
              <w:keepLines w:val="0"/>
              <w:suppressLineNumbers w:val="0"/>
              <w:adjustRightInd w:val="0"/>
              <w:snapToGrid w:val="0"/>
              <w:spacing w:before="0" w:beforeAutospacing="0" w:after="0" w:afterAutospacing="0"/>
              <w:ind w:left="0" w:right="0"/>
              <w:rPr>
                <w:rFonts w:hint="default" w:ascii="宋体" w:hAnsi="宋体" w:cs="宋体"/>
                <w:strike/>
                <w:dstrike w:val="0"/>
                <w:color w:val="auto"/>
                <w:kern w:val="0"/>
                <w:szCs w:val="21"/>
                <w:highlight w:val="none"/>
              </w:rPr>
            </w:pPr>
            <w:r>
              <w:rPr>
                <w:rFonts w:hint="eastAsia" w:ascii="宋体" w:hAnsi="宋体" w:eastAsia="宋体" w:cs="宋体"/>
                <w:color w:val="auto"/>
                <w:kern w:val="0"/>
                <w:szCs w:val="21"/>
                <w:highlight w:val="none"/>
              </w:rPr>
              <w:t>具</w:t>
            </w:r>
            <w:r>
              <w:rPr>
                <w:rFonts w:hint="eastAsia" w:ascii="宋体" w:hAnsi="宋体" w:cs="宋体"/>
                <w:color w:val="auto"/>
                <w:kern w:val="0"/>
                <w:szCs w:val="21"/>
                <w:highlight w:val="none"/>
                <w:lang w:val="en-US" w:eastAsia="zh-CN"/>
              </w:rPr>
              <w:t>备</w:t>
            </w:r>
            <w:r>
              <w:rPr>
                <w:rFonts w:hint="default" w:ascii="宋体" w:hAnsi="宋体" w:cs="宋体"/>
                <w:color w:val="auto"/>
                <w:kern w:val="0"/>
                <w:szCs w:val="21"/>
                <w:highlight w:val="none"/>
                <w:woUserID w:val="1"/>
              </w:rPr>
              <w:t>建设行政主管部门或其授权的机构或行业协会颁发的资料员岗位证书或上岗证或培训证</w:t>
            </w:r>
            <w:r>
              <w:rPr>
                <w:rFonts w:hint="eastAsia" w:ascii="宋体" w:hAnsi="宋体" w:eastAsia="宋体" w:cs="宋体"/>
                <w:color w:val="auto"/>
                <w:kern w:val="0"/>
                <w:szCs w:val="21"/>
                <w:highlight w:val="none"/>
              </w:rPr>
              <w:t>。</w:t>
            </w:r>
          </w:p>
        </w:tc>
        <w:tc>
          <w:tcPr>
            <w:tcW w:w="2709" w:type="dxa"/>
            <w:shd w:val="clear" w:color="auto" w:fill="auto"/>
            <w:noWrap w:val="0"/>
            <w:vAlign w:val="center"/>
          </w:tcPr>
          <w:p w14:paraId="6F2E2F0D">
            <w:pPr>
              <w:keepNext w:val="0"/>
              <w:keepLines w:val="0"/>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eastAsia="宋体" w:cs="宋体"/>
                <w:strike w:val="0"/>
                <w:dstrike w:val="0"/>
                <w:color w:val="auto"/>
                <w:kern w:val="0"/>
                <w:szCs w:val="21"/>
                <w:highlight w:val="none"/>
                <w:shd w:val="clear"/>
                <w:lang w:val="en-US" w:eastAsia="zh-CN"/>
              </w:rPr>
              <w:t>需提供</w:t>
            </w:r>
            <w:r>
              <w:rPr>
                <w:rFonts w:hint="default" w:ascii="宋体" w:hAnsi="宋体" w:cs="宋体"/>
                <w:color w:val="auto"/>
                <w:kern w:val="0"/>
                <w:szCs w:val="21"/>
                <w:highlight w:val="none"/>
                <w:shd w:val="clear"/>
                <w:woUserID w:val="1"/>
              </w:rPr>
              <w:t>建设行政主管部门或其授权的机构或行业协会颁发的资料员岗位证书或上岗证或培训证</w:t>
            </w:r>
            <w:r>
              <w:rPr>
                <w:rFonts w:hint="eastAsia" w:ascii="宋体" w:hAnsi="宋体" w:eastAsia="宋体" w:cs="宋体"/>
                <w:strike w:val="0"/>
                <w:dstrike w:val="0"/>
                <w:color w:val="auto"/>
                <w:kern w:val="0"/>
                <w:szCs w:val="21"/>
                <w:highlight w:val="none"/>
                <w:shd w:val="clear"/>
                <w:lang w:val="en-US" w:eastAsia="zh-CN"/>
              </w:rPr>
              <w:t>扫描件。</w:t>
            </w:r>
          </w:p>
        </w:tc>
      </w:tr>
      <w:tr w14:paraId="37BF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shd w:val="clear" w:color="auto" w:fill="auto"/>
            <w:noWrap w:val="0"/>
            <w:vAlign w:val="center"/>
          </w:tcPr>
          <w:p w14:paraId="3A004360">
            <w:pPr>
              <w:keepNext w:val="0"/>
              <w:keepLines w:val="0"/>
              <w:suppressLineNumbers w:val="0"/>
              <w:adjustRightInd w:val="0"/>
              <w:snapToGrid w:val="0"/>
              <w:spacing w:before="0" w:beforeAutospacing="0" w:after="0" w:afterAutospacing="0"/>
              <w:ind w:left="0" w:right="0"/>
              <w:rPr>
                <w:rFonts w:hint="default" w:ascii="宋体" w:hAnsi="宋体" w:eastAsia="宋体"/>
                <w:bCs/>
                <w:color w:val="auto"/>
                <w:kern w:val="44"/>
                <w:szCs w:val="21"/>
                <w:highlight w:val="none"/>
                <w:lang w:val="en-US" w:eastAsia="zh-CN"/>
              </w:rPr>
            </w:pPr>
            <w:r>
              <w:rPr>
                <w:rFonts w:hint="eastAsia" w:ascii="宋体" w:hAnsi="宋体"/>
                <w:bCs/>
                <w:color w:val="auto"/>
                <w:kern w:val="44"/>
                <w:szCs w:val="21"/>
                <w:highlight w:val="none"/>
              </w:rPr>
              <w:t>3.</w:t>
            </w:r>
            <w:r>
              <w:rPr>
                <w:rFonts w:hint="eastAsia" w:ascii="宋体" w:hAnsi="宋体"/>
                <w:bCs/>
                <w:color w:val="auto"/>
                <w:kern w:val="44"/>
                <w:szCs w:val="21"/>
                <w:highlight w:val="none"/>
                <w:lang w:val="en-US" w:eastAsia="zh-CN"/>
              </w:rPr>
              <w:t>7</w:t>
            </w:r>
          </w:p>
        </w:tc>
        <w:tc>
          <w:tcPr>
            <w:tcW w:w="1800" w:type="dxa"/>
            <w:gridSpan w:val="2"/>
            <w:shd w:val="clear" w:color="auto" w:fill="auto"/>
            <w:noWrap w:val="0"/>
            <w:vAlign w:val="center"/>
          </w:tcPr>
          <w:p w14:paraId="5EA79080">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eastAsia" w:ascii="宋体" w:hAnsi="宋体"/>
                <w:bCs/>
                <w:color w:val="auto"/>
                <w:kern w:val="44"/>
                <w:szCs w:val="21"/>
                <w:highlight w:val="none"/>
              </w:rPr>
              <w:t>监理员</w:t>
            </w:r>
          </w:p>
        </w:tc>
        <w:tc>
          <w:tcPr>
            <w:tcW w:w="703" w:type="dxa"/>
            <w:shd w:val="clear" w:color="auto" w:fill="auto"/>
            <w:noWrap w:val="0"/>
            <w:vAlign w:val="center"/>
          </w:tcPr>
          <w:p w14:paraId="540127D1">
            <w:pPr>
              <w:keepNext w:val="0"/>
              <w:keepLines w:val="0"/>
              <w:suppressLineNumbers w:val="0"/>
              <w:adjustRightInd w:val="0"/>
              <w:snapToGrid w:val="0"/>
              <w:spacing w:before="0" w:beforeAutospacing="0" w:after="0" w:afterAutospacing="0"/>
              <w:ind w:left="0" w:right="0"/>
              <w:jc w:val="center"/>
              <w:rPr>
                <w:rFonts w:hint="eastAsia" w:ascii="宋体" w:hAnsi="宋体" w:eastAsia="宋体"/>
                <w:bCs/>
                <w:color w:val="auto"/>
                <w:kern w:val="44"/>
                <w:szCs w:val="21"/>
                <w:highlight w:val="none"/>
                <w:lang w:eastAsia="zh-CN"/>
              </w:rPr>
            </w:pPr>
            <w:r>
              <w:rPr>
                <w:rFonts w:hint="eastAsia" w:ascii="宋体" w:hAnsi="宋体"/>
                <w:bCs/>
                <w:color w:val="auto"/>
                <w:kern w:val="44"/>
                <w:szCs w:val="21"/>
                <w:highlight w:val="none"/>
                <w:lang w:val="en-US" w:eastAsia="zh-CN"/>
              </w:rPr>
              <w:t>1</w:t>
            </w:r>
          </w:p>
        </w:tc>
        <w:tc>
          <w:tcPr>
            <w:tcW w:w="3600" w:type="dxa"/>
            <w:shd w:val="clear" w:color="auto" w:fill="auto"/>
            <w:noWrap w:val="0"/>
            <w:vAlign w:val="center"/>
          </w:tcPr>
          <w:p w14:paraId="29A7AFBB">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eastAsia" w:ascii="宋体" w:hAnsi="宋体" w:cs="宋体"/>
                <w:color w:val="auto"/>
                <w:kern w:val="0"/>
                <w:szCs w:val="21"/>
                <w:highlight w:val="none"/>
              </w:rPr>
              <w:t>具</w:t>
            </w:r>
            <w:r>
              <w:rPr>
                <w:rFonts w:hint="eastAsia" w:ascii="宋体" w:hAnsi="宋体" w:cs="宋体"/>
                <w:color w:val="auto"/>
                <w:kern w:val="0"/>
                <w:szCs w:val="21"/>
                <w:highlight w:val="none"/>
                <w:lang w:val="en-US" w:eastAsia="zh-CN"/>
              </w:rPr>
              <w:t>备</w:t>
            </w:r>
            <w:r>
              <w:rPr>
                <w:rFonts w:hint="eastAsia" w:ascii="宋体" w:hAnsi="宋体" w:cs="宋体"/>
                <w:strike w:val="0"/>
                <w:dstrike w:val="0"/>
                <w:color w:val="auto"/>
                <w:kern w:val="0"/>
                <w:szCs w:val="21"/>
                <w:highlight w:val="none"/>
                <w:lang w:val="en-US" w:eastAsia="zh-CN"/>
              </w:rPr>
              <w:t>建筑工程类或机电工程类</w:t>
            </w:r>
            <w:r>
              <w:rPr>
                <w:rFonts w:hint="eastAsia" w:ascii="宋体" w:hAnsi="宋体" w:cs="宋体"/>
                <w:color w:val="auto"/>
                <w:kern w:val="0"/>
                <w:szCs w:val="21"/>
                <w:highlight w:val="none"/>
              </w:rPr>
              <w:t>相关专业</w:t>
            </w:r>
            <w:r>
              <w:rPr>
                <w:rFonts w:hint="eastAsia" w:ascii="宋体" w:hAnsi="宋体" w:cs="宋体"/>
                <w:color w:val="auto"/>
                <w:kern w:val="0"/>
                <w:szCs w:val="21"/>
                <w:highlight w:val="none"/>
                <w:lang w:val="en-US" w:eastAsia="zh-CN"/>
              </w:rPr>
              <w:t>监理员证书，</w:t>
            </w:r>
            <w:r>
              <w:rPr>
                <w:rFonts w:hint="eastAsia" w:ascii="宋体" w:hAnsi="宋体" w:cs="宋体"/>
                <w:color w:val="auto"/>
                <w:kern w:val="0"/>
                <w:szCs w:val="21"/>
                <w:highlight w:val="none"/>
              </w:rPr>
              <w:t>或初级</w:t>
            </w:r>
            <w:r>
              <w:rPr>
                <w:rFonts w:hint="eastAsia" w:ascii="宋体" w:hAnsi="宋体" w:cs="宋体"/>
                <w:color w:val="auto"/>
                <w:kern w:val="0"/>
                <w:szCs w:val="21"/>
                <w:highlight w:val="none"/>
                <w:lang w:val="en-US" w:eastAsia="zh-CN"/>
              </w:rPr>
              <w:t>及</w:t>
            </w:r>
            <w:r>
              <w:rPr>
                <w:rFonts w:hint="eastAsia" w:ascii="宋体" w:hAnsi="宋体" w:cs="宋体"/>
                <w:color w:val="auto"/>
                <w:kern w:val="0"/>
                <w:szCs w:val="21"/>
                <w:highlight w:val="none"/>
              </w:rPr>
              <w:t>以上技术职称。</w:t>
            </w:r>
          </w:p>
        </w:tc>
        <w:tc>
          <w:tcPr>
            <w:tcW w:w="2709" w:type="dxa"/>
            <w:shd w:val="clear" w:color="auto" w:fill="auto"/>
            <w:noWrap w:val="0"/>
            <w:vAlign w:val="center"/>
          </w:tcPr>
          <w:p w14:paraId="233EE139">
            <w:pPr>
              <w:keepNext w:val="0"/>
              <w:keepLines w:val="0"/>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eastAsia="宋体" w:cs="宋体"/>
                <w:color w:val="auto"/>
                <w:szCs w:val="21"/>
                <w:highlight w:val="none"/>
                <w:lang w:val="en-US" w:eastAsia="zh-CN"/>
              </w:rPr>
              <w:t>需提供</w:t>
            </w:r>
            <w:r>
              <w:rPr>
                <w:rFonts w:hint="eastAsia" w:ascii="宋体" w:hAnsi="宋体" w:cs="宋体"/>
                <w:color w:val="auto"/>
                <w:szCs w:val="21"/>
                <w:highlight w:val="none"/>
                <w:lang w:val="en-US" w:eastAsia="zh-CN"/>
              </w:rPr>
              <w:t>专业证书或</w:t>
            </w:r>
            <w:r>
              <w:rPr>
                <w:rFonts w:hint="eastAsia" w:ascii="宋体" w:hAnsi="宋体" w:eastAsia="宋体" w:cs="宋体"/>
                <w:color w:val="auto"/>
                <w:kern w:val="0"/>
                <w:szCs w:val="21"/>
                <w:highlight w:val="none"/>
                <w:lang w:val="en-US" w:eastAsia="zh-CN"/>
              </w:rPr>
              <w:t>职称证</w:t>
            </w:r>
            <w:r>
              <w:rPr>
                <w:rFonts w:hint="eastAsia" w:ascii="宋体" w:hAnsi="宋体" w:eastAsia="宋体" w:cs="宋体"/>
                <w:color w:val="auto"/>
                <w:szCs w:val="21"/>
                <w:highlight w:val="none"/>
                <w:lang w:val="en-US" w:eastAsia="zh-CN"/>
              </w:rPr>
              <w:t>扫描件。</w:t>
            </w:r>
          </w:p>
        </w:tc>
      </w:tr>
      <w:tr w14:paraId="03AD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0"/>
            <w:vAlign w:val="center"/>
          </w:tcPr>
          <w:p w14:paraId="727D0DD9">
            <w:pPr>
              <w:keepNext w:val="0"/>
              <w:keepLines w:val="0"/>
              <w:suppressLineNumbers w:val="0"/>
              <w:adjustRightInd w:val="0"/>
              <w:snapToGrid w:val="0"/>
              <w:spacing w:before="0" w:beforeAutospacing="0" w:after="0" w:afterAutospacing="0"/>
              <w:ind w:left="0" w:right="0"/>
              <w:jc w:val="center"/>
              <w:rPr>
                <w:rFonts w:hint="default" w:ascii="宋体" w:hAnsi="宋体"/>
                <w:bCs/>
                <w:color w:val="auto"/>
                <w:kern w:val="44"/>
                <w:szCs w:val="21"/>
                <w:highlight w:val="none"/>
              </w:rPr>
            </w:pPr>
            <w:r>
              <w:rPr>
                <w:rFonts w:hint="eastAsia" w:ascii="宋体" w:hAnsi="宋体"/>
                <w:bCs/>
                <w:color w:val="auto"/>
                <w:kern w:val="44"/>
                <w:szCs w:val="21"/>
                <w:highlight w:val="none"/>
              </w:rPr>
              <w:t>四</w:t>
            </w:r>
          </w:p>
        </w:tc>
        <w:tc>
          <w:tcPr>
            <w:tcW w:w="1800" w:type="dxa"/>
            <w:gridSpan w:val="2"/>
            <w:noWrap w:val="0"/>
            <w:vAlign w:val="center"/>
          </w:tcPr>
          <w:p w14:paraId="7DCE9292">
            <w:pPr>
              <w:keepNext w:val="0"/>
              <w:keepLines w:val="0"/>
              <w:suppressLineNumbers w:val="0"/>
              <w:adjustRightInd w:val="0"/>
              <w:snapToGrid w:val="0"/>
              <w:spacing w:before="0" w:beforeAutospacing="0" w:after="0" w:afterAutospacing="0"/>
              <w:ind w:left="0" w:right="0"/>
              <w:rPr>
                <w:rFonts w:hint="default" w:ascii="宋体" w:hAnsi="宋体"/>
                <w:bCs/>
                <w:color w:val="auto"/>
                <w:kern w:val="44"/>
                <w:szCs w:val="21"/>
                <w:highlight w:val="none"/>
              </w:rPr>
            </w:pPr>
            <w:r>
              <w:rPr>
                <w:rFonts w:hint="eastAsia" w:ascii="宋体" w:hAnsi="宋体"/>
                <w:bCs/>
                <w:color w:val="auto"/>
                <w:kern w:val="44"/>
                <w:szCs w:val="21"/>
                <w:highlight w:val="none"/>
              </w:rPr>
              <w:t>合计</w:t>
            </w:r>
          </w:p>
        </w:tc>
        <w:tc>
          <w:tcPr>
            <w:tcW w:w="703" w:type="dxa"/>
            <w:noWrap w:val="0"/>
            <w:vAlign w:val="center"/>
          </w:tcPr>
          <w:p w14:paraId="4E37F7EB">
            <w:pPr>
              <w:keepNext w:val="0"/>
              <w:keepLines w:val="0"/>
              <w:suppressLineNumbers w:val="0"/>
              <w:adjustRightInd w:val="0"/>
              <w:snapToGrid w:val="0"/>
              <w:spacing w:before="0" w:beforeAutospacing="0" w:after="0" w:afterAutospacing="0"/>
              <w:ind w:left="0" w:right="0"/>
              <w:jc w:val="center"/>
              <w:rPr>
                <w:rFonts w:hint="default" w:ascii="宋体" w:hAnsi="宋体" w:eastAsia="宋体"/>
                <w:bCs/>
                <w:color w:val="auto"/>
                <w:kern w:val="44"/>
                <w:szCs w:val="21"/>
                <w:highlight w:val="none"/>
                <w:lang w:eastAsia="zh-CN"/>
                <w:woUserID w:val="1"/>
              </w:rPr>
            </w:pPr>
            <w:r>
              <w:rPr>
                <w:rFonts w:hint="eastAsia" w:ascii="宋体" w:hAnsi="宋体"/>
                <w:bCs/>
                <w:color w:val="auto"/>
                <w:kern w:val="44"/>
                <w:szCs w:val="21"/>
                <w:highlight w:val="none"/>
                <w:lang w:eastAsia="zh-CN"/>
                <w:woUserID w:val="1"/>
              </w:rPr>
              <w:t>9</w:t>
            </w:r>
          </w:p>
        </w:tc>
        <w:tc>
          <w:tcPr>
            <w:tcW w:w="3600" w:type="dxa"/>
            <w:noWrap w:val="0"/>
            <w:vAlign w:val="center"/>
          </w:tcPr>
          <w:p w14:paraId="46D34D45">
            <w:pPr>
              <w:keepNext w:val="0"/>
              <w:keepLines w:val="0"/>
              <w:suppressLineNumbers w:val="0"/>
              <w:adjustRightInd w:val="0"/>
              <w:snapToGrid w:val="0"/>
              <w:spacing w:before="0" w:beforeAutospacing="0" w:after="0" w:afterAutospacing="0"/>
              <w:ind w:left="0" w:right="0"/>
              <w:rPr>
                <w:rFonts w:hint="default" w:ascii="宋体" w:hAnsi="宋体" w:cs="宋体"/>
                <w:color w:val="auto"/>
                <w:kern w:val="0"/>
                <w:szCs w:val="21"/>
                <w:highlight w:val="none"/>
              </w:rPr>
            </w:pPr>
          </w:p>
        </w:tc>
        <w:tc>
          <w:tcPr>
            <w:tcW w:w="2709" w:type="dxa"/>
            <w:noWrap w:val="0"/>
            <w:vAlign w:val="center"/>
          </w:tcPr>
          <w:p w14:paraId="6393076D">
            <w:pPr>
              <w:keepNext w:val="0"/>
              <w:keepLines w:val="0"/>
              <w:suppressLineNumbers w:val="0"/>
              <w:adjustRightInd w:val="0"/>
              <w:snapToGrid w:val="0"/>
              <w:spacing w:before="0" w:beforeAutospacing="0" w:after="0" w:afterAutospacing="0"/>
              <w:ind w:left="0" w:right="0"/>
              <w:rPr>
                <w:rFonts w:hint="default" w:ascii="宋体" w:hAnsi="宋体" w:cs="宋体"/>
                <w:color w:val="auto"/>
                <w:kern w:val="0"/>
                <w:szCs w:val="21"/>
                <w:highlight w:val="none"/>
              </w:rPr>
            </w:pPr>
          </w:p>
        </w:tc>
      </w:tr>
    </w:tbl>
    <w:p w14:paraId="34C35086">
      <w:pPr>
        <w:keepNext w:val="0"/>
        <w:keepLines w:val="0"/>
        <w:pageBreakBefore w:val="0"/>
        <w:widowControl/>
        <w:kinsoku/>
        <w:wordWrap/>
        <w:overflowPunct/>
        <w:topLinePunct w:val="0"/>
        <w:autoSpaceDE/>
        <w:autoSpaceDN/>
        <w:bidi w:val="0"/>
        <w:adjustRightInd/>
        <w:snapToGrid/>
        <w:spacing w:line="360" w:lineRule="auto"/>
        <w:ind w:firstLine="403"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ascii="宋体" w:hAnsi="宋体" w:eastAsia="微软雅黑" w:cs="宋体"/>
          <w:color w:val="auto"/>
          <w:kern w:val="0"/>
          <w:sz w:val="18"/>
          <w:szCs w:val="18"/>
          <w:highlight w:val="none"/>
        </w:rPr>
        <w:t xml:space="preserve"> </w:t>
      </w:r>
      <w:r>
        <w:rPr>
          <w:rFonts w:hint="default" w:ascii="Times New Roman" w:hAnsi="Times New Roman" w:cs="Times New Roman"/>
          <w:color w:val="auto"/>
          <w:spacing w:val="4"/>
          <w:kern w:val="0"/>
          <w:sz w:val="24"/>
          <w:szCs w:val="24"/>
          <w:highlight w:val="none"/>
          <w:lang w:val="en-US" w:eastAsia="zh-CN" w:bidi="ar"/>
        </w:rPr>
        <w:t xml:space="preserve"> 备注：1.本表不作为形式评审、资格评审、响应性审查依据，只作为</w:t>
      </w:r>
      <w:r>
        <w:rPr>
          <w:rFonts w:hint="eastAsia" w:ascii="Times New Roman" w:hAnsi="Times New Roman" w:cs="Times New Roman"/>
          <w:color w:val="auto"/>
          <w:spacing w:val="4"/>
          <w:kern w:val="0"/>
          <w:sz w:val="24"/>
          <w:szCs w:val="24"/>
          <w:highlight w:val="none"/>
          <w:lang w:val="en-US" w:eastAsia="zh-CN" w:bidi="ar"/>
        </w:rPr>
        <w:t>定标综合评审因素评审依据</w:t>
      </w:r>
      <w:r>
        <w:rPr>
          <w:rFonts w:hint="default" w:ascii="Times New Roman" w:hAnsi="Times New Roman" w:cs="Times New Roman"/>
          <w:color w:val="auto"/>
          <w:spacing w:val="4"/>
          <w:kern w:val="0"/>
          <w:sz w:val="24"/>
          <w:szCs w:val="24"/>
          <w:highlight w:val="none"/>
          <w:lang w:val="en-US" w:eastAsia="zh-CN" w:bidi="ar"/>
        </w:rPr>
        <w:t>。</w:t>
      </w:r>
    </w:p>
    <w:p w14:paraId="140B0CD5">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2.各岗位人员不得相互兼职</w:t>
      </w:r>
      <w:r>
        <w:rPr>
          <w:rFonts w:hint="eastAsia" w:ascii="Times New Roman" w:hAnsi="Times New Roman" w:cs="Times New Roman"/>
          <w:color w:val="auto"/>
          <w:spacing w:val="4"/>
          <w:kern w:val="0"/>
          <w:sz w:val="24"/>
          <w:szCs w:val="24"/>
          <w:highlight w:val="none"/>
          <w:lang w:val="en-US" w:eastAsia="zh-CN" w:bidi="ar"/>
        </w:rPr>
        <w:t>。</w:t>
      </w:r>
    </w:p>
    <w:p w14:paraId="78D62F49">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3.若拟派本项目监理人员属香港人士，须满足《广东省住房和城乡建设厅关于香港工程建设咨询企业和专业人士在粤港澳大湾区内地城市开业执业试点管理暂行办法》的相关规定并提供相关证明文件。</w:t>
      </w:r>
    </w:p>
    <w:p w14:paraId="15C22AE4">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4.以上项目监理组成人员资历证明材料为满足基本要求的相关证明资料，应按《监理机构人员配备要求表》中基本要求相应提供相关毕业证扫描件、本单位（不含投标人的子公司、独立法人的分公司或分支机构）社保证明资料（2025年7月）、简历表、职称证、注册证等相关证明资料，所学专业以其毕业证或注册监理工程师注册执业证书或职称证上所列的相关专业为准。相关工作经验以《主要人员简历表》中填写的“主要工作经历”为准。</w:t>
      </w:r>
    </w:p>
    <w:p w14:paraId="253E5BBF">
      <w:pPr>
        <w:topLinePunct/>
        <w:adjustRightInd w:val="0"/>
        <w:snapToGrid w:val="0"/>
        <w:spacing w:line="360" w:lineRule="auto"/>
        <w:ind w:left="124" w:leftChars="59" w:firstLine="496" w:firstLineChars="200"/>
        <w:rPr>
          <w:rFonts w:hint="eastAsia" w:ascii="宋体" w:hAnsi="宋体"/>
          <w:b/>
          <w:bCs/>
          <w:color w:val="auto"/>
          <w:sz w:val="22"/>
          <w:szCs w:val="22"/>
          <w:highlight w:val="none"/>
        </w:rPr>
      </w:pPr>
      <w:r>
        <w:rPr>
          <w:rFonts w:hint="eastAsia" w:ascii="Times New Roman" w:hAnsi="Times New Roman" w:cs="Times New Roman"/>
          <w:color w:val="auto"/>
          <w:spacing w:val="4"/>
          <w:kern w:val="0"/>
          <w:sz w:val="24"/>
          <w:szCs w:val="24"/>
          <w:highlight w:val="none"/>
          <w:lang w:val="en-US" w:eastAsia="zh-CN" w:bidi="ar"/>
        </w:rPr>
        <w:t>5.投入项目的监理人员驻场要求：</w:t>
      </w:r>
      <w:r>
        <w:rPr>
          <w:rFonts w:hint="eastAsia" w:ascii="宋体" w:hAnsi="宋体"/>
          <w:b/>
          <w:bCs/>
          <w:color w:val="auto"/>
          <w:sz w:val="22"/>
          <w:szCs w:val="22"/>
          <w:highlight w:val="none"/>
        </w:rPr>
        <w:t>监理单位按下表要求分阶段投入监理人员，除项目总协调人外，</w:t>
      </w:r>
      <w:r>
        <w:rPr>
          <w:rFonts w:hint="eastAsia" w:ascii="宋体" w:hAnsi="宋体"/>
          <w:b/>
          <w:bCs/>
          <w:color w:val="auto"/>
          <w:sz w:val="22"/>
          <w:szCs w:val="22"/>
          <w:highlight w:val="none"/>
          <w:lang w:val="en-US" w:eastAsia="zh-CN"/>
          <w:woUserID w:val="1"/>
        </w:rPr>
        <w:t>总监理工程师、土建监理工程师、机电监理工程师、装修监理工程师、安全工程师</w:t>
      </w:r>
      <w:r>
        <w:rPr>
          <w:rFonts w:hint="eastAsia" w:ascii="宋体" w:hAnsi="宋体"/>
          <w:b/>
          <w:bCs/>
          <w:color w:val="auto"/>
          <w:sz w:val="22"/>
          <w:szCs w:val="22"/>
          <w:highlight w:val="none"/>
          <w:lang w:val="en-US" w:eastAsia="zh-CN"/>
        </w:rPr>
        <w:t>应按下表</w:t>
      </w:r>
      <w:r>
        <w:rPr>
          <w:rFonts w:hint="default" w:ascii="宋体" w:hAnsi="宋体"/>
          <w:b/>
          <w:bCs/>
          <w:color w:val="auto"/>
          <w:sz w:val="22"/>
          <w:szCs w:val="22"/>
          <w:highlight w:val="none"/>
          <w:woUserID w:val="1"/>
        </w:rPr>
        <w:t>对应阶段</w:t>
      </w:r>
      <w:r>
        <w:rPr>
          <w:rFonts w:hint="eastAsia" w:ascii="宋体" w:hAnsi="宋体"/>
          <w:b/>
          <w:bCs/>
          <w:color w:val="auto"/>
          <w:sz w:val="22"/>
          <w:szCs w:val="22"/>
          <w:highlight w:val="none"/>
        </w:rPr>
        <w:t>全程驻场</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项目总协调、造价工程师、</w:t>
      </w:r>
      <w:r>
        <w:rPr>
          <w:rFonts w:hint="eastAsia" w:ascii="宋体" w:hAnsi="宋体"/>
          <w:b/>
          <w:bCs/>
          <w:color w:val="auto"/>
          <w:kern w:val="2"/>
          <w:sz w:val="22"/>
          <w:szCs w:val="22"/>
          <w:highlight w:val="none"/>
        </w:rPr>
        <w:t>图档资料管理员</w:t>
      </w:r>
      <w:r>
        <w:rPr>
          <w:rFonts w:hint="eastAsia" w:ascii="宋体" w:hAnsi="宋体"/>
          <w:b/>
          <w:bCs/>
          <w:color w:val="auto"/>
          <w:kern w:val="2"/>
          <w:sz w:val="22"/>
          <w:szCs w:val="22"/>
          <w:highlight w:val="none"/>
          <w:lang w:eastAsia="zh-CN"/>
        </w:rPr>
        <w:t>、</w:t>
      </w:r>
      <w:r>
        <w:rPr>
          <w:rFonts w:hint="eastAsia" w:ascii="宋体" w:hAnsi="宋体"/>
          <w:b/>
          <w:bCs/>
          <w:color w:val="auto"/>
          <w:kern w:val="2"/>
          <w:sz w:val="22"/>
          <w:szCs w:val="22"/>
          <w:highlight w:val="none"/>
        </w:rPr>
        <w:t>监理员</w:t>
      </w:r>
      <w:r>
        <w:rPr>
          <w:rFonts w:hint="eastAsia" w:ascii="宋体" w:hAnsi="宋体"/>
          <w:b/>
          <w:bCs/>
          <w:color w:val="auto"/>
          <w:sz w:val="22"/>
          <w:szCs w:val="22"/>
          <w:highlight w:val="none"/>
          <w:vertAlign w:val="baseline"/>
          <w:lang w:val="en-US" w:eastAsia="zh-CN"/>
          <w:woUserID w:val="0"/>
        </w:rPr>
        <w:t>各阶段根据项目实际需要驻场</w:t>
      </w:r>
      <w:r>
        <w:rPr>
          <w:rFonts w:hint="eastAsia" w:ascii="宋体" w:hAnsi="宋体"/>
          <w:b/>
          <w:bCs/>
          <w:color w:val="auto"/>
          <w:sz w:val="22"/>
          <w:szCs w:val="22"/>
          <w:highlight w:val="none"/>
        </w:rPr>
        <w:t>。</w:t>
      </w:r>
    </w:p>
    <w:p w14:paraId="4627C43C">
      <w:pPr>
        <w:adjustRightInd w:val="0"/>
        <w:snapToGrid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项目监理人员</w:t>
      </w:r>
      <w:r>
        <w:rPr>
          <w:rFonts w:hint="eastAsia" w:ascii="宋体" w:hAnsi="宋体"/>
          <w:b/>
          <w:bCs/>
          <w:color w:val="auto"/>
          <w:sz w:val="24"/>
          <w:szCs w:val="24"/>
          <w:highlight w:val="none"/>
          <w:lang w:val="en-US" w:eastAsia="zh-CN"/>
        </w:rPr>
        <w:t>分阶段投入</w:t>
      </w:r>
      <w:r>
        <w:rPr>
          <w:rFonts w:hint="eastAsia" w:ascii="宋体" w:hAnsi="宋体"/>
          <w:b/>
          <w:bCs/>
          <w:color w:val="auto"/>
          <w:sz w:val="24"/>
          <w:szCs w:val="24"/>
          <w:highlight w:val="none"/>
        </w:rPr>
        <w:t>要求表</w:t>
      </w:r>
    </w:p>
    <w:tbl>
      <w:tblPr>
        <w:tblStyle w:val="11"/>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807"/>
        <w:gridCol w:w="947"/>
        <w:gridCol w:w="1006"/>
        <w:gridCol w:w="888"/>
        <w:gridCol w:w="947"/>
        <w:gridCol w:w="947"/>
        <w:gridCol w:w="947"/>
        <w:gridCol w:w="1296"/>
      </w:tblGrid>
      <w:tr w14:paraId="2AF0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Align w:val="center"/>
          </w:tcPr>
          <w:p w14:paraId="752B222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olor w:val="auto"/>
                <w:sz w:val="21"/>
                <w:szCs w:val="21"/>
                <w:highlight w:val="none"/>
                <w:u w:val="none"/>
                <w:vertAlign w:val="baseline"/>
              </w:rPr>
            </w:pPr>
          </w:p>
        </w:tc>
        <w:tc>
          <w:tcPr>
            <w:tcW w:w="807" w:type="dxa"/>
            <w:vAlign w:val="center"/>
          </w:tcPr>
          <w:p w14:paraId="045C21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strike w:val="0"/>
                <w:dstrike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lang w:val="en-US" w:eastAsia="zh-CN" w:bidi="ar"/>
              </w:rPr>
              <w:t>数量</w:t>
            </w:r>
          </w:p>
        </w:tc>
        <w:tc>
          <w:tcPr>
            <w:tcW w:w="947" w:type="dxa"/>
            <w:vAlign w:val="center"/>
          </w:tcPr>
          <w:p w14:paraId="1AE851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strike w:val="0"/>
                <w:dstrike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lang w:val="en-US" w:eastAsia="zh-CN" w:bidi="ar"/>
              </w:rPr>
              <w:t>施工准备阶段</w:t>
            </w:r>
          </w:p>
        </w:tc>
        <w:tc>
          <w:tcPr>
            <w:tcW w:w="1006" w:type="dxa"/>
            <w:vAlign w:val="center"/>
          </w:tcPr>
          <w:p w14:paraId="165C19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strike w:val="0"/>
                <w:dstrike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lang w:val="en-US" w:eastAsia="zh-CN" w:bidi="ar"/>
              </w:rPr>
              <w:t>±0.00 以下阶段</w:t>
            </w:r>
          </w:p>
        </w:tc>
        <w:tc>
          <w:tcPr>
            <w:tcW w:w="888" w:type="dxa"/>
            <w:vAlign w:val="center"/>
          </w:tcPr>
          <w:p w14:paraId="320B4A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strike w:val="0"/>
                <w:dstrike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lang w:val="en-US" w:eastAsia="zh-CN" w:bidi="ar"/>
              </w:rPr>
              <w:t>主体结构施工阶段</w:t>
            </w:r>
          </w:p>
        </w:tc>
        <w:tc>
          <w:tcPr>
            <w:tcW w:w="947" w:type="dxa"/>
            <w:vAlign w:val="center"/>
          </w:tcPr>
          <w:p w14:paraId="795628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strike w:val="0"/>
                <w:dstrike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lang w:val="en-US" w:eastAsia="zh-CN" w:bidi="ar"/>
              </w:rPr>
              <w:t>机电安装和装修阶段</w:t>
            </w:r>
          </w:p>
        </w:tc>
        <w:tc>
          <w:tcPr>
            <w:tcW w:w="947" w:type="dxa"/>
            <w:vAlign w:val="center"/>
          </w:tcPr>
          <w:p w14:paraId="050164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strike w:val="0"/>
                <w:dstrike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lang w:val="en-US" w:eastAsia="zh-CN" w:bidi="ar"/>
              </w:rPr>
              <w:t>工程收尾及验收阶段</w:t>
            </w:r>
          </w:p>
        </w:tc>
        <w:tc>
          <w:tcPr>
            <w:tcW w:w="947" w:type="dxa"/>
            <w:vAlign w:val="center"/>
          </w:tcPr>
          <w:p w14:paraId="554228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strike w:val="0"/>
                <w:dstrike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lang w:val="en-US" w:eastAsia="zh-CN" w:bidi="ar"/>
              </w:rPr>
              <w:t>维保及结算阶段</w:t>
            </w:r>
          </w:p>
        </w:tc>
        <w:tc>
          <w:tcPr>
            <w:tcW w:w="1296" w:type="dxa"/>
            <w:vAlign w:val="center"/>
          </w:tcPr>
          <w:p w14:paraId="269C58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strike w:val="0"/>
                <w:dstrike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lang w:val="en-US" w:eastAsia="zh-CN" w:bidi="ar"/>
              </w:rPr>
              <w:t>备注</w:t>
            </w:r>
          </w:p>
        </w:tc>
      </w:tr>
      <w:tr w14:paraId="109B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Align w:val="center"/>
          </w:tcPr>
          <w:p w14:paraId="487687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bCs/>
                <w:color w:val="auto"/>
                <w:kern w:val="44"/>
                <w:sz w:val="21"/>
                <w:szCs w:val="21"/>
                <w:highlight w:val="none"/>
              </w:rPr>
            </w:pPr>
            <w:r>
              <w:rPr>
                <w:rFonts w:hint="eastAsia" w:ascii="宋体" w:hAnsi="宋体"/>
                <w:bCs/>
                <w:color w:val="auto"/>
                <w:kern w:val="44"/>
                <w:sz w:val="21"/>
                <w:szCs w:val="21"/>
                <w:highlight w:val="none"/>
              </w:rPr>
              <w:t>项目总协调人</w:t>
            </w:r>
          </w:p>
        </w:tc>
        <w:tc>
          <w:tcPr>
            <w:tcW w:w="807" w:type="dxa"/>
            <w:vAlign w:val="center"/>
          </w:tcPr>
          <w:p w14:paraId="42BF147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677BBDC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1006" w:type="dxa"/>
            <w:vAlign w:val="center"/>
          </w:tcPr>
          <w:p w14:paraId="775A25B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888" w:type="dxa"/>
            <w:vAlign w:val="center"/>
          </w:tcPr>
          <w:p w14:paraId="13B8EA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748D19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49E232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3B2316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1296" w:type="dxa"/>
            <w:vAlign w:val="center"/>
          </w:tcPr>
          <w:p w14:paraId="6A19A8F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eastAsia" w:ascii="宋体" w:hAnsi="宋体"/>
                <w:bCs/>
                <w:color w:val="auto"/>
                <w:kern w:val="44"/>
                <w:sz w:val="21"/>
                <w:szCs w:val="21"/>
                <w:highlight w:val="none"/>
                <w:lang w:val="en-US" w:eastAsia="zh-CN"/>
              </w:rPr>
              <w:t>每月至少组织两次协调会议</w:t>
            </w:r>
          </w:p>
        </w:tc>
      </w:tr>
      <w:tr w14:paraId="3C36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Align w:val="center"/>
          </w:tcPr>
          <w:p w14:paraId="5005DF4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bCs/>
                <w:color w:val="auto"/>
                <w:kern w:val="44"/>
                <w:sz w:val="21"/>
                <w:szCs w:val="21"/>
                <w:highlight w:val="none"/>
              </w:rPr>
            </w:pPr>
            <w:r>
              <w:rPr>
                <w:rFonts w:hint="eastAsia" w:ascii="宋体" w:hAnsi="宋体"/>
                <w:bCs/>
                <w:color w:val="auto"/>
                <w:kern w:val="44"/>
                <w:sz w:val="21"/>
                <w:szCs w:val="21"/>
                <w:highlight w:val="none"/>
              </w:rPr>
              <w:t>总监理工程师</w:t>
            </w:r>
          </w:p>
        </w:tc>
        <w:tc>
          <w:tcPr>
            <w:tcW w:w="807" w:type="dxa"/>
            <w:vAlign w:val="center"/>
          </w:tcPr>
          <w:p w14:paraId="6ADB12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3FF3E6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1006" w:type="dxa"/>
            <w:vAlign w:val="center"/>
          </w:tcPr>
          <w:p w14:paraId="60595F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888" w:type="dxa"/>
            <w:vAlign w:val="center"/>
          </w:tcPr>
          <w:p w14:paraId="0E1BFF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4E1D97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340E93C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6FD46CB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1296" w:type="dxa"/>
            <w:vAlign w:val="center"/>
          </w:tcPr>
          <w:p w14:paraId="07D4786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olor w:val="auto"/>
                <w:sz w:val="21"/>
                <w:szCs w:val="21"/>
                <w:highlight w:val="none"/>
                <w:vertAlign w:val="baseline"/>
              </w:rPr>
            </w:pPr>
            <w:r>
              <w:rPr>
                <w:rFonts w:hint="eastAsia" w:ascii="宋体" w:hAnsi="宋体"/>
                <w:color w:val="auto"/>
                <w:sz w:val="21"/>
                <w:szCs w:val="21"/>
                <w:highlight w:val="none"/>
                <w:vertAlign w:val="baseline"/>
                <w:lang w:val="en-US" w:eastAsia="zh-CN"/>
              </w:rPr>
              <w:t>必须驻场</w:t>
            </w:r>
          </w:p>
        </w:tc>
      </w:tr>
      <w:tr w14:paraId="0B79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Align w:val="center"/>
          </w:tcPr>
          <w:p w14:paraId="6C7A239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bCs/>
                <w:color w:val="auto"/>
                <w:kern w:val="44"/>
                <w:sz w:val="21"/>
                <w:szCs w:val="21"/>
                <w:highlight w:val="none"/>
              </w:rPr>
            </w:pPr>
            <w:r>
              <w:rPr>
                <w:rFonts w:hint="eastAsia" w:ascii="宋体" w:hAnsi="宋体"/>
                <w:bCs/>
                <w:color w:val="auto"/>
                <w:kern w:val="44"/>
                <w:sz w:val="21"/>
                <w:szCs w:val="21"/>
                <w:highlight w:val="none"/>
              </w:rPr>
              <w:t>土建监理工程师</w:t>
            </w:r>
          </w:p>
        </w:tc>
        <w:tc>
          <w:tcPr>
            <w:tcW w:w="807" w:type="dxa"/>
            <w:vAlign w:val="center"/>
          </w:tcPr>
          <w:p w14:paraId="356E2A4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27E5707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1006" w:type="dxa"/>
            <w:vAlign w:val="center"/>
          </w:tcPr>
          <w:p w14:paraId="39CF421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888" w:type="dxa"/>
            <w:vAlign w:val="center"/>
          </w:tcPr>
          <w:p w14:paraId="72D7D4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25AC3C7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226F98B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0AE2483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1296" w:type="dxa"/>
            <w:vAlign w:val="center"/>
          </w:tcPr>
          <w:p w14:paraId="5A697B4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olor w:val="auto"/>
                <w:sz w:val="21"/>
                <w:szCs w:val="21"/>
                <w:highlight w:val="none"/>
                <w:vertAlign w:val="baseline"/>
              </w:rPr>
            </w:pPr>
            <w:r>
              <w:rPr>
                <w:rFonts w:hint="eastAsia" w:ascii="宋体" w:hAnsi="宋体"/>
                <w:color w:val="auto"/>
                <w:sz w:val="21"/>
                <w:szCs w:val="21"/>
                <w:highlight w:val="none"/>
                <w:vertAlign w:val="baseline"/>
                <w:lang w:val="en-US" w:eastAsia="zh-CN"/>
              </w:rPr>
              <w:t>必须驻场</w:t>
            </w:r>
          </w:p>
        </w:tc>
      </w:tr>
      <w:tr w14:paraId="348A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Align w:val="center"/>
          </w:tcPr>
          <w:p w14:paraId="74A3BCD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bCs/>
                <w:color w:val="auto"/>
                <w:kern w:val="44"/>
                <w:sz w:val="21"/>
                <w:szCs w:val="21"/>
                <w:highlight w:val="none"/>
              </w:rPr>
            </w:pPr>
            <w:r>
              <w:rPr>
                <w:rFonts w:hint="default" w:ascii="宋体" w:hAnsi="宋体"/>
                <w:bCs/>
                <w:color w:val="auto"/>
                <w:kern w:val="44"/>
                <w:sz w:val="21"/>
                <w:szCs w:val="21"/>
                <w:highlight w:val="none"/>
              </w:rPr>
              <w:t>机电监理工程师</w:t>
            </w:r>
          </w:p>
        </w:tc>
        <w:tc>
          <w:tcPr>
            <w:tcW w:w="807" w:type="dxa"/>
            <w:vAlign w:val="center"/>
          </w:tcPr>
          <w:p w14:paraId="567D229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078E655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p>
        </w:tc>
        <w:tc>
          <w:tcPr>
            <w:tcW w:w="1006" w:type="dxa"/>
            <w:vAlign w:val="center"/>
          </w:tcPr>
          <w:p w14:paraId="55BFDA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888" w:type="dxa"/>
            <w:vAlign w:val="center"/>
          </w:tcPr>
          <w:p w14:paraId="359270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2BCFE31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1230AF4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7F8504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1296" w:type="dxa"/>
            <w:vAlign w:val="center"/>
          </w:tcPr>
          <w:p w14:paraId="7F281BB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olor w:val="auto"/>
                <w:sz w:val="21"/>
                <w:szCs w:val="21"/>
                <w:highlight w:val="none"/>
                <w:vertAlign w:val="baseline"/>
              </w:rPr>
            </w:pPr>
            <w:r>
              <w:rPr>
                <w:rFonts w:hint="eastAsia" w:ascii="宋体" w:hAnsi="宋体"/>
                <w:color w:val="auto"/>
                <w:sz w:val="21"/>
                <w:szCs w:val="21"/>
                <w:highlight w:val="none"/>
                <w:vertAlign w:val="baseline"/>
                <w:lang w:val="en-US" w:eastAsia="zh-CN"/>
              </w:rPr>
              <w:t>必须驻场</w:t>
            </w:r>
          </w:p>
        </w:tc>
      </w:tr>
      <w:tr w14:paraId="0946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Align w:val="center"/>
          </w:tcPr>
          <w:p w14:paraId="7974034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bCs/>
                <w:color w:val="auto"/>
                <w:kern w:val="44"/>
                <w:sz w:val="21"/>
                <w:szCs w:val="21"/>
                <w:highlight w:val="none"/>
              </w:rPr>
            </w:pPr>
            <w:r>
              <w:rPr>
                <w:rFonts w:hint="eastAsia" w:ascii="宋体" w:hAnsi="宋体"/>
                <w:bCs/>
                <w:color w:val="auto"/>
                <w:kern w:val="44"/>
                <w:sz w:val="21"/>
                <w:szCs w:val="21"/>
                <w:highlight w:val="none"/>
                <w:lang w:val="en-US" w:eastAsia="zh-CN"/>
              </w:rPr>
              <w:t>装修监理</w:t>
            </w:r>
            <w:r>
              <w:rPr>
                <w:rFonts w:hint="eastAsia" w:ascii="宋体" w:hAnsi="宋体"/>
                <w:bCs/>
                <w:color w:val="auto"/>
                <w:kern w:val="44"/>
                <w:sz w:val="21"/>
                <w:szCs w:val="21"/>
                <w:highlight w:val="none"/>
              </w:rPr>
              <w:t>工程师</w:t>
            </w:r>
          </w:p>
        </w:tc>
        <w:tc>
          <w:tcPr>
            <w:tcW w:w="807" w:type="dxa"/>
            <w:vAlign w:val="center"/>
          </w:tcPr>
          <w:p w14:paraId="7B6232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p>
        </w:tc>
        <w:tc>
          <w:tcPr>
            <w:tcW w:w="947" w:type="dxa"/>
            <w:vAlign w:val="center"/>
          </w:tcPr>
          <w:p w14:paraId="621818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p>
        </w:tc>
        <w:tc>
          <w:tcPr>
            <w:tcW w:w="1006" w:type="dxa"/>
            <w:vAlign w:val="center"/>
          </w:tcPr>
          <w:p w14:paraId="7F31B11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p>
        </w:tc>
        <w:tc>
          <w:tcPr>
            <w:tcW w:w="888" w:type="dxa"/>
            <w:vAlign w:val="center"/>
          </w:tcPr>
          <w:p w14:paraId="4B7899B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p>
        </w:tc>
        <w:tc>
          <w:tcPr>
            <w:tcW w:w="947" w:type="dxa"/>
            <w:vAlign w:val="center"/>
          </w:tcPr>
          <w:p w14:paraId="18BE83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256798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0136F7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1296" w:type="dxa"/>
            <w:vAlign w:val="center"/>
          </w:tcPr>
          <w:p w14:paraId="6093CB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必须驻场</w:t>
            </w:r>
          </w:p>
        </w:tc>
      </w:tr>
      <w:tr w14:paraId="24F2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Align w:val="center"/>
          </w:tcPr>
          <w:p w14:paraId="4853789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bCs/>
                <w:color w:val="auto"/>
                <w:kern w:val="44"/>
                <w:sz w:val="21"/>
                <w:szCs w:val="21"/>
                <w:highlight w:val="none"/>
              </w:rPr>
            </w:pPr>
            <w:r>
              <w:rPr>
                <w:rFonts w:hint="eastAsia" w:ascii="宋体" w:hAnsi="宋体"/>
                <w:bCs/>
                <w:color w:val="auto"/>
                <w:kern w:val="44"/>
                <w:sz w:val="21"/>
                <w:szCs w:val="21"/>
                <w:highlight w:val="none"/>
              </w:rPr>
              <w:t>安全工程师</w:t>
            </w:r>
          </w:p>
        </w:tc>
        <w:tc>
          <w:tcPr>
            <w:tcW w:w="807" w:type="dxa"/>
            <w:vAlign w:val="center"/>
          </w:tcPr>
          <w:p w14:paraId="7C67B6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763F64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1006" w:type="dxa"/>
            <w:vAlign w:val="center"/>
          </w:tcPr>
          <w:p w14:paraId="65A9BB1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888" w:type="dxa"/>
            <w:vAlign w:val="center"/>
          </w:tcPr>
          <w:p w14:paraId="5D18546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2BAE15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0508E47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947" w:type="dxa"/>
            <w:vAlign w:val="center"/>
          </w:tcPr>
          <w:p w14:paraId="4A91460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olor w:val="auto"/>
                <w:sz w:val="21"/>
                <w:szCs w:val="21"/>
                <w:highlight w:val="none"/>
                <w:vertAlign w:val="baseline"/>
              </w:rPr>
            </w:pPr>
          </w:p>
        </w:tc>
        <w:tc>
          <w:tcPr>
            <w:tcW w:w="1296" w:type="dxa"/>
            <w:vAlign w:val="center"/>
          </w:tcPr>
          <w:p w14:paraId="6595271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olor w:val="auto"/>
                <w:sz w:val="21"/>
                <w:szCs w:val="21"/>
                <w:highlight w:val="none"/>
                <w:vertAlign w:val="baseline"/>
              </w:rPr>
            </w:pPr>
            <w:r>
              <w:rPr>
                <w:rFonts w:hint="eastAsia" w:ascii="宋体" w:hAnsi="宋体"/>
                <w:color w:val="auto"/>
                <w:sz w:val="21"/>
                <w:szCs w:val="21"/>
                <w:highlight w:val="none"/>
                <w:vertAlign w:val="baseline"/>
                <w:lang w:val="en-US" w:eastAsia="zh-CN"/>
              </w:rPr>
              <w:t>必须驻场</w:t>
            </w:r>
          </w:p>
        </w:tc>
      </w:tr>
      <w:tr w14:paraId="0C77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Align w:val="center"/>
          </w:tcPr>
          <w:p w14:paraId="74E1B4B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bCs/>
                <w:color w:val="auto"/>
                <w:kern w:val="44"/>
                <w:sz w:val="21"/>
                <w:szCs w:val="21"/>
                <w:highlight w:val="none"/>
              </w:rPr>
            </w:pPr>
            <w:r>
              <w:rPr>
                <w:rFonts w:hint="eastAsia" w:ascii="宋体" w:hAnsi="宋体"/>
                <w:bCs/>
                <w:color w:val="auto"/>
                <w:kern w:val="44"/>
                <w:sz w:val="21"/>
                <w:szCs w:val="21"/>
                <w:highlight w:val="none"/>
              </w:rPr>
              <w:t>造价工程师</w:t>
            </w:r>
          </w:p>
        </w:tc>
        <w:tc>
          <w:tcPr>
            <w:tcW w:w="807" w:type="dxa"/>
            <w:vAlign w:val="center"/>
          </w:tcPr>
          <w:p w14:paraId="478736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2A8DF6F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1006" w:type="dxa"/>
            <w:vAlign w:val="center"/>
          </w:tcPr>
          <w:p w14:paraId="328B18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888" w:type="dxa"/>
            <w:vAlign w:val="center"/>
          </w:tcPr>
          <w:p w14:paraId="36A167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5F10564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58D6C8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79EDDD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1296" w:type="dxa"/>
            <w:vAlign w:val="center"/>
          </w:tcPr>
          <w:p w14:paraId="509A96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woUserID w:val="1"/>
              </w:rPr>
              <w:t>各阶段根据项目实际需要驻场</w:t>
            </w:r>
          </w:p>
        </w:tc>
      </w:tr>
      <w:tr w14:paraId="77F5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Align w:val="center"/>
          </w:tcPr>
          <w:p w14:paraId="5A51551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bCs/>
                <w:color w:val="auto"/>
                <w:kern w:val="44"/>
                <w:sz w:val="21"/>
                <w:szCs w:val="21"/>
                <w:highlight w:val="none"/>
              </w:rPr>
            </w:pPr>
            <w:r>
              <w:rPr>
                <w:rFonts w:hint="eastAsia" w:ascii="宋体" w:hAnsi="宋体"/>
                <w:bCs/>
                <w:color w:val="auto"/>
                <w:kern w:val="44"/>
                <w:sz w:val="21"/>
                <w:szCs w:val="21"/>
                <w:highlight w:val="none"/>
              </w:rPr>
              <w:t>图档资料管理员</w:t>
            </w:r>
          </w:p>
        </w:tc>
        <w:tc>
          <w:tcPr>
            <w:tcW w:w="807" w:type="dxa"/>
            <w:vAlign w:val="center"/>
          </w:tcPr>
          <w:p w14:paraId="61FC7D3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6817D8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1006" w:type="dxa"/>
            <w:vAlign w:val="center"/>
          </w:tcPr>
          <w:p w14:paraId="2E93C58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888" w:type="dxa"/>
            <w:vAlign w:val="center"/>
          </w:tcPr>
          <w:p w14:paraId="671DD89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302C40F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22122BE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947" w:type="dxa"/>
            <w:vAlign w:val="center"/>
          </w:tcPr>
          <w:p w14:paraId="65F824A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olor w:val="auto"/>
                <w:sz w:val="21"/>
                <w:szCs w:val="21"/>
                <w:highlight w:val="none"/>
                <w:vertAlign w:val="baseline"/>
                <w:lang w:val="en-US" w:eastAsia="zh-CN"/>
              </w:rPr>
            </w:pPr>
            <w:r>
              <w:rPr>
                <w:rFonts w:hint="default" w:ascii="宋体" w:hAnsi="宋体"/>
                <w:color w:val="auto"/>
                <w:sz w:val="21"/>
                <w:szCs w:val="21"/>
                <w:highlight w:val="none"/>
                <w:vertAlign w:val="baseline"/>
                <w:lang w:eastAsia="zh-CN"/>
                <w:woUserID w:val="1"/>
              </w:rPr>
              <w:t>1</w:t>
            </w:r>
          </w:p>
        </w:tc>
        <w:tc>
          <w:tcPr>
            <w:tcW w:w="1296" w:type="dxa"/>
            <w:vAlign w:val="center"/>
          </w:tcPr>
          <w:p w14:paraId="350D218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olor w:val="auto"/>
                <w:sz w:val="21"/>
                <w:szCs w:val="21"/>
                <w:highlight w:val="none"/>
                <w:vertAlign w:val="baseline"/>
                <w:lang w:val="en-US"/>
              </w:rPr>
            </w:pPr>
            <w:r>
              <w:rPr>
                <w:rFonts w:hint="eastAsia" w:ascii="宋体" w:hAnsi="宋体"/>
                <w:color w:val="auto"/>
                <w:sz w:val="21"/>
                <w:szCs w:val="21"/>
                <w:highlight w:val="none"/>
                <w:vertAlign w:val="baseline"/>
                <w:lang w:val="en-US" w:eastAsia="zh-CN"/>
                <w:woUserID w:val="1"/>
              </w:rPr>
              <w:t>各阶段根据项目实际需要驻场</w:t>
            </w:r>
          </w:p>
        </w:tc>
      </w:tr>
      <w:tr w14:paraId="2E95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Align w:val="center"/>
          </w:tcPr>
          <w:p w14:paraId="12DED8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bCs/>
                <w:color w:val="auto"/>
                <w:kern w:val="44"/>
                <w:sz w:val="21"/>
                <w:szCs w:val="21"/>
                <w:highlight w:val="none"/>
              </w:rPr>
            </w:pPr>
            <w:r>
              <w:rPr>
                <w:rFonts w:hint="eastAsia" w:ascii="宋体" w:hAnsi="宋体"/>
                <w:bCs/>
                <w:color w:val="auto"/>
                <w:kern w:val="44"/>
                <w:sz w:val="21"/>
                <w:szCs w:val="21"/>
                <w:highlight w:val="none"/>
              </w:rPr>
              <w:t>监理员</w:t>
            </w:r>
          </w:p>
        </w:tc>
        <w:tc>
          <w:tcPr>
            <w:tcW w:w="807" w:type="dxa"/>
            <w:shd w:val="clear" w:color="auto" w:fill="auto"/>
            <w:vAlign w:val="center"/>
          </w:tcPr>
          <w:p w14:paraId="225BB5A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Times New Roman"/>
                <w:color w:val="auto"/>
                <w:kern w:val="2"/>
                <w:sz w:val="21"/>
                <w:szCs w:val="21"/>
                <w:highlight w:val="none"/>
                <w:vertAlign w:val="baseline"/>
                <w:lang w:val="en-US" w:eastAsia="zh-CN" w:bidi="ar-SA"/>
              </w:rPr>
            </w:pPr>
            <w:r>
              <w:rPr>
                <w:rFonts w:hint="default" w:ascii="宋体" w:hAnsi="宋体"/>
                <w:color w:val="auto"/>
                <w:sz w:val="21"/>
                <w:szCs w:val="21"/>
                <w:highlight w:val="none"/>
                <w:vertAlign w:val="baseline"/>
                <w:lang w:eastAsia="zh-CN"/>
                <w:woUserID w:val="1"/>
              </w:rPr>
              <w:t>1</w:t>
            </w:r>
          </w:p>
        </w:tc>
        <w:tc>
          <w:tcPr>
            <w:tcW w:w="947" w:type="dxa"/>
            <w:shd w:val="clear" w:color="auto" w:fill="auto"/>
            <w:vAlign w:val="center"/>
          </w:tcPr>
          <w:p w14:paraId="1A127B3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Times New Roman"/>
                <w:color w:val="auto"/>
                <w:kern w:val="2"/>
                <w:sz w:val="21"/>
                <w:szCs w:val="21"/>
                <w:highlight w:val="none"/>
                <w:vertAlign w:val="baseline"/>
                <w:lang w:val="en-US" w:eastAsia="zh-CN" w:bidi="ar-SA"/>
              </w:rPr>
            </w:pPr>
          </w:p>
        </w:tc>
        <w:tc>
          <w:tcPr>
            <w:tcW w:w="1006" w:type="dxa"/>
            <w:shd w:val="clear" w:color="auto" w:fill="auto"/>
            <w:vAlign w:val="center"/>
          </w:tcPr>
          <w:p w14:paraId="39C0A7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Times New Roman"/>
                <w:color w:val="auto"/>
                <w:kern w:val="2"/>
                <w:sz w:val="21"/>
                <w:szCs w:val="21"/>
                <w:highlight w:val="none"/>
                <w:vertAlign w:val="baseline"/>
                <w:lang w:val="en-US" w:eastAsia="zh-CN" w:bidi="ar-SA"/>
              </w:rPr>
            </w:pPr>
            <w:r>
              <w:rPr>
                <w:rFonts w:hint="default" w:ascii="宋体" w:hAnsi="宋体"/>
                <w:color w:val="auto"/>
                <w:sz w:val="21"/>
                <w:szCs w:val="21"/>
                <w:highlight w:val="none"/>
                <w:vertAlign w:val="baseline"/>
                <w:lang w:eastAsia="zh-CN"/>
                <w:woUserID w:val="1"/>
              </w:rPr>
              <w:t>1</w:t>
            </w:r>
          </w:p>
        </w:tc>
        <w:tc>
          <w:tcPr>
            <w:tcW w:w="888" w:type="dxa"/>
            <w:shd w:val="clear" w:color="auto" w:fill="auto"/>
            <w:vAlign w:val="center"/>
          </w:tcPr>
          <w:p w14:paraId="124214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Times New Roman"/>
                <w:color w:val="auto"/>
                <w:kern w:val="2"/>
                <w:sz w:val="21"/>
                <w:szCs w:val="21"/>
                <w:highlight w:val="none"/>
                <w:vertAlign w:val="baseline"/>
                <w:lang w:val="en-US" w:eastAsia="zh-CN" w:bidi="ar-SA"/>
              </w:rPr>
            </w:pPr>
            <w:r>
              <w:rPr>
                <w:rFonts w:hint="default" w:ascii="宋体" w:hAnsi="宋体"/>
                <w:color w:val="auto"/>
                <w:sz w:val="21"/>
                <w:szCs w:val="21"/>
                <w:highlight w:val="none"/>
                <w:vertAlign w:val="baseline"/>
                <w:lang w:eastAsia="zh-CN"/>
                <w:woUserID w:val="1"/>
              </w:rPr>
              <w:t>1</w:t>
            </w:r>
          </w:p>
        </w:tc>
        <w:tc>
          <w:tcPr>
            <w:tcW w:w="947" w:type="dxa"/>
            <w:shd w:val="clear" w:color="auto" w:fill="auto"/>
            <w:vAlign w:val="center"/>
          </w:tcPr>
          <w:p w14:paraId="5BCD37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Times New Roman"/>
                <w:color w:val="auto"/>
                <w:kern w:val="2"/>
                <w:sz w:val="21"/>
                <w:szCs w:val="21"/>
                <w:highlight w:val="none"/>
                <w:vertAlign w:val="baseline"/>
                <w:lang w:val="en-US" w:eastAsia="zh-CN" w:bidi="ar-SA"/>
              </w:rPr>
            </w:pPr>
            <w:r>
              <w:rPr>
                <w:rFonts w:hint="default" w:ascii="宋体" w:hAnsi="宋体"/>
                <w:color w:val="auto"/>
                <w:sz w:val="21"/>
                <w:szCs w:val="21"/>
                <w:highlight w:val="none"/>
                <w:vertAlign w:val="baseline"/>
                <w:lang w:eastAsia="zh-CN"/>
                <w:woUserID w:val="1"/>
              </w:rPr>
              <w:t>1</w:t>
            </w:r>
          </w:p>
        </w:tc>
        <w:tc>
          <w:tcPr>
            <w:tcW w:w="947" w:type="dxa"/>
            <w:shd w:val="clear" w:color="auto" w:fill="auto"/>
            <w:vAlign w:val="center"/>
          </w:tcPr>
          <w:p w14:paraId="10E71C3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Times New Roman"/>
                <w:color w:val="auto"/>
                <w:kern w:val="2"/>
                <w:sz w:val="21"/>
                <w:szCs w:val="21"/>
                <w:highlight w:val="none"/>
                <w:vertAlign w:val="baseline"/>
                <w:lang w:val="en-US" w:eastAsia="zh-CN" w:bidi="ar-SA"/>
              </w:rPr>
            </w:pPr>
            <w:r>
              <w:rPr>
                <w:rFonts w:hint="default" w:ascii="宋体" w:hAnsi="宋体"/>
                <w:color w:val="auto"/>
                <w:sz w:val="21"/>
                <w:szCs w:val="21"/>
                <w:highlight w:val="none"/>
                <w:vertAlign w:val="baseline"/>
                <w:lang w:eastAsia="zh-CN"/>
                <w:woUserID w:val="1"/>
              </w:rPr>
              <w:t>1</w:t>
            </w:r>
          </w:p>
        </w:tc>
        <w:tc>
          <w:tcPr>
            <w:tcW w:w="947" w:type="dxa"/>
            <w:shd w:val="clear" w:color="auto" w:fill="auto"/>
            <w:vAlign w:val="center"/>
          </w:tcPr>
          <w:p w14:paraId="035C442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宋体" w:hAnsi="宋体" w:eastAsia="宋体" w:cs="Times New Roman"/>
                <w:color w:val="auto"/>
                <w:kern w:val="2"/>
                <w:sz w:val="21"/>
                <w:szCs w:val="21"/>
                <w:highlight w:val="none"/>
                <w:vertAlign w:val="baseline"/>
                <w:lang w:val="en-US" w:eastAsia="zh-CN" w:bidi="ar-SA"/>
              </w:rPr>
            </w:pPr>
          </w:p>
        </w:tc>
        <w:tc>
          <w:tcPr>
            <w:tcW w:w="1296" w:type="dxa"/>
            <w:vAlign w:val="center"/>
          </w:tcPr>
          <w:p w14:paraId="3E692F5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olor w:val="auto"/>
                <w:sz w:val="21"/>
                <w:szCs w:val="21"/>
                <w:highlight w:val="none"/>
                <w:vertAlign w:val="baseline"/>
              </w:rPr>
            </w:pPr>
            <w:r>
              <w:rPr>
                <w:rFonts w:hint="eastAsia" w:ascii="宋体" w:hAnsi="宋体"/>
                <w:color w:val="auto"/>
                <w:sz w:val="21"/>
                <w:szCs w:val="21"/>
                <w:highlight w:val="none"/>
                <w:vertAlign w:val="baseline"/>
                <w:lang w:val="en-US" w:eastAsia="zh-CN"/>
                <w:woUserID w:val="1"/>
              </w:rPr>
              <w:t>各阶段根据项目实际需要驻场</w:t>
            </w:r>
          </w:p>
        </w:tc>
      </w:tr>
    </w:tbl>
    <w:p w14:paraId="4D29E4E1">
      <w:pPr>
        <w:topLinePunct/>
        <w:adjustRightInd w:val="0"/>
        <w:snapToGrid w:val="0"/>
        <w:spacing w:line="360" w:lineRule="auto"/>
        <w:ind w:left="0" w:leftChars="0" w:firstLine="0" w:firstLineChars="0"/>
        <w:rPr>
          <w:rFonts w:hint="default" w:ascii="宋体" w:hAnsi="宋体"/>
          <w:color w:val="auto"/>
          <w:sz w:val="22"/>
          <w:szCs w:val="22"/>
          <w:highlight w:val="none"/>
          <w:lang w:val="en-US" w:eastAsia="zh-CN"/>
        </w:rPr>
      </w:pPr>
    </w:p>
    <w:p w14:paraId="6FB3D3B8">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6</w:t>
      </w:r>
      <w:r>
        <w:rPr>
          <w:rFonts w:hint="default" w:ascii="Times New Roman" w:hAnsi="Times New Roman" w:cs="Times New Roman"/>
          <w:color w:val="auto"/>
          <w:spacing w:val="4"/>
          <w:kern w:val="0"/>
          <w:sz w:val="24"/>
          <w:szCs w:val="24"/>
          <w:highlight w:val="none"/>
          <w:lang w:val="en-US" w:eastAsia="zh-CN" w:bidi="ar"/>
        </w:rPr>
        <w:t>.按照《造价工程师职业资格制度规定》的规定，根据原人事部、原建设部发布的《造价工程师执业资格制度暂行规定》(人发[1996]77号)取得的造价工程师执业资格，并经注册且在有效期内的，等同于一级注册造价工程师。</w:t>
      </w:r>
    </w:p>
    <w:p w14:paraId="41005E72">
      <w:pPr>
        <w:keepNext w:val="0"/>
        <w:keepLines w:val="0"/>
        <w:pageBreakBefore w:val="0"/>
        <w:widowControl/>
        <w:kinsoku/>
        <w:wordWrap/>
        <w:overflowPunct/>
        <w:topLinePunct w:val="0"/>
        <w:autoSpaceDE/>
        <w:autoSpaceDN/>
        <w:bidi w:val="0"/>
        <w:adjustRightInd/>
        <w:snapToGrid/>
        <w:spacing w:line="360" w:lineRule="auto"/>
        <w:ind w:firstLine="540" w:firstLineChars="224"/>
        <w:textAlignment w:val="auto"/>
        <w:rPr>
          <w:rFonts w:hint="eastAsia" w:ascii="Arial" w:hAnsi="Arial" w:eastAsia="黑体" w:cs="黑体"/>
          <w:b/>
          <w:bCs/>
          <w:color w:val="auto"/>
          <w:kern w:val="0"/>
          <w:sz w:val="24"/>
          <w:szCs w:val="24"/>
          <w:highlight w:val="none"/>
        </w:rPr>
      </w:pPr>
      <w:r>
        <w:rPr>
          <w:rFonts w:hint="eastAsia" w:ascii="Arial" w:hAnsi="Arial" w:eastAsia="黑体" w:cs="黑体"/>
          <w:b/>
          <w:bCs/>
          <w:color w:val="auto"/>
          <w:kern w:val="0"/>
          <w:sz w:val="24"/>
          <w:szCs w:val="24"/>
          <w:highlight w:val="none"/>
        </w:rPr>
        <w:t>（三）监理工作的其他要求</w:t>
      </w:r>
    </w:p>
    <w:p w14:paraId="33C7BBDF">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1、提前摸查了解场地现状，包括不限于地质基础及管线情况，树木迁移方案和计划迁移地点等，对接管线迁改各主管权属部门，对基坑支护和建筑结构方式方案出具专业性意见。</w:t>
      </w:r>
    </w:p>
    <w:p w14:paraId="759D48A2">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2、了解项目新建各功能布局及环境参数要求，对验收规范要求有所了解，配合设计单位完善施工图，指导施工单位施工，确保项目施工及验收移交工作顺利进行。</w:t>
      </w:r>
    </w:p>
    <w:p w14:paraId="58D2B9B3">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3、总进度计划经各方审批通过后，监理每天对进度执行情况进行检查，发现进度偏差及时进行纠偏。</w:t>
      </w:r>
    </w:p>
    <w:p w14:paraId="673AF2D0">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4、了解对项目所需要申报的各个报批报建手续，并督促各参建单位按时配合提交资料，推进手续办理完成。</w:t>
      </w:r>
    </w:p>
    <w:p w14:paraId="14F74CB9">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5、组织施工单位学习中心各项规章管理办法，编制项目工程台账，收集更新项目大事记。</w:t>
      </w:r>
    </w:p>
    <w:p w14:paraId="06F1E6BF">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6、要求施工单位上报材料、设备品牌看样定板计划，监理严格审核并监督执行。</w:t>
      </w:r>
    </w:p>
    <w:p w14:paraId="220B09E6">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7、及时组织施工单位读图识图，进行图纸会审，并提出监理审核意见。</w:t>
      </w:r>
    </w:p>
    <w:p w14:paraId="3BACE6FF">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8、审核总承包单位、专业分包单位的管理体系的建立，及主要管理人员到位情况。</w:t>
      </w:r>
    </w:p>
    <w:p w14:paraId="7C6E87C7">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9、及时组织审核总承包单位上报的施工组织设计及专项施工方案。</w:t>
      </w:r>
    </w:p>
    <w:p w14:paraId="136949E8">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10、及时组织编制监理规划及相关监理实施细则。</w:t>
      </w:r>
    </w:p>
    <w:p w14:paraId="4DB8009F">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11、制定本项目的安全文明施工管理办法并监督实施。</w:t>
      </w:r>
    </w:p>
    <w:p w14:paraId="3D2796A8">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12、督促施工单位落实资金穿透式监管工作，按程序申报资金与支付。</w:t>
      </w:r>
    </w:p>
    <w:p w14:paraId="7D0D0C99">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13、及时组织施工单位开展深化设计工作，在不改变原施工图设计功能、结构体系和设计意图的前提下，以提高施工图的可操作性和便于施工为目的，对施工图进行深化、优化和完善、力求节约投资的技术工作。</w:t>
      </w:r>
    </w:p>
    <w:p w14:paraId="58BC5EF8">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1</w:t>
      </w:r>
      <w:r>
        <w:rPr>
          <w:rFonts w:hint="eastAsia" w:ascii="Times New Roman" w:hAnsi="Times New Roman" w:cs="Times New Roman"/>
          <w:color w:val="auto"/>
          <w:spacing w:val="4"/>
          <w:kern w:val="0"/>
          <w:sz w:val="24"/>
          <w:szCs w:val="24"/>
          <w:highlight w:val="none"/>
          <w:lang w:val="en-US" w:eastAsia="zh-CN" w:bidi="ar"/>
        </w:rPr>
        <w:t>4、根据相关合同，及时理清总承包单位与各专业分包单位的承包工作界面。</w:t>
      </w:r>
    </w:p>
    <w:p w14:paraId="40D32387">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1</w:t>
      </w:r>
      <w:r>
        <w:rPr>
          <w:rFonts w:hint="eastAsia" w:ascii="Times New Roman" w:hAnsi="Times New Roman" w:cs="Times New Roman"/>
          <w:color w:val="auto"/>
          <w:spacing w:val="4"/>
          <w:kern w:val="0"/>
          <w:sz w:val="24"/>
          <w:szCs w:val="24"/>
          <w:highlight w:val="none"/>
          <w:lang w:val="en-US" w:eastAsia="zh-CN" w:bidi="ar"/>
        </w:rPr>
        <w:t>5、及时审核施工单位上报的超过一定规模的危险性较大的分部分项工程施工方案，监督施工单位完成专家论证程序并参与专家论证。</w:t>
      </w:r>
    </w:p>
    <w:p w14:paraId="74F7EE57">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1</w:t>
      </w:r>
      <w:r>
        <w:rPr>
          <w:rFonts w:hint="eastAsia" w:ascii="Times New Roman" w:hAnsi="Times New Roman" w:cs="Times New Roman"/>
          <w:color w:val="auto"/>
          <w:spacing w:val="4"/>
          <w:kern w:val="0"/>
          <w:sz w:val="24"/>
          <w:szCs w:val="24"/>
          <w:highlight w:val="none"/>
          <w:lang w:val="en-US" w:eastAsia="zh-CN" w:bidi="ar"/>
        </w:rPr>
        <w:t>6、监理制定本项目重要设备及材料的监造工作计划并实施。</w:t>
      </w:r>
    </w:p>
    <w:p w14:paraId="2E47A364">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default" w:ascii="Times New Roman" w:hAnsi="Times New Roman" w:cs="Times New Roman"/>
          <w:color w:val="auto"/>
          <w:spacing w:val="4"/>
          <w:kern w:val="0"/>
          <w:sz w:val="24"/>
          <w:szCs w:val="24"/>
          <w:highlight w:val="none"/>
          <w:lang w:val="en-US" w:eastAsia="zh-CN" w:bidi="ar"/>
        </w:rPr>
        <w:t>1</w:t>
      </w:r>
      <w:r>
        <w:rPr>
          <w:rFonts w:hint="eastAsia" w:ascii="Times New Roman" w:hAnsi="Times New Roman" w:cs="Times New Roman"/>
          <w:color w:val="auto"/>
          <w:spacing w:val="4"/>
          <w:kern w:val="0"/>
          <w:sz w:val="24"/>
          <w:szCs w:val="24"/>
          <w:highlight w:val="none"/>
          <w:lang w:val="en-US" w:eastAsia="zh-CN" w:bidi="ar"/>
        </w:rPr>
        <w:t>7、制定本项目验收移交工作计划，并组织实施。</w:t>
      </w:r>
    </w:p>
    <w:p w14:paraId="16C1F166">
      <w:pPr>
        <w:keepNext w:val="0"/>
        <w:keepLines w:val="0"/>
        <w:pageBreakBefore w:val="0"/>
        <w:widowControl/>
        <w:kinsoku/>
        <w:wordWrap/>
        <w:overflowPunct/>
        <w:topLinePunct w:val="0"/>
        <w:autoSpaceDE/>
        <w:autoSpaceDN/>
        <w:bidi w:val="0"/>
        <w:adjustRightInd/>
        <w:snapToGrid/>
        <w:spacing w:line="360" w:lineRule="auto"/>
        <w:ind w:firstLine="470"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color w:val="auto"/>
          <w:highlight w:val="none"/>
          <w:lang w:val="en-US" w:eastAsia="zh-CN"/>
        </w:rPr>
        <w:t>1</w:t>
      </w:r>
      <w:r>
        <w:rPr>
          <w:rFonts w:hint="eastAsia" w:ascii="Times New Roman" w:hAnsi="Times New Roman" w:cs="Times New Roman"/>
          <w:color w:val="auto"/>
          <w:spacing w:val="4"/>
          <w:kern w:val="0"/>
          <w:sz w:val="24"/>
          <w:szCs w:val="24"/>
          <w:highlight w:val="none"/>
          <w:lang w:val="en-US" w:eastAsia="zh-CN" w:bidi="ar"/>
        </w:rPr>
        <w:t>8、总监理工程师及监理人员更换需经业主审批同意后方可进行更换。现场监理部人员节假日休息需保证工作交接清晰，以不影响现场施工进度为前提，保证项目工作持续进行。</w:t>
      </w:r>
    </w:p>
    <w:p w14:paraId="0F59D314">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19、监理单位需提供周工作报告及月度工作报告，必要时提供日报。</w:t>
      </w:r>
    </w:p>
    <w:p w14:paraId="1EC60A2E">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eastAsia"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20、现场各工序检查、检验、试验、调试、验收等涉及质量、安全及验收管理工作的，需留置相关影像资料，并提供相关资料及成果。</w:t>
      </w:r>
    </w:p>
    <w:p w14:paraId="6D289432">
      <w:pPr>
        <w:keepNext w:val="0"/>
        <w:keepLines w:val="0"/>
        <w:pageBreakBefore w:val="0"/>
        <w:widowControl/>
        <w:kinsoku/>
        <w:wordWrap/>
        <w:overflowPunct/>
        <w:topLinePunct w:val="0"/>
        <w:autoSpaceDE/>
        <w:autoSpaceDN/>
        <w:bidi w:val="0"/>
        <w:adjustRightInd/>
        <w:snapToGrid/>
        <w:spacing w:line="360" w:lineRule="auto"/>
        <w:ind w:firstLine="555" w:firstLineChars="224"/>
        <w:textAlignment w:val="auto"/>
        <w:rPr>
          <w:rFonts w:hint="default" w:ascii="Times New Roman" w:hAnsi="Times New Roman" w:cs="Times New Roman"/>
          <w:color w:val="auto"/>
          <w:spacing w:val="4"/>
          <w:kern w:val="0"/>
          <w:sz w:val="24"/>
          <w:szCs w:val="24"/>
          <w:highlight w:val="none"/>
          <w:lang w:val="en-US" w:eastAsia="zh-CN" w:bidi="ar"/>
        </w:rPr>
      </w:pPr>
      <w:r>
        <w:rPr>
          <w:rFonts w:hint="eastAsia" w:ascii="Times New Roman" w:hAnsi="Times New Roman" w:cs="Times New Roman"/>
          <w:color w:val="auto"/>
          <w:spacing w:val="4"/>
          <w:kern w:val="0"/>
          <w:sz w:val="24"/>
          <w:szCs w:val="24"/>
          <w:highlight w:val="none"/>
          <w:lang w:val="en-US" w:eastAsia="zh-CN" w:bidi="ar"/>
        </w:rPr>
        <w:t>21、根据建设工程相关规范、业主要求、现场施工进度等，制定现场不同阶段施工进度、施工质量、安全文明施工、实测实量评估标准，并对现场进行月度评估。</w:t>
      </w:r>
    </w:p>
    <w:bookmarkEnd w:id="412"/>
    <w:bookmarkEnd w:id="413"/>
    <w:bookmarkEnd w:id="414"/>
    <w:bookmarkEnd w:id="415"/>
    <w:p w14:paraId="342889C1">
      <w:pPr>
        <w:ind w:firstLine="420" w:firstLineChars="200"/>
        <w:rPr>
          <w:rFonts w:ascii="Times New Roman" w:hAnsi="Times New Roman"/>
          <w:color w:val="auto"/>
          <w:highlight w:val="none"/>
        </w:rPr>
      </w:pPr>
      <w:r>
        <w:rPr>
          <w:rFonts w:ascii="Times New Roman" w:hAnsi="Times New Roman"/>
          <w:color w:val="auto"/>
          <w:highlight w:val="none"/>
        </w:rPr>
        <w:br w:type="page"/>
      </w:r>
    </w:p>
    <w:p w14:paraId="47D12D68">
      <w:pPr>
        <w:jc w:val="center"/>
        <w:outlineLvl w:val="0"/>
        <w:rPr>
          <w:b/>
          <w:color w:val="auto"/>
          <w:highlight w:val="none"/>
        </w:rPr>
      </w:pPr>
      <w:bookmarkStart w:id="418" w:name="_Toc23009"/>
      <w:r>
        <w:rPr>
          <w:rFonts w:hint="eastAsia"/>
          <w:b/>
          <w:color w:val="auto"/>
          <w:sz w:val="44"/>
          <w:highlight w:val="none"/>
        </w:rPr>
        <w:t>第三卷</w:t>
      </w:r>
      <w:bookmarkEnd w:id="418"/>
    </w:p>
    <w:p w14:paraId="619B9308">
      <w:pPr>
        <w:spacing w:before="340" w:after="330"/>
        <w:jc w:val="center"/>
        <w:outlineLvl w:val="0"/>
        <w:rPr>
          <w:rFonts w:ascii="宋体" w:hAnsi="宋体"/>
          <w:b/>
          <w:color w:val="auto"/>
          <w:kern w:val="44"/>
          <w:sz w:val="44"/>
          <w:szCs w:val="20"/>
          <w:highlight w:val="none"/>
        </w:rPr>
      </w:pPr>
      <w:bookmarkStart w:id="419" w:name="_Toc26401"/>
      <w:r>
        <w:rPr>
          <w:rFonts w:hint="eastAsia" w:ascii="宋体" w:hAnsi="宋体"/>
          <w:b/>
          <w:color w:val="auto"/>
          <w:kern w:val="44"/>
          <w:sz w:val="44"/>
          <w:szCs w:val="20"/>
          <w:highlight w:val="none"/>
        </w:rPr>
        <w:t>第六章 投标文件格式</w:t>
      </w:r>
      <w:bookmarkEnd w:id="419"/>
    </w:p>
    <w:p w14:paraId="7F530CA8">
      <w:pPr>
        <w:spacing w:line="400" w:lineRule="exact"/>
        <w:rPr>
          <w:rFonts w:ascii="宋体" w:hAnsi="宋体"/>
          <w:color w:val="auto"/>
          <w:highlight w:val="none"/>
        </w:rPr>
      </w:pPr>
    </w:p>
    <w:p w14:paraId="66A7DBAC">
      <w:pPr>
        <w:spacing w:line="400" w:lineRule="exact"/>
        <w:rPr>
          <w:rFonts w:ascii="宋体" w:hAnsi="宋体"/>
          <w:color w:val="auto"/>
          <w:highlight w:val="none"/>
        </w:rPr>
      </w:pPr>
    </w:p>
    <w:p w14:paraId="25B1796C">
      <w:pPr>
        <w:spacing w:line="400" w:lineRule="exact"/>
        <w:rPr>
          <w:rFonts w:ascii="宋体" w:hAnsi="宋体"/>
          <w:color w:val="auto"/>
          <w:highlight w:val="none"/>
        </w:rPr>
      </w:pPr>
    </w:p>
    <w:p w14:paraId="6FA0ACB6">
      <w:pPr>
        <w:spacing w:line="400" w:lineRule="exact"/>
        <w:rPr>
          <w:rFonts w:ascii="宋体" w:hAnsi="宋体"/>
          <w:color w:val="auto"/>
          <w:highlight w:val="none"/>
        </w:rPr>
      </w:pPr>
    </w:p>
    <w:p w14:paraId="1C7ADF64">
      <w:pPr>
        <w:spacing w:line="400" w:lineRule="exact"/>
        <w:rPr>
          <w:rFonts w:ascii="宋体" w:hAnsi="宋体"/>
          <w:color w:val="auto"/>
          <w:highlight w:val="none"/>
        </w:rPr>
      </w:pPr>
    </w:p>
    <w:p w14:paraId="552C332C">
      <w:pPr>
        <w:spacing w:line="400" w:lineRule="exact"/>
        <w:rPr>
          <w:rFonts w:ascii="宋体" w:hAnsi="宋体"/>
          <w:color w:val="auto"/>
          <w:highlight w:val="none"/>
        </w:rPr>
      </w:pPr>
    </w:p>
    <w:p w14:paraId="61264BC8">
      <w:pPr>
        <w:spacing w:line="400" w:lineRule="exact"/>
        <w:rPr>
          <w:rFonts w:ascii="宋体" w:hAnsi="宋体"/>
          <w:color w:val="auto"/>
          <w:highlight w:val="none"/>
        </w:rPr>
      </w:pPr>
    </w:p>
    <w:p w14:paraId="562F7224">
      <w:pPr>
        <w:spacing w:line="400" w:lineRule="exact"/>
        <w:rPr>
          <w:rFonts w:ascii="宋体" w:hAnsi="宋体"/>
          <w:color w:val="auto"/>
          <w:highlight w:val="none"/>
        </w:rPr>
      </w:pPr>
    </w:p>
    <w:p w14:paraId="65D1F111">
      <w:pPr>
        <w:spacing w:line="400" w:lineRule="exact"/>
        <w:rPr>
          <w:rFonts w:ascii="宋体" w:hAnsi="宋体"/>
          <w:color w:val="auto"/>
          <w:highlight w:val="none"/>
        </w:rPr>
      </w:pPr>
    </w:p>
    <w:p w14:paraId="1D597924">
      <w:pPr>
        <w:spacing w:line="400" w:lineRule="exact"/>
        <w:rPr>
          <w:rFonts w:ascii="宋体" w:hAnsi="宋体"/>
          <w:color w:val="auto"/>
          <w:highlight w:val="none"/>
        </w:rPr>
      </w:pPr>
    </w:p>
    <w:p w14:paraId="7958BE33">
      <w:pPr>
        <w:spacing w:line="400" w:lineRule="exact"/>
        <w:rPr>
          <w:rFonts w:ascii="宋体" w:hAnsi="宋体"/>
          <w:color w:val="auto"/>
          <w:highlight w:val="none"/>
        </w:rPr>
      </w:pPr>
    </w:p>
    <w:p w14:paraId="4A0E0E73">
      <w:pPr>
        <w:spacing w:line="400" w:lineRule="exact"/>
        <w:rPr>
          <w:rFonts w:ascii="宋体" w:hAnsi="宋体"/>
          <w:color w:val="auto"/>
          <w:highlight w:val="none"/>
        </w:rPr>
      </w:pPr>
    </w:p>
    <w:p w14:paraId="1194365E">
      <w:pPr>
        <w:spacing w:line="400" w:lineRule="exact"/>
        <w:rPr>
          <w:rFonts w:ascii="宋体" w:hAnsi="宋体"/>
          <w:color w:val="auto"/>
          <w:highlight w:val="none"/>
        </w:rPr>
      </w:pPr>
    </w:p>
    <w:p w14:paraId="42664724">
      <w:pPr>
        <w:spacing w:line="400" w:lineRule="exact"/>
        <w:rPr>
          <w:rFonts w:ascii="宋体" w:hAnsi="宋体"/>
          <w:color w:val="auto"/>
          <w:highlight w:val="none"/>
        </w:rPr>
      </w:pPr>
    </w:p>
    <w:p w14:paraId="7A18F862">
      <w:pPr>
        <w:spacing w:line="400" w:lineRule="exact"/>
        <w:rPr>
          <w:rFonts w:ascii="宋体" w:hAnsi="宋体"/>
          <w:color w:val="auto"/>
          <w:highlight w:val="none"/>
        </w:rPr>
      </w:pPr>
    </w:p>
    <w:p w14:paraId="2108F9A3">
      <w:pPr>
        <w:spacing w:line="400" w:lineRule="exact"/>
        <w:rPr>
          <w:rFonts w:ascii="宋体" w:hAnsi="宋体"/>
          <w:color w:val="auto"/>
          <w:highlight w:val="none"/>
        </w:rPr>
      </w:pPr>
    </w:p>
    <w:p w14:paraId="7773433B">
      <w:pPr>
        <w:spacing w:line="400" w:lineRule="exact"/>
        <w:rPr>
          <w:rFonts w:ascii="宋体" w:hAnsi="宋体"/>
          <w:color w:val="auto"/>
          <w:highlight w:val="none"/>
        </w:rPr>
      </w:pPr>
    </w:p>
    <w:p w14:paraId="72535E47">
      <w:pPr>
        <w:jc w:val="center"/>
        <w:rPr>
          <w:rFonts w:ascii="宋体" w:hAnsi="宋体"/>
          <w:color w:val="auto"/>
          <w:sz w:val="28"/>
          <w:szCs w:val="28"/>
          <w:highlight w:val="none"/>
          <w:u w:val="single"/>
        </w:rPr>
      </w:pPr>
      <w:r>
        <w:rPr>
          <w:rFonts w:hint="eastAsia" w:ascii="宋体" w:hAnsi="宋体"/>
          <w:color w:val="auto"/>
          <w:sz w:val="28"/>
          <w:szCs w:val="28"/>
          <w:highlight w:val="none"/>
          <w:u w:val="single"/>
        </w:rPr>
        <w:br w:type="page"/>
      </w:r>
    </w:p>
    <w:p w14:paraId="274B16A1">
      <w:pPr>
        <w:jc w:val="center"/>
        <w:rPr>
          <w:rFonts w:hint="eastAsia" w:ascii="宋体" w:hAnsi="宋体"/>
          <w:b/>
          <w:color w:val="auto"/>
          <w:sz w:val="32"/>
          <w:szCs w:val="28"/>
          <w:highlight w:val="none"/>
          <w:u w:val="single"/>
        </w:rPr>
      </w:pPr>
    </w:p>
    <w:p w14:paraId="2C2EB267">
      <w:pPr>
        <w:jc w:val="center"/>
        <w:rPr>
          <w:rFonts w:hint="eastAsia" w:ascii="宋体" w:hAnsi="宋体"/>
          <w:b/>
          <w:color w:val="auto"/>
          <w:sz w:val="32"/>
          <w:szCs w:val="28"/>
          <w:highlight w:val="none"/>
          <w:u w:val="single"/>
        </w:rPr>
      </w:pPr>
    </w:p>
    <w:p w14:paraId="13176608">
      <w:pPr>
        <w:jc w:val="center"/>
        <w:rPr>
          <w:rFonts w:ascii="宋体" w:hAnsi="宋体"/>
          <w:b/>
          <w:color w:val="auto"/>
          <w:sz w:val="24"/>
          <w:szCs w:val="28"/>
          <w:highlight w:val="none"/>
          <w:u w:val="single"/>
        </w:rPr>
      </w:pPr>
      <w:r>
        <w:rPr>
          <w:rFonts w:hint="eastAsia" w:ascii="宋体" w:hAnsi="宋体"/>
          <w:b/>
          <w:color w:val="auto"/>
          <w:sz w:val="32"/>
          <w:szCs w:val="28"/>
          <w:highlight w:val="none"/>
          <w:u w:val="single"/>
          <w:lang w:eastAsia="zh-CN"/>
        </w:rPr>
        <w:t>国投健康广州麓湖医养项目-工程监理</w:t>
      </w:r>
      <w:r>
        <w:rPr>
          <w:rFonts w:hint="eastAsia" w:ascii="宋体" w:hAnsi="宋体"/>
          <w:b/>
          <w:color w:val="auto"/>
          <w:sz w:val="32"/>
          <w:szCs w:val="28"/>
          <w:highlight w:val="none"/>
          <w:u w:val="single"/>
        </w:rPr>
        <w:t>（项目名称）</w:t>
      </w:r>
    </w:p>
    <w:p w14:paraId="77EB328B">
      <w:pPr>
        <w:rPr>
          <w:rFonts w:ascii="宋体" w:hAnsi="宋体"/>
          <w:color w:val="auto"/>
          <w:sz w:val="20"/>
          <w:highlight w:val="none"/>
        </w:rPr>
      </w:pPr>
    </w:p>
    <w:p w14:paraId="4E51838E">
      <w:pPr>
        <w:ind w:firstLine="3220" w:firstLineChars="1150"/>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2CFCA25C">
      <w:pPr>
        <w:ind w:firstLine="3220" w:firstLineChars="1150"/>
        <w:rPr>
          <w:rFonts w:ascii="宋体" w:hAnsi="宋体"/>
          <w:color w:val="auto"/>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lang w:eastAsia="zh-CN"/>
        </w:rPr>
        <w:t>）</w:t>
      </w:r>
    </w:p>
    <w:p w14:paraId="2B9C7931">
      <w:pPr>
        <w:rPr>
          <w:rFonts w:ascii="宋体" w:hAnsi="宋体"/>
          <w:color w:val="auto"/>
          <w:sz w:val="20"/>
          <w:highlight w:val="none"/>
        </w:rPr>
      </w:pPr>
    </w:p>
    <w:p w14:paraId="5776561C">
      <w:pPr>
        <w:rPr>
          <w:rFonts w:ascii="宋体" w:hAnsi="宋体"/>
          <w:color w:val="auto"/>
          <w:sz w:val="20"/>
          <w:highlight w:val="none"/>
        </w:rPr>
      </w:pPr>
    </w:p>
    <w:p w14:paraId="02C3FAC1">
      <w:pPr>
        <w:rPr>
          <w:rFonts w:ascii="宋体" w:hAnsi="宋体"/>
          <w:color w:val="auto"/>
          <w:sz w:val="20"/>
          <w:highlight w:val="none"/>
        </w:rPr>
      </w:pPr>
    </w:p>
    <w:p w14:paraId="71670AD9">
      <w:pPr>
        <w:rPr>
          <w:rFonts w:ascii="宋体" w:hAnsi="宋体"/>
          <w:color w:val="auto"/>
          <w:sz w:val="20"/>
          <w:highlight w:val="none"/>
        </w:rPr>
      </w:pPr>
    </w:p>
    <w:p w14:paraId="5204E790">
      <w:pPr>
        <w:rPr>
          <w:rFonts w:ascii="宋体" w:hAnsi="宋体"/>
          <w:color w:val="auto"/>
          <w:sz w:val="20"/>
          <w:highlight w:val="none"/>
        </w:rPr>
      </w:pPr>
    </w:p>
    <w:p w14:paraId="499A3AC2">
      <w:pPr>
        <w:rPr>
          <w:rFonts w:ascii="宋体" w:hAnsi="宋体"/>
          <w:color w:val="auto"/>
          <w:sz w:val="20"/>
          <w:highlight w:val="none"/>
        </w:rPr>
      </w:pPr>
    </w:p>
    <w:p w14:paraId="14943668">
      <w:pPr>
        <w:rPr>
          <w:rFonts w:ascii="宋体" w:hAnsi="宋体"/>
          <w:color w:val="auto"/>
          <w:sz w:val="20"/>
          <w:highlight w:val="none"/>
        </w:rPr>
      </w:pPr>
    </w:p>
    <w:p w14:paraId="6F49646D">
      <w:pPr>
        <w:jc w:val="center"/>
        <w:rPr>
          <w:rFonts w:ascii="宋体" w:hAnsi="宋体"/>
          <w:b/>
          <w:color w:val="auto"/>
          <w:sz w:val="44"/>
          <w:highlight w:val="none"/>
        </w:rPr>
      </w:pPr>
      <w:r>
        <w:rPr>
          <w:rFonts w:hint="eastAsia" w:ascii="宋体" w:hAnsi="宋体"/>
          <w:b/>
          <w:color w:val="auto"/>
          <w:sz w:val="44"/>
          <w:highlight w:val="none"/>
        </w:rPr>
        <w:t>投标文件</w:t>
      </w:r>
    </w:p>
    <w:p w14:paraId="07B786B0">
      <w:pPr>
        <w:jc w:val="center"/>
        <w:rPr>
          <w:rFonts w:ascii="宋体" w:hAnsi="宋体"/>
          <w:color w:val="auto"/>
          <w:sz w:val="44"/>
          <w:highlight w:val="none"/>
        </w:rPr>
      </w:pPr>
    </w:p>
    <w:p w14:paraId="61288477">
      <w:pPr>
        <w:rPr>
          <w:rFonts w:ascii="宋体" w:hAnsi="宋体"/>
          <w:color w:val="auto"/>
          <w:sz w:val="28"/>
          <w:highlight w:val="none"/>
        </w:rPr>
      </w:pPr>
    </w:p>
    <w:p w14:paraId="5D2384E1">
      <w:pPr>
        <w:rPr>
          <w:rFonts w:ascii="宋体" w:hAnsi="宋体"/>
          <w:color w:val="auto"/>
          <w:sz w:val="28"/>
          <w:highlight w:val="none"/>
        </w:rPr>
      </w:pPr>
    </w:p>
    <w:p w14:paraId="0CAE865A">
      <w:pPr>
        <w:rPr>
          <w:rFonts w:ascii="宋体" w:hAnsi="宋体"/>
          <w:color w:val="auto"/>
          <w:sz w:val="28"/>
          <w:highlight w:val="none"/>
        </w:rPr>
      </w:pPr>
    </w:p>
    <w:p w14:paraId="2F96550B">
      <w:pPr>
        <w:rPr>
          <w:rFonts w:ascii="宋体" w:hAnsi="宋体"/>
          <w:color w:val="auto"/>
          <w:sz w:val="28"/>
          <w:highlight w:val="none"/>
        </w:rPr>
      </w:pPr>
    </w:p>
    <w:p w14:paraId="2F2B01CA">
      <w:pPr>
        <w:rPr>
          <w:rFonts w:ascii="宋体" w:hAnsi="宋体"/>
          <w:color w:val="auto"/>
          <w:sz w:val="28"/>
          <w:highlight w:val="none"/>
        </w:rPr>
      </w:pPr>
    </w:p>
    <w:p w14:paraId="5B13723C">
      <w:pPr>
        <w:spacing w:line="360" w:lineRule="auto"/>
        <w:rPr>
          <w:rFonts w:ascii="宋体" w:hAnsi="宋体"/>
          <w:color w:val="auto"/>
          <w:sz w:val="28"/>
          <w:highlight w:val="none"/>
        </w:rPr>
      </w:pPr>
    </w:p>
    <w:p w14:paraId="650589A4">
      <w:pPr>
        <w:spacing w:line="360" w:lineRule="auto"/>
        <w:ind w:firstLine="1120" w:firstLineChars="400"/>
        <w:rPr>
          <w:rFonts w:ascii="宋体" w:hAnsi="宋体"/>
          <w:color w:val="auto"/>
          <w:sz w:val="28"/>
          <w:highlight w:val="none"/>
          <w:u w:val="single"/>
        </w:rPr>
      </w:pPr>
      <w:r>
        <w:rPr>
          <w:rFonts w:hint="eastAsia" w:ascii="宋体" w:hAnsi="宋体"/>
          <w:color w:val="auto"/>
          <w:sz w:val="28"/>
          <w:highlight w:val="none"/>
        </w:rPr>
        <w:t>投标人：</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 xml:space="preserve">       </w:t>
      </w:r>
      <w:r>
        <w:rPr>
          <w:rFonts w:hint="eastAsia" w:ascii="宋体" w:hAnsi="宋体"/>
          <w:color w:val="auto"/>
          <w:sz w:val="28"/>
          <w:highlight w:val="none"/>
        </w:rPr>
        <w:t>（盖单位章）</w:t>
      </w:r>
    </w:p>
    <w:p w14:paraId="77C07F07">
      <w:pPr>
        <w:spacing w:line="360" w:lineRule="auto"/>
        <w:ind w:firstLine="1120" w:firstLineChars="400"/>
        <w:jc w:val="left"/>
        <w:rPr>
          <w:rFonts w:ascii="宋体" w:hAnsi="宋体"/>
          <w:color w:val="auto"/>
          <w:sz w:val="28"/>
          <w:highlight w:val="none"/>
        </w:rPr>
      </w:pPr>
      <w:r>
        <w:rPr>
          <w:rFonts w:hint="eastAsia" w:ascii="宋体" w:hAnsi="宋体"/>
          <w:color w:val="auto"/>
          <w:sz w:val="28"/>
          <w:highlight w:val="none"/>
        </w:rPr>
        <w:t>法定代表人或其委托代理人：</w:t>
      </w:r>
      <w:r>
        <w:rPr>
          <w:rFonts w:hint="eastAsia" w:ascii="宋体" w:hAnsi="宋体"/>
          <w:color w:val="auto"/>
          <w:sz w:val="28"/>
          <w:highlight w:val="none"/>
          <w:u w:val="single"/>
        </w:rPr>
        <w:t xml:space="preserve">       </w:t>
      </w:r>
      <w:r>
        <w:rPr>
          <w:rFonts w:hint="eastAsia" w:ascii="宋体" w:hAnsi="宋体"/>
          <w:color w:val="auto"/>
          <w:sz w:val="28"/>
          <w:highlight w:val="none"/>
        </w:rPr>
        <w:t>（签字或盖章）</w:t>
      </w:r>
    </w:p>
    <w:p w14:paraId="6F9A8987">
      <w:pPr>
        <w:spacing w:line="400" w:lineRule="exact"/>
        <w:jc w:val="center"/>
        <w:rPr>
          <w:rFonts w:ascii="宋体" w:hAnsi="宋体"/>
          <w:color w:val="auto"/>
          <w:highlight w:val="none"/>
        </w:rPr>
      </w:pPr>
      <w:r>
        <w:rPr>
          <w:rFonts w:hint="eastAsia" w:ascii="宋体" w:hAnsi="宋体"/>
          <w:color w:val="auto"/>
          <w:sz w:val="28"/>
          <w:highlight w:val="none"/>
          <w:u w:val="single"/>
        </w:rPr>
        <w:t xml:space="preserve">     </w:t>
      </w:r>
      <w:r>
        <w:rPr>
          <w:rFonts w:hint="eastAsia" w:ascii="宋体" w:hAnsi="宋体"/>
          <w:color w:val="auto"/>
          <w:sz w:val="28"/>
          <w:highlight w:val="none"/>
        </w:rPr>
        <w:t>年</w:t>
      </w:r>
      <w:r>
        <w:rPr>
          <w:rFonts w:hint="eastAsia" w:ascii="宋体" w:hAnsi="宋体"/>
          <w:color w:val="auto"/>
          <w:sz w:val="28"/>
          <w:highlight w:val="none"/>
          <w:u w:val="single"/>
        </w:rPr>
        <w:t xml:space="preserve">     </w:t>
      </w:r>
      <w:r>
        <w:rPr>
          <w:rFonts w:hint="eastAsia" w:ascii="宋体" w:hAnsi="宋体"/>
          <w:color w:val="auto"/>
          <w:sz w:val="28"/>
          <w:highlight w:val="none"/>
        </w:rPr>
        <w:t>月</w:t>
      </w:r>
      <w:r>
        <w:rPr>
          <w:rFonts w:hint="eastAsia" w:ascii="宋体" w:hAnsi="宋体"/>
          <w:color w:val="auto"/>
          <w:sz w:val="28"/>
          <w:highlight w:val="none"/>
          <w:u w:val="single"/>
        </w:rPr>
        <w:t xml:space="preserve">     </w:t>
      </w:r>
      <w:r>
        <w:rPr>
          <w:rFonts w:hint="eastAsia" w:ascii="宋体" w:hAnsi="宋体"/>
          <w:color w:val="auto"/>
          <w:sz w:val="28"/>
          <w:highlight w:val="none"/>
        </w:rPr>
        <w:t>日</w:t>
      </w:r>
    </w:p>
    <w:p w14:paraId="1D4A8559">
      <w:pPr>
        <w:rPr>
          <w:rFonts w:ascii="宋体" w:hAnsi="宋体"/>
          <w:color w:val="auto"/>
          <w:highlight w:val="none"/>
        </w:rPr>
      </w:pPr>
    </w:p>
    <w:p w14:paraId="06BDD507">
      <w:pPr>
        <w:rPr>
          <w:rFonts w:ascii="宋体" w:hAnsi="宋体"/>
          <w:color w:val="auto"/>
          <w:highlight w:val="none"/>
        </w:rPr>
      </w:pPr>
    </w:p>
    <w:p w14:paraId="31DDDB07">
      <w:pPr>
        <w:rPr>
          <w:rFonts w:ascii="宋体" w:hAnsi="宋体"/>
          <w:color w:val="auto"/>
          <w:highlight w:val="none"/>
        </w:rPr>
      </w:pPr>
    </w:p>
    <w:p w14:paraId="03DBC655">
      <w:pPr>
        <w:jc w:val="center"/>
        <w:outlineLvl w:val="1"/>
        <w:rPr>
          <w:rFonts w:ascii="宋体" w:hAnsi="宋体"/>
          <w:b/>
          <w:bCs/>
          <w:color w:val="auto"/>
          <w:kern w:val="0"/>
          <w:sz w:val="36"/>
          <w:szCs w:val="32"/>
          <w:highlight w:val="none"/>
        </w:rPr>
      </w:pPr>
      <w:r>
        <w:rPr>
          <w:rFonts w:hint="eastAsia" w:ascii="宋体" w:hAnsi="宋体" w:eastAsia="黑体"/>
          <w:color w:val="auto"/>
          <w:kern w:val="0"/>
          <w:sz w:val="36"/>
          <w:szCs w:val="32"/>
          <w:highlight w:val="none"/>
        </w:rPr>
        <w:br w:type="page"/>
      </w:r>
      <w:bookmarkStart w:id="420" w:name="_Toc530470640"/>
      <w:bookmarkStart w:id="421" w:name="_Toc535938750"/>
      <w:bookmarkStart w:id="422" w:name="_Toc529196598"/>
      <w:r>
        <w:rPr>
          <w:rFonts w:hint="eastAsia" w:ascii="宋体" w:hAnsi="宋体"/>
          <w:b/>
          <w:bCs/>
          <w:color w:val="auto"/>
          <w:kern w:val="0"/>
          <w:sz w:val="32"/>
          <w:szCs w:val="28"/>
          <w:highlight w:val="none"/>
        </w:rPr>
        <w:t>目   录</w:t>
      </w:r>
      <w:bookmarkEnd w:id="420"/>
      <w:bookmarkEnd w:id="421"/>
      <w:bookmarkEnd w:id="422"/>
    </w:p>
    <w:p w14:paraId="1998D066">
      <w:pPr>
        <w:spacing w:line="540" w:lineRule="exact"/>
        <w:rPr>
          <w:rFonts w:ascii="宋体" w:hAnsi="宋体"/>
          <w:color w:val="auto"/>
          <w:highlight w:val="none"/>
        </w:rPr>
      </w:pPr>
    </w:p>
    <w:p w14:paraId="16266468">
      <w:pPr>
        <w:spacing w:line="360" w:lineRule="auto"/>
        <w:rPr>
          <w:rFonts w:ascii="宋体" w:hAnsi="宋体"/>
          <w:color w:val="auto"/>
          <w:sz w:val="24"/>
          <w:szCs w:val="24"/>
          <w:highlight w:val="none"/>
        </w:rPr>
      </w:pPr>
      <w:bookmarkStart w:id="423" w:name="_Toc352691655"/>
      <w:bookmarkStart w:id="424" w:name="_Toc369531691"/>
      <w:bookmarkStart w:id="425" w:name="_Toc7039"/>
      <w:r>
        <w:rPr>
          <w:rFonts w:hint="eastAsia" w:ascii="宋体" w:hAnsi="宋体"/>
          <w:color w:val="auto"/>
          <w:sz w:val="24"/>
          <w:szCs w:val="24"/>
          <w:highlight w:val="none"/>
        </w:rPr>
        <w:t>一、投标函及投标函附录</w:t>
      </w:r>
    </w:p>
    <w:p w14:paraId="50334541">
      <w:pPr>
        <w:spacing w:line="360" w:lineRule="auto"/>
        <w:rPr>
          <w:rFonts w:ascii="宋体" w:hAnsi="宋体"/>
          <w:color w:val="auto"/>
          <w:sz w:val="24"/>
          <w:szCs w:val="24"/>
          <w:highlight w:val="none"/>
        </w:rPr>
      </w:pPr>
      <w:r>
        <w:rPr>
          <w:rFonts w:hint="eastAsia" w:ascii="宋体" w:hAnsi="宋体"/>
          <w:color w:val="auto"/>
          <w:sz w:val="24"/>
          <w:szCs w:val="24"/>
          <w:highlight w:val="none"/>
        </w:rPr>
        <w:t>二、法定代表人身份证明（适用于无委托代理人的情况）</w:t>
      </w:r>
    </w:p>
    <w:p w14:paraId="374BE20B">
      <w:pPr>
        <w:spacing w:line="360" w:lineRule="auto"/>
        <w:rPr>
          <w:rFonts w:ascii="宋体" w:hAnsi="宋体"/>
          <w:color w:val="auto"/>
          <w:sz w:val="24"/>
          <w:szCs w:val="24"/>
          <w:highlight w:val="none"/>
        </w:rPr>
      </w:pPr>
      <w:r>
        <w:rPr>
          <w:rFonts w:hint="eastAsia" w:ascii="宋体" w:hAnsi="宋体"/>
          <w:color w:val="auto"/>
          <w:sz w:val="24"/>
          <w:szCs w:val="24"/>
          <w:highlight w:val="none"/>
        </w:rPr>
        <w:t>二、授权委托书（适用于有委托代理人的情况）</w:t>
      </w:r>
    </w:p>
    <w:p w14:paraId="08546C6A">
      <w:pPr>
        <w:spacing w:line="360" w:lineRule="auto"/>
        <w:rPr>
          <w:rFonts w:ascii="宋体" w:hAnsi="宋体"/>
          <w:strike/>
          <w:color w:val="auto"/>
          <w:sz w:val="24"/>
          <w:szCs w:val="24"/>
          <w:highlight w:val="none"/>
        </w:rPr>
      </w:pPr>
      <w:r>
        <w:rPr>
          <w:rFonts w:hint="eastAsia" w:ascii="宋体" w:hAnsi="宋体"/>
          <w:strike/>
          <w:color w:val="auto"/>
          <w:sz w:val="24"/>
          <w:szCs w:val="24"/>
          <w:highlight w:val="none"/>
        </w:rPr>
        <w:t>三、投标保证金</w:t>
      </w:r>
    </w:p>
    <w:p w14:paraId="00A9770E">
      <w:pPr>
        <w:spacing w:line="360" w:lineRule="auto"/>
        <w:rPr>
          <w:rFonts w:ascii="宋体" w:hAnsi="宋体"/>
          <w:color w:val="auto"/>
          <w:sz w:val="24"/>
          <w:szCs w:val="24"/>
          <w:highlight w:val="none"/>
        </w:rPr>
      </w:pPr>
      <w:r>
        <w:rPr>
          <w:rFonts w:hint="default" w:ascii="宋体" w:hAnsi="宋体"/>
          <w:color w:val="auto"/>
          <w:sz w:val="24"/>
          <w:szCs w:val="24"/>
          <w:highlight w:val="none"/>
          <w:woUserID w:val="1"/>
        </w:rPr>
        <w:t>三</w:t>
      </w:r>
      <w:r>
        <w:rPr>
          <w:rFonts w:hint="eastAsia" w:ascii="宋体" w:hAnsi="宋体"/>
          <w:color w:val="auto"/>
          <w:sz w:val="24"/>
          <w:szCs w:val="24"/>
          <w:highlight w:val="none"/>
        </w:rPr>
        <w:t>、监理报酬清单</w:t>
      </w:r>
    </w:p>
    <w:p w14:paraId="6EEEFA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监理费用成本明细</w:t>
      </w:r>
    </w:p>
    <w:p w14:paraId="0A7DA9C5">
      <w:pPr>
        <w:spacing w:line="360" w:lineRule="auto"/>
        <w:rPr>
          <w:rFonts w:ascii="宋体" w:hAnsi="宋体"/>
          <w:color w:val="auto"/>
          <w:sz w:val="24"/>
          <w:szCs w:val="24"/>
          <w:highlight w:val="none"/>
        </w:rPr>
      </w:pPr>
      <w:r>
        <w:rPr>
          <w:rFonts w:hint="default" w:ascii="宋体" w:hAnsi="宋体"/>
          <w:color w:val="auto"/>
          <w:sz w:val="24"/>
          <w:szCs w:val="24"/>
          <w:highlight w:val="none"/>
          <w:woUserID w:val="1"/>
        </w:rPr>
        <w:t>四</w:t>
      </w:r>
      <w:r>
        <w:rPr>
          <w:rFonts w:hint="eastAsia" w:ascii="宋体" w:hAnsi="宋体"/>
          <w:color w:val="auto"/>
          <w:sz w:val="24"/>
          <w:szCs w:val="24"/>
          <w:highlight w:val="none"/>
        </w:rPr>
        <w:t>、资格审查资料</w:t>
      </w:r>
    </w:p>
    <w:p w14:paraId="2B2444D2">
      <w:pPr>
        <w:spacing w:line="360" w:lineRule="auto"/>
        <w:rPr>
          <w:rFonts w:hint="eastAsia" w:ascii="宋体" w:hAnsi="宋体"/>
          <w:color w:val="auto"/>
          <w:sz w:val="24"/>
          <w:szCs w:val="24"/>
          <w:highlight w:val="none"/>
        </w:rPr>
      </w:pPr>
      <w:r>
        <w:rPr>
          <w:rFonts w:hint="default" w:ascii="宋体" w:hAnsi="宋体"/>
          <w:color w:val="auto"/>
          <w:sz w:val="24"/>
          <w:szCs w:val="24"/>
          <w:highlight w:val="none"/>
          <w:woUserID w:val="1"/>
        </w:rPr>
        <w:t>五</w:t>
      </w:r>
      <w:r>
        <w:rPr>
          <w:rFonts w:hint="eastAsia" w:ascii="宋体" w:hAnsi="宋体"/>
          <w:color w:val="auto"/>
          <w:sz w:val="24"/>
          <w:szCs w:val="24"/>
          <w:highlight w:val="none"/>
        </w:rPr>
        <w:t>、监理大纲</w:t>
      </w:r>
    </w:p>
    <w:p w14:paraId="69AB3AD6">
      <w:pPr>
        <w:spacing w:line="360" w:lineRule="auto"/>
        <w:rPr>
          <w:rFonts w:hint="default" w:ascii="宋体" w:hAnsi="宋体"/>
          <w:color w:val="auto"/>
          <w:sz w:val="24"/>
          <w:szCs w:val="24"/>
          <w:highlight w:val="none"/>
          <w:woUserID w:val="1"/>
        </w:rPr>
      </w:pPr>
      <w:r>
        <w:rPr>
          <w:rFonts w:hint="default" w:ascii="宋体" w:hAnsi="宋体"/>
          <w:color w:val="auto"/>
          <w:sz w:val="24"/>
          <w:szCs w:val="24"/>
          <w:highlight w:val="none"/>
          <w:woUserID w:val="1"/>
        </w:rPr>
        <w:t>六、企业资信相关资料</w:t>
      </w:r>
    </w:p>
    <w:p w14:paraId="72783C04">
      <w:pPr>
        <w:spacing w:line="360" w:lineRule="auto"/>
        <w:rPr>
          <w:rFonts w:ascii="宋体" w:hAnsi="宋体"/>
          <w:color w:val="auto"/>
          <w:sz w:val="24"/>
          <w:szCs w:val="24"/>
          <w:highlight w:val="none"/>
        </w:rPr>
      </w:pPr>
      <w:r>
        <w:rPr>
          <w:rFonts w:hint="eastAsia" w:ascii="宋体" w:hAnsi="宋体"/>
          <w:color w:val="auto"/>
          <w:sz w:val="24"/>
          <w:szCs w:val="24"/>
          <w:highlight w:val="none"/>
        </w:rPr>
        <w:t>七、其他资料（包括但不限制于以下内容）</w:t>
      </w:r>
    </w:p>
    <w:p w14:paraId="42164D82">
      <w:pPr>
        <w:spacing w:line="540" w:lineRule="exact"/>
        <w:rPr>
          <w:rFonts w:ascii="宋体" w:hAnsi="宋体"/>
          <w:color w:val="auto"/>
          <w:sz w:val="21"/>
          <w:szCs w:val="21"/>
          <w:highlight w:val="none"/>
        </w:rPr>
      </w:pPr>
      <w:r>
        <w:rPr>
          <w:rFonts w:hint="eastAsia" w:ascii="宋体" w:hAnsi="宋体"/>
          <w:color w:val="auto"/>
          <w:sz w:val="21"/>
          <w:szCs w:val="21"/>
          <w:highlight w:val="none"/>
        </w:rPr>
        <w:t>①工程监理服务承诺书；</w:t>
      </w:r>
    </w:p>
    <w:p w14:paraId="098B8A3F">
      <w:pPr>
        <w:spacing w:line="540" w:lineRule="exact"/>
        <w:rPr>
          <w:rFonts w:ascii="宋体" w:hAnsi="宋体"/>
          <w:color w:val="auto"/>
          <w:sz w:val="21"/>
          <w:szCs w:val="21"/>
          <w:highlight w:val="none"/>
        </w:rPr>
      </w:pPr>
      <w:r>
        <w:rPr>
          <w:rFonts w:hint="eastAsia" w:ascii="宋体" w:hAnsi="宋体"/>
          <w:color w:val="auto"/>
          <w:sz w:val="21"/>
          <w:szCs w:val="21"/>
          <w:highlight w:val="none"/>
        </w:rPr>
        <w:t>②工程监理合同响应承诺书；</w:t>
      </w:r>
    </w:p>
    <w:p w14:paraId="1A39AC8E">
      <w:pPr>
        <w:spacing w:line="540" w:lineRule="exact"/>
        <w:rPr>
          <w:rFonts w:ascii="宋体" w:hAnsi="宋体"/>
          <w:color w:val="auto"/>
          <w:sz w:val="21"/>
          <w:szCs w:val="21"/>
          <w:highlight w:val="none"/>
        </w:rPr>
      </w:pPr>
      <w:r>
        <w:rPr>
          <w:rFonts w:hint="eastAsia" w:ascii="宋体" w:hAnsi="宋体"/>
          <w:color w:val="auto"/>
          <w:sz w:val="21"/>
          <w:szCs w:val="21"/>
          <w:highlight w:val="none"/>
        </w:rPr>
        <w:t>③工程监理人员到位承诺书</w:t>
      </w:r>
    </w:p>
    <w:p w14:paraId="7DDD8BAE">
      <w:pPr>
        <w:spacing w:line="540" w:lineRule="exact"/>
        <w:rPr>
          <w:rFonts w:ascii="宋体" w:hAnsi="宋体"/>
          <w:color w:val="auto"/>
          <w:sz w:val="21"/>
          <w:szCs w:val="21"/>
          <w:highlight w:val="none"/>
        </w:rPr>
      </w:pPr>
      <w:r>
        <w:rPr>
          <w:rFonts w:hint="eastAsia" w:ascii="宋体" w:hAnsi="宋体"/>
          <w:color w:val="auto"/>
          <w:sz w:val="21"/>
          <w:szCs w:val="21"/>
          <w:highlight w:val="none"/>
        </w:rPr>
        <w:t>④工程监理人员任职承诺书；</w:t>
      </w:r>
    </w:p>
    <w:p w14:paraId="057D920E">
      <w:pPr>
        <w:spacing w:line="540" w:lineRule="exact"/>
        <w:rPr>
          <w:rFonts w:ascii="宋体" w:hAnsi="宋体"/>
          <w:color w:val="auto"/>
          <w:sz w:val="21"/>
          <w:szCs w:val="21"/>
          <w:highlight w:val="none"/>
        </w:rPr>
      </w:pPr>
      <w:r>
        <w:rPr>
          <w:rFonts w:hint="eastAsia" w:ascii="宋体" w:hAnsi="宋体"/>
          <w:color w:val="auto"/>
          <w:sz w:val="21"/>
          <w:szCs w:val="21"/>
          <w:highlight w:val="none"/>
        </w:rPr>
        <w:t>⑤拟投入的设备仪器到位承诺书；</w:t>
      </w:r>
    </w:p>
    <w:p w14:paraId="2C00644E">
      <w:pPr>
        <w:spacing w:line="540" w:lineRule="exact"/>
        <w:rPr>
          <w:rFonts w:ascii="宋体" w:hAnsi="宋体"/>
          <w:color w:val="auto"/>
          <w:sz w:val="21"/>
          <w:szCs w:val="21"/>
          <w:highlight w:val="none"/>
        </w:rPr>
      </w:pPr>
      <w:r>
        <w:rPr>
          <w:rFonts w:hint="eastAsia" w:ascii="宋体" w:hAnsi="宋体"/>
          <w:color w:val="auto"/>
          <w:sz w:val="21"/>
          <w:szCs w:val="21"/>
          <w:highlight w:val="none"/>
        </w:rPr>
        <w:t>⑥拟委派本项目驻场监理人员配备响应情况表；</w:t>
      </w:r>
    </w:p>
    <w:p w14:paraId="435891CD">
      <w:pPr>
        <w:spacing w:line="540" w:lineRule="exact"/>
        <w:rPr>
          <w:rFonts w:ascii="宋体" w:hAnsi="宋体"/>
          <w:color w:val="auto"/>
          <w:sz w:val="21"/>
          <w:szCs w:val="21"/>
          <w:highlight w:val="none"/>
        </w:rPr>
      </w:pPr>
      <w:r>
        <w:rPr>
          <w:rFonts w:hint="eastAsia" w:ascii="宋体" w:hAnsi="宋体"/>
          <w:color w:val="auto"/>
          <w:sz w:val="21"/>
          <w:szCs w:val="21"/>
          <w:highlight w:val="none"/>
        </w:rPr>
        <w:t>⑦投标人认为需要提供的资料（如有）。</w:t>
      </w:r>
    </w:p>
    <w:p w14:paraId="27C120EE">
      <w:pPr>
        <w:spacing w:line="540" w:lineRule="exact"/>
        <w:rPr>
          <w:rFonts w:ascii="宋体" w:hAnsi="宋体"/>
          <w:color w:val="auto"/>
          <w:sz w:val="20"/>
          <w:highlight w:val="none"/>
        </w:rPr>
      </w:pPr>
    </w:p>
    <w:p w14:paraId="39F23788">
      <w:pPr>
        <w:spacing w:line="540" w:lineRule="exact"/>
        <w:rPr>
          <w:rFonts w:ascii="宋体" w:hAnsi="宋体"/>
          <w:color w:val="auto"/>
          <w:sz w:val="20"/>
          <w:highlight w:val="none"/>
        </w:rPr>
      </w:pPr>
    </w:p>
    <w:bookmarkEnd w:id="423"/>
    <w:bookmarkEnd w:id="424"/>
    <w:bookmarkEnd w:id="425"/>
    <w:p w14:paraId="5D98A5A6">
      <w:pPr>
        <w:spacing w:after="240" w:line="360" w:lineRule="auto"/>
        <w:jc w:val="left"/>
        <w:outlineLvl w:val="1"/>
        <w:rPr>
          <w:rFonts w:ascii="宋体" w:hAnsi="宋体"/>
          <w:b/>
          <w:bCs/>
          <w:color w:val="auto"/>
          <w:kern w:val="0"/>
          <w:sz w:val="30"/>
          <w:szCs w:val="30"/>
          <w:highlight w:val="none"/>
        </w:rPr>
      </w:pPr>
      <w:bookmarkStart w:id="426" w:name="_Toc529196600"/>
      <w:bookmarkStart w:id="427" w:name="_Toc535938751"/>
      <w:bookmarkStart w:id="428" w:name="_Toc530470642"/>
      <w:r>
        <w:rPr>
          <w:rFonts w:ascii="宋体" w:hAnsi="宋体"/>
          <w:b/>
          <w:bCs/>
          <w:color w:val="auto"/>
          <w:kern w:val="0"/>
          <w:sz w:val="36"/>
          <w:szCs w:val="32"/>
          <w:highlight w:val="none"/>
        </w:rPr>
        <w:br w:type="page"/>
      </w:r>
      <w:r>
        <w:rPr>
          <w:rFonts w:hint="eastAsia" w:ascii="宋体" w:hAnsi="宋体"/>
          <w:b/>
          <w:bCs/>
          <w:color w:val="auto"/>
          <w:kern w:val="0"/>
          <w:sz w:val="30"/>
          <w:szCs w:val="30"/>
          <w:highlight w:val="none"/>
        </w:rPr>
        <w:t>一、投标</w:t>
      </w:r>
      <w:bookmarkStart w:id="429" w:name="_Toc6931"/>
      <w:bookmarkStart w:id="430" w:name="_Toc369531692"/>
      <w:bookmarkStart w:id="431" w:name="_Toc352691656"/>
      <w:r>
        <w:rPr>
          <w:rFonts w:hint="eastAsia" w:ascii="宋体" w:hAnsi="宋体"/>
          <w:b/>
          <w:bCs/>
          <w:color w:val="auto"/>
          <w:kern w:val="0"/>
          <w:sz w:val="30"/>
          <w:szCs w:val="30"/>
          <w:highlight w:val="none"/>
        </w:rPr>
        <w:t>函及投标函附录</w:t>
      </w:r>
      <w:bookmarkEnd w:id="426"/>
      <w:bookmarkEnd w:id="427"/>
      <w:bookmarkEnd w:id="428"/>
    </w:p>
    <w:bookmarkEnd w:id="429"/>
    <w:bookmarkEnd w:id="430"/>
    <w:bookmarkEnd w:id="431"/>
    <w:p w14:paraId="08F58319">
      <w:pPr>
        <w:spacing w:line="360" w:lineRule="auto"/>
        <w:ind w:left="118"/>
        <w:jc w:val="center"/>
        <w:outlineLvl w:val="2"/>
        <w:rPr>
          <w:rFonts w:ascii="宋体" w:hAnsi="宋体"/>
          <w:b/>
          <w:bCs/>
          <w:color w:val="auto"/>
          <w:kern w:val="0"/>
          <w:sz w:val="32"/>
          <w:szCs w:val="28"/>
          <w:highlight w:val="none"/>
        </w:rPr>
      </w:pPr>
      <w:bookmarkStart w:id="432" w:name="_Toc482188651"/>
      <w:bookmarkStart w:id="433" w:name="_Toc370676426"/>
      <w:bookmarkStart w:id="434" w:name="_Toc385943065"/>
      <w:bookmarkStart w:id="435" w:name="_Toc535938752"/>
      <w:bookmarkStart w:id="436" w:name="_Toc530470643"/>
      <w:bookmarkStart w:id="437" w:name="_Toc359594235"/>
      <w:bookmarkStart w:id="438" w:name="_Toc529196601"/>
      <w:bookmarkStart w:id="439" w:name="_Toc391394111"/>
      <w:r>
        <w:rPr>
          <w:rFonts w:hint="eastAsia" w:ascii="宋体" w:hAnsi="宋体"/>
          <w:b/>
          <w:bCs/>
          <w:color w:val="auto"/>
          <w:kern w:val="0"/>
          <w:sz w:val="32"/>
          <w:szCs w:val="28"/>
          <w:highlight w:val="none"/>
        </w:rPr>
        <w:t>（一）投标函</w:t>
      </w:r>
      <w:bookmarkEnd w:id="432"/>
      <w:bookmarkEnd w:id="433"/>
      <w:bookmarkEnd w:id="434"/>
      <w:bookmarkEnd w:id="435"/>
      <w:bookmarkEnd w:id="436"/>
      <w:bookmarkEnd w:id="437"/>
      <w:bookmarkEnd w:id="438"/>
      <w:bookmarkEnd w:id="439"/>
    </w:p>
    <w:p w14:paraId="5729A72D">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u w:val="single"/>
          <w:lang w:eastAsia="zh-CN"/>
        </w:rPr>
        <w:t>国投健康养老产业发展（广东）有限公司</w:t>
      </w:r>
      <w:r>
        <w:rPr>
          <w:rFonts w:hint="eastAsia" w:ascii="宋体" w:hAnsi="宋体" w:cs="宋体"/>
          <w:color w:val="auto"/>
          <w:sz w:val="24"/>
          <w:szCs w:val="24"/>
          <w:highlight w:val="none"/>
        </w:rPr>
        <w:t>（招标人名称）：</w:t>
      </w:r>
    </w:p>
    <w:p w14:paraId="5352D26B">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lang w:eastAsia="zh-CN"/>
        </w:rPr>
        <w:t>国投健康广州麓湖医养项目-工程监理</w:t>
      </w:r>
      <w:r>
        <w:rPr>
          <w:rFonts w:hint="eastAsia" w:ascii="宋体" w:hAnsi="宋体" w:cs="宋体"/>
          <w:color w:val="auto"/>
          <w:sz w:val="24"/>
          <w:szCs w:val="24"/>
          <w:highlight w:val="none"/>
          <w:u w:val="single"/>
          <w:lang w:val="en-US" w:eastAsia="zh-CN"/>
        </w:rPr>
        <w:t>服务</w:t>
      </w:r>
      <w:r>
        <w:rPr>
          <w:rFonts w:hint="eastAsia" w:ascii="宋体" w:hAnsi="宋体" w:cs="宋体"/>
          <w:color w:val="auto"/>
          <w:sz w:val="24"/>
          <w:szCs w:val="24"/>
          <w:highlight w:val="none"/>
        </w:rPr>
        <w:t>（项目名称）监理招标项目招标文件的全部内容，愿意以《投标函附录》中的投标报价和监理服务期限，按合同约定完成监理工作。</w:t>
      </w:r>
    </w:p>
    <w:p w14:paraId="665513BD">
      <w:pPr>
        <w:spacing w:line="360" w:lineRule="auto"/>
        <w:ind w:firstLine="480" w:firstLineChars="200"/>
        <w:rPr>
          <w:rFonts w:ascii="宋体" w:hAnsi="宋体"/>
          <w:color w:val="auto"/>
          <w:sz w:val="24"/>
          <w:szCs w:val="24"/>
          <w:highlight w:val="none"/>
        </w:rPr>
      </w:pPr>
      <w:bookmarkStart w:id="440" w:name="_Toc530470644"/>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olor w:val="auto"/>
          <w:sz w:val="24"/>
          <w:szCs w:val="24"/>
          <w:highlight w:val="none"/>
        </w:rPr>
        <w:t>我方的投标文件包括下列内容：</w:t>
      </w:r>
      <w:bookmarkEnd w:id="440"/>
    </w:p>
    <w:p w14:paraId="1A33A093">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（1）投标函及投标函附录；</w:t>
      </w:r>
    </w:p>
    <w:p w14:paraId="501E4912">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（2）法定代表人身份证明或授权委托书（如有）；</w:t>
      </w:r>
    </w:p>
    <w:p w14:paraId="76671935">
      <w:pPr>
        <w:spacing w:line="360" w:lineRule="auto"/>
        <w:ind w:firstLine="405"/>
        <w:rPr>
          <w:rFonts w:ascii="宋体" w:hAnsi="宋体"/>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3）投标保证金</w:t>
      </w:r>
      <w:r>
        <w:rPr>
          <w:rFonts w:hint="eastAsia" w:ascii="宋体" w:hAnsi="宋体"/>
          <w:color w:val="auto"/>
          <w:sz w:val="24"/>
          <w:szCs w:val="24"/>
          <w:highlight w:val="none"/>
        </w:rPr>
        <w:t>；</w:t>
      </w:r>
    </w:p>
    <w:p w14:paraId="2A1E3B3F">
      <w:pPr>
        <w:spacing w:line="360" w:lineRule="auto"/>
        <w:ind w:firstLine="405"/>
        <w:rPr>
          <w:rFonts w:ascii="宋体" w:hAnsi="宋体"/>
          <w:strike/>
          <w:color w:val="auto"/>
          <w:sz w:val="24"/>
          <w:szCs w:val="24"/>
          <w:highlight w:val="none"/>
        </w:rPr>
      </w:pPr>
      <w:r>
        <w:rPr>
          <w:rFonts w:hint="eastAsia" w:ascii="宋体" w:hAnsi="宋体"/>
          <w:color w:val="auto"/>
          <w:sz w:val="24"/>
          <w:szCs w:val="24"/>
          <w:highlight w:val="none"/>
        </w:rPr>
        <w:t>（</w:t>
      </w:r>
      <w:r>
        <w:rPr>
          <w:rFonts w:hint="default" w:ascii="宋体" w:hAnsi="宋体"/>
          <w:color w:val="auto"/>
          <w:sz w:val="24"/>
          <w:szCs w:val="24"/>
          <w:highlight w:val="none"/>
          <w:woUserID w:val="1"/>
        </w:rPr>
        <w:t>3</w:t>
      </w:r>
      <w:r>
        <w:rPr>
          <w:rFonts w:hint="eastAsia" w:ascii="宋体" w:hAnsi="宋体"/>
          <w:color w:val="auto"/>
          <w:sz w:val="24"/>
          <w:szCs w:val="24"/>
          <w:highlight w:val="none"/>
        </w:rPr>
        <w:t>）监理报酬清单；</w:t>
      </w:r>
    </w:p>
    <w:p w14:paraId="3CEF6BE6">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w:t>
      </w:r>
      <w:r>
        <w:rPr>
          <w:rFonts w:hint="default" w:ascii="宋体" w:hAnsi="宋体"/>
          <w:color w:val="auto"/>
          <w:sz w:val="24"/>
          <w:szCs w:val="24"/>
          <w:highlight w:val="none"/>
          <w:woUserID w:val="1"/>
        </w:rPr>
        <w:t>4</w:t>
      </w:r>
      <w:r>
        <w:rPr>
          <w:rFonts w:hint="eastAsia" w:ascii="宋体" w:hAnsi="宋体"/>
          <w:color w:val="auto"/>
          <w:sz w:val="24"/>
          <w:szCs w:val="24"/>
          <w:highlight w:val="none"/>
        </w:rPr>
        <w:t>）资格审查资料</w:t>
      </w:r>
    </w:p>
    <w:p w14:paraId="3C2AD651">
      <w:pPr>
        <w:spacing w:line="360" w:lineRule="auto"/>
        <w:ind w:firstLine="405"/>
        <w:rPr>
          <w:rFonts w:hint="eastAsia" w:ascii="宋体" w:hAnsi="宋体"/>
          <w:color w:val="auto"/>
          <w:sz w:val="24"/>
          <w:szCs w:val="24"/>
          <w:highlight w:val="none"/>
        </w:rPr>
      </w:pPr>
      <w:r>
        <w:rPr>
          <w:rFonts w:hint="eastAsia" w:ascii="宋体" w:hAnsi="宋体"/>
          <w:color w:val="auto"/>
          <w:sz w:val="24"/>
          <w:szCs w:val="24"/>
          <w:highlight w:val="none"/>
        </w:rPr>
        <w:t>（</w:t>
      </w:r>
      <w:r>
        <w:rPr>
          <w:rFonts w:hint="default" w:ascii="宋体" w:hAnsi="宋体"/>
          <w:color w:val="auto"/>
          <w:sz w:val="24"/>
          <w:szCs w:val="24"/>
          <w:highlight w:val="none"/>
          <w:woUserID w:val="1"/>
        </w:rPr>
        <w:t>5</w:t>
      </w:r>
      <w:r>
        <w:rPr>
          <w:rFonts w:hint="eastAsia" w:ascii="宋体" w:hAnsi="宋体"/>
          <w:color w:val="auto"/>
          <w:sz w:val="24"/>
          <w:szCs w:val="24"/>
          <w:highlight w:val="none"/>
        </w:rPr>
        <w:t>）监理大纲；</w:t>
      </w:r>
    </w:p>
    <w:p w14:paraId="03BE84EA">
      <w:pPr>
        <w:spacing w:line="360" w:lineRule="auto"/>
        <w:ind w:firstLine="405"/>
        <w:rPr>
          <w:rFonts w:hint="default" w:ascii="宋体" w:hAnsi="宋体"/>
          <w:color w:val="auto"/>
          <w:sz w:val="24"/>
          <w:szCs w:val="24"/>
          <w:highlight w:val="none"/>
          <w:woUserID w:val="1"/>
        </w:rPr>
      </w:pPr>
      <w:r>
        <w:rPr>
          <w:rFonts w:hint="default" w:ascii="宋体" w:hAnsi="宋体"/>
          <w:color w:val="auto"/>
          <w:sz w:val="24"/>
          <w:szCs w:val="24"/>
          <w:highlight w:val="none"/>
          <w:woUserID w:val="1"/>
        </w:rPr>
        <w:t>（6）企业资信相关资料</w:t>
      </w:r>
    </w:p>
    <w:p w14:paraId="7BA465A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default" w:ascii="宋体" w:hAnsi="宋体"/>
          <w:color w:val="auto"/>
          <w:sz w:val="24"/>
          <w:szCs w:val="24"/>
          <w:highlight w:val="none"/>
          <w:woUserID w:val="1"/>
        </w:rPr>
        <w:t>7</w:t>
      </w:r>
      <w:r>
        <w:rPr>
          <w:rFonts w:hint="eastAsia" w:ascii="宋体" w:hAnsi="宋体"/>
          <w:color w:val="auto"/>
          <w:sz w:val="24"/>
          <w:szCs w:val="24"/>
          <w:highlight w:val="none"/>
        </w:rPr>
        <w:t>）其他资料。</w:t>
      </w:r>
    </w:p>
    <w:p w14:paraId="43574964">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①</w:t>
      </w:r>
      <w:r>
        <w:rPr>
          <w:rFonts w:hint="eastAsia" w:ascii="宋体" w:hAnsi="宋体"/>
          <w:color w:val="auto"/>
          <w:sz w:val="24"/>
          <w:szCs w:val="24"/>
          <w:highlight w:val="none"/>
        </w:rPr>
        <w:t>工程监理服务承诺书；</w:t>
      </w:r>
    </w:p>
    <w:p w14:paraId="24F27F24">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②</w:t>
      </w:r>
      <w:r>
        <w:rPr>
          <w:rFonts w:hint="eastAsia" w:ascii="宋体" w:hAnsi="宋体"/>
          <w:color w:val="auto"/>
          <w:sz w:val="24"/>
          <w:szCs w:val="24"/>
          <w:highlight w:val="none"/>
        </w:rPr>
        <w:t>工程监理合同响应承诺书；</w:t>
      </w:r>
    </w:p>
    <w:p w14:paraId="0D1E8DBB">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③</w:t>
      </w:r>
      <w:r>
        <w:rPr>
          <w:rFonts w:hint="eastAsia" w:ascii="宋体" w:hAnsi="宋体"/>
          <w:color w:val="auto"/>
          <w:sz w:val="24"/>
          <w:szCs w:val="24"/>
          <w:highlight w:val="none"/>
        </w:rPr>
        <w:t>工程监理人员到位承诺书</w:t>
      </w:r>
    </w:p>
    <w:p w14:paraId="6D6170E2">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④</w:t>
      </w:r>
      <w:r>
        <w:rPr>
          <w:rFonts w:hint="eastAsia" w:ascii="宋体" w:hAnsi="宋体"/>
          <w:color w:val="auto"/>
          <w:sz w:val="24"/>
          <w:szCs w:val="24"/>
          <w:highlight w:val="none"/>
        </w:rPr>
        <w:t>工程监理人员任职承诺书；</w:t>
      </w:r>
    </w:p>
    <w:p w14:paraId="5B85F557">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⑤</w:t>
      </w:r>
      <w:r>
        <w:rPr>
          <w:rFonts w:hint="eastAsia" w:ascii="宋体" w:hAnsi="宋体"/>
          <w:color w:val="auto"/>
          <w:sz w:val="24"/>
          <w:szCs w:val="24"/>
          <w:highlight w:val="none"/>
        </w:rPr>
        <w:t>拟投入的设备仪器到位承诺书；</w:t>
      </w:r>
    </w:p>
    <w:p w14:paraId="721E7E27">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⑥</w:t>
      </w:r>
      <w:r>
        <w:rPr>
          <w:rFonts w:hint="eastAsia" w:ascii="宋体" w:hAnsi="宋体"/>
          <w:color w:val="auto"/>
          <w:sz w:val="24"/>
          <w:szCs w:val="24"/>
          <w:highlight w:val="none"/>
        </w:rPr>
        <w:t>拟委派本项目驻场监理人员配备响应情况表；</w:t>
      </w:r>
    </w:p>
    <w:p w14:paraId="1ED548AF">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⑦</w:t>
      </w:r>
      <w:r>
        <w:rPr>
          <w:rFonts w:hint="eastAsia" w:ascii="宋体" w:hAnsi="宋体"/>
          <w:color w:val="auto"/>
          <w:sz w:val="24"/>
          <w:szCs w:val="24"/>
          <w:highlight w:val="none"/>
        </w:rPr>
        <w:t>投标人认为需要提供的资料（如有）。</w:t>
      </w:r>
    </w:p>
    <w:p w14:paraId="410F64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投标文件的上述组成部分如存在内容不一致的，以投标函为准。</w:t>
      </w:r>
    </w:p>
    <w:p w14:paraId="3063F50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3．我方承诺在招标文件规定的投标有效期</w:t>
      </w:r>
      <w:r>
        <w:rPr>
          <w:rFonts w:hint="eastAsia" w:ascii="宋体" w:hAnsi="宋体"/>
          <w:color w:val="auto"/>
          <w:sz w:val="24"/>
          <w:szCs w:val="24"/>
          <w:highlight w:val="none"/>
          <w:u w:val="single"/>
        </w:rPr>
        <w:t>120</w:t>
      </w:r>
      <w:r>
        <w:rPr>
          <w:rFonts w:hint="eastAsia" w:ascii="宋体" w:hAnsi="宋体"/>
          <w:color w:val="auto"/>
          <w:sz w:val="24"/>
          <w:szCs w:val="24"/>
          <w:highlight w:val="none"/>
        </w:rPr>
        <w:t>日历天内不撤销投标文件。</w:t>
      </w:r>
    </w:p>
    <w:p w14:paraId="09EDD4A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4．如我方中标，我方承诺：</w:t>
      </w:r>
    </w:p>
    <w:p w14:paraId="286D7F4A">
      <w:pPr>
        <w:spacing w:line="360" w:lineRule="auto"/>
        <w:ind w:firstLine="708" w:firstLineChars="295"/>
        <w:rPr>
          <w:rFonts w:ascii="宋体" w:hAnsi="宋体"/>
          <w:color w:val="auto"/>
          <w:sz w:val="24"/>
          <w:szCs w:val="24"/>
          <w:highlight w:val="none"/>
        </w:rPr>
      </w:pPr>
      <w:r>
        <w:rPr>
          <w:rFonts w:hint="eastAsia" w:ascii="宋体" w:hAnsi="宋体"/>
          <w:color w:val="auto"/>
          <w:sz w:val="24"/>
          <w:szCs w:val="24"/>
          <w:highlight w:val="none"/>
        </w:rPr>
        <w:t>（1）在收到中标通知书后，在中标通知书规定的期限内与你方签订合同；</w:t>
      </w:r>
    </w:p>
    <w:p w14:paraId="040F64AD">
      <w:pPr>
        <w:spacing w:line="360" w:lineRule="auto"/>
        <w:ind w:firstLine="708" w:firstLineChars="295"/>
        <w:rPr>
          <w:rFonts w:ascii="宋体" w:hAnsi="宋体"/>
          <w:color w:val="auto"/>
          <w:sz w:val="24"/>
          <w:szCs w:val="24"/>
          <w:highlight w:val="none"/>
        </w:rPr>
      </w:pPr>
      <w:r>
        <w:rPr>
          <w:rFonts w:hint="eastAsia" w:ascii="宋体" w:hAnsi="宋体"/>
          <w:color w:val="auto"/>
          <w:sz w:val="24"/>
          <w:szCs w:val="24"/>
          <w:highlight w:val="none"/>
        </w:rPr>
        <w:t>（2）在签订合同时不向你方提出附加条件；</w:t>
      </w:r>
    </w:p>
    <w:p w14:paraId="467DDFF2">
      <w:pPr>
        <w:spacing w:line="360" w:lineRule="auto"/>
        <w:ind w:firstLine="708" w:firstLineChars="295"/>
        <w:rPr>
          <w:rFonts w:ascii="宋体" w:hAnsi="宋体"/>
          <w:color w:val="auto"/>
          <w:sz w:val="24"/>
          <w:szCs w:val="24"/>
          <w:highlight w:val="none"/>
        </w:rPr>
      </w:pPr>
      <w:r>
        <w:rPr>
          <w:rFonts w:hint="eastAsia" w:ascii="宋体" w:hAnsi="宋体"/>
          <w:color w:val="auto"/>
          <w:sz w:val="24"/>
          <w:szCs w:val="24"/>
          <w:highlight w:val="none"/>
        </w:rPr>
        <w:t>（3）按照招标文件要求提交履约保证金；</w:t>
      </w:r>
      <w:bookmarkStart w:id="441" w:name="_Toc1187"/>
      <w:bookmarkStart w:id="442" w:name="_Toc352691658"/>
      <w:bookmarkStart w:id="443" w:name="_Toc369531694"/>
    </w:p>
    <w:p w14:paraId="2A2B3B73">
      <w:pPr>
        <w:spacing w:line="360" w:lineRule="auto"/>
        <w:ind w:firstLine="708" w:firstLineChars="295"/>
        <w:rPr>
          <w:rFonts w:ascii="宋体" w:hAnsi="宋体"/>
          <w:color w:val="auto"/>
          <w:sz w:val="24"/>
          <w:szCs w:val="24"/>
          <w:highlight w:val="none"/>
        </w:rPr>
      </w:pPr>
      <w:r>
        <w:rPr>
          <w:rFonts w:hint="eastAsia" w:ascii="宋体" w:hAnsi="宋体"/>
          <w:color w:val="auto"/>
          <w:sz w:val="24"/>
          <w:szCs w:val="24"/>
          <w:highlight w:val="none"/>
        </w:rPr>
        <w:t>（4）在合</w:t>
      </w:r>
      <w:bookmarkEnd w:id="441"/>
      <w:bookmarkEnd w:id="442"/>
      <w:bookmarkEnd w:id="443"/>
      <w:r>
        <w:rPr>
          <w:rFonts w:hint="eastAsia" w:ascii="宋体" w:hAnsi="宋体"/>
          <w:color w:val="auto"/>
          <w:sz w:val="24"/>
          <w:szCs w:val="24"/>
          <w:highlight w:val="none"/>
        </w:rPr>
        <w:t>同约定的期限内完成合同规定的全部义务。</w:t>
      </w:r>
    </w:p>
    <w:p w14:paraId="6ECF12C8">
      <w:pPr>
        <w:spacing w:line="360" w:lineRule="auto"/>
        <w:ind w:firstLine="708" w:firstLineChars="295"/>
        <w:rPr>
          <w:rFonts w:ascii="宋体" w:hAnsi="宋体"/>
          <w:color w:val="auto"/>
          <w:sz w:val="24"/>
          <w:szCs w:val="24"/>
          <w:highlight w:val="none"/>
        </w:rPr>
      </w:pPr>
      <w:r>
        <w:rPr>
          <w:rFonts w:hint="eastAsia" w:ascii="宋体" w:hAnsi="宋体"/>
          <w:color w:val="auto"/>
          <w:sz w:val="24"/>
          <w:szCs w:val="24"/>
          <w:highlight w:val="none"/>
        </w:rPr>
        <w:t>（5）除伤亡、吊销监理工程师执业资格等合法原因不能再从事监理工作情形外，如我方更换项目总监、总监代表，接受</w:t>
      </w:r>
      <w:r>
        <w:rPr>
          <w:rFonts w:hint="eastAsia" w:ascii="宋体" w:hAnsi="宋体"/>
          <w:color w:val="auto"/>
          <w:sz w:val="24"/>
          <w:szCs w:val="24"/>
          <w:highlight w:val="none"/>
          <w:lang w:eastAsia="zh-CN"/>
        </w:rPr>
        <w:t>贵公司</w:t>
      </w:r>
      <w:r>
        <w:rPr>
          <w:rFonts w:hint="eastAsia" w:ascii="宋体" w:hAnsi="宋体"/>
          <w:color w:val="auto"/>
          <w:sz w:val="24"/>
          <w:szCs w:val="24"/>
          <w:highlight w:val="none"/>
        </w:rPr>
        <w:t>1年内拒绝我方参与贵单位后续工程投标的处理。</w:t>
      </w:r>
    </w:p>
    <w:p w14:paraId="3D5983D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5．我方在此声明，</w:t>
      </w:r>
      <w:bookmarkStart w:id="444" w:name="_Hlk22686284"/>
      <w:r>
        <w:rPr>
          <w:rFonts w:hint="eastAsia" w:ascii="宋体" w:hAnsi="宋体"/>
          <w:color w:val="auto"/>
          <w:sz w:val="24"/>
          <w:szCs w:val="24"/>
          <w:highlight w:val="none"/>
        </w:rPr>
        <w:t>所递交的投标文件</w:t>
      </w:r>
      <w:bookmarkEnd w:id="444"/>
      <w:r>
        <w:rPr>
          <w:rFonts w:hint="eastAsia" w:ascii="宋体" w:hAnsi="宋体"/>
          <w:color w:val="auto"/>
          <w:sz w:val="24"/>
          <w:szCs w:val="24"/>
          <w:highlight w:val="none"/>
        </w:rPr>
        <w:t>及有关资料内容完整、真实和准确，且不存在第二章“投标人须知”第1.4.3项规定的任何一种情形。</w:t>
      </w:r>
    </w:p>
    <w:p w14:paraId="0DA672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．如我方中标，我方承诺，满足“委托人要求”中的所有内容。</w:t>
      </w:r>
    </w:p>
    <w:p w14:paraId="1EA0415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如我方中标，我方承诺：我司提交的所有投标资料真实可靠，并在中标通知书发放之前，如招标人、建设行政管理部门、工程招标监督机构等提出复查投标资料原件的，我方在3个工作日之内提供。如投标资料弄虚作假的，我方将承担与此有关的一切责任，包括但不限于取消投标资格或中标资格（如果已取得中标）、接受行政监督部门的行政处罚等。</w:t>
      </w:r>
    </w:p>
    <w:bookmarkEnd w:id="393"/>
    <w:bookmarkEnd w:id="394"/>
    <w:bookmarkEnd w:id="395"/>
    <w:bookmarkEnd w:id="396"/>
    <w:bookmarkEnd w:id="397"/>
    <w:bookmarkEnd w:id="398"/>
    <w:bookmarkEnd w:id="399"/>
    <w:bookmarkEnd w:id="400"/>
    <w:bookmarkEnd w:id="401"/>
    <w:p w14:paraId="6425754A">
      <w:pPr>
        <w:spacing w:line="360" w:lineRule="auto"/>
        <w:ind w:firstLine="2880" w:firstLineChars="1200"/>
        <w:jc w:val="left"/>
        <w:rPr>
          <w:rFonts w:ascii="宋体" w:hAnsi="宋体"/>
          <w:color w:val="auto"/>
          <w:sz w:val="24"/>
          <w:szCs w:val="24"/>
          <w:highlight w:val="none"/>
        </w:rPr>
      </w:pPr>
    </w:p>
    <w:p w14:paraId="5FF3BA7D">
      <w:pPr>
        <w:spacing w:line="360" w:lineRule="auto"/>
        <w:ind w:firstLine="2880" w:firstLineChars="1200"/>
        <w:jc w:val="left"/>
        <w:rPr>
          <w:rFonts w:ascii="宋体" w:hAnsi="宋体"/>
          <w:color w:val="auto"/>
          <w:sz w:val="24"/>
          <w:szCs w:val="24"/>
          <w:highlight w:val="none"/>
        </w:rPr>
      </w:pPr>
    </w:p>
    <w:p w14:paraId="60F59F32">
      <w:pPr>
        <w:spacing w:line="360" w:lineRule="auto"/>
        <w:ind w:firstLine="2835" w:firstLineChars="1350"/>
        <w:rPr>
          <w:color w:val="auto"/>
          <w:szCs w:val="21"/>
          <w:highlight w:val="none"/>
        </w:rPr>
      </w:pPr>
      <w:bookmarkStart w:id="445" w:name="_Toc530470645"/>
      <w:bookmarkStart w:id="446" w:name="_Toc385943066"/>
      <w:bookmarkStart w:id="447" w:name="_Toc529196602"/>
      <w:bookmarkStart w:id="448" w:name="_Toc359594236"/>
      <w:bookmarkStart w:id="449" w:name="_Toc370676427"/>
      <w:bookmarkStart w:id="450" w:name="_Toc391394112"/>
      <w:bookmarkStart w:id="451" w:name="_Toc482188652"/>
      <w:bookmarkStart w:id="452" w:name="_Toc535938753"/>
      <w:bookmarkStart w:id="453" w:name="_Toc17960"/>
      <w:bookmarkStart w:id="454" w:name="_Toc352691661"/>
      <w:bookmarkStart w:id="455" w:name="_Toc152042576"/>
      <w:bookmarkStart w:id="456" w:name="_Toc247514246"/>
      <w:bookmarkStart w:id="457" w:name="_Toc247527827"/>
      <w:bookmarkStart w:id="458" w:name="_Toc384308375"/>
      <w:bookmarkStart w:id="459" w:name="_Toc300835209"/>
      <w:bookmarkStart w:id="460" w:name="_Toc369531697"/>
      <w:bookmarkStart w:id="461" w:name="_Toc361508752"/>
      <w:bookmarkStart w:id="462" w:name="_Toc144974856"/>
      <w:bookmarkStart w:id="463" w:name="_Toc152045787"/>
      <w:r>
        <w:rPr>
          <w:rFonts w:hint="eastAsia"/>
          <w:color w:val="auto"/>
          <w:szCs w:val="21"/>
          <w:highlight w:val="none"/>
        </w:rPr>
        <w:t>投标人：</w:t>
      </w:r>
      <w:r>
        <w:rPr>
          <w:rFonts w:hint="eastAsia"/>
          <w:color w:val="auto"/>
          <w:szCs w:val="21"/>
          <w:highlight w:val="none"/>
          <w:u w:val="single"/>
        </w:rPr>
        <w:t xml:space="preserve">                       </w:t>
      </w:r>
      <w:r>
        <w:rPr>
          <w:rFonts w:hint="default"/>
          <w:color w:val="auto"/>
          <w:szCs w:val="21"/>
          <w:highlight w:val="none"/>
          <w:u w:val="single"/>
          <w:woUserID w:val="1"/>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47148C95">
      <w:pPr>
        <w:spacing w:line="360" w:lineRule="auto"/>
        <w:ind w:firstLine="2835" w:firstLineChars="1350"/>
        <w:rPr>
          <w:color w:val="auto"/>
          <w:szCs w:val="21"/>
          <w:highlight w:val="none"/>
        </w:rPr>
      </w:pPr>
      <w:r>
        <w:rPr>
          <w:rFonts w:hint="eastAsia"/>
          <w:color w:val="auto"/>
          <w:szCs w:val="21"/>
          <w:highlight w:val="none"/>
        </w:rPr>
        <w:t>地址：</w:t>
      </w:r>
      <w:r>
        <w:rPr>
          <w:rFonts w:hint="eastAsia"/>
          <w:color w:val="auto"/>
          <w:szCs w:val="21"/>
          <w:highlight w:val="none"/>
          <w:u w:val="single"/>
        </w:rPr>
        <w:t xml:space="preserve">                                       </w:t>
      </w:r>
    </w:p>
    <w:p w14:paraId="6F06F8B4">
      <w:pPr>
        <w:spacing w:line="360" w:lineRule="auto"/>
        <w:ind w:firstLine="2835" w:firstLineChars="1350"/>
        <w:rPr>
          <w:color w:val="auto"/>
          <w:szCs w:val="21"/>
          <w:highlight w:val="none"/>
        </w:rPr>
      </w:pPr>
      <w:r>
        <w:rPr>
          <w:rFonts w:hint="eastAsia"/>
          <w:color w:val="auto"/>
          <w:szCs w:val="21"/>
          <w:highlight w:val="none"/>
        </w:rPr>
        <w:t>网址：</w:t>
      </w:r>
      <w:r>
        <w:rPr>
          <w:rFonts w:hint="eastAsia"/>
          <w:color w:val="auto"/>
          <w:szCs w:val="21"/>
          <w:highlight w:val="none"/>
          <w:u w:val="single"/>
        </w:rPr>
        <w:t xml:space="preserve">                                       </w:t>
      </w:r>
    </w:p>
    <w:p w14:paraId="0720C707">
      <w:pPr>
        <w:spacing w:line="360" w:lineRule="auto"/>
        <w:ind w:right="85" w:firstLine="2835" w:firstLineChars="1350"/>
        <w:rPr>
          <w:color w:val="auto"/>
          <w:szCs w:val="21"/>
          <w:highlight w:val="none"/>
        </w:rPr>
      </w:pPr>
      <w:r>
        <w:rPr>
          <w:rFonts w:hint="eastAsia"/>
          <w:color w:val="auto"/>
          <w:szCs w:val="21"/>
          <w:highlight w:val="none"/>
        </w:rPr>
        <w:t>电话：</w:t>
      </w:r>
      <w:r>
        <w:rPr>
          <w:rFonts w:hint="eastAsia"/>
          <w:color w:val="auto"/>
          <w:szCs w:val="21"/>
          <w:highlight w:val="none"/>
          <w:u w:val="single"/>
        </w:rPr>
        <w:t xml:space="preserve">                                       </w:t>
      </w:r>
    </w:p>
    <w:p w14:paraId="40476A39">
      <w:pPr>
        <w:spacing w:line="360" w:lineRule="auto"/>
        <w:ind w:firstLine="2835" w:firstLineChars="1350"/>
        <w:rPr>
          <w:color w:val="auto"/>
          <w:szCs w:val="21"/>
          <w:highlight w:val="none"/>
        </w:rPr>
      </w:pPr>
      <w:r>
        <w:rPr>
          <w:rFonts w:hint="eastAsia"/>
          <w:color w:val="auto"/>
          <w:szCs w:val="21"/>
          <w:highlight w:val="none"/>
        </w:rPr>
        <w:t>传真：</w:t>
      </w:r>
      <w:r>
        <w:rPr>
          <w:rFonts w:hint="eastAsia"/>
          <w:color w:val="auto"/>
          <w:szCs w:val="21"/>
          <w:highlight w:val="none"/>
          <w:u w:val="single"/>
        </w:rPr>
        <w:t xml:space="preserve">                                       </w:t>
      </w:r>
    </w:p>
    <w:p w14:paraId="070B6F2B">
      <w:pPr>
        <w:spacing w:line="360" w:lineRule="auto"/>
        <w:ind w:firstLine="2835" w:firstLineChars="1350"/>
        <w:rPr>
          <w:color w:val="auto"/>
          <w:szCs w:val="21"/>
          <w:highlight w:val="none"/>
        </w:rPr>
      </w:pPr>
      <w:r>
        <w:rPr>
          <w:rFonts w:hint="eastAsia"/>
          <w:color w:val="auto"/>
          <w:szCs w:val="21"/>
          <w:highlight w:val="none"/>
        </w:rPr>
        <w:t>邮政编码：</w:t>
      </w:r>
      <w:r>
        <w:rPr>
          <w:rFonts w:hint="eastAsia"/>
          <w:color w:val="auto"/>
          <w:szCs w:val="21"/>
          <w:highlight w:val="none"/>
          <w:u w:val="single"/>
        </w:rPr>
        <w:t xml:space="preserve">                                   </w:t>
      </w:r>
    </w:p>
    <w:p w14:paraId="41FE6A0B">
      <w:pPr>
        <w:spacing w:line="360" w:lineRule="auto"/>
        <w:ind w:firstLine="5775" w:firstLineChars="2750"/>
        <w:rPr>
          <w:color w:val="auto"/>
          <w:szCs w:val="21"/>
          <w:highlight w:val="none"/>
        </w:rPr>
      </w:pP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30035401">
      <w:pPr>
        <w:spacing w:line="480" w:lineRule="auto"/>
        <w:ind w:left="118"/>
        <w:jc w:val="center"/>
        <w:outlineLvl w:val="2"/>
        <w:rPr>
          <w:rFonts w:ascii="宋体" w:hAnsi="宋体"/>
          <w:b/>
          <w:bCs/>
          <w:color w:val="auto"/>
          <w:kern w:val="0"/>
          <w:sz w:val="32"/>
          <w:szCs w:val="32"/>
          <w:highlight w:val="none"/>
        </w:rPr>
      </w:pPr>
      <w:r>
        <w:rPr>
          <w:rFonts w:hint="eastAsia" w:ascii="宋体" w:hAnsi="宋体" w:eastAsia="黑体"/>
          <w:color w:val="auto"/>
          <w:kern w:val="0"/>
          <w:sz w:val="32"/>
          <w:szCs w:val="32"/>
          <w:highlight w:val="none"/>
        </w:rPr>
        <w:br w:type="page"/>
      </w:r>
      <w:r>
        <w:rPr>
          <w:rFonts w:hint="eastAsia" w:ascii="宋体" w:hAnsi="宋体"/>
          <w:b/>
          <w:bCs/>
          <w:color w:val="auto"/>
          <w:kern w:val="0"/>
          <w:sz w:val="32"/>
          <w:szCs w:val="32"/>
          <w:highlight w:val="none"/>
        </w:rPr>
        <w:t>（二）投标函附录</w:t>
      </w:r>
      <w:bookmarkEnd w:id="445"/>
      <w:bookmarkEnd w:id="446"/>
      <w:bookmarkEnd w:id="447"/>
      <w:bookmarkEnd w:id="448"/>
      <w:bookmarkEnd w:id="449"/>
      <w:bookmarkEnd w:id="450"/>
      <w:bookmarkEnd w:id="451"/>
      <w:bookmarkEnd w:id="452"/>
    </w:p>
    <w:tbl>
      <w:tblPr>
        <w:tblStyle w:val="1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68"/>
        <w:gridCol w:w="4604"/>
        <w:gridCol w:w="1559"/>
      </w:tblGrid>
      <w:tr w14:paraId="1492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7AE18300">
            <w:pPr>
              <w:keepNext w:val="0"/>
              <w:keepLines w:val="0"/>
              <w:suppressLineNumbers w:val="0"/>
              <w:spacing w:before="0" w:beforeAutospacing="0" w:after="0" w:afterAutospacing="0"/>
              <w:ind w:left="0" w:right="0"/>
              <w:jc w:val="center"/>
              <w:rPr>
                <w:rFonts w:hint="default" w:ascii="宋体" w:hAnsi="宋体"/>
                <w:b/>
                <w:color w:val="auto"/>
                <w:sz w:val="24"/>
                <w:szCs w:val="24"/>
                <w:highlight w:val="none"/>
              </w:rPr>
            </w:pPr>
            <w:r>
              <w:rPr>
                <w:rFonts w:hint="eastAsia" w:ascii="宋体" w:hAnsi="宋体"/>
                <w:b/>
                <w:color w:val="auto"/>
                <w:sz w:val="24"/>
                <w:szCs w:val="24"/>
                <w:highlight w:val="none"/>
              </w:rPr>
              <w:t>序号</w:t>
            </w:r>
          </w:p>
        </w:tc>
        <w:tc>
          <w:tcPr>
            <w:tcW w:w="2268" w:type="dxa"/>
            <w:tcBorders>
              <w:top w:val="single" w:color="auto" w:sz="4" w:space="0"/>
              <w:left w:val="single" w:color="auto" w:sz="4" w:space="0"/>
              <w:bottom w:val="single" w:color="auto" w:sz="4" w:space="0"/>
              <w:right w:val="single" w:color="auto" w:sz="4" w:space="0"/>
            </w:tcBorders>
            <w:noWrap/>
            <w:vAlign w:val="center"/>
          </w:tcPr>
          <w:p w14:paraId="3CEF5C0B">
            <w:pPr>
              <w:keepNext w:val="0"/>
              <w:keepLines w:val="0"/>
              <w:suppressLineNumbers w:val="0"/>
              <w:spacing w:before="0" w:beforeAutospacing="0" w:after="0" w:afterAutospacing="0"/>
              <w:ind w:left="0" w:right="0"/>
              <w:jc w:val="center"/>
              <w:rPr>
                <w:rFonts w:hint="default" w:ascii="宋体" w:hAnsi="宋体"/>
                <w:b/>
                <w:color w:val="auto"/>
                <w:sz w:val="24"/>
                <w:szCs w:val="24"/>
                <w:highlight w:val="none"/>
              </w:rPr>
            </w:pPr>
            <w:r>
              <w:rPr>
                <w:rFonts w:hint="eastAsia" w:ascii="宋体" w:hAnsi="宋体"/>
                <w:b/>
                <w:color w:val="auto"/>
                <w:sz w:val="24"/>
                <w:szCs w:val="24"/>
                <w:highlight w:val="none"/>
              </w:rPr>
              <w:t>条款名称</w:t>
            </w:r>
          </w:p>
        </w:tc>
        <w:tc>
          <w:tcPr>
            <w:tcW w:w="4604" w:type="dxa"/>
            <w:tcBorders>
              <w:top w:val="single" w:color="auto" w:sz="4" w:space="0"/>
              <w:left w:val="single" w:color="auto" w:sz="4" w:space="0"/>
              <w:bottom w:val="single" w:color="auto" w:sz="4" w:space="0"/>
              <w:right w:val="single" w:color="auto" w:sz="4" w:space="0"/>
            </w:tcBorders>
            <w:noWrap/>
            <w:vAlign w:val="center"/>
          </w:tcPr>
          <w:p w14:paraId="3D0B6880">
            <w:pPr>
              <w:keepNext w:val="0"/>
              <w:keepLines w:val="0"/>
              <w:suppressLineNumbers w:val="0"/>
              <w:spacing w:before="0" w:beforeAutospacing="0" w:after="0" w:afterAutospacing="0"/>
              <w:ind w:left="0" w:right="0"/>
              <w:jc w:val="center"/>
              <w:rPr>
                <w:rFonts w:hint="default" w:ascii="宋体" w:hAnsi="宋体"/>
                <w:b/>
                <w:color w:val="auto"/>
                <w:sz w:val="24"/>
                <w:szCs w:val="24"/>
                <w:highlight w:val="none"/>
              </w:rPr>
            </w:pPr>
            <w:r>
              <w:rPr>
                <w:rFonts w:hint="eastAsia" w:ascii="宋体" w:hAnsi="宋体"/>
                <w:b/>
                <w:color w:val="auto"/>
                <w:sz w:val="24"/>
                <w:szCs w:val="24"/>
                <w:highlight w:val="none"/>
              </w:rPr>
              <w:t>约定内容</w:t>
            </w:r>
          </w:p>
        </w:tc>
        <w:tc>
          <w:tcPr>
            <w:tcW w:w="1559" w:type="dxa"/>
            <w:tcBorders>
              <w:top w:val="single" w:color="auto" w:sz="4" w:space="0"/>
              <w:left w:val="single" w:color="auto" w:sz="4" w:space="0"/>
              <w:bottom w:val="single" w:color="auto" w:sz="4" w:space="0"/>
              <w:right w:val="single" w:color="auto" w:sz="4" w:space="0"/>
            </w:tcBorders>
            <w:noWrap/>
            <w:vAlign w:val="center"/>
          </w:tcPr>
          <w:p w14:paraId="30C93B14">
            <w:pPr>
              <w:keepNext w:val="0"/>
              <w:keepLines w:val="0"/>
              <w:suppressLineNumbers w:val="0"/>
              <w:spacing w:before="0" w:beforeAutospacing="0" w:after="0" w:afterAutospacing="0"/>
              <w:ind w:left="0" w:right="0"/>
              <w:jc w:val="center"/>
              <w:rPr>
                <w:rFonts w:hint="default" w:ascii="宋体" w:hAnsi="宋体"/>
                <w:b/>
                <w:color w:val="auto"/>
                <w:sz w:val="24"/>
                <w:szCs w:val="24"/>
                <w:highlight w:val="none"/>
              </w:rPr>
            </w:pPr>
            <w:r>
              <w:rPr>
                <w:rFonts w:hint="eastAsia" w:ascii="宋体" w:hAnsi="宋体"/>
                <w:b/>
                <w:color w:val="auto"/>
                <w:sz w:val="24"/>
                <w:szCs w:val="24"/>
                <w:highlight w:val="none"/>
              </w:rPr>
              <w:t>备注</w:t>
            </w:r>
          </w:p>
        </w:tc>
      </w:tr>
      <w:tr w14:paraId="43E9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58EEB50E">
            <w:pPr>
              <w:keepNext w:val="0"/>
              <w:keepLines w:val="0"/>
              <w:suppressLineNumbers w:val="0"/>
              <w:spacing w:before="100" w:beforeAutospacing="1" w:after="100" w:afterAutospacing="1"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2268" w:type="dxa"/>
            <w:tcBorders>
              <w:top w:val="single" w:color="auto" w:sz="4" w:space="0"/>
              <w:left w:val="single" w:color="auto" w:sz="4" w:space="0"/>
              <w:bottom w:val="single" w:color="auto" w:sz="4" w:space="0"/>
              <w:right w:val="single" w:color="auto" w:sz="4" w:space="0"/>
            </w:tcBorders>
            <w:noWrap/>
            <w:vAlign w:val="center"/>
          </w:tcPr>
          <w:p w14:paraId="67D2BAA4">
            <w:pPr>
              <w:keepNext w:val="0"/>
              <w:keepLines w:val="0"/>
              <w:suppressLineNumbers w:val="0"/>
              <w:spacing w:before="100" w:beforeAutospacing="1" w:after="100" w:afterAutospacing="1"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总监理工程师</w:t>
            </w:r>
          </w:p>
        </w:tc>
        <w:tc>
          <w:tcPr>
            <w:tcW w:w="4604" w:type="dxa"/>
            <w:tcBorders>
              <w:top w:val="single" w:color="auto" w:sz="4" w:space="0"/>
              <w:left w:val="single" w:color="auto" w:sz="4" w:space="0"/>
              <w:bottom w:val="single" w:color="auto" w:sz="4" w:space="0"/>
              <w:right w:val="single" w:color="auto" w:sz="4" w:space="0"/>
            </w:tcBorders>
            <w:noWrap/>
            <w:vAlign w:val="center"/>
          </w:tcPr>
          <w:p w14:paraId="1003CDA7">
            <w:pPr>
              <w:keepNext w:val="0"/>
              <w:keepLines w:val="0"/>
              <w:suppressLineNumbers w:val="0"/>
              <w:spacing w:before="0" w:beforeAutospacing="0" w:after="0" w:afterAutospacing="0" w:line="400" w:lineRule="exact"/>
              <w:ind w:left="0" w:right="0"/>
              <w:contextualSpacing/>
              <w:rPr>
                <w:rFonts w:hint="default" w:ascii="宋体" w:hAnsi="宋体"/>
                <w:color w:val="auto"/>
                <w:sz w:val="24"/>
                <w:highlight w:val="none"/>
              </w:rPr>
            </w:pPr>
            <w:r>
              <w:rPr>
                <w:rFonts w:hint="eastAsia" w:ascii="宋体" w:hAnsi="宋体"/>
                <w:color w:val="auto"/>
                <w:sz w:val="24"/>
                <w:highlight w:val="none"/>
              </w:rPr>
              <w:t>姓名：</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05B1CFC9">
            <w:pPr>
              <w:keepNext w:val="0"/>
              <w:keepLines w:val="0"/>
              <w:suppressLineNumbers w:val="0"/>
              <w:spacing w:before="0" w:beforeAutospacing="0" w:after="0" w:afterAutospacing="0" w:line="400" w:lineRule="exact"/>
              <w:ind w:left="0" w:right="0"/>
              <w:contextualSpacing/>
              <w:rPr>
                <w:rFonts w:hint="default" w:ascii="宋体" w:hAnsi="宋体"/>
                <w:color w:val="auto"/>
                <w:sz w:val="24"/>
                <w:highlight w:val="none"/>
              </w:rPr>
            </w:pPr>
            <w:r>
              <w:rPr>
                <w:rFonts w:hint="eastAsia" w:ascii="宋体" w:hAnsi="宋体"/>
                <w:color w:val="auto"/>
                <w:sz w:val="24"/>
                <w:highlight w:val="none"/>
              </w:rPr>
              <w:t>技术职称：</w:t>
            </w:r>
            <w:r>
              <w:rPr>
                <w:rFonts w:hint="eastAsia"/>
                <w:color w:val="auto"/>
                <w:szCs w:val="21"/>
                <w:highlight w:val="none"/>
                <w:u w:val="single"/>
              </w:rPr>
              <w:t xml:space="preserve">              </w:t>
            </w:r>
          </w:p>
          <w:p w14:paraId="0E1AE586">
            <w:pPr>
              <w:keepNext w:val="0"/>
              <w:keepLines w:val="0"/>
              <w:suppressLineNumbers w:val="0"/>
              <w:topLinePunct/>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kern w:val="0"/>
                <w:sz w:val="24"/>
                <w:szCs w:val="20"/>
                <w:highlight w:val="none"/>
              </w:rPr>
              <w:t>注册证号：</w:t>
            </w: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7D1798C6">
            <w:pPr>
              <w:keepNext w:val="0"/>
              <w:keepLines w:val="0"/>
              <w:suppressLineNumbers w:val="0"/>
              <w:spacing w:before="0" w:beforeAutospacing="0" w:after="0" w:afterAutospacing="0" w:line="400" w:lineRule="exact"/>
              <w:ind w:left="0" w:right="0" w:firstLine="0" w:firstLineChars="0"/>
              <w:contextualSpacing/>
              <w:jc w:val="center"/>
              <w:rPr>
                <w:rFonts w:hint="default" w:ascii="宋体" w:hAnsi="宋体"/>
                <w:color w:val="auto"/>
                <w:sz w:val="24"/>
                <w:szCs w:val="24"/>
                <w:highlight w:val="none"/>
              </w:rPr>
            </w:pPr>
          </w:p>
        </w:tc>
      </w:tr>
      <w:tr w14:paraId="1B3C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E9CCBD4">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2268" w:type="dxa"/>
            <w:tcBorders>
              <w:top w:val="single" w:color="auto" w:sz="4" w:space="0"/>
              <w:left w:val="single" w:color="auto" w:sz="4" w:space="0"/>
              <w:bottom w:val="single" w:color="auto" w:sz="4" w:space="0"/>
              <w:right w:val="single" w:color="auto" w:sz="4" w:space="0"/>
            </w:tcBorders>
            <w:noWrap/>
            <w:vAlign w:val="center"/>
          </w:tcPr>
          <w:p w14:paraId="1BCFF430">
            <w:pPr>
              <w:keepNext w:val="0"/>
              <w:keepLines w:val="0"/>
              <w:suppressLineNumbers w:val="0"/>
              <w:spacing w:before="100" w:beforeAutospacing="1" w:after="100" w:afterAutospacing="1"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监理服务期限</w:t>
            </w:r>
          </w:p>
        </w:tc>
        <w:tc>
          <w:tcPr>
            <w:tcW w:w="4604" w:type="dxa"/>
            <w:tcBorders>
              <w:top w:val="single" w:color="auto" w:sz="4" w:space="0"/>
              <w:left w:val="single" w:color="auto" w:sz="4" w:space="0"/>
              <w:bottom w:val="single" w:color="auto" w:sz="4" w:space="0"/>
              <w:right w:val="single" w:color="auto" w:sz="4" w:space="0"/>
            </w:tcBorders>
            <w:noWrap/>
            <w:vAlign w:val="center"/>
          </w:tcPr>
          <w:p w14:paraId="732261C9">
            <w:pPr>
              <w:keepNext w:val="0"/>
              <w:keepLines w:val="0"/>
              <w:suppressLineNumbers w:val="0"/>
              <w:topLinePunct/>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43E0BD42">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5A60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47A0EA3B">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3</w:t>
            </w:r>
          </w:p>
        </w:tc>
        <w:tc>
          <w:tcPr>
            <w:tcW w:w="2268" w:type="dxa"/>
            <w:tcBorders>
              <w:top w:val="single" w:color="auto" w:sz="4" w:space="0"/>
              <w:left w:val="single" w:color="auto" w:sz="4" w:space="0"/>
              <w:bottom w:val="single" w:color="auto" w:sz="4" w:space="0"/>
              <w:right w:val="single" w:color="auto" w:sz="4" w:space="0"/>
            </w:tcBorders>
            <w:noWrap/>
            <w:vAlign w:val="center"/>
          </w:tcPr>
          <w:p w14:paraId="631B51E3">
            <w:pPr>
              <w:keepNext w:val="0"/>
              <w:keepLines w:val="0"/>
              <w:suppressLineNumbers w:val="0"/>
              <w:spacing w:before="100" w:beforeAutospacing="1" w:after="100" w:afterAutospacing="1"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合同价款确定方式</w:t>
            </w:r>
          </w:p>
        </w:tc>
        <w:tc>
          <w:tcPr>
            <w:tcW w:w="4604" w:type="dxa"/>
            <w:tcBorders>
              <w:top w:val="single" w:color="auto" w:sz="4" w:space="0"/>
              <w:left w:val="single" w:color="auto" w:sz="4" w:space="0"/>
              <w:bottom w:val="single" w:color="auto" w:sz="4" w:space="0"/>
              <w:right w:val="single" w:color="auto" w:sz="4" w:space="0"/>
            </w:tcBorders>
            <w:noWrap/>
            <w:vAlign w:val="center"/>
          </w:tcPr>
          <w:p w14:paraId="03B61775">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highlight w:val="none"/>
                <w:u w:val="single"/>
              </w:rPr>
              <w:t>按合同约定</w:t>
            </w:r>
          </w:p>
        </w:tc>
        <w:tc>
          <w:tcPr>
            <w:tcW w:w="1559" w:type="dxa"/>
            <w:tcBorders>
              <w:top w:val="single" w:color="auto" w:sz="4" w:space="0"/>
              <w:left w:val="single" w:color="auto" w:sz="4" w:space="0"/>
              <w:bottom w:val="single" w:color="auto" w:sz="4" w:space="0"/>
              <w:right w:val="single" w:color="auto" w:sz="4" w:space="0"/>
            </w:tcBorders>
            <w:noWrap/>
            <w:vAlign w:val="center"/>
          </w:tcPr>
          <w:p w14:paraId="7DF90C4E">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69EC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1FC9511D">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4</w:t>
            </w:r>
          </w:p>
        </w:tc>
        <w:tc>
          <w:tcPr>
            <w:tcW w:w="2268" w:type="dxa"/>
            <w:tcBorders>
              <w:top w:val="single" w:color="auto" w:sz="4" w:space="0"/>
              <w:left w:val="single" w:color="auto" w:sz="4" w:space="0"/>
              <w:bottom w:val="single" w:color="auto" w:sz="4" w:space="0"/>
              <w:right w:val="single" w:color="auto" w:sz="4" w:space="0"/>
            </w:tcBorders>
            <w:noWrap/>
            <w:vAlign w:val="center"/>
          </w:tcPr>
          <w:p w14:paraId="63978759">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质量标准</w:t>
            </w:r>
          </w:p>
        </w:tc>
        <w:tc>
          <w:tcPr>
            <w:tcW w:w="4604" w:type="dxa"/>
            <w:tcBorders>
              <w:top w:val="single" w:color="auto" w:sz="4" w:space="0"/>
              <w:left w:val="single" w:color="auto" w:sz="4" w:space="0"/>
              <w:bottom w:val="single" w:color="auto" w:sz="4" w:space="0"/>
              <w:right w:val="single" w:color="auto" w:sz="4" w:space="0"/>
            </w:tcBorders>
            <w:noWrap/>
            <w:vAlign w:val="center"/>
          </w:tcPr>
          <w:p w14:paraId="3DF6B4B6">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3132E91C">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1166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5E87A180">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5</w:t>
            </w:r>
          </w:p>
        </w:tc>
        <w:tc>
          <w:tcPr>
            <w:tcW w:w="2268" w:type="dxa"/>
            <w:tcBorders>
              <w:top w:val="single" w:color="auto" w:sz="4" w:space="0"/>
              <w:left w:val="single" w:color="auto" w:sz="4" w:space="0"/>
              <w:bottom w:val="single" w:color="auto" w:sz="4" w:space="0"/>
              <w:right w:val="single" w:color="auto" w:sz="4" w:space="0"/>
            </w:tcBorders>
            <w:noWrap/>
            <w:vAlign w:val="center"/>
          </w:tcPr>
          <w:p w14:paraId="773038B8">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拟投入本项目监理机构人数</w:t>
            </w:r>
          </w:p>
        </w:tc>
        <w:tc>
          <w:tcPr>
            <w:tcW w:w="4604" w:type="dxa"/>
            <w:tcBorders>
              <w:top w:val="single" w:color="auto" w:sz="4" w:space="0"/>
              <w:left w:val="single" w:color="auto" w:sz="4" w:space="0"/>
              <w:bottom w:val="single" w:color="auto" w:sz="4" w:space="0"/>
              <w:right w:val="single" w:color="auto" w:sz="4" w:space="0"/>
            </w:tcBorders>
            <w:noWrap/>
            <w:vAlign w:val="center"/>
          </w:tcPr>
          <w:p w14:paraId="5E683FBE">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rPr>
              <w:t>人数：</w:t>
            </w: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4DA1FAE4">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227A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2085D7AF">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6</w:t>
            </w:r>
          </w:p>
        </w:tc>
        <w:tc>
          <w:tcPr>
            <w:tcW w:w="2268" w:type="dxa"/>
            <w:tcBorders>
              <w:top w:val="single" w:color="auto" w:sz="4" w:space="0"/>
              <w:left w:val="single" w:color="auto" w:sz="4" w:space="0"/>
              <w:bottom w:val="single" w:color="auto" w:sz="4" w:space="0"/>
              <w:right w:val="single" w:color="auto" w:sz="4" w:space="0"/>
            </w:tcBorders>
            <w:noWrap/>
            <w:vAlign w:val="center"/>
          </w:tcPr>
          <w:p w14:paraId="0F6CCD2A">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投标总报价</w:t>
            </w:r>
          </w:p>
        </w:tc>
        <w:tc>
          <w:tcPr>
            <w:tcW w:w="4604" w:type="dxa"/>
            <w:tcBorders>
              <w:top w:val="single" w:color="auto" w:sz="4" w:space="0"/>
              <w:left w:val="single" w:color="auto" w:sz="4" w:space="0"/>
              <w:bottom w:val="single" w:color="auto" w:sz="4" w:space="0"/>
              <w:right w:val="single" w:color="auto" w:sz="4" w:space="0"/>
            </w:tcBorders>
            <w:noWrap/>
            <w:vAlign w:val="center"/>
          </w:tcPr>
          <w:p w14:paraId="08E66B36">
            <w:pPr>
              <w:keepNext w:val="0"/>
              <w:keepLines w:val="0"/>
              <w:suppressLineNumbers w:val="0"/>
              <w:spacing w:before="120" w:beforeLines="50" w:beforeAutospacing="0" w:after="120" w:afterLines="50" w:afterAutospacing="0" w:line="400" w:lineRule="exact"/>
              <w:ind w:left="0" w:right="0"/>
              <w:contextualSpacing/>
              <w:rPr>
                <w:rFonts w:hint="default" w:hAnsi="宋体"/>
                <w:color w:val="auto"/>
                <w:highlight w:val="none"/>
                <w:u w:val="single"/>
              </w:rPr>
            </w:pPr>
            <w:r>
              <w:rPr>
                <w:rFonts w:hint="eastAsia" w:ascii="宋体" w:hAnsi="宋体"/>
                <w:color w:val="auto"/>
                <w:sz w:val="24"/>
                <w:szCs w:val="24"/>
                <w:highlight w:val="none"/>
              </w:rPr>
              <w:t>投标总报价（元）：</w:t>
            </w: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3BFE8FBA">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b/>
                <w:color w:val="auto"/>
                <w:szCs w:val="21"/>
                <w:highlight w:val="none"/>
              </w:rPr>
            </w:pPr>
          </w:p>
        </w:tc>
      </w:tr>
      <w:tr w14:paraId="6BF8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7B23948D">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7</w:t>
            </w:r>
          </w:p>
        </w:tc>
        <w:tc>
          <w:tcPr>
            <w:tcW w:w="2268" w:type="dxa"/>
            <w:tcBorders>
              <w:top w:val="single" w:color="auto" w:sz="4" w:space="0"/>
              <w:left w:val="single" w:color="auto" w:sz="4" w:space="0"/>
              <w:bottom w:val="single" w:color="auto" w:sz="4" w:space="0"/>
              <w:right w:val="single" w:color="auto" w:sz="4" w:space="0"/>
            </w:tcBorders>
            <w:noWrap/>
            <w:vAlign w:val="center"/>
          </w:tcPr>
          <w:p w14:paraId="029C3CDD">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法 人 营 业</w:t>
            </w:r>
          </w:p>
          <w:p w14:paraId="66C0F018">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执 照 证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16CDF8AA">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rPr>
              <w:t>法 人 营 业</w:t>
            </w:r>
          </w:p>
          <w:p w14:paraId="1D0EE17C">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rPr>
              <w:t>执 照 证 号：</w:t>
            </w: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2D98EE9B">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25F8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B78333A">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8</w:t>
            </w:r>
          </w:p>
        </w:tc>
        <w:tc>
          <w:tcPr>
            <w:tcW w:w="2268" w:type="dxa"/>
            <w:tcBorders>
              <w:top w:val="single" w:color="auto" w:sz="4" w:space="0"/>
              <w:left w:val="single" w:color="auto" w:sz="4" w:space="0"/>
              <w:bottom w:val="single" w:color="auto" w:sz="4" w:space="0"/>
              <w:right w:val="single" w:color="auto" w:sz="4" w:space="0"/>
            </w:tcBorders>
            <w:noWrap/>
            <w:vAlign w:val="center"/>
          </w:tcPr>
          <w:p w14:paraId="3DF49E5D">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资 质 等 级</w:t>
            </w:r>
          </w:p>
          <w:p w14:paraId="76B7E71A">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及 证 书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1C54CE0B">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rPr>
              <w:t>资质等级：</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42437A11">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rPr>
              <w:t>资质证书号：</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78A3BC0C">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08E7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2336A5E">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9</w:t>
            </w:r>
          </w:p>
        </w:tc>
        <w:tc>
          <w:tcPr>
            <w:tcW w:w="2268" w:type="dxa"/>
            <w:tcBorders>
              <w:top w:val="single" w:color="auto" w:sz="4" w:space="0"/>
              <w:left w:val="single" w:color="auto" w:sz="4" w:space="0"/>
              <w:bottom w:val="single" w:color="auto" w:sz="4" w:space="0"/>
              <w:right w:val="single" w:color="auto" w:sz="4" w:space="0"/>
            </w:tcBorders>
            <w:noWrap/>
            <w:vAlign w:val="center"/>
          </w:tcPr>
          <w:p w14:paraId="669B18F5">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需要建设单位提</w:t>
            </w:r>
          </w:p>
          <w:p w14:paraId="0861FB17">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供的配合条件</w:t>
            </w:r>
          </w:p>
        </w:tc>
        <w:tc>
          <w:tcPr>
            <w:tcW w:w="4604" w:type="dxa"/>
            <w:tcBorders>
              <w:top w:val="single" w:color="auto" w:sz="4" w:space="0"/>
              <w:left w:val="single" w:color="auto" w:sz="4" w:space="0"/>
              <w:bottom w:val="single" w:color="auto" w:sz="4" w:space="0"/>
              <w:right w:val="single" w:color="auto" w:sz="4" w:space="0"/>
            </w:tcBorders>
            <w:noWrap/>
            <w:vAlign w:val="center"/>
          </w:tcPr>
          <w:p w14:paraId="7861FC15">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7E4BBD58">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p>
        </w:tc>
      </w:tr>
    </w:tbl>
    <w:p w14:paraId="3ACE349C">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注：</w:t>
      </w:r>
    </w:p>
    <w:p w14:paraId="54D64423">
      <w:pPr>
        <w:spacing w:line="360" w:lineRule="auto"/>
        <w:ind w:firstLine="722" w:firstLineChars="344"/>
        <w:jc w:val="left"/>
        <w:rPr>
          <w:rFonts w:ascii="宋体" w:hAnsi="宋体"/>
          <w:color w:val="auto"/>
          <w:sz w:val="24"/>
          <w:szCs w:val="24"/>
          <w:highlight w:val="none"/>
        </w:rPr>
      </w:pPr>
      <w:r>
        <w:rPr>
          <w:rFonts w:hint="eastAsia" w:ascii="宋体" w:hAnsi="宋体"/>
          <w:color w:val="auto"/>
          <w:szCs w:val="21"/>
          <w:highlight w:val="none"/>
        </w:rPr>
        <w:t>1.</w:t>
      </w:r>
      <w:r>
        <w:rPr>
          <w:rFonts w:hint="eastAsia"/>
          <w:color w:val="auto"/>
          <w:highlight w:val="none"/>
        </w:rPr>
        <w:t>投标人根据企业自身情况进行报价，</w:t>
      </w:r>
      <w:r>
        <w:rPr>
          <w:rFonts w:hint="eastAsia"/>
          <w:bCs/>
          <w:color w:val="auto"/>
          <w:highlight w:val="none"/>
        </w:rPr>
        <w:t>投标报价不得超过最高投标限价。</w:t>
      </w:r>
      <w:r>
        <w:rPr>
          <w:rFonts w:hint="eastAsia" w:ascii="宋体" w:hAnsi="宋体"/>
          <w:color w:val="auto"/>
          <w:szCs w:val="21"/>
          <w:highlight w:val="none"/>
        </w:rPr>
        <w:t>小数点后保留两位小数，第三位小数四舍五入。</w:t>
      </w:r>
    </w:p>
    <w:p w14:paraId="14528EDA">
      <w:pPr>
        <w:spacing w:line="360" w:lineRule="auto"/>
        <w:ind w:firstLine="3120" w:firstLineChars="1300"/>
        <w:jc w:val="left"/>
        <w:rPr>
          <w:rFonts w:ascii="宋体" w:hAnsi="宋体"/>
          <w:color w:val="auto"/>
          <w:sz w:val="24"/>
          <w:szCs w:val="24"/>
          <w:highlight w:val="none"/>
        </w:rPr>
      </w:pPr>
    </w:p>
    <w:p w14:paraId="174CC10C">
      <w:pPr>
        <w:spacing w:line="360" w:lineRule="auto"/>
        <w:ind w:left="0" w:leftChars="0" w:firstLine="2520" w:firstLineChars="1050"/>
        <w:jc w:val="left"/>
        <w:rPr>
          <w:rFonts w:hint="eastAsia" w:ascii="宋体" w:hAnsi="宋体"/>
          <w:color w:val="auto"/>
          <w:sz w:val="24"/>
          <w:highlight w:val="none"/>
        </w:rPr>
      </w:pPr>
      <w:r>
        <w:rPr>
          <w:rFonts w:hint="default" w:ascii="宋体" w:hAnsi="宋体"/>
          <w:color w:val="auto"/>
          <w:sz w:val="24"/>
          <w:highlight w:val="none"/>
          <w:woUserID w:val="1"/>
        </w:rPr>
        <w:t xml:space="preserve">                    </w:t>
      </w:r>
      <w:r>
        <w:rPr>
          <w:rFonts w:hint="eastAsia" w:ascii="宋体" w:hAnsi="宋体"/>
          <w:color w:val="auto"/>
          <w:sz w:val="24"/>
          <w:highlight w:val="none"/>
        </w:rPr>
        <w:t>投标人：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7BC7E492">
      <w:pPr>
        <w:spacing w:line="360" w:lineRule="auto"/>
        <w:ind w:left="0" w:leftChars="0" w:firstLine="2520" w:firstLineChars="105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2A3CE65">
      <w:pPr>
        <w:spacing w:line="600" w:lineRule="auto"/>
        <w:jc w:val="left"/>
        <w:outlineLvl w:val="1"/>
        <w:rPr>
          <w:rFonts w:ascii="宋体" w:hAnsi="宋体"/>
          <w:b/>
          <w:bCs/>
          <w:color w:val="auto"/>
          <w:kern w:val="0"/>
          <w:sz w:val="30"/>
          <w:szCs w:val="30"/>
          <w:highlight w:val="none"/>
        </w:rPr>
      </w:pPr>
      <w:r>
        <w:rPr>
          <w:rFonts w:hint="eastAsia" w:ascii="宋体" w:hAnsi="宋体" w:eastAsia="黑体"/>
          <w:color w:val="auto"/>
          <w:kern w:val="0"/>
          <w:sz w:val="36"/>
          <w:szCs w:val="32"/>
          <w:highlight w:val="none"/>
        </w:rPr>
        <w:br w:type="page"/>
      </w:r>
      <w:bookmarkStart w:id="464" w:name="_Toc529196603"/>
      <w:bookmarkStart w:id="465" w:name="_Toc530470646"/>
      <w:bookmarkStart w:id="466" w:name="_Toc535938754"/>
      <w:r>
        <w:rPr>
          <w:rFonts w:hint="eastAsia" w:ascii="宋体" w:hAnsi="宋体"/>
          <w:b/>
          <w:bCs/>
          <w:color w:val="auto"/>
          <w:kern w:val="0"/>
          <w:sz w:val="30"/>
          <w:szCs w:val="30"/>
          <w:highlight w:val="none"/>
        </w:rPr>
        <w:t>二</w:t>
      </w:r>
      <w:bookmarkEnd w:id="453"/>
      <w:bookmarkEnd w:id="454"/>
      <w:bookmarkEnd w:id="455"/>
      <w:bookmarkEnd w:id="456"/>
      <w:bookmarkEnd w:id="457"/>
      <w:bookmarkEnd w:id="458"/>
      <w:bookmarkEnd w:id="459"/>
      <w:bookmarkEnd w:id="460"/>
      <w:bookmarkEnd w:id="461"/>
      <w:bookmarkEnd w:id="462"/>
      <w:bookmarkEnd w:id="463"/>
      <w:r>
        <w:rPr>
          <w:rFonts w:hint="eastAsia" w:ascii="宋体" w:hAnsi="宋体"/>
          <w:b/>
          <w:bCs/>
          <w:color w:val="auto"/>
          <w:kern w:val="0"/>
          <w:sz w:val="30"/>
          <w:szCs w:val="30"/>
          <w:highlight w:val="none"/>
        </w:rPr>
        <w:t>、法定代表人身份证明或授权委托书（格式可自定）</w:t>
      </w:r>
      <w:bookmarkEnd w:id="464"/>
      <w:bookmarkEnd w:id="465"/>
      <w:bookmarkEnd w:id="466"/>
    </w:p>
    <w:p w14:paraId="04936B1C">
      <w:pPr>
        <w:spacing w:line="360" w:lineRule="auto"/>
        <w:jc w:val="center"/>
        <w:rPr>
          <w:rFonts w:ascii="宋体" w:hAnsi="宋体"/>
          <w:b/>
          <w:color w:val="auto"/>
          <w:sz w:val="24"/>
          <w:szCs w:val="24"/>
          <w:highlight w:val="none"/>
        </w:rPr>
      </w:pPr>
      <w:r>
        <w:rPr>
          <w:rFonts w:hint="eastAsia" w:ascii="宋体" w:hAnsi="宋体"/>
          <w:b/>
          <w:color w:val="auto"/>
          <w:sz w:val="32"/>
          <w:szCs w:val="32"/>
          <w:highlight w:val="none"/>
        </w:rPr>
        <w:t>法定代表人身份证明</w:t>
      </w:r>
    </w:p>
    <w:p w14:paraId="1AD8B8BA">
      <w:pPr>
        <w:spacing w:line="440" w:lineRule="exact"/>
        <w:rPr>
          <w:rFonts w:ascii="宋体" w:hAnsi="宋体"/>
          <w:color w:val="auto"/>
          <w:sz w:val="24"/>
          <w:highlight w:val="none"/>
          <w:u w:val="singl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3174D89D">
      <w:pPr>
        <w:spacing w:line="440" w:lineRule="exact"/>
        <w:rPr>
          <w:rFonts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2F349C85">
      <w:pPr>
        <w:spacing w:line="44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14:paraId="70EBF6F8">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特此证明。</w:t>
      </w:r>
    </w:p>
    <w:p w14:paraId="7BFADE78">
      <w:pPr>
        <w:spacing w:line="440" w:lineRule="exact"/>
        <w:rPr>
          <w:rFonts w:ascii="宋体" w:hAnsi="宋体"/>
          <w:color w:val="auto"/>
          <w:sz w:val="24"/>
          <w:szCs w:val="24"/>
          <w:highlight w:val="none"/>
        </w:rPr>
      </w:pPr>
    </w:p>
    <w:p w14:paraId="7B65CAA4">
      <w:pPr>
        <w:spacing w:line="440" w:lineRule="exact"/>
        <w:rPr>
          <w:rFonts w:ascii="宋体" w:hAnsi="宋体"/>
          <w:color w:val="auto"/>
          <w:sz w:val="24"/>
          <w:szCs w:val="24"/>
          <w:highlight w:val="none"/>
        </w:rPr>
      </w:pPr>
      <w:r>
        <w:rPr>
          <w:rFonts w:hint="eastAsia" w:ascii="宋体" w:hAnsi="宋体"/>
          <w:color w:val="auto"/>
          <w:sz w:val="24"/>
          <w:szCs w:val="24"/>
          <w:highlight w:val="none"/>
        </w:rPr>
        <w:t>附：法定代表人身份证扫描件。</w:t>
      </w:r>
    </w:p>
    <w:p w14:paraId="08FFBC36">
      <w:pPr>
        <w:spacing w:line="440" w:lineRule="exact"/>
        <w:ind w:firstLine="480" w:firstLineChars="200"/>
        <w:rPr>
          <w:rFonts w:ascii="宋体" w:hAnsi="宋体"/>
          <w:color w:val="auto"/>
          <w:sz w:val="24"/>
          <w:szCs w:val="24"/>
          <w:highlight w:val="none"/>
        </w:rPr>
      </w:pPr>
    </w:p>
    <w:p w14:paraId="1FC5F6B1">
      <w:pPr>
        <w:spacing w:line="440" w:lineRule="exact"/>
        <w:rPr>
          <w:rFonts w:ascii="宋体" w:hAnsi="宋体"/>
          <w:color w:val="auto"/>
          <w:sz w:val="24"/>
          <w:szCs w:val="24"/>
          <w:highlight w:val="none"/>
        </w:rPr>
      </w:pPr>
      <w:r>
        <w:rPr>
          <w:rFonts w:hint="eastAsia" w:ascii="宋体" w:hAnsi="宋体"/>
          <w:color w:val="auto"/>
          <w:sz w:val="24"/>
          <w:szCs w:val="24"/>
          <w:highlight w:val="none"/>
        </w:rPr>
        <w:t>注：本身份证明需由投标人加盖单位公章。</w:t>
      </w:r>
    </w:p>
    <w:p w14:paraId="466F05A7">
      <w:pPr>
        <w:spacing w:line="440" w:lineRule="exact"/>
        <w:rPr>
          <w:rFonts w:ascii="宋体" w:hAnsi="宋体"/>
          <w:color w:val="auto"/>
          <w:sz w:val="24"/>
          <w:szCs w:val="24"/>
          <w:highlight w:val="none"/>
        </w:rPr>
      </w:pPr>
    </w:p>
    <w:p w14:paraId="51BA1E09">
      <w:pPr>
        <w:spacing w:line="440" w:lineRule="exact"/>
        <w:rPr>
          <w:rFonts w:ascii="宋体" w:hAnsi="宋体"/>
          <w:color w:val="auto"/>
          <w:sz w:val="24"/>
          <w:szCs w:val="24"/>
          <w:highlight w:val="none"/>
        </w:rPr>
      </w:pPr>
    </w:p>
    <w:p w14:paraId="4272263A">
      <w:pPr>
        <w:spacing w:line="440" w:lineRule="exact"/>
        <w:jc w:val="right"/>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0ED91D08">
      <w:pPr>
        <w:spacing w:line="440" w:lineRule="exact"/>
        <w:jc w:val="right"/>
        <w:rPr>
          <w:rFonts w:ascii="宋体" w:hAnsi="宋体"/>
          <w:color w:val="auto"/>
          <w:sz w:val="24"/>
          <w:highlight w:val="none"/>
        </w:rPr>
      </w:pPr>
    </w:p>
    <w:p w14:paraId="71256ACB">
      <w:pPr>
        <w:spacing w:line="440" w:lineRule="exact"/>
        <w:ind w:firstLine="5280" w:firstLineChars="220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E2F234C">
      <w:pPr>
        <w:spacing w:line="440" w:lineRule="exact"/>
        <w:jc w:val="center"/>
        <w:rPr>
          <w:rFonts w:ascii="宋体" w:hAnsi="宋体"/>
          <w:color w:val="auto"/>
          <w:sz w:val="24"/>
          <w:szCs w:val="24"/>
          <w:highlight w:val="none"/>
        </w:rPr>
      </w:pPr>
    </w:p>
    <w:p w14:paraId="2D47DB46">
      <w:pPr>
        <w:spacing w:line="360" w:lineRule="auto"/>
        <w:jc w:val="center"/>
        <w:rPr>
          <w:rFonts w:ascii="宋体" w:hAnsi="宋体"/>
          <w:b/>
          <w:color w:val="auto"/>
          <w:sz w:val="32"/>
          <w:szCs w:val="32"/>
          <w:highlight w:val="none"/>
        </w:rPr>
      </w:pPr>
      <w:r>
        <w:rPr>
          <w:rFonts w:hint="eastAsia" w:ascii="宋体" w:hAnsi="宋体"/>
          <w:b/>
          <w:bCs/>
          <w:color w:val="auto"/>
          <w:sz w:val="20"/>
          <w:highlight w:val="none"/>
        </w:rPr>
        <w:br w:type="page"/>
      </w:r>
      <w:bookmarkStart w:id="467" w:name="_Toc529196604"/>
      <w:bookmarkEnd w:id="467"/>
      <w:bookmarkStart w:id="468" w:name="_Toc535938755"/>
      <w:bookmarkEnd w:id="468"/>
      <w:bookmarkStart w:id="469" w:name="_Toc530470647"/>
      <w:bookmarkEnd w:id="469"/>
      <w:r>
        <w:rPr>
          <w:rFonts w:hint="eastAsia" w:ascii="宋体" w:hAnsi="宋体"/>
          <w:b/>
          <w:color w:val="auto"/>
          <w:sz w:val="32"/>
          <w:szCs w:val="32"/>
          <w:highlight w:val="none"/>
        </w:rPr>
        <w:t>授权委托书</w:t>
      </w:r>
    </w:p>
    <w:p w14:paraId="5596A543">
      <w:pPr>
        <w:topLinePunct/>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szCs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szCs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szCs w:val="24"/>
          <w:highlight w:val="none"/>
        </w:rPr>
        <w:t>（姓名）为我方代理人。代理人根据授权，以我方名义签署、澄清确认、递交、撤回、修改</w:t>
      </w:r>
      <w:r>
        <w:rPr>
          <w:rFonts w:hint="eastAsia" w:ascii="宋体" w:hAnsi="宋体" w:cs="宋体"/>
          <w:color w:val="auto"/>
          <w:sz w:val="24"/>
          <w:szCs w:val="24"/>
          <w:highlight w:val="none"/>
          <w:u w:val="single"/>
          <w:lang w:eastAsia="zh-CN"/>
        </w:rPr>
        <w:t>国投健康广州麓湖医养项目-工程监理</w:t>
      </w:r>
      <w:r>
        <w:rPr>
          <w:rFonts w:hint="eastAsia" w:ascii="宋体" w:hAnsi="宋体" w:cs="宋体"/>
          <w:color w:val="auto"/>
          <w:sz w:val="24"/>
          <w:szCs w:val="24"/>
          <w:highlight w:val="none"/>
          <w:u w:val="single"/>
          <w:lang w:val="en-US" w:eastAsia="zh-CN"/>
        </w:rPr>
        <w:t>服务</w:t>
      </w:r>
      <w:r>
        <w:rPr>
          <w:rFonts w:hint="eastAsia" w:ascii="宋体" w:hAnsi="宋体"/>
          <w:color w:val="auto"/>
          <w:sz w:val="24"/>
          <w:szCs w:val="24"/>
          <w:highlight w:val="none"/>
        </w:rPr>
        <w:t>招标项目投标文件、签订合同和处理有关事宜，其法律后果由我方承担。</w:t>
      </w:r>
    </w:p>
    <w:p w14:paraId="50A6C84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委托期限：</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szCs w:val="24"/>
          <w:highlight w:val="none"/>
        </w:rPr>
        <w:t>。</w:t>
      </w:r>
    </w:p>
    <w:p w14:paraId="08D3B08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代理人无转委托权。</w:t>
      </w:r>
    </w:p>
    <w:p w14:paraId="05EECF28">
      <w:pPr>
        <w:spacing w:line="440" w:lineRule="exact"/>
        <w:ind w:firstLine="480" w:firstLineChars="200"/>
        <w:rPr>
          <w:rFonts w:ascii="宋体" w:hAnsi="宋体"/>
          <w:color w:val="auto"/>
          <w:sz w:val="24"/>
          <w:szCs w:val="24"/>
          <w:highlight w:val="none"/>
        </w:rPr>
      </w:pPr>
    </w:p>
    <w:p w14:paraId="57662DF4">
      <w:pPr>
        <w:spacing w:line="44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附：法定代表人身份证扫描件及委托代理人身份证扫描件</w:t>
      </w:r>
      <w:r>
        <w:rPr>
          <w:rFonts w:hint="eastAsia"/>
          <w:color w:val="auto"/>
          <w:sz w:val="24"/>
          <w:szCs w:val="28"/>
          <w:highlight w:val="none"/>
          <w:lang w:eastAsia="zh-CN"/>
        </w:rPr>
        <w:t>，提供委托代理人2025年7月由社保行政主管部门出具的社保证明资料原件扫描件（社保证明须体现投标人名称，即投标人提供的人员须为投标人在职员工）。</w:t>
      </w:r>
    </w:p>
    <w:p w14:paraId="32D8FBC5">
      <w:pPr>
        <w:spacing w:line="440" w:lineRule="exact"/>
        <w:rPr>
          <w:rFonts w:ascii="宋体" w:hAnsi="宋体"/>
          <w:color w:val="auto"/>
          <w:sz w:val="24"/>
          <w:szCs w:val="24"/>
          <w:highlight w:val="none"/>
        </w:rPr>
      </w:pPr>
    </w:p>
    <w:p w14:paraId="2C2A15DB">
      <w:pPr>
        <w:spacing w:line="440" w:lineRule="exact"/>
        <w:rPr>
          <w:rFonts w:ascii="宋体" w:hAnsi="宋体"/>
          <w:color w:val="auto"/>
          <w:sz w:val="24"/>
          <w:szCs w:val="24"/>
          <w:highlight w:val="none"/>
        </w:rPr>
      </w:pPr>
      <w:r>
        <w:rPr>
          <w:rFonts w:hint="eastAsia" w:ascii="宋体" w:hAnsi="宋体"/>
          <w:color w:val="auto"/>
          <w:sz w:val="24"/>
          <w:szCs w:val="24"/>
          <w:highlight w:val="none"/>
        </w:rPr>
        <w:t>注：本授权委托书需由投标人加盖单位公章并由其法定代表人和委托代理人签字</w:t>
      </w:r>
      <w:r>
        <w:rPr>
          <w:rFonts w:hint="eastAsia" w:ascii="宋体" w:hAnsi="宋体"/>
          <w:color w:val="auto"/>
          <w:sz w:val="24"/>
          <w:szCs w:val="24"/>
          <w:highlight w:val="none"/>
          <w:lang w:val="en-US" w:eastAsia="zh-CN"/>
        </w:rPr>
        <w:t>或盖章</w:t>
      </w:r>
      <w:r>
        <w:rPr>
          <w:rFonts w:hint="eastAsia" w:ascii="宋体" w:hAnsi="宋体"/>
          <w:color w:val="auto"/>
          <w:sz w:val="24"/>
          <w:szCs w:val="24"/>
          <w:highlight w:val="none"/>
        </w:rPr>
        <w:t>。</w:t>
      </w:r>
    </w:p>
    <w:p w14:paraId="46EBE37E">
      <w:pPr>
        <w:spacing w:line="440" w:lineRule="exact"/>
        <w:rPr>
          <w:rFonts w:ascii="宋体" w:hAnsi="宋体"/>
          <w:color w:val="auto"/>
          <w:sz w:val="24"/>
          <w:szCs w:val="24"/>
          <w:highlight w:val="none"/>
        </w:rPr>
      </w:pPr>
    </w:p>
    <w:p w14:paraId="5614C884">
      <w:pPr>
        <w:spacing w:line="440" w:lineRule="exact"/>
        <w:ind w:firstLine="3076" w:firstLineChars="1282"/>
        <w:rPr>
          <w:rFonts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（盖单位章）</w:t>
      </w:r>
    </w:p>
    <w:p w14:paraId="1887735B">
      <w:pPr>
        <w:spacing w:line="440" w:lineRule="exact"/>
        <w:ind w:firstLine="3076" w:firstLineChars="1282"/>
        <w:rPr>
          <w:rFonts w:ascii="宋体" w:hAnsi="宋体"/>
          <w:color w:val="auto"/>
          <w:sz w:val="24"/>
          <w:szCs w:val="24"/>
          <w:highlight w:val="none"/>
        </w:rPr>
      </w:pPr>
    </w:p>
    <w:p w14:paraId="4390A761">
      <w:pPr>
        <w:spacing w:line="440" w:lineRule="exact"/>
        <w:ind w:firstLine="3074" w:firstLineChars="1281"/>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（签字</w:t>
      </w:r>
      <w:r>
        <w:rPr>
          <w:rFonts w:hint="eastAsia" w:ascii="宋体" w:hAnsi="宋体"/>
          <w:color w:val="auto"/>
          <w:sz w:val="24"/>
          <w:szCs w:val="24"/>
          <w:highlight w:val="none"/>
          <w:lang w:val="en-US" w:eastAsia="zh-CN"/>
        </w:rPr>
        <w:t>或盖章</w:t>
      </w:r>
      <w:r>
        <w:rPr>
          <w:rFonts w:hint="eastAsia" w:ascii="宋体" w:hAnsi="宋体"/>
          <w:color w:val="auto"/>
          <w:sz w:val="24"/>
          <w:szCs w:val="24"/>
          <w:highlight w:val="none"/>
        </w:rPr>
        <w:t>）</w:t>
      </w:r>
    </w:p>
    <w:p w14:paraId="4F8B2243">
      <w:pPr>
        <w:spacing w:line="440" w:lineRule="exact"/>
        <w:ind w:firstLine="3076" w:firstLineChars="1282"/>
        <w:rPr>
          <w:rFonts w:ascii="宋体" w:hAnsi="宋体"/>
          <w:color w:val="auto"/>
          <w:sz w:val="24"/>
          <w:szCs w:val="24"/>
          <w:highlight w:val="none"/>
        </w:rPr>
      </w:pPr>
    </w:p>
    <w:p w14:paraId="12146B31">
      <w:pPr>
        <w:spacing w:line="440" w:lineRule="exact"/>
        <w:ind w:firstLine="3076" w:firstLineChars="1282"/>
        <w:rPr>
          <w:rFonts w:ascii="宋体" w:hAnsi="宋体"/>
          <w:color w:val="auto"/>
          <w:sz w:val="24"/>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lang w:val="en-US" w:eastAsia="zh-CN"/>
        </w:rPr>
        <w:t xml:space="preserve">                  </w:t>
      </w:r>
    </w:p>
    <w:p w14:paraId="03710A96">
      <w:pPr>
        <w:spacing w:line="440" w:lineRule="exact"/>
        <w:ind w:firstLine="3076" w:firstLineChars="1282"/>
        <w:rPr>
          <w:rFonts w:ascii="宋体" w:hAnsi="宋体"/>
          <w:color w:val="auto"/>
          <w:sz w:val="24"/>
          <w:szCs w:val="24"/>
          <w:highlight w:val="none"/>
        </w:rPr>
      </w:pPr>
    </w:p>
    <w:p w14:paraId="1968E740">
      <w:pPr>
        <w:spacing w:line="440" w:lineRule="exact"/>
        <w:ind w:firstLine="3076" w:firstLineChars="1282"/>
        <w:rPr>
          <w:rFonts w:ascii="宋体" w:hAnsi="宋体"/>
          <w:color w:val="auto"/>
          <w:sz w:val="24"/>
          <w:szCs w:val="24"/>
          <w:highlight w:val="none"/>
        </w:rPr>
      </w:pPr>
      <w:r>
        <w:rPr>
          <w:rFonts w:hint="eastAsia" w:ascii="宋体" w:hAnsi="宋体"/>
          <w:color w:val="auto"/>
          <w:sz w:val="24"/>
          <w:szCs w:val="24"/>
          <w:highlight w:val="none"/>
        </w:rPr>
        <w:t>委托代理人：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（签字</w:t>
      </w:r>
      <w:r>
        <w:rPr>
          <w:rFonts w:hint="eastAsia" w:ascii="宋体" w:hAnsi="宋体"/>
          <w:color w:val="auto"/>
          <w:sz w:val="24"/>
          <w:szCs w:val="24"/>
          <w:highlight w:val="none"/>
          <w:lang w:val="en-US" w:eastAsia="zh-CN"/>
        </w:rPr>
        <w:t>或盖章</w:t>
      </w:r>
      <w:r>
        <w:rPr>
          <w:rFonts w:hint="eastAsia" w:ascii="宋体" w:hAnsi="宋体"/>
          <w:color w:val="auto"/>
          <w:sz w:val="24"/>
          <w:szCs w:val="24"/>
          <w:highlight w:val="none"/>
        </w:rPr>
        <w:t>）</w:t>
      </w:r>
    </w:p>
    <w:p w14:paraId="180C029C">
      <w:pPr>
        <w:spacing w:line="440" w:lineRule="exact"/>
        <w:ind w:firstLine="3076" w:firstLineChars="1282"/>
        <w:rPr>
          <w:rFonts w:ascii="宋体" w:hAnsi="宋体"/>
          <w:color w:val="auto"/>
          <w:sz w:val="24"/>
          <w:szCs w:val="24"/>
          <w:highlight w:val="none"/>
        </w:rPr>
      </w:pPr>
    </w:p>
    <w:p w14:paraId="150D4D06">
      <w:pPr>
        <w:spacing w:line="440" w:lineRule="exact"/>
        <w:ind w:firstLine="3076" w:firstLineChars="1282"/>
        <w:rPr>
          <w:rFonts w:ascii="宋体" w:hAnsi="宋体"/>
          <w:color w:val="auto"/>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lang w:val="en-US" w:eastAsia="zh-CN"/>
        </w:rPr>
        <w:t xml:space="preserve">                  </w:t>
      </w:r>
    </w:p>
    <w:p w14:paraId="32B51433">
      <w:pPr>
        <w:spacing w:line="440" w:lineRule="exact"/>
        <w:ind w:firstLine="2692" w:firstLineChars="1282"/>
        <w:rPr>
          <w:rFonts w:ascii="宋体" w:hAnsi="宋体"/>
          <w:color w:val="auto"/>
          <w:szCs w:val="24"/>
          <w:highlight w:val="none"/>
        </w:rPr>
      </w:pPr>
    </w:p>
    <w:p w14:paraId="7A4B50D1">
      <w:pPr>
        <w:spacing w:line="440" w:lineRule="exact"/>
        <w:ind w:firstLine="4636" w:firstLineChars="1932"/>
        <w:jc w:val="right"/>
        <w:rPr>
          <w:rFonts w:ascii="宋体" w:hAnsi="宋体"/>
          <w:color w:val="auto"/>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highlight w:val="none"/>
        </w:rPr>
        <w:t>日</w:t>
      </w:r>
    </w:p>
    <w:p w14:paraId="74F7A953">
      <w:pPr>
        <w:rPr>
          <w:color w:val="auto"/>
          <w:highlight w:val="none"/>
        </w:rPr>
      </w:pPr>
    </w:p>
    <w:p w14:paraId="450B832C">
      <w:pPr>
        <w:tabs>
          <w:tab w:val="left" w:pos="720"/>
        </w:tabs>
        <w:spacing w:line="360" w:lineRule="auto"/>
        <w:outlineLvl w:val="1"/>
        <w:rPr>
          <w:rFonts w:ascii="宋体" w:hAnsi="宋体"/>
          <w:b/>
          <w:color w:val="auto"/>
          <w:highlight w:val="none"/>
        </w:rPr>
      </w:pPr>
      <w:r>
        <w:rPr>
          <w:rFonts w:hint="eastAsia" w:ascii="宋体" w:hAnsi="宋体" w:eastAsia="黑体"/>
          <w:color w:val="auto"/>
          <w:kern w:val="0"/>
          <w:sz w:val="36"/>
          <w:szCs w:val="32"/>
          <w:highlight w:val="none"/>
        </w:rPr>
        <w:br w:type="page"/>
      </w:r>
      <w:bookmarkStart w:id="470" w:name="_Toc529196606"/>
      <w:bookmarkStart w:id="471" w:name="_Toc535938757"/>
      <w:bookmarkStart w:id="472" w:name="_Toc530470649"/>
      <w:r>
        <w:rPr>
          <w:rFonts w:hint="eastAsia" w:ascii="宋体" w:hAnsi="宋体"/>
          <w:b/>
          <w:color w:val="auto"/>
          <w:sz w:val="30"/>
          <w:szCs w:val="30"/>
          <w:highlight w:val="none"/>
          <w:lang w:eastAsia="zh-CN"/>
        </w:rPr>
        <w:t>三</w:t>
      </w:r>
      <w:r>
        <w:rPr>
          <w:rFonts w:hint="eastAsia" w:ascii="宋体" w:hAnsi="宋体"/>
          <w:b/>
          <w:color w:val="auto"/>
          <w:sz w:val="30"/>
          <w:szCs w:val="30"/>
          <w:highlight w:val="none"/>
        </w:rPr>
        <w:t>、监理报酬清单</w:t>
      </w:r>
      <w:bookmarkEnd w:id="470"/>
      <w:bookmarkEnd w:id="471"/>
      <w:bookmarkEnd w:id="472"/>
    </w:p>
    <w:p w14:paraId="02805671">
      <w:pPr>
        <w:spacing w:before="240" w:line="360" w:lineRule="auto"/>
        <w:jc w:val="center"/>
        <w:rPr>
          <w:rFonts w:ascii="宋体" w:hAnsi="宋体"/>
          <w:b/>
          <w:color w:val="auto"/>
          <w:sz w:val="28"/>
          <w:szCs w:val="28"/>
          <w:highlight w:val="none"/>
        </w:rPr>
      </w:pPr>
      <w:bookmarkStart w:id="473" w:name="_Toc530470650"/>
      <w:bookmarkStart w:id="474" w:name="_Toc525828220"/>
      <w:bookmarkStart w:id="475" w:name="_Toc529196608"/>
      <w:bookmarkStart w:id="476" w:name="_Toc525827486"/>
      <w:bookmarkStart w:id="477" w:name="_Toc361508760"/>
      <w:r>
        <w:rPr>
          <w:rFonts w:hint="eastAsia" w:ascii="宋体" w:hAnsi="宋体"/>
          <w:b/>
          <w:color w:val="auto"/>
          <w:sz w:val="28"/>
          <w:szCs w:val="28"/>
          <w:highlight w:val="none"/>
        </w:rPr>
        <w:t>监理费用成本明细（格式可自定）</w:t>
      </w:r>
    </w:p>
    <w:tbl>
      <w:tblPr>
        <w:tblStyle w:val="10"/>
        <w:tblW w:w="9231" w:type="dxa"/>
        <w:tblInd w:w="0" w:type="dxa"/>
        <w:tblLayout w:type="fixed"/>
        <w:tblCellMar>
          <w:top w:w="0" w:type="dxa"/>
          <w:left w:w="108" w:type="dxa"/>
          <w:bottom w:w="0" w:type="dxa"/>
          <w:right w:w="108" w:type="dxa"/>
        </w:tblCellMar>
      </w:tblPr>
      <w:tblGrid>
        <w:gridCol w:w="817"/>
        <w:gridCol w:w="2410"/>
        <w:gridCol w:w="3544"/>
        <w:gridCol w:w="1559"/>
        <w:gridCol w:w="901"/>
      </w:tblGrid>
      <w:tr w14:paraId="47FA6731">
        <w:tblPrEx>
          <w:tblCellMar>
            <w:top w:w="0" w:type="dxa"/>
            <w:left w:w="108" w:type="dxa"/>
            <w:bottom w:w="0" w:type="dxa"/>
            <w:right w:w="108" w:type="dxa"/>
          </w:tblCellMar>
        </w:tblPrEx>
        <w:trPr>
          <w:trHeight w:val="114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043E935A">
            <w:pPr>
              <w:keepNext w:val="0"/>
              <w:keepLines w:val="0"/>
              <w:suppressLineNumbers w:val="0"/>
              <w:spacing w:before="0" w:beforeAutospacing="0" w:after="0" w:afterAutospacing="0"/>
              <w:ind w:left="0" w:right="0"/>
              <w:rPr>
                <w:rFonts w:hint="default" w:ascii="宋体" w:hAnsi="宋体"/>
                <w:b/>
                <w:bCs/>
                <w:color w:val="auto"/>
                <w:sz w:val="24"/>
                <w:szCs w:val="21"/>
                <w:highlight w:val="none"/>
              </w:rPr>
            </w:pPr>
            <w:r>
              <w:rPr>
                <w:rFonts w:hint="eastAsia" w:ascii="宋体" w:hAnsi="宋体"/>
                <w:b/>
                <w:bCs/>
                <w:color w:val="auto"/>
                <w:sz w:val="24"/>
                <w:szCs w:val="21"/>
                <w:highlight w:val="none"/>
              </w:rPr>
              <w:t>序号</w:t>
            </w:r>
          </w:p>
        </w:tc>
        <w:tc>
          <w:tcPr>
            <w:tcW w:w="2410" w:type="dxa"/>
            <w:tcBorders>
              <w:top w:val="single" w:color="auto" w:sz="4" w:space="0"/>
              <w:left w:val="nil"/>
              <w:bottom w:val="single" w:color="auto" w:sz="4" w:space="0"/>
              <w:right w:val="single" w:color="auto" w:sz="4" w:space="0"/>
            </w:tcBorders>
            <w:noWrap/>
            <w:vAlign w:val="center"/>
          </w:tcPr>
          <w:p w14:paraId="3E5E214A">
            <w:pPr>
              <w:keepNext w:val="0"/>
              <w:keepLines w:val="0"/>
              <w:suppressLineNumbers w:val="0"/>
              <w:spacing w:before="0" w:beforeAutospacing="0" w:after="0" w:afterAutospacing="0"/>
              <w:ind w:left="0" w:right="0"/>
              <w:jc w:val="center"/>
              <w:rPr>
                <w:rFonts w:hint="default" w:ascii="宋体" w:hAnsi="宋体"/>
                <w:b/>
                <w:bCs/>
                <w:color w:val="auto"/>
                <w:sz w:val="24"/>
                <w:szCs w:val="21"/>
                <w:highlight w:val="none"/>
              </w:rPr>
            </w:pPr>
            <w:r>
              <w:rPr>
                <w:rFonts w:hint="eastAsia" w:ascii="宋体" w:hAnsi="宋体"/>
                <w:b/>
                <w:bCs/>
                <w:color w:val="auto"/>
                <w:sz w:val="24"/>
                <w:szCs w:val="21"/>
                <w:highlight w:val="none"/>
              </w:rPr>
              <w:t>监理报酬分项名称</w:t>
            </w:r>
          </w:p>
        </w:tc>
        <w:tc>
          <w:tcPr>
            <w:tcW w:w="3544" w:type="dxa"/>
            <w:tcBorders>
              <w:top w:val="single" w:color="auto" w:sz="4" w:space="0"/>
              <w:left w:val="nil"/>
              <w:bottom w:val="single" w:color="auto" w:sz="4" w:space="0"/>
              <w:right w:val="single" w:color="auto" w:sz="4" w:space="0"/>
            </w:tcBorders>
            <w:noWrap/>
            <w:vAlign w:val="center"/>
          </w:tcPr>
          <w:p w14:paraId="75CFBDDD">
            <w:pPr>
              <w:keepNext w:val="0"/>
              <w:keepLines w:val="0"/>
              <w:suppressLineNumbers w:val="0"/>
              <w:spacing w:before="0" w:beforeAutospacing="0" w:after="0" w:afterAutospacing="0"/>
              <w:ind w:left="0" w:right="0"/>
              <w:jc w:val="center"/>
              <w:rPr>
                <w:rFonts w:hint="default" w:ascii="宋体" w:hAnsi="宋体"/>
                <w:b/>
                <w:bCs/>
                <w:color w:val="auto"/>
                <w:sz w:val="24"/>
                <w:szCs w:val="21"/>
                <w:highlight w:val="none"/>
              </w:rPr>
            </w:pPr>
            <w:r>
              <w:rPr>
                <w:rFonts w:hint="eastAsia" w:ascii="宋体" w:hAnsi="宋体"/>
                <w:b/>
                <w:bCs/>
                <w:color w:val="auto"/>
                <w:sz w:val="24"/>
                <w:szCs w:val="21"/>
                <w:highlight w:val="none"/>
              </w:rPr>
              <w:t>计算依据、过程和公式</w:t>
            </w:r>
          </w:p>
        </w:tc>
        <w:tc>
          <w:tcPr>
            <w:tcW w:w="1559" w:type="dxa"/>
            <w:tcBorders>
              <w:top w:val="single" w:color="auto" w:sz="4" w:space="0"/>
              <w:left w:val="nil"/>
              <w:bottom w:val="single" w:color="auto" w:sz="4" w:space="0"/>
              <w:right w:val="single" w:color="auto" w:sz="4" w:space="0"/>
            </w:tcBorders>
            <w:noWrap/>
            <w:vAlign w:val="center"/>
          </w:tcPr>
          <w:p w14:paraId="73B4F7F5">
            <w:pPr>
              <w:keepNext w:val="0"/>
              <w:keepLines w:val="0"/>
              <w:suppressLineNumbers w:val="0"/>
              <w:spacing w:before="0" w:beforeAutospacing="0" w:after="0" w:afterAutospacing="0"/>
              <w:ind w:left="0" w:right="0"/>
              <w:jc w:val="center"/>
              <w:rPr>
                <w:rFonts w:hint="default" w:ascii="宋体" w:hAnsi="宋体"/>
                <w:b/>
                <w:bCs/>
                <w:color w:val="auto"/>
                <w:sz w:val="24"/>
                <w:szCs w:val="21"/>
                <w:highlight w:val="none"/>
              </w:rPr>
            </w:pPr>
            <w:r>
              <w:rPr>
                <w:rFonts w:hint="eastAsia" w:ascii="宋体" w:hAnsi="宋体"/>
                <w:b/>
                <w:bCs/>
                <w:color w:val="auto"/>
                <w:sz w:val="24"/>
                <w:szCs w:val="21"/>
                <w:highlight w:val="none"/>
              </w:rPr>
              <w:t>金额（元）</w:t>
            </w:r>
          </w:p>
        </w:tc>
        <w:tc>
          <w:tcPr>
            <w:tcW w:w="901" w:type="dxa"/>
            <w:tcBorders>
              <w:top w:val="single" w:color="auto" w:sz="4" w:space="0"/>
              <w:left w:val="nil"/>
              <w:bottom w:val="single" w:color="auto" w:sz="4" w:space="0"/>
              <w:right w:val="single" w:color="auto" w:sz="4" w:space="0"/>
            </w:tcBorders>
            <w:noWrap/>
            <w:vAlign w:val="center"/>
          </w:tcPr>
          <w:p w14:paraId="62B6A9C1">
            <w:pPr>
              <w:keepNext w:val="0"/>
              <w:keepLines w:val="0"/>
              <w:suppressLineNumbers w:val="0"/>
              <w:spacing w:before="0" w:beforeAutospacing="0" w:after="0" w:afterAutospacing="0"/>
              <w:ind w:left="0" w:right="0"/>
              <w:jc w:val="center"/>
              <w:rPr>
                <w:rFonts w:hint="default" w:ascii="宋体" w:hAnsi="宋体"/>
                <w:b/>
                <w:bCs/>
                <w:color w:val="auto"/>
                <w:sz w:val="24"/>
                <w:szCs w:val="21"/>
                <w:highlight w:val="none"/>
              </w:rPr>
            </w:pPr>
            <w:r>
              <w:rPr>
                <w:rFonts w:hint="eastAsia" w:ascii="宋体" w:hAnsi="宋体"/>
                <w:b/>
                <w:bCs/>
                <w:color w:val="auto"/>
                <w:sz w:val="24"/>
                <w:szCs w:val="21"/>
                <w:highlight w:val="none"/>
              </w:rPr>
              <w:t>备注</w:t>
            </w:r>
          </w:p>
        </w:tc>
      </w:tr>
      <w:tr w14:paraId="50468E7A">
        <w:tblPrEx>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3E1FF82D">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1</w:t>
            </w:r>
          </w:p>
        </w:tc>
        <w:tc>
          <w:tcPr>
            <w:tcW w:w="2410" w:type="dxa"/>
            <w:tcBorders>
              <w:top w:val="single" w:color="auto" w:sz="4" w:space="0"/>
              <w:left w:val="nil"/>
              <w:bottom w:val="single" w:color="auto" w:sz="4" w:space="0"/>
              <w:right w:val="single" w:color="auto" w:sz="4" w:space="0"/>
            </w:tcBorders>
            <w:noWrap/>
            <w:vAlign w:val="center"/>
          </w:tcPr>
          <w:p w14:paraId="70BCAD29">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77AD8721">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0C501A1D">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4790C5A7">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3AB74DA5">
        <w:tblPrEx>
          <w:tblCellMar>
            <w:top w:w="0" w:type="dxa"/>
            <w:left w:w="108" w:type="dxa"/>
            <w:bottom w:w="0" w:type="dxa"/>
            <w:right w:w="108" w:type="dxa"/>
          </w:tblCellMar>
        </w:tblPrEx>
        <w:trPr>
          <w:trHeight w:val="556"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6B6BAB04">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2</w:t>
            </w:r>
          </w:p>
        </w:tc>
        <w:tc>
          <w:tcPr>
            <w:tcW w:w="2410" w:type="dxa"/>
            <w:tcBorders>
              <w:top w:val="single" w:color="auto" w:sz="4" w:space="0"/>
              <w:left w:val="nil"/>
              <w:bottom w:val="single" w:color="auto" w:sz="4" w:space="0"/>
              <w:right w:val="single" w:color="auto" w:sz="4" w:space="0"/>
            </w:tcBorders>
            <w:noWrap/>
            <w:vAlign w:val="center"/>
          </w:tcPr>
          <w:p w14:paraId="216B96D3">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3FB3F2AF">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622E905E">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3CF72810">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05A26D41">
        <w:tblPrEx>
          <w:tblCellMar>
            <w:top w:w="0" w:type="dxa"/>
            <w:left w:w="108" w:type="dxa"/>
            <w:bottom w:w="0" w:type="dxa"/>
            <w:right w:w="108" w:type="dxa"/>
          </w:tblCellMar>
        </w:tblPrEx>
        <w:trPr>
          <w:trHeight w:val="56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6C384413">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3</w:t>
            </w:r>
          </w:p>
        </w:tc>
        <w:tc>
          <w:tcPr>
            <w:tcW w:w="2410" w:type="dxa"/>
            <w:tcBorders>
              <w:top w:val="single" w:color="auto" w:sz="4" w:space="0"/>
              <w:left w:val="nil"/>
              <w:bottom w:val="single" w:color="auto" w:sz="4" w:space="0"/>
              <w:right w:val="single" w:color="auto" w:sz="4" w:space="0"/>
            </w:tcBorders>
            <w:noWrap/>
            <w:vAlign w:val="center"/>
          </w:tcPr>
          <w:p w14:paraId="50643728">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3E917977">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060DEB03">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25CD4E9E">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6CC9BD9A">
        <w:tblPrEx>
          <w:tblCellMar>
            <w:top w:w="0" w:type="dxa"/>
            <w:left w:w="108" w:type="dxa"/>
            <w:bottom w:w="0" w:type="dxa"/>
            <w:right w:w="108" w:type="dxa"/>
          </w:tblCellMar>
        </w:tblPrEx>
        <w:trPr>
          <w:trHeight w:val="54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17621453">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4</w:t>
            </w:r>
          </w:p>
        </w:tc>
        <w:tc>
          <w:tcPr>
            <w:tcW w:w="2410" w:type="dxa"/>
            <w:tcBorders>
              <w:top w:val="single" w:color="auto" w:sz="4" w:space="0"/>
              <w:left w:val="nil"/>
              <w:bottom w:val="single" w:color="auto" w:sz="4" w:space="0"/>
              <w:right w:val="single" w:color="auto" w:sz="4" w:space="0"/>
            </w:tcBorders>
            <w:noWrap/>
            <w:vAlign w:val="center"/>
          </w:tcPr>
          <w:p w14:paraId="088B7109">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63DFC89A">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188BD67A">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070FB8D2">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70FE1E1E">
        <w:tblPrEx>
          <w:tblCellMar>
            <w:top w:w="0" w:type="dxa"/>
            <w:left w:w="108" w:type="dxa"/>
            <w:bottom w:w="0" w:type="dxa"/>
            <w:right w:w="108" w:type="dxa"/>
          </w:tblCellMar>
        </w:tblPrEx>
        <w:trPr>
          <w:trHeight w:val="70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7F6B7602">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5</w:t>
            </w:r>
          </w:p>
        </w:tc>
        <w:tc>
          <w:tcPr>
            <w:tcW w:w="2410" w:type="dxa"/>
            <w:tcBorders>
              <w:top w:val="single" w:color="auto" w:sz="4" w:space="0"/>
              <w:left w:val="nil"/>
              <w:bottom w:val="single" w:color="auto" w:sz="4" w:space="0"/>
              <w:right w:val="single" w:color="auto" w:sz="4" w:space="0"/>
            </w:tcBorders>
            <w:noWrap/>
            <w:vAlign w:val="center"/>
          </w:tcPr>
          <w:p w14:paraId="09C51AA4">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4DBDDDA7">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2D3CAF92">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6773F142">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371FCF3A">
        <w:tblPrEx>
          <w:tblCellMar>
            <w:top w:w="0" w:type="dxa"/>
            <w:left w:w="108" w:type="dxa"/>
            <w:bottom w:w="0" w:type="dxa"/>
            <w:right w:w="108" w:type="dxa"/>
          </w:tblCellMar>
        </w:tblPrEx>
        <w:trPr>
          <w:trHeight w:val="70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43331B29">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w:t>
            </w:r>
          </w:p>
        </w:tc>
        <w:tc>
          <w:tcPr>
            <w:tcW w:w="2410" w:type="dxa"/>
            <w:tcBorders>
              <w:top w:val="single" w:color="auto" w:sz="4" w:space="0"/>
              <w:left w:val="nil"/>
              <w:bottom w:val="single" w:color="auto" w:sz="4" w:space="0"/>
              <w:right w:val="single" w:color="auto" w:sz="4" w:space="0"/>
            </w:tcBorders>
            <w:noWrap/>
            <w:vAlign w:val="center"/>
          </w:tcPr>
          <w:p w14:paraId="45514892">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71E8F7C8">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34DF91E8">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08F069DE">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03D0BC96">
        <w:tblPrEx>
          <w:tblCellMar>
            <w:top w:w="0" w:type="dxa"/>
            <w:left w:w="108" w:type="dxa"/>
            <w:bottom w:w="0" w:type="dxa"/>
            <w:right w:w="108" w:type="dxa"/>
          </w:tblCellMar>
        </w:tblPrEx>
        <w:trPr>
          <w:trHeight w:val="686" w:hRule="atLeast"/>
        </w:trPr>
        <w:tc>
          <w:tcPr>
            <w:tcW w:w="3227" w:type="dxa"/>
            <w:gridSpan w:val="2"/>
            <w:tcBorders>
              <w:top w:val="single" w:color="auto" w:sz="4" w:space="0"/>
              <w:left w:val="single" w:color="auto" w:sz="4" w:space="0"/>
              <w:bottom w:val="single" w:color="auto" w:sz="4" w:space="0"/>
              <w:right w:val="single" w:color="auto" w:sz="4" w:space="0"/>
            </w:tcBorders>
            <w:noWrap/>
            <w:vAlign w:val="center"/>
          </w:tcPr>
          <w:p w14:paraId="2C09E7E8">
            <w:pPr>
              <w:keepNext w:val="0"/>
              <w:keepLines w:val="0"/>
              <w:suppressLineNumbers w:val="0"/>
              <w:spacing w:before="0" w:beforeAutospacing="0" w:after="0" w:afterAutospacing="0"/>
              <w:ind w:left="0" w:right="0"/>
              <w:rPr>
                <w:rFonts w:hint="default" w:ascii="宋体" w:hAnsi="宋体"/>
                <w:b/>
                <w:bCs/>
                <w:color w:val="auto"/>
                <w:szCs w:val="21"/>
                <w:highlight w:val="none"/>
              </w:rPr>
            </w:pPr>
            <w:r>
              <w:rPr>
                <w:rFonts w:hint="eastAsia" w:ascii="宋体" w:hAnsi="宋体"/>
                <w:b/>
                <w:bCs/>
                <w:color w:val="auto"/>
                <w:szCs w:val="21"/>
                <w:highlight w:val="none"/>
              </w:rPr>
              <w:t>合计报价（元）</w:t>
            </w:r>
          </w:p>
        </w:tc>
        <w:tc>
          <w:tcPr>
            <w:tcW w:w="3544" w:type="dxa"/>
            <w:tcBorders>
              <w:top w:val="single" w:color="auto" w:sz="4" w:space="0"/>
              <w:left w:val="nil"/>
              <w:bottom w:val="single" w:color="auto" w:sz="4" w:space="0"/>
              <w:right w:val="single" w:color="auto" w:sz="4" w:space="0"/>
            </w:tcBorders>
            <w:noWrap/>
            <w:vAlign w:val="center"/>
          </w:tcPr>
          <w:p w14:paraId="56E32826">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1E6B84C0">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63B828AF">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bl>
    <w:p w14:paraId="1538EC0F">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备注：合计费用应与投标函的监理费报价一致。</w:t>
      </w:r>
    </w:p>
    <w:p w14:paraId="523A9612">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14:paraId="5542636A">
      <w:pPr>
        <w:topLinePunct/>
        <w:adjustRightInd w:val="0"/>
        <w:snapToGrid w:val="0"/>
        <w:spacing w:line="360" w:lineRule="auto"/>
        <w:ind w:firstLine="496" w:firstLineChars="200"/>
        <w:rPr>
          <w:rFonts w:hint="eastAsia" w:ascii="宋体" w:hAnsi="宋体" w:eastAsia="宋体"/>
          <w:color w:val="auto"/>
          <w:spacing w:val="4"/>
          <w:kern w:val="0"/>
          <w:sz w:val="24"/>
          <w:szCs w:val="24"/>
          <w:highlight w:val="none"/>
          <w:lang w:eastAsia="zh-CN"/>
        </w:rPr>
      </w:pPr>
      <w:r>
        <w:rPr>
          <w:rFonts w:hint="eastAsia" w:ascii="Times New Roman" w:hAnsi="Times New Roman"/>
          <w:color w:val="auto"/>
          <w:spacing w:val="4"/>
          <w:kern w:val="0"/>
          <w:sz w:val="24"/>
          <w:szCs w:val="24"/>
          <w:highlight w:val="none"/>
        </w:rPr>
        <w:t>投</w:t>
      </w:r>
      <w:r>
        <w:rPr>
          <w:rFonts w:hint="eastAsia" w:ascii="宋体" w:hAnsi="宋体"/>
          <w:color w:val="auto"/>
          <w:spacing w:val="4"/>
          <w:kern w:val="0"/>
          <w:sz w:val="24"/>
          <w:szCs w:val="24"/>
          <w:highlight w:val="none"/>
        </w:rPr>
        <w:t xml:space="preserve"> 标 人：</w:t>
      </w:r>
      <w:r>
        <w:rPr>
          <w:rFonts w:hint="eastAsia" w:ascii="宋体" w:hAnsi="宋体"/>
          <w:color w:val="auto"/>
          <w:spacing w:val="4"/>
          <w:kern w:val="0"/>
          <w:sz w:val="24"/>
          <w:szCs w:val="24"/>
          <w:highlight w:val="none"/>
          <w:u w:val="single"/>
        </w:rPr>
        <w:t xml:space="preserve">            </w:t>
      </w:r>
      <w:r>
        <w:rPr>
          <w:rFonts w:hint="default" w:ascii="宋体" w:hAnsi="宋体"/>
          <w:color w:val="auto"/>
          <w:spacing w:val="4"/>
          <w:kern w:val="0"/>
          <w:sz w:val="24"/>
          <w:szCs w:val="24"/>
          <w:highlight w:val="none"/>
          <w:u w:val="single"/>
          <w:woUserID w:val="1"/>
        </w:rPr>
        <w:t xml:space="preserve">      </w:t>
      </w:r>
      <w:r>
        <w:rPr>
          <w:rFonts w:hint="eastAsia" w:ascii="宋体" w:hAnsi="宋体"/>
          <w:color w:val="auto"/>
          <w:spacing w:val="4"/>
          <w:kern w:val="0"/>
          <w:sz w:val="24"/>
          <w:szCs w:val="24"/>
          <w:highlight w:val="none"/>
          <w:u w:val="single"/>
        </w:rPr>
        <w:t xml:space="preserve">           </w:t>
      </w:r>
    </w:p>
    <w:p w14:paraId="5713936E">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日    期：</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 xml:space="preserve">年 </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月</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日</w:t>
      </w:r>
    </w:p>
    <w:p w14:paraId="1EEA2026">
      <w:pPr>
        <w:topLinePunct/>
        <w:adjustRightInd w:val="0"/>
        <w:snapToGrid w:val="0"/>
        <w:spacing w:line="360" w:lineRule="auto"/>
        <w:ind w:firstLine="496" w:firstLineChars="200"/>
        <w:rPr>
          <w:rFonts w:ascii="Times New Roman" w:hAnsi="Times New Roman"/>
          <w:color w:val="auto"/>
          <w:spacing w:val="4"/>
          <w:kern w:val="0"/>
          <w:sz w:val="24"/>
          <w:szCs w:val="24"/>
          <w:highlight w:val="none"/>
          <w:u w:val="single"/>
        </w:rPr>
      </w:pPr>
      <w:r>
        <w:rPr>
          <w:rFonts w:hint="eastAsia" w:ascii="Times New Roman" w:hAnsi="Times New Roman"/>
          <w:color w:val="auto"/>
          <w:spacing w:val="4"/>
          <w:kern w:val="0"/>
          <w:sz w:val="24"/>
          <w:szCs w:val="24"/>
          <w:highlight w:val="none"/>
        </w:rPr>
        <w:t>电    话：</w:t>
      </w:r>
      <w:r>
        <w:rPr>
          <w:rFonts w:hint="eastAsia" w:ascii="宋体" w:hAnsi="宋体"/>
          <w:color w:val="auto"/>
          <w:spacing w:val="4"/>
          <w:kern w:val="0"/>
          <w:sz w:val="24"/>
          <w:szCs w:val="24"/>
          <w:highlight w:val="none"/>
          <w:u w:val="single"/>
        </w:rPr>
        <w:t xml:space="preserve">                             </w:t>
      </w:r>
    </w:p>
    <w:p w14:paraId="4B7799A8">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传    真：</w:t>
      </w:r>
      <w:r>
        <w:rPr>
          <w:rFonts w:hint="eastAsia" w:ascii="宋体" w:hAnsi="宋体"/>
          <w:color w:val="auto"/>
          <w:spacing w:val="4"/>
          <w:kern w:val="0"/>
          <w:sz w:val="24"/>
          <w:szCs w:val="24"/>
          <w:highlight w:val="none"/>
          <w:u w:val="single"/>
        </w:rPr>
        <w:t xml:space="preserve">                             </w:t>
      </w:r>
    </w:p>
    <w:bookmarkEnd w:id="473"/>
    <w:bookmarkEnd w:id="474"/>
    <w:bookmarkEnd w:id="475"/>
    <w:bookmarkEnd w:id="476"/>
    <w:p w14:paraId="67F37186">
      <w:pPr>
        <w:spacing w:line="360" w:lineRule="auto"/>
        <w:rPr>
          <w:rFonts w:ascii="宋体" w:hAnsi="宋体"/>
          <w:strike/>
          <w:color w:val="auto"/>
          <w:sz w:val="24"/>
          <w:szCs w:val="24"/>
          <w:highlight w:val="none"/>
        </w:rPr>
      </w:pPr>
    </w:p>
    <w:p w14:paraId="21A66FEE">
      <w:pPr>
        <w:ind w:right="105"/>
        <w:rPr>
          <w:rFonts w:ascii="宋体" w:hAnsi="宋体"/>
          <w:color w:val="auto"/>
          <w:szCs w:val="24"/>
          <w:highlight w:val="none"/>
        </w:rPr>
      </w:pPr>
    </w:p>
    <w:p w14:paraId="48B05AE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ascii="宋体" w:hAnsi="宋体"/>
          <w:b/>
          <w:bCs/>
          <w:color w:val="auto"/>
          <w:kern w:val="0"/>
          <w:sz w:val="30"/>
          <w:szCs w:val="30"/>
          <w:highlight w:val="none"/>
        </w:rPr>
      </w:pPr>
      <w:r>
        <w:rPr>
          <w:rFonts w:hint="eastAsia" w:ascii="宋体" w:hAnsi="宋体" w:eastAsia="黑体"/>
          <w:color w:val="auto"/>
          <w:kern w:val="0"/>
          <w:sz w:val="36"/>
          <w:szCs w:val="24"/>
          <w:highlight w:val="none"/>
        </w:rPr>
        <w:br w:type="page"/>
      </w:r>
      <w:r>
        <w:rPr>
          <w:rFonts w:hint="default" w:ascii="宋体" w:hAnsi="宋体"/>
          <w:b/>
          <w:color w:val="auto"/>
          <w:kern w:val="0"/>
          <w:sz w:val="30"/>
          <w:szCs w:val="30"/>
          <w:highlight w:val="none"/>
          <w:woUserID w:val="1"/>
        </w:rPr>
        <w:t>四</w:t>
      </w:r>
      <w:r>
        <w:rPr>
          <w:rFonts w:hint="eastAsia" w:ascii="宋体" w:hAnsi="宋体"/>
          <w:b/>
          <w:bCs/>
          <w:color w:val="auto"/>
          <w:kern w:val="0"/>
          <w:sz w:val="30"/>
          <w:szCs w:val="30"/>
          <w:highlight w:val="none"/>
        </w:rPr>
        <w:t>、</w:t>
      </w:r>
      <w:bookmarkStart w:id="478" w:name="_Hlk22686998"/>
      <w:r>
        <w:rPr>
          <w:rFonts w:hint="eastAsia" w:ascii="宋体" w:hAnsi="宋体"/>
          <w:b/>
          <w:bCs/>
          <w:color w:val="auto"/>
          <w:kern w:val="0"/>
          <w:sz w:val="30"/>
          <w:szCs w:val="30"/>
          <w:highlight w:val="none"/>
        </w:rPr>
        <w:t>资格审查资料</w:t>
      </w:r>
      <w:bookmarkEnd w:id="478"/>
    </w:p>
    <w:p w14:paraId="1E5F158C">
      <w:pPr>
        <w:spacing w:before="20" w:line="412" w:lineRule="auto"/>
        <w:ind w:firstLine="137"/>
        <w:jc w:val="center"/>
        <w:outlineLvl w:val="2"/>
        <w:rPr>
          <w:rFonts w:ascii="宋体" w:hAnsi="宋体"/>
          <w:b/>
          <w:bCs/>
          <w:color w:val="auto"/>
          <w:sz w:val="28"/>
          <w:szCs w:val="32"/>
          <w:highlight w:val="none"/>
        </w:rPr>
      </w:pPr>
      <w:r>
        <w:rPr>
          <w:rFonts w:hint="eastAsia" w:ascii="宋体" w:hAnsi="宋体"/>
          <w:b/>
          <w:bCs/>
          <w:color w:val="auto"/>
          <w:sz w:val="28"/>
          <w:szCs w:val="32"/>
          <w:highlight w:val="none"/>
        </w:rPr>
        <w:t>（一）基本情况表（格式可自定）</w:t>
      </w:r>
    </w:p>
    <w:tbl>
      <w:tblPr>
        <w:tblStyle w:val="1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14:paraId="261A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D6EC9F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投标人名称</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6A44FED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1CA6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4590915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注册地址</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3B7665BB">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7FD8884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邮政编码</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6D7AF08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4625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vMerge w:val="restart"/>
            <w:tcBorders>
              <w:top w:val="single" w:color="auto" w:sz="4" w:space="0"/>
              <w:left w:val="single" w:color="auto" w:sz="4" w:space="0"/>
              <w:bottom w:val="single" w:color="auto" w:sz="4" w:space="0"/>
              <w:right w:val="single" w:color="auto" w:sz="4" w:space="0"/>
            </w:tcBorders>
            <w:noWrap/>
            <w:vAlign w:val="center"/>
          </w:tcPr>
          <w:p w14:paraId="6E5BA42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联系方式</w:t>
            </w:r>
          </w:p>
        </w:tc>
        <w:tc>
          <w:tcPr>
            <w:tcW w:w="991" w:type="dxa"/>
            <w:tcBorders>
              <w:top w:val="single" w:color="auto" w:sz="4" w:space="0"/>
              <w:left w:val="single" w:color="auto" w:sz="4" w:space="0"/>
              <w:bottom w:val="single" w:color="auto" w:sz="4" w:space="0"/>
              <w:right w:val="single" w:color="auto" w:sz="4" w:space="0"/>
            </w:tcBorders>
            <w:noWrap/>
            <w:vAlign w:val="center"/>
          </w:tcPr>
          <w:p w14:paraId="4445C52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联系人</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45AA9DE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0068A710">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电 话</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673ABBA2">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5435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vMerge w:val="continue"/>
            <w:tcBorders>
              <w:top w:val="single" w:color="auto" w:sz="4" w:space="0"/>
              <w:left w:val="single" w:color="auto" w:sz="4" w:space="0"/>
              <w:bottom w:val="single" w:color="auto" w:sz="4" w:space="0"/>
              <w:right w:val="single" w:color="auto" w:sz="4" w:space="0"/>
            </w:tcBorders>
            <w:noWrap/>
            <w:vAlign w:val="center"/>
          </w:tcPr>
          <w:p w14:paraId="6809A480">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9038E93">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传  真</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459A347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4430BCF3">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网 址</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146143E0">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2CB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5D5A0F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法定代表人</w:t>
            </w:r>
          </w:p>
        </w:tc>
        <w:tc>
          <w:tcPr>
            <w:tcW w:w="991" w:type="dxa"/>
            <w:tcBorders>
              <w:top w:val="single" w:color="auto" w:sz="4" w:space="0"/>
              <w:left w:val="single" w:color="auto" w:sz="4" w:space="0"/>
              <w:bottom w:val="single" w:color="auto" w:sz="4" w:space="0"/>
              <w:right w:val="single" w:color="auto" w:sz="4" w:space="0"/>
            </w:tcBorders>
            <w:noWrap/>
            <w:vAlign w:val="center"/>
          </w:tcPr>
          <w:p w14:paraId="6D1E77FC">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52036BCC">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5B6F17C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2AF3772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7A9A864E">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7413C6EC">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3D6C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5F1BF73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技术负责人</w:t>
            </w:r>
          </w:p>
        </w:tc>
        <w:tc>
          <w:tcPr>
            <w:tcW w:w="991" w:type="dxa"/>
            <w:tcBorders>
              <w:top w:val="single" w:color="auto" w:sz="4" w:space="0"/>
              <w:left w:val="single" w:color="auto" w:sz="4" w:space="0"/>
              <w:bottom w:val="single" w:color="auto" w:sz="4" w:space="0"/>
              <w:right w:val="single" w:color="auto" w:sz="4" w:space="0"/>
            </w:tcBorders>
            <w:noWrap/>
            <w:vAlign w:val="center"/>
          </w:tcPr>
          <w:p w14:paraId="381840E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17D8066E">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67F93D5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6231152E">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39660F5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71A1010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3B93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612B277">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企业监理资质证书</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5542064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firstLine="120" w:firstLineChars="50"/>
              <w:textAlignment w:val="auto"/>
              <w:rPr>
                <w:rFonts w:hint="default" w:ascii="宋体" w:hAnsi="宋体"/>
                <w:color w:val="auto"/>
                <w:sz w:val="24"/>
                <w:szCs w:val="24"/>
                <w:highlight w:val="none"/>
              </w:rPr>
            </w:pPr>
            <w:r>
              <w:rPr>
                <w:rFonts w:hint="eastAsia" w:ascii="宋体" w:hAnsi="宋体"/>
                <w:color w:val="auto"/>
                <w:sz w:val="24"/>
                <w:szCs w:val="24"/>
                <w:highlight w:val="none"/>
              </w:rPr>
              <w:t>类型：                    等级：      证书号：</w:t>
            </w:r>
          </w:p>
        </w:tc>
      </w:tr>
      <w:tr w14:paraId="69AA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DCF54E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质量管理体系证书（如有）</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13D3CF9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firstLine="120" w:firstLineChars="50"/>
              <w:textAlignment w:val="auto"/>
              <w:rPr>
                <w:rFonts w:hint="default" w:ascii="宋体" w:hAnsi="宋体"/>
                <w:color w:val="auto"/>
                <w:sz w:val="24"/>
                <w:szCs w:val="24"/>
                <w:highlight w:val="none"/>
              </w:rPr>
            </w:pPr>
            <w:r>
              <w:rPr>
                <w:rFonts w:hint="eastAsia" w:ascii="宋体" w:hAnsi="宋体"/>
                <w:color w:val="auto"/>
                <w:sz w:val="24"/>
                <w:szCs w:val="24"/>
                <w:highlight w:val="none"/>
              </w:rPr>
              <w:t>类型：                    等级：      证书号：</w:t>
            </w:r>
          </w:p>
        </w:tc>
      </w:tr>
      <w:tr w14:paraId="62C8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53CA0D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营业执照号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602DAE4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3786" w:type="dxa"/>
            <w:gridSpan w:val="5"/>
            <w:tcBorders>
              <w:top w:val="single" w:color="auto" w:sz="4" w:space="0"/>
              <w:left w:val="single" w:color="auto" w:sz="4" w:space="0"/>
              <w:bottom w:val="single" w:color="auto" w:sz="4" w:space="0"/>
              <w:right w:val="single" w:color="auto" w:sz="4" w:space="0"/>
            </w:tcBorders>
            <w:noWrap/>
            <w:vAlign w:val="center"/>
          </w:tcPr>
          <w:p w14:paraId="3BE30D4D">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员工总人数：</w:t>
            </w:r>
          </w:p>
        </w:tc>
      </w:tr>
      <w:tr w14:paraId="4948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59ACF60">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注册资本</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739BAFB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3156FFFB">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其中</w:t>
            </w: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30544FF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高级职称人员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7B0B8EBB">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6434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0000E4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成立日期</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346D3FE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A0E5D75">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135AE63B">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中级职称人员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5B249F2D">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11E7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A0E87F3">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基本账户开户银行</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4BCB41B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A2E4930">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656AE35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技术人员数量</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00C7BD6C">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52A6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AE2121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基本账户银行账号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4EA928C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9D9174E">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4617F22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各类注册人员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15901CC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7C3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5A70C30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firstLine="240" w:firstLineChars="10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经营范围</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5EA45BED">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1243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C14173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投标人关联企业情况（包括但不限于与投标人法定代表人为同一人或者存在控股、管理关系的不同单位）</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182DD6C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77AE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846E902">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备注</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4197353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bl>
    <w:p w14:paraId="21CCA1BA">
      <w:pPr>
        <w:spacing w:line="400" w:lineRule="exact"/>
        <w:rPr>
          <w:rFonts w:ascii="宋体" w:hAnsi="宋体"/>
          <w:color w:val="auto"/>
          <w:sz w:val="24"/>
          <w:szCs w:val="24"/>
          <w:highlight w:val="none"/>
        </w:rPr>
      </w:pPr>
      <w:r>
        <w:rPr>
          <w:rFonts w:hint="eastAsia" w:ascii="宋体" w:hAnsi="宋体"/>
          <w:color w:val="auto"/>
          <w:sz w:val="24"/>
          <w:szCs w:val="24"/>
          <w:highlight w:val="none"/>
        </w:rPr>
        <w:t>注：投标人应</w:t>
      </w:r>
      <w:bookmarkStart w:id="479" w:name="_Toc520184751"/>
      <w:r>
        <w:rPr>
          <w:rFonts w:hint="eastAsia" w:ascii="宋体" w:hAnsi="宋体"/>
          <w:color w:val="auto"/>
          <w:sz w:val="24"/>
          <w:szCs w:val="24"/>
          <w:highlight w:val="none"/>
        </w:rPr>
        <w:t>根据投标人须知第3.5</w:t>
      </w:r>
      <w:bookmarkEnd w:id="479"/>
      <w:r>
        <w:rPr>
          <w:rFonts w:hint="eastAsia" w:ascii="宋体" w:hAnsi="宋体"/>
          <w:color w:val="auto"/>
          <w:sz w:val="24"/>
          <w:szCs w:val="24"/>
          <w:highlight w:val="none"/>
        </w:rPr>
        <w:t>.1项的要求在本表后附相关证</w:t>
      </w:r>
      <w:bookmarkStart w:id="480" w:name="_Toc520184752"/>
      <w:r>
        <w:rPr>
          <w:rFonts w:hint="eastAsia" w:ascii="宋体" w:hAnsi="宋体"/>
          <w:color w:val="auto"/>
          <w:sz w:val="24"/>
          <w:szCs w:val="24"/>
          <w:highlight w:val="none"/>
        </w:rPr>
        <w:t>明材料。</w:t>
      </w:r>
      <w:bookmarkEnd w:id="480"/>
    </w:p>
    <w:p w14:paraId="75E6A743">
      <w:pPr>
        <w:rPr>
          <w:rFonts w:ascii="宋体" w:hAnsi="宋体"/>
          <w:color w:val="auto"/>
          <w:highlight w:val="none"/>
        </w:rPr>
      </w:pPr>
    </w:p>
    <w:p w14:paraId="1B3CF78B">
      <w:pPr>
        <w:rPr>
          <w:rFonts w:ascii="宋体" w:hAnsi="宋体"/>
          <w:color w:val="auto"/>
          <w:highlight w:val="none"/>
        </w:rPr>
      </w:pPr>
    </w:p>
    <w:p w14:paraId="4B023ED5">
      <w:pPr>
        <w:spacing w:before="20" w:line="412" w:lineRule="auto"/>
        <w:ind w:firstLine="137"/>
        <w:jc w:val="center"/>
        <w:outlineLvl w:val="2"/>
        <w:rPr>
          <w:rFonts w:ascii="宋体" w:hAnsi="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28"/>
          <w:szCs w:val="32"/>
          <w:highlight w:val="none"/>
        </w:rPr>
        <w:t>（二）近年完成的类似</w:t>
      </w:r>
      <w:r>
        <w:rPr>
          <w:rFonts w:hint="default" w:ascii="宋体" w:hAnsi="宋体"/>
          <w:b/>
          <w:bCs/>
          <w:color w:val="auto"/>
          <w:sz w:val="28"/>
          <w:szCs w:val="32"/>
          <w:highlight w:val="none"/>
        </w:rPr>
        <w:t>监理</w:t>
      </w:r>
      <w:r>
        <w:rPr>
          <w:rFonts w:hint="eastAsia" w:ascii="宋体" w:hAnsi="宋体"/>
          <w:b/>
          <w:bCs/>
          <w:color w:val="auto"/>
          <w:sz w:val="28"/>
          <w:szCs w:val="32"/>
          <w:highlight w:val="none"/>
        </w:rPr>
        <w:t>项目情况表</w:t>
      </w:r>
    </w:p>
    <w:tbl>
      <w:tblPr>
        <w:tblStyle w:val="10"/>
        <w:tblW w:w="8522" w:type="dxa"/>
        <w:jc w:val="center"/>
        <w:tblLayout w:type="fixed"/>
        <w:tblCellMar>
          <w:top w:w="0" w:type="dxa"/>
          <w:left w:w="108" w:type="dxa"/>
          <w:bottom w:w="0" w:type="dxa"/>
          <w:right w:w="108" w:type="dxa"/>
        </w:tblCellMar>
      </w:tblPr>
      <w:tblGrid>
        <w:gridCol w:w="2269"/>
        <w:gridCol w:w="6253"/>
      </w:tblGrid>
      <w:tr w14:paraId="7EED1291">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6B9F76E">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项目名称</w:t>
            </w:r>
          </w:p>
        </w:tc>
        <w:tc>
          <w:tcPr>
            <w:tcW w:w="6253" w:type="dxa"/>
            <w:tcBorders>
              <w:top w:val="single" w:color="auto" w:sz="4" w:space="0"/>
              <w:left w:val="nil"/>
              <w:bottom w:val="single" w:color="auto" w:sz="4" w:space="0"/>
              <w:right w:val="single" w:color="auto" w:sz="4" w:space="0"/>
            </w:tcBorders>
            <w:noWrap/>
            <w:vAlign w:val="top"/>
          </w:tcPr>
          <w:p w14:paraId="0B1AA9CC">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308DBF5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D0161C1">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项目所在地</w:t>
            </w:r>
          </w:p>
        </w:tc>
        <w:tc>
          <w:tcPr>
            <w:tcW w:w="6253" w:type="dxa"/>
            <w:tcBorders>
              <w:top w:val="single" w:color="auto" w:sz="4" w:space="0"/>
              <w:left w:val="nil"/>
              <w:bottom w:val="single" w:color="auto" w:sz="4" w:space="0"/>
              <w:right w:val="single" w:color="auto" w:sz="4" w:space="0"/>
            </w:tcBorders>
            <w:noWrap/>
            <w:vAlign w:val="top"/>
          </w:tcPr>
          <w:p w14:paraId="4D352EA2">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18DE565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0FF5958">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委托人名称</w:t>
            </w:r>
          </w:p>
        </w:tc>
        <w:tc>
          <w:tcPr>
            <w:tcW w:w="6253" w:type="dxa"/>
            <w:tcBorders>
              <w:top w:val="single" w:color="auto" w:sz="4" w:space="0"/>
              <w:left w:val="nil"/>
              <w:bottom w:val="single" w:color="auto" w:sz="4" w:space="0"/>
              <w:right w:val="single" w:color="auto" w:sz="4" w:space="0"/>
            </w:tcBorders>
            <w:noWrap/>
            <w:vAlign w:val="top"/>
          </w:tcPr>
          <w:p w14:paraId="021B2E34">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0C122F3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D9A10A3">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委托人地址</w:t>
            </w:r>
          </w:p>
        </w:tc>
        <w:tc>
          <w:tcPr>
            <w:tcW w:w="6253" w:type="dxa"/>
            <w:tcBorders>
              <w:top w:val="single" w:color="auto" w:sz="4" w:space="0"/>
              <w:left w:val="nil"/>
              <w:bottom w:val="single" w:color="auto" w:sz="4" w:space="0"/>
              <w:right w:val="single" w:color="auto" w:sz="4" w:space="0"/>
            </w:tcBorders>
            <w:noWrap/>
            <w:vAlign w:val="top"/>
          </w:tcPr>
          <w:p w14:paraId="6C974AE1">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5B41CBA6">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7C80E21">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委托人电话</w:t>
            </w:r>
          </w:p>
        </w:tc>
        <w:tc>
          <w:tcPr>
            <w:tcW w:w="6253" w:type="dxa"/>
            <w:tcBorders>
              <w:top w:val="single" w:color="auto" w:sz="4" w:space="0"/>
              <w:left w:val="nil"/>
              <w:bottom w:val="single" w:color="auto" w:sz="4" w:space="0"/>
              <w:right w:val="single" w:color="auto" w:sz="4" w:space="0"/>
            </w:tcBorders>
            <w:noWrap/>
            <w:vAlign w:val="top"/>
          </w:tcPr>
          <w:p w14:paraId="42E983FD">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42A5374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71CD748">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合同价格</w:t>
            </w:r>
          </w:p>
        </w:tc>
        <w:tc>
          <w:tcPr>
            <w:tcW w:w="6253" w:type="dxa"/>
            <w:tcBorders>
              <w:top w:val="single" w:color="auto" w:sz="4" w:space="0"/>
              <w:left w:val="nil"/>
              <w:bottom w:val="single" w:color="auto" w:sz="4" w:space="0"/>
              <w:right w:val="single" w:color="auto" w:sz="4" w:space="0"/>
            </w:tcBorders>
            <w:noWrap/>
            <w:vAlign w:val="top"/>
          </w:tcPr>
          <w:p w14:paraId="18126E60">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1EC26C07">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96D9F92">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监理服务期限</w:t>
            </w:r>
          </w:p>
        </w:tc>
        <w:tc>
          <w:tcPr>
            <w:tcW w:w="6253" w:type="dxa"/>
            <w:tcBorders>
              <w:top w:val="single" w:color="auto" w:sz="4" w:space="0"/>
              <w:left w:val="nil"/>
              <w:bottom w:val="single" w:color="auto" w:sz="4" w:space="0"/>
              <w:right w:val="single" w:color="auto" w:sz="4" w:space="0"/>
            </w:tcBorders>
            <w:noWrap/>
            <w:vAlign w:val="top"/>
          </w:tcPr>
          <w:p w14:paraId="688209F9">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4097D68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B9EDD43">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监理内容</w:t>
            </w:r>
          </w:p>
        </w:tc>
        <w:tc>
          <w:tcPr>
            <w:tcW w:w="6253" w:type="dxa"/>
            <w:tcBorders>
              <w:top w:val="single" w:color="auto" w:sz="4" w:space="0"/>
              <w:left w:val="nil"/>
              <w:bottom w:val="single" w:color="auto" w:sz="4" w:space="0"/>
              <w:right w:val="single" w:color="auto" w:sz="4" w:space="0"/>
            </w:tcBorders>
            <w:noWrap/>
            <w:vAlign w:val="top"/>
          </w:tcPr>
          <w:p w14:paraId="1E12474F">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51AB77E0">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81E4C30">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总监理工程师</w:t>
            </w:r>
          </w:p>
        </w:tc>
        <w:tc>
          <w:tcPr>
            <w:tcW w:w="6253" w:type="dxa"/>
            <w:tcBorders>
              <w:top w:val="single" w:color="auto" w:sz="4" w:space="0"/>
              <w:left w:val="nil"/>
              <w:bottom w:val="single" w:color="auto" w:sz="4" w:space="0"/>
              <w:right w:val="single" w:color="auto" w:sz="4" w:space="0"/>
            </w:tcBorders>
            <w:noWrap/>
            <w:vAlign w:val="top"/>
          </w:tcPr>
          <w:p w14:paraId="5D79EFAA">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4D36192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83327F0">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项目描述</w:t>
            </w:r>
          </w:p>
        </w:tc>
        <w:tc>
          <w:tcPr>
            <w:tcW w:w="6253" w:type="dxa"/>
            <w:tcBorders>
              <w:top w:val="single" w:color="auto" w:sz="4" w:space="0"/>
              <w:left w:val="nil"/>
              <w:bottom w:val="single" w:color="auto" w:sz="4" w:space="0"/>
              <w:right w:val="single" w:color="auto" w:sz="4" w:space="0"/>
            </w:tcBorders>
            <w:noWrap/>
            <w:vAlign w:val="top"/>
          </w:tcPr>
          <w:p w14:paraId="1302C533">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52C4E57E">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32D28599">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50C13DD5">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1CD4AC2E">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61355D51">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2D21B125">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1592593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485A768">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备注</w:t>
            </w:r>
          </w:p>
        </w:tc>
        <w:tc>
          <w:tcPr>
            <w:tcW w:w="6253" w:type="dxa"/>
            <w:tcBorders>
              <w:top w:val="single" w:color="auto" w:sz="4" w:space="0"/>
              <w:left w:val="nil"/>
              <w:bottom w:val="single" w:color="auto" w:sz="4" w:space="0"/>
              <w:right w:val="single" w:color="auto" w:sz="4" w:space="0"/>
            </w:tcBorders>
            <w:noWrap/>
            <w:vAlign w:val="top"/>
          </w:tcPr>
          <w:p w14:paraId="572B8457">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bl>
    <w:p w14:paraId="72EE7B93">
      <w:pPr>
        <w:spacing w:line="440" w:lineRule="exact"/>
        <w:rPr>
          <w:rFonts w:ascii="宋体" w:hAnsi="宋体"/>
          <w:color w:val="auto"/>
          <w:sz w:val="24"/>
          <w:szCs w:val="24"/>
          <w:highlight w:val="none"/>
        </w:rPr>
      </w:pPr>
      <w:r>
        <w:rPr>
          <w:rFonts w:hint="eastAsia" w:ascii="宋体" w:hAnsi="宋体"/>
          <w:color w:val="auto"/>
          <w:sz w:val="24"/>
          <w:szCs w:val="24"/>
          <w:highlight w:val="none"/>
        </w:rPr>
        <w:t>注：投标人应根据投标人须知第3.5.3项的要求在本表后附相关证明材料。</w:t>
      </w:r>
    </w:p>
    <w:p w14:paraId="4E2A2718">
      <w:pPr>
        <w:spacing w:line="440" w:lineRule="exact"/>
        <w:rPr>
          <w:rFonts w:ascii="宋体" w:hAnsi="宋体"/>
          <w:color w:val="auto"/>
          <w:szCs w:val="24"/>
          <w:highlight w:val="none"/>
        </w:rPr>
      </w:pPr>
    </w:p>
    <w:p w14:paraId="04480226">
      <w:pPr>
        <w:spacing w:line="440" w:lineRule="exact"/>
        <w:rPr>
          <w:rFonts w:ascii="宋体" w:hAnsi="宋体"/>
          <w:color w:val="auto"/>
          <w:szCs w:val="24"/>
          <w:highlight w:val="none"/>
        </w:rPr>
      </w:pPr>
    </w:p>
    <w:p w14:paraId="5111A1A6">
      <w:pPr>
        <w:spacing w:before="20" w:line="360" w:lineRule="auto"/>
        <w:ind w:firstLine="137"/>
        <w:jc w:val="center"/>
        <w:outlineLvl w:val="2"/>
        <w:rPr>
          <w:rFonts w:ascii="宋体" w:hAnsi="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28"/>
          <w:szCs w:val="32"/>
          <w:highlight w:val="none"/>
        </w:rPr>
        <w:t>（三）正在监理和新承接的项目情况表</w:t>
      </w:r>
    </w:p>
    <w:tbl>
      <w:tblPr>
        <w:tblStyle w:val="10"/>
        <w:tblW w:w="8522" w:type="dxa"/>
        <w:jc w:val="center"/>
        <w:tblLayout w:type="fixed"/>
        <w:tblCellMar>
          <w:top w:w="0" w:type="dxa"/>
          <w:left w:w="108" w:type="dxa"/>
          <w:bottom w:w="0" w:type="dxa"/>
          <w:right w:w="108" w:type="dxa"/>
        </w:tblCellMar>
      </w:tblPr>
      <w:tblGrid>
        <w:gridCol w:w="2269"/>
        <w:gridCol w:w="6253"/>
      </w:tblGrid>
      <w:tr w14:paraId="0CAE5A32">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64FA067">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项目名称</w:t>
            </w:r>
          </w:p>
        </w:tc>
        <w:tc>
          <w:tcPr>
            <w:tcW w:w="6253" w:type="dxa"/>
            <w:tcBorders>
              <w:top w:val="single" w:color="auto" w:sz="4" w:space="0"/>
              <w:left w:val="nil"/>
              <w:bottom w:val="single" w:color="auto" w:sz="4" w:space="0"/>
              <w:right w:val="single" w:color="auto" w:sz="4" w:space="0"/>
            </w:tcBorders>
            <w:noWrap/>
            <w:vAlign w:val="top"/>
          </w:tcPr>
          <w:p w14:paraId="3A5FF016">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1C0342D0">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883AC55">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项目所在地</w:t>
            </w:r>
          </w:p>
        </w:tc>
        <w:tc>
          <w:tcPr>
            <w:tcW w:w="6253" w:type="dxa"/>
            <w:tcBorders>
              <w:top w:val="single" w:color="auto" w:sz="4" w:space="0"/>
              <w:left w:val="nil"/>
              <w:bottom w:val="single" w:color="auto" w:sz="4" w:space="0"/>
              <w:right w:val="single" w:color="auto" w:sz="4" w:space="0"/>
            </w:tcBorders>
            <w:noWrap/>
            <w:vAlign w:val="top"/>
          </w:tcPr>
          <w:p w14:paraId="54311ACE">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3ADB41D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9C982CE">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委托人名称</w:t>
            </w:r>
          </w:p>
        </w:tc>
        <w:tc>
          <w:tcPr>
            <w:tcW w:w="6253" w:type="dxa"/>
            <w:tcBorders>
              <w:top w:val="single" w:color="auto" w:sz="4" w:space="0"/>
              <w:left w:val="nil"/>
              <w:bottom w:val="single" w:color="auto" w:sz="4" w:space="0"/>
              <w:right w:val="single" w:color="auto" w:sz="4" w:space="0"/>
            </w:tcBorders>
            <w:noWrap/>
            <w:vAlign w:val="top"/>
          </w:tcPr>
          <w:p w14:paraId="2F4D5C3C">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28C7A32E">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61512B2">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委托人地址</w:t>
            </w:r>
          </w:p>
        </w:tc>
        <w:tc>
          <w:tcPr>
            <w:tcW w:w="6253" w:type="dxa"/>
            <w:tcBorders>
              <w:top w:val="single" w:color="auto" w:sz="4" w:space="0"/>
              <w:left w:val="nil"/>
              <w:bottom w:val="single" w:color="auto" w:sz="4" w:space="0"/>
              <w:right w:val="single" w:color="auto" w:sz="4" w:space="0"/>
            </w:tcBorders>
            <w:noWrap/>
            <w:vAlign w:val="top"/>
          </w:tcPr>
          <w:p w14:paraId="60DDF29A">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6F4551B2">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ECF4827">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委托人电话</w:t>
            </w:r>
          </w:p>
        </w:tc>
        <w:tc>
          <w:tcPr>
            <w:tcW w:w="6253" w:type="dxa"/>
            <w:tcBorders>
              <w:top w:val="single" w:color="auto" w:sz="4" w:space="0"/>
              <w:left w:val="nil"/>
              <w:bottom w:val="single" w:color="auto" w:sz="4" w:space="0"/>
              <w:right w:val="single" w:color="auto" w:sz="4" w:space="0"/>
            </w:tcBorders>
            <w:noWrap/>
            <w:vAlign w:val="top"/>
          </w:tcPr>
          <w:p w14:paraId="4E33B7D2">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1414E810">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A0924BE">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签约合同价</w:t>
            </w:r>
          </w:p>
        </w:tc>
        <w:tc>
          <w:tcPr>
            <w:tcW w:w="6253" w:type="dxa"/>
            <w:tcBorders>
              <w:top w:val="single" w:color="auto" w:sz="4" w:space="0"/>
              <w:left w:val="nil"/>
              <w:bottom w:val="single" w:color="auto" w:sz="4" w:space="0"/>
              <w:right w:val="single" w:color="auto" w:sz="4" w:space="0"/>
            </w:tcBorders>
            <w:noWrap/>
            <w:vAlign w:val="top"/>
          </w:tcPr>
          <w:p w14:paraId="2C9E8B5D">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1F6222C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23E2285">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监理服务期限</w:t>
            </w:r>
          </w:p>
        </w:tc>
        <w:tc>
          <w:tcPr>
            <w:tcW w:w="6253" w:type="dxa"/>
            <w:tcBorders>
              <w:top w:val="single" w:color="auto" w:sz="4" w:space="0"/>
              <w:left w:val="nil"/>
              <w:bottom w:val="single" w:color="auto" w:sz="4" w:space="0"/>
              <w:right w:val="single" w:color="auto" w:sz="4" w:space="0"/>
            </w:tcBorders>
            <w:noWrap/>
            <w:vAlign w:val="top"/>
          </w:tcPr>
          <w:p w14:paraId="2E773877">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514849C7">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20F87A7">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监理内容</w:t>
            </w:r>
          </w:p>
        </w:tc>
        <w:tc>
          <w:tcPr>
            <w:tcW w:w="6253" w:type="dxa"/>
            <w:tcBorders>
              <w:top w:val="single" w:color="auto" w:sz="4" w:space="0"/>
              <w:left w:val="nil"/>
              <w:bottom w:val="single" w:color="auto" w:sz="4" w:space="0"/>
              <w:right w:val="single" w:color="auto" w:sz="4" w:space="0"/>
            </w:tcBorders>
            <w:noWrap/>
            <w:vAlign w:val="top"/>
          </w:tcPr>
          <w:p w14:paraId="6B24F365">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6E52AAC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B5B9A6B">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总监理工程师</w:t>
            </w:r>
          </w:p>
        </w:tc>
        <w:tc>
          <w:tcPr>
            <w:tcW w:w="6253" w:type="dxa"/>
            <w:tcBorders>
              <w:top w:val="single" w:color="auto" w:sz="4" w:space="0"/>
              <w:left w:val="nil"/>
              <w:bottom w:val="single" w:color="auto" w:sz="4" w:space="0"/>
              <w:right w:val="single" w:color="auto" w:sz="4" w:space="0"/>
            </w:tcBorders>
            <w:noWrap/>
            <w:vAlign w:val="top"/>
          </w:tcPr>
          <w:p w14:paraId="36B49C0D">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40BA23AF">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D588202">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项目描述</w:t>
            </w:r>
          </w:p>
        </w:tc>
        <w:tc>
          <w:tcPr>
            <w:tcW w:w="6253" w:type="dxa"/>
            <w:tcBorders>
              <w:top w:val="single" w:color="auto" w:sz="4" w:space="0"/>
              <w:left w:val="nil"/>
              <w:bottom w:val="single" w:color="auto" w:sz="4" w:space="0"/>
              <w:right w:val="single" w:color="auto" w:sz="4" w:space="0"/>
            </w:tcBorders>
            <w:noWrap/>
            <w:vAlign w:val="top"/>
          </w:tcPr>
          <w:p w14:paraId="4599046D">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6E25909E">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12982C79">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038537DE">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168F59F5">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244A1E3D">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6459294D">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3E53C968">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29370BC">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备注</w:t>
            </w:r>
          </w:p>
        </w:tc>
        <w:tc>
          <w:tcPr>
            <w:tcW w:w="6253" w:type="dxa"/>
            <w:tcBorders>
              <w:top w:val="single" w:color="auto" w:sz="4" w:space="0"/>
              <w:left w:val="nil"/>
              <w:bottom w:val="single" w:color="auto" w:sz="4" w:space="0"/>
              <w:right w:val="single" w:color="auto" w:sz="4" w:space="0"/>
            </w:tcBorders>
            <w:noWrap/>
            <w:vAlign w:val="top"/>
          </w:tcPr>
          <w:p w14:paraId="7C0FA1F8">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bl>
    <w:p w14:paraId="08B71E45">
      <w:pPr>
        <w:spacing w:line="440" w:lineRule="exact"/>
        <w:rPr>
          <w:rFonts w:ascii="宋体" w:hAnsi="宋体"/>
          <w:color w:val="auto"/>
          <w:sz w:val="24"/>
          <w:szCs w:val="24"/>
          <w:highlight w:val="none"/>
        </w:rPr>
      </w:pPr>
      <w:r>
        <w:rPr>
          <w:rFonts w:hint="eastAsia" w:ascii="宋体" w:hAnsi="宋体"/>
          <w:color w:val="auto"/>
          <w:sz w:val="24"/>
          <w:szCs w:val="24"/>
          <w:highlight w:val="none"/>
        </w:rPr>
        <w:t>注：投标人应根据投标人须知第3.5.4项的要求在本表后附相关证明材料。</w:t>
      </w:r>
    </w:p>
    <w:p w14:paraId="027DAEA7">
      <w:pPr>
        <w:spacing w:line="440" w:lineRule="exact"/>
        <w:rPr>
          <w:rFonts w:ascii="宋体" w:hAnsi="宋体"/>
          <w:b/>
          <w:bCs/>
          <w:strike/>
          <w:color w:val="auto"/>
          <w:sz w:val="32"/>
          <w:szCs w:val="32"/>
          <w:highlight w:val="none"/>
        </w:rPr>
      </w:pPr>
    </w:p>
    <w:p w14:paraId="144F72BE">
      <w:pPr>
        <w:spacing w:before="20" w:line="412" w:lineRule="auto"/>
        <w:ind w:firstLine="137"/>
        <w:jc w:val="center"/>
        <w:outlineLvl w:val="2"/>
        <w:rPr>
          <w:rFonts w:ascii="宋体" w:hAnsi="宋体"/>
          <w:b/>
          <w:bCs/>
          <w:color w:val="auto"/>
          <w:sz w:val="28"/>
          <w:szCs w:val="32"/>
          <w:highlight w:val="none"/>
        </w:rPr>
      </w:pPr>
      <w:r>
        <w:rPr>
          <w:rFonts w:ascii="宋体" w:hAnsi="宋体"/>
          <w:b/>
          <w:bCs/>
          <w:color w:val="auto"/>
          <w:sz w:val="32"/>
          <w:szCs w:val="32"/>
          <w:highlight w:val="none"/>
        </w:rPr>
        <w:br w:type="page"/>
      </w:r>
      <w:r>
        <w:rPr>
          <w:rFonts w:hint="eastAsia" w:ascii="宋体" w:hAnsi="宋体"/>
          <w:b/>
          <w:bCs/>
          <w:color w:val="auto"/>
          <w:sz w:val="28"/>
          <w:szCs w:val="32"/>
          <w:highlight w:val="none"/>
        </w:rPr>
        <w:t>（四）拟委任的主要人员汇总表（格式可自定）</w:t>
      </w:r>
    </w:p>
    <w:tbl>
      <w:tblPr>
        <w:tblStyle w:val="10"/>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14:paraId="5CADA16D">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noWrap/>
            <w:vAlign w:val="center"/>
          </w:tcPr>
          <w:p w14:paraId="53F507C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468" w:type="dxa"/>
            <w:vMerge w:val="restart"/>
            <w:tcBorders>
              <w:top w:val="single" w:color="auto" w:sz="4" w:space="0"/>
              <w:left w:val="nil"/>
              <w:bottom w:val="single" w:color="auto" w:sz="4" w:space="0"/>
              <w:right w:val="single" w:color="auto" w:sz="4" w:space="0"/>
            </w:tcBorders>
            <w:noWrap/>
            <w:vAlign w:val="center"/>
          </w:tcPr>
          <w:p w14:paraId="3631CDE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本项目任职</w:t>
            </w:r>
          </w:p>
        </w:tc>
        <w:tc>
          <w:tcPr>
            <w:tcW w:w="818" w:type="dxa"/>
            <w:vMerge w:val="restart"/>
            <w:tcBorders>
              <w:top w:val="single" w:color="auto" w:sz="4" w:space="0"/>
              <w:left w:val="nil"/>
              <w:bottom w:val="single" w:color="auto" w:sz="4" w:space="0"/>
              <w:right w:val="single" w:color="auto" w:sz="4" w:space="0"/>
            </w:tcBorders>
            <w:noWrap/>
            <w:vAlign w:val="center"/>
          </w:tcPr>
          <w:p w14:paraId="02DD0F6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姓名</w:t>
            </w:r>
          </w:p>
        </w:tc>
        <w:tc>
          <w:tcPr>
            <w:tcW w:w="707" w:type="dxa"/>
            <w:vMerge w:val="restart"/>
            <w:tcBorders>
              <w:top w:val="single" w:color="auto" w:sz="4" w:space="0"/>
              <w:left w:val="nil"/>
              <w:bottom w:val="single" w:color="auto" w:sz="4" w:space="0"/>
              <w:right w:val="single" w:color="auto" w:sz="4" w:space="0"/>
            </w:tcBorders>
            <w:noWrap/>
            <w:vAlign w:val="center"/>
          </w:tcPr>
          <w:p w14:paraId="3DECC31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职称</w:t>
            </w:r>
          </w:p>
        </w:tc>
        <w:tc>
          <w:tcPr>
            <w:tcW w:w="870" w:type="dxa"/>
            <w:vMerge w:val="restart"/>
            <w:tcBorders>
              <w:top w:val="single" w:color="auto" w:sz="4" w:space="0"/>
              <w:left w:val="nil"/>
              <w:bottom w:val="single" w:color="auto" w:sz="4" w:space="0"/>
              <w:right w:val="single" w:color="auto" w:sz="4" w:space="0"/>
            </w:tcBorders>
            <w:noWrap/>
            <w:vAlign w:val="center"/>
          </w:tcPr>
          <w:p w14:paraId="73E497A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专业</w:t>
            </w:r>
          </w:p>
        </w:tc>
        <w:tc>
          <w:tcPr>
            <w:tcW w:w="3123" w:type="dxa"/>
            <w:gridSpan w:val="3"/>
            <w:tcBorders>
              <w:top w:val="single" w:color="auto" w:sz="4" w:space="0"/>
              <w:left w:val="nil"/>
              <w:bottom w:val="single" w:color="auto" w:sz="4" w:space="0"/>
              <w:right w:val="single" w:color="auto" w:sz="4" w:space="0"/>
            </w:tcBorders>
            <w:noWrap/>
            <w:vAlign w:val="center"/>
          </w:tcPr>
          <w:p w14:paraId="5B56E3D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执业或职业资格证明</w:t>
            </w:r>
          </w:p>
        </w:tc>
        <w:tc>
          <w:tcPr>
            <w:tcW w:w="1302" w:type="dxa"/>
            <w:tcBorders>
              <w:top w:val="single" w:color="auto" w:sz="4" w:space="0"/>
              <w:left w:val="nil"/>
              <w:bottom w:val="single" w:color="auto" w:sz="4" w:space="0"/>
              <w:right w:val="single" w:color="auto" w:sz="4" w:space="0"/>
            </w:tcBorders>
            <w:noWrap/>
            <w:vAlign w:val="center"/>
          </w:tcPr>
          <w:p w14:paraId="0398319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备注</w:t>
            </w:r>
          </w:p>
        </w:tc>
      </w:tr>
      <w:tr w14:paraId="46295571">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noWrap/>
            <w:vAlign w:val="center"/>
          </w:tcPr>
          <w:p w14:paraId="03A008A0">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1468" w:type="dxa"/>
            <w:vMerge w:val="continue"/>
            <w:tcBorders>
              <w:top w:val="single" w:color="auto" w:sz="4" w:space="0"/>
              <w:left w:val="nil"/>
              <w:bottom w:val="single" w:color="auto" w:sz="4" w:space="0"/>
              <w:right w:val="single" w:color="auto" w:sz="4" w:space="0"/>
            </w:tcBorders>
            <w:noWrap/>
            <w:vAlign w:val="center"/>
          </w:tcPr>
          <w:p w14:paraId="4A71D7BB">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818" w:type="dxa"/>
            <w:vMerge w:val="continue"/>
            <w:tcBorders>
              <w:top w:val="single" w:color="auto" w:sz="4" w:space="0"/>
              <w:left w:val="nil"/>
              <w:bottom w:val="single" w:color="auto" w:sz="4" w:space="0"/>
              <w:right w:val="single" w:color="auto" w:sz="4" w:space="0"/>
            </w:tcBorders>
            <w:noWrap/>
            <w:vAlign w:val="center"/>
          </w:tcPr>
          <w:p w14:paraId="7612170B">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707" w:type="dxa"/>
            <w:vMerge w:val="continue"/>
            <w:tcBorders>
              <w:top w:val="single" w:color="auto" w:sz="4" w:space="0"/>
              <w:left w:val="nil"/>
              <w:bottom w:val="single" w:color="auto" w:sz="4" w:space="0"/>
              <w:right w:val="single" w:color="auto" w:sz="4" w:space="0"/>
            </w:tcBorders>
            <w:noWrap/>
            <w:vAlign w:val="center"/>
          </w:tcPr>
          <w:p w14:paraId="4D655621">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870" w:type="dxa"/>
            <w:vMerge w:val="continue"/>
            <w:tcBorders>
              <w:top w:val="single" w:color="auto" w:sz="4" w:space="0"/>
              <w:left w:val="nil"/>
              <w:bottom w:val="single" w:color="auto" w:sz="4" w:space="0"/>
              <w:right w:val="single" w:color="auto" w:sz="4" w:space="0"/>
            </w:tcBorders>
            <w:noWrap/>
            <w:vAlign w:val="center"/>
          </w:tcPr>
          <w:p w14:paraId="3F6C863C">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center"/>
          </w:tcPr>
          <w:p w14:paraId="4683325D">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证书名称</w:t>
            </w:r>
          </w:p>
        </w:tc>
        <w:tc>
          <w:tcPr>
            <w:tcW w:w="816" w:type="dxa"/>
            <w:tcBorders>
              <w:top w:val="single" w:color="auto" w:sz="4" w:space="0"/>
              <w:left w:val="nil"/>
              <w:bottom w:val="single" w:color="auto" w:sz="4" w:space="0"/>
              <w:right w:val="single" w:color="auto" w:sz="4" w:space="0"/>
            </w:tcBorders>
            <w:noWrap/>
            <w:vAlign w:val="center"/>
          </w:tcPr>
          <w:p w14:paraId="4512D9C7">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级别</w:t>
            </w:r>
          </w:p>
        </w:tc>
        <w:tc>
          <w:tcPr>
            <w:tcW w:w="1002" w:type="dxa"/>
            <w:tcBorders>
              <w:top w:val="single" w:color="auto" w:sz="4" w:space="0"/>
              <w:left w:val="nil"/>
              <w:bottom w:val="single" w:color="auto" w:sz="4" w:space="0"/>
              <w:right w:val="single" w:color="auto" w:sz="4" w:space="0"/>
            </w:tcBorders>
            <w:noWrap/>
            <w:vAlign w:val="center"/>
          </w:tcPr>
          <w:p w14:paraId="640FC4B5">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证号</w:t>
            </w:r>
          </w:p>
        </w:tc>
        <w:tc>
          <w:tcPr>
            <w:tcW w:w="1302" w:type="dxa"/>
            <w:tcBorders>
              <w:top w:val="single" w:color="auto" w:sz="4" w:space="0"/>
              <w:left w:val="nil"/>
              <w:bottom w:val="single" w:color="auto" w:sz="4" w:space="0"/>
              <w:right w:val="single" w:color="auto" w:sz="4" w:space="0"/>
            </w:tcBorders>
            <w:noWrap/>
            <w:vAlign w:val="center"/>
          </w:tcPr>
          <w:p w14:paraId="7B7C771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3D689ED1">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center"/>
          </w:tcPr>
          <w:p w14:paraId="744B528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6ED6C79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center"/>
          </w:tcPr>
          <w:p w14:paraId="33A3A84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center"/>
          </w:tcPr>
          <w:p w14:paraId="02AF44D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center"/>
          </w:tcPr>
          <w:p w14:paraId="766754A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center"/>
          </w:tcPr>
          <w:p w14:paraId="2550725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center"/>
          </w:tcPr>
          <w:p w14:paraId="69F2F11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center"/>
          </w:tcPr>
          <w:p w14:paraId="67CD34A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center"/>
          </w:tcPr>
          <w:p w14:paraId="469401B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1FFE882E">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288326A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11D4B33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6317C1F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763D169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12D737D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73E2604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6EAA72E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12AFEDD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3A4150A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4177390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1B1733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51E9DED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130A2AF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5180EDC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56858A4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41078D6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0BBE117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51FCE42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32E300C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0A132197">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2031C6D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6FC4210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41D313F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7B6CB48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7D0FBF8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2D55F41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5B18E56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3AC5A59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6AE37C0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13669975">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6F72E99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6F2CA2E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36E5579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72A4FB8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3E8A9A3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1A98B6B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25205E4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1E1B6D6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66FC22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4C830B81">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BD94CF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0E22421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67FE64A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469B278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637F274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77BBC93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328E8FF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1CBBFC5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77E3E40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378CA3C3">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1664C3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01DD477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3516F46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7B97A40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18B5097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0B657D9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7309193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2338B6D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4F39390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10210D47">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1254C7D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633C910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5DDEA3B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0448D64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11B28BE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3866836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7173C94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525E609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7D1881C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14126103">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6C719F1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6B294A8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365504E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364C3BF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56552FB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2E9BFAE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03D42B7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4409E1F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6EA803E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321723E0">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3D06FB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698B66D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4DC81A8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3DC2176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3E58D44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294DA26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5B894BA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698E3C9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7DECCEA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0F5E0E46">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757D308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5854B1E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7892D1E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41A9A5A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028D8DE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1E77CE2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2708ED2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478BAA5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471E44D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68AFDFE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D0751B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44110DE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5B91ACC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5B63B26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5411756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7CE38E1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3ABCF86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4575874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5C9A2D3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2C62B530">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5CC36D1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7018C22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724365B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61F6225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204535B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1450E9C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2BEB0A7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565C645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68269A2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5B203AE2">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2C8B981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1591043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3007D91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2FB084D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4E087BE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4DEA899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159C717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5E119D4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2A549B6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04539DF6">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4B9FAEB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42E786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17D2F1F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13CAF59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4B5E696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04CC352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4473730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1C8B90D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1993EB7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44DA87F2">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77F756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38DEF9F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06EA8FB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3230D80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43056C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44C4CD5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32F32E8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6493AAB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0185238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6789B412">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479EB72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186E416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5F8D6A2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4C2A1E4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1A1E77E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6FBDA2F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015EA46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706017D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379F93E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0446B894">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925889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6D44DB4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70E6962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46C7DC2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2CA9466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1435265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735F18C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74B47F3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5E7E9C5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2989BA08">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2952AF7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3665F88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50C925C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1E1DC41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518DF10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020D866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6D8CDB0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34C970B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70C1A18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36852A74">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6F4B77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19DC082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4B82C73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7FC041B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56083BA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458D99C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46DFF89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16C0688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3A5FFB9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186A29D2">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0FF940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71E418D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51A2103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4A5CDC3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36C1265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3E2BCE6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332AA36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0992F92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237DEF0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bl>
    <w:p w14:paraId="55A2E024">
      <w:pPr>
        <w:spacing w:line="440" w:lineRule="exact"/>
        <w:rPr>
          <w:rFonts w:ascii="宋体" w:hAnsi="宋体"/>
          <w:color w:val="auto"/>
          <w:szCs w:val="24"/>
          <w:highlight w:val="none"/>
        </w:rPr>
      </w:pPr>
    </w:p>
    <w:p w14:paraId="489D44C0">
      <w:pPr>
        <w:spacing w:line="440" w:lineRule="exact"/>
        <w:rPr>
          <w:rFonts w:ascii="宋体" w:hAnsi="宋体"/>
          <w:color w:val="auto"/>
          <w:szCs w:val="24"/>
          <w:highlight w:val="none"/>
        </w:rPr>
      </w:pPr>
    </w:p>
    <w:p w14:paraId="59A5E9B5">
      <w:pPr>
        <w:spacing w:line="440" w:lineRule="exact"/>
        <w:rPr>
          <w:rFonts w:ascii="宋体" w:hAnsi="宋体"/>
          <w:color w:val="auto"/>
          <w:szCs w:val="24"/>
          <w:highlight w:val="none"/>
        </w:rPr>
      </w:pPr>
    </w:p>
    <w:p w14:paraId="187DEBBE">
      <w:pPr>
        <w:widowControl/>
        <w:jc w:val="left"/>
        <w:rPr>
          <w:rFonts w:ascii="宋体" w:hAnsi="宋体"/>
          <w:b/>
          <w:bCs/>
          <w:color w:val="auto"/>
          <w:sz w:val="28"/>
          <w:szCs w:val="32"/>
          <w:highlight w:val="none"/>
        </w:rPr>
      </w:pPr>
      <w:r>
        <w:rPr>
          <w:rFonts w:ascii="宋体" w:hAnsi="宋体"/>
          <w:b/>
          <w:bCs/>
          <w:color w:val="auto"/>
          <w:sz w:val="28"/>
          <w:szCs w:val="32"/>
          <w:highlight w:val="none"/>
        </w:rPr>
        <w:br w:type="page"/>
      </w:r>
    </w:p>
    <w:p w14:paraId="64669037">
      <w:pPr>
        <w:spacing w:before="20" w:line="412" w:lineRule="auto"/>
        <w:ind w:firstLine="137"/>
        <w:jc w:val="center"/>
        <w:outlineLvl w:val="2"/>
        <w:rPr>
          <w:rFonts w:ascii="宋体" w:hAnsi="宋体"/>
          <w:b/>
          <w:bCs/>
          <w:color w:val="auto"/>
          <w:sz w:val="28"/>
          <w:szCs w:val="32"/>
          <w:highlight w:val="none"/>
        </w:rPr>
      </w:pPr>
      <w:r>
        <w:rPr>
          <w:rFonts w:hint="eastAsia" w:ascii="宋体" w:hAnsi="宋体"/>
          <w:b/>
          <w:bCs/>
          <w:color w:val="auto"/>
          <w:sz w:val="28"/>
          <w:szCs w:val="32"/>
          <w:highlight w:val="none"/>
        </w:rPr>
        <w:t>（五）主要人员简历表（格式可自定）</w:t>
      </w:r>
    </w:p>
    <w:tbl>
      <w:tblPr>
        <w:tblStyle w:val="10"/>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48EF218C">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2D02B76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姓  名</w:t>
            </w:r>
          </w:p>
        </w:tc>
        <w:tc>
          <w:tcPr>
            <w:tcW w:w="1048" w:type="dxa"/>
            <w:gridSpan w:val="2"/>
            <w:tcBorders>
              <w:top w:val="single" w:color="auto" w:sz="4" w:space="0"/>
              <w:left w:val="nil"/>
              <w:bottom w:val="single" w:color="auto" w:sz="4" w:space="0"/>
              <w:right w:val="single" w:color="auto" w:sz="4" w:space="0"/>
            </w:tcBorders>
            <w:noWrap/>
            <w:vAlign w:val="center"/>
          </w:tcPr>
          <w:p w14:paraId="6976B6C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958" w:type="dxa"/>
            <w:tcBorders>
              <w:top w:val="single" w:color="auto" w:sz="4" w:space="0"/>
              <w:left w:val="nil"/>
              <w:bottom w:val="single" w:color="auto" w:sz="4" w:space="0"/>
              <w:right w:val="single" w:color="auto" w:sz="4" w:space="0"/>
            </w:tcBorders>
            <w:noWrap/>
            <w:vAlign w:val="center"/>
          </w:tcPr>
          <w:p w14:paraId="5818C97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年龄</w:t>
            </w:r>
          </w:p>
        </w:tc>
        <w:tc>
          <w:tcPr>
            <w:tcW w:w="1065" w:type="dxa"/>
            <w:tcBorders>
              <w:top w:val="single" w:color="auto" w:sz="4" w:space="0"/>
              <w:left w:val="nil"/>
              <w:bottom w:val="single" w:color="auto" w:sz="4" w:space="0"/>
              <w:right w:val="single" w:color="auto" w:sz="4" w:space="0"/>
            </w:tcBorders>
            <w:noWrap/>
            <w:vAlign w:val="center"/>
          </w:tcPr>
          <w:p w14:paraId="01402FD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45B1D1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执业资格证书（或上岗证书）名称</w:t>
            </w:r>
          </w:p>
        </w:tc>
        <w:tc>
          <w:tcPr>
            <w:tcW w:w="1896" w:type="dxa"/>
            <w:tcBorders>
              <w:top w:val="single" w:color="auto" w:sz="4" w:space="0"/>
              <w:left w:val="nil"/>
              <w:bottom w:val="single" w:color="auto" w:sz="4" w:space="0"/>
              <w:right w:val="single" w:color="auto" w:sz="4" w:space="0"/>
            </w:tcBorders>
            <w:noWrap/>
            <w:vAlign w:val="center"/>
          </w:tcPr>
          <w:p w14:paraId="65E06DE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76602B33">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17D7E8B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职  称</w:t>
            </w:r>
          </w:p>
        </w:tc>
        <w:tc>
          <w:tcPr>
            <w:tcW w:w="1048" w:type="dxa"/>
            <w:gridSpan w:val="2"/>
            <w:tcBorders>
              <w:top w:val="single" w:color="auto" w:sz="4" w:space="0"/>
              <w:left w:val="nil"/>
              <w:bottom w:val="single" w:color="auto" w:sz="4" w:space="0"/>
              <w:right w:val="single" w:color="auto" w:sz="4" w:space="0"/>
            </w:tcBorders>
            <w:noWrap/>
            <w:vAlign w:val="center"/>
          </w:tcPr>
          <w:p w14:paraId="2A1BFF1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958" w:type="dxa"/>
            <w:tcBorders>
              <w:top w:val="single" w:color="auto" w:sz="4" w:space="0"/>
              <w:left w:val="nil"/>
              <w:bottom w:val="single" w:color="auto" w:sz="4" w:space="0"/>
              <w:right w:val="single" w:color="auto" w:sz="4" w:space="0"/>
            </w:tcBorders>
            <w:noWrap/>
            <w:vAlign w:val="center"/>
          </w:tcPr>
          <w:p w14:paraId="2765BBBF">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学历</w:t>
            </w:r>
          </w:p>
        </w:tc>
        <w:tc>
          <w:tcPr>
            <w:tcW w:w="1065" w:type="dxa"/>
            <w:tcBorders>
              <w:top w:val="single" w:color="auto" w:sz="4" w:space="0"/>
              <w:left w:val="nil"/>
              <w:bottom w:val="single" w:color="auto" w:sz="4" w:space="0"/>
              <w:right w:val="single" w:color="auto" w:sz="4" w:space="0"/>
            </w:tcBorders>
            <w:noWrap/>
            <w:vAlign w:val="center"/>
          </w:tcPr>
          <w:p w14:paraId="63F4578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1F617769">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拟在本项目任职</w:t>
            </w:r>
          </w:p>
        </w:tc>
        <w:tc>
          <w:tcPr>
            <w:tcW w:w="1896" w:type="dxa"/>
            <w:tcBorders>
              <w:top w:val="single" w:color="auto" w:sz="4" w:space="0"/>
              <w:left w:val="nil"/>
              <w:bottom w:val="single" w:color="auto" w:sz="4" w:space="0"/>
              <w:right w:val="single" w:color="auto" w:sz="4" w:space="0"/>
            </w:tcBorders>
            <w:noWrap/>
            <w:vAlign w:val="center"/>
          </w:tcPr>
          <w:p w14:paraId="09C3B29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5B18DA24">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76C4D296">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工作年限</w:t>
            </w:r>
          </w:p>
        </w:tc>
        <w:tc>
          <w:tcPr>
            <w:tcW w:w="3071" w:type="dxa"/>
            <w:gridSpan w:val="4"/>
            <w:tcBorders>
              <w:top w:val="single" w:color="auto" w:sz="4" w:space="0"/>
              <w:left w:val="nil"/>
              <w:bottom w:val="single" w:color="auto" w:sz="4" w:space="0"/>
              <w:right w:val="single" w:color="auto" w:sz="4" w:space="0"/>
            </w:tcBorders>
            <w:noWrap/>
            <w:vAlign w:val="center"/>
          </w:tcPr>
          <w:p w14:paraId="5FC90A9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0D96FB65">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从事相应工作年限</w:t>
            </w:r>
          </w:p>
        </w:tc>
        <w:tc>
          <w:tcPr>
            <w:tcW w:w="1896" w:type="dxa"/>
            <w:tcBorders>
              <w:top w:val="single" w:color="auto" w:sz="4" w:space="0"/>
              <w:left w:val="nil"/>
              <w:bottom w:val="single" w:color="auto" w:sz="4" w:space="0"/>
              <w:right w:val="single" w:color="auto" w:sz="4" w:space="0"/>
            </w:tcBorders>
            <w:noWrap/>
            <w:vAlign w:val="center"/>
          </w:tcPr>
          <w:p w14:paraId="6EA9C01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28B27761">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4BBAB92D">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毕业学校</w:t>
            </w:r>
          </w:p>
        </w:tc>
        <w:tc>
          <w:tcPr>
            <w:tcW w:w="7335" w:type="dxa"/>
            <w:gridSpan w:val="8"/>
            <w:tcBorders>
              <w:top w:val="single" w:color="auto" w:sz="4" w:space="0"/>
              <w:left w:val="nil"/>
              <w:bottom w:val="single" w:color="auto" w:sz="4" w:space="0"/>
              <w:right w:val="single" w:color="auto" w:sz="4" w:space="0"/>
            </w:tcBorders>
            <w:noWrap/>
            <w:vAlign w:val="center"/>
          </w:tcPr>
          <w:p w14:paraId="3DC76C2E">
            <w:pPr>
              <w:keepNext w:val="0"/>
              <w:keepLines w:val="0"/>
              <w:suppressLineNumbers w:val="0"/>
              <w:spacing w:before="100" w:beforeAutospacing="1" w:after="100" w:afterAutospacing="1" w:line="440" w:lineRule="exact"/>
              <w:ind w:left="0" w:right="0" w:firstLine="960" w:firstLineChars="400"/>
              <w:rPr>
                <w:rFonts w:hint="default"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年毕业于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学校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专业</w:t>
            </w:r>
          </w:p>
        </w:tc>
      </w:tr>
      <w:tr w14:paraId="43B196D1">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noWrap/>
            <w:vAlign w:val="center"/>
          </w:tcPr>
          <w:p w14:paraId="70B9EB1F">
            <w:pPr>
              <w:keepNext w:val="0"/>
              <w:keepLines w:val="0"/>
              <w:suppressLineNumbers w:val="0"/>
              <w:spacing w:before="100" w:beforeAutospacing="1" w:after="100" w:afterAutospacing="1" w:line="440" w:lineRule="exact"/>
              <w:ind w:left="0" w:right="0"/>
              <w:rPr>
                <w:rFonts w:hint="default" w:ascii="宋体" w:hAnsi="宋体"/>
                <w:color w:val="auto"/>
                <w:sz w:val="24"/>
                <w:szCs w:val="24"/>
                <w:highlight w:val="none"/>
              </w:rPr>
            </w:pPr>
            <w:r>
              <w:rPr>
                <w:rFonts w:hint="eastAsia" w:ascii="宋体" w:hAnsi="宋体"/>
                <w:color w:val="auto"/>
                <w:sz w:val="24"/>
                <w:szCs w:val="24"/>
                <w:highlight w:val="none"/>
              </w:rPr>
              <w:t>主要工作经历</w:t>
            </w:r>
          </w:p>
        </w:tc>
      </w:tr>
      <w:tr w14:paraId="4378235D">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2094CA6D">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时  间</w:t>
            </w:r>
          </w:p>
        </w:tc>
        <w:tc>
          <w:tcPr>
            <w:tcW w:w="3420" w:type="dxa"/>
            <w:gridSpan w:val="4"/>
            <w:tcBorders>
              <w:top w:val="single" w:color="auto" w:sz="4" w:space="0"/>
              <w:left w:val="nil"/>
              <w:bottom w:val="single" w:color="auto" w:sz="4" w:space="0"/>
              <w:right w:val="single" w:color="auto" w:sz="4" w:space="0"/>
            </w:tcBorders>
            <w:noWrap/>
            <w:vAlign w:val="center"/>
          </w:tcPr>
          <w:p w14:paraId="0A9DDB66">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参加过的类似项目</w:t>
            </w:r>
          </w:p>
        </w:tc>
        <w:tc>
          <w:tcPr>
            <w:tcW w:w="1261" w:type="dxa"/>
            <w:tcBorders>
              <w:top w:val="single" w:color="auto" w:sz="4" w:space="0"/>
              <w:left w:val="nil"/>
              <w:bottom w:val="single" w:color="auto" w:sz="4" w:space="0"/>
              <w:right w:val="single" w:color="auto" w:sz="4" w:space="0"/>
            </w:tcBorders>
            <w:noWrap/>
            <w:vAlign w:val="center"/>
          </w:tcPr>
          <w:p w14:paraId="79AB1EEA">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担任职务</w:t>
            </w:r>
          </w:p>
        </w:tc>
        <w:tc>
          <w:tcPr>
            <w:tcW w:w="2297" w:type="dxa"/>
            <w:gridSpan w:val="2"/>
            <w:tcBorders>
              <w:top w:val="single" w:color="auto" w:sz="4" w:space="0"/>
              <w:left w:val="nil"/>
              <w:bottom w:val="single" w:color="auto" w:sz="4" w:space="0"/>
              <w:right w:val="single" w:color="auto" w:sz="4" w:space="0"/>
            </w:tcBorders>
            <w:noWrap/>
            <w:vAlign w:val="center"/>
          </w:tcPr>
          <w:p w14:paraId="28DFCA7F">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委托人及联系电话</w:t>
            </w:r>
          </w:p>
        </w:tc>
      </w:tr>
      <w:tr w14:paraId="28E78F62">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top"/>
          </w:tcPr>
          <w:p w14:paraId="5B713FA9">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top"/>
          </w:tcPr>
          <w:p w14:paraId="1F298077">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top"/>
          </w:tcPr>
          <w:p w14:paraId="45640841">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top"/>
          </w:tcPr>
          <w:p w14:paraId="60DA1249">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52DAEA20">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top"/>
          </w:tcPr>
          <w:p w14:paraId="68A0114D">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top"/>
          </w:tcPr>
          <w:p w14:paraId="198533E9">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top"/>
          </w:tcPr>
          <w:p w14:paraId="0FEA773A">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top"/>
          </w:tcPr>
          <w:p w14:paraId="21061DB2">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2A6BD640">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top"/>
          </w:tcPr>
          <w:p w14:paraId="305512AB">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top"/>
          </w:tcPr>
          <w:p w14:paraId="1EEEAA67">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top"/>
          </w:tcPr>
          <w:p w14:paraId="3B1664FB">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top"/>
          </w:tcPr>
          <w:p w14:paraId="4B035BD4">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2154354D">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2F54CBCA">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3FDC15CE">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4FC659B1">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39A1D322">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46D9A356">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177CA473">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73115596">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7333C13F">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4EF352D0">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4AF68C52">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02F81334">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78F62EDB">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69F7E7BF">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51BD420E">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5DE13DA2">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241A2D81">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2F8173AC">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7C56A28D">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1C904749">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bl>
    <w:p w14:paraId="32DB8ABB">
      <w:pPr>
        <w:spacing w:line="440" w:lineRule="exact"/>
        <w:rPr>
          <w:rFonts w:ascii="宋体" w:hAnsi="宋体"/>
          <w:color w:val="auto"/>
          <w:sz w:val="24"/>
          <w:szCs w:val="24"/>
          <w:highlight w:val="none"/>
        </w:rPr>
      </w:pPr>
      <w:r>
        <w:rPr>
          <w:rFonts w:hint="eastAsia" w:ascii="宋体" w:hAnsi="宋体"/>
          <w:color w:val="auto"/>
          <w:sz w:val="24"/>
          <w:szCs w:val="24"/>
          <w:highlight w:val="none"/>
        </w:rPr>
        <w:t>注：投标人应根据投标人须知第3.5.6项的要求在本表后附相关证明材料。</w:t>
      </w:r>
    </w:p>
    <w:p w14:paraId="7C76C8AE">
      <w:pPr>
        <w:spacing w:line="440" w:lineRule="exact"/>
        <w:rPr>
          <w:rFonts w:ascii="宋体" w:hAnsi="宋体"/>
          <w:color w:val="auto"/>
          <w:szCs w:val="24"/>
          <w:highlight w:val="none"/>
        </w:rPr>
      </w:pPr>
    </w:p>
    <w:p w14:paraId="3CFB0766">
      <w:pPr>
        <w:spacing w:before="20" w:line="412" w:lineRule="auto"/>
        <w:jc w:val="center"/>
        <w:outlineLvl w:val="2"/>
        <w:rPr>
          <w:rFonts w:ascii="宋体" w:hAnsi="宋体"/>
          <w:b/>
          <w:bCs/>
          <w:color w:val="auto"/>
          <w:sz w:val="28"/>
          <w:szCs w:val="32"/>
          <w:highlight w:val="none"/>
        </w:rPr>
      </w:pPr>
      <w:r>
        <w:rPr>
          <w:rFonts w:hint="eastAsia" w:ascii="宋体" w:hAnsi="宋体"/>
          <w:b/>
          <w:bCs/>
          <w:color w:val="auto"/>
          <w:szCs w:val="24"/>
          <w:highlight w:val="none"/>
        </w:rPr>
        <w:br w:type="page"/>
      </w:r>
      <w:r>
        <w:rPr>
          <w:rFonts w:hint="eastAsia" w:ascii="宋体" w:hAnsi="宋体"/>
          <w:b/>
          <w:bCs/>
          <w:color w:val="auto"/>
          <w:sz w:val="28"/>
          <w:szCs w:val="32"/>
          <w:highlight w:val="none"/>
        </w:rPr>
        <w:t>（六）拟投入本项目的主要试验检测仪器设备表（格式可自定）</w:t>
      </w:r>
    </w:p>
    <w:p w14:paraId="4580847F">
      <w:pPr>
        <w:spacing w:line="440" w:lineRule="exact"/>
        <w:jc w:val="center"/>
        <w:rPr>
          <w:rFonts w:ascii="宋体" w:hAnsi="宋体"/>
          <w:color w:val="auto"/>
          <w:sz w:val="32"/>
          <w:szCs w:val="32"/>
          <w:highlight w:val="none"/>
        </w:rPr>
      </w:pPr>
      <w:r>
        <w:rPr>
          <w:rFonts w:hint="eastAsia" w:ascii="宋体" w:hAnsi="宋体"/>
          <w:color w:val="auto"/>
          <w:position w:val="-1"/>
          <w:sz w:val="28"/>
          <w:szCs w:val="28"/>
          <w:highlight w:val="none"/>
        </w:rPr>
        <w:t>拟投入本项目的通讯、办公、检测设备清单</w:t>
      </w:r>
    </w:p>
    <w:tbl>
      <w:tblPr>
        <w:tblStyle w:val="10"/>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43"/>
        <w:gridCol w:w="1852"/>
        <w:gridCol w:w="1749"/>
        <w:gridCol w:w="1573"/>
        <w:gridCol w:w="1558"/>
      </w:tblGrid>
      <w:tr w14:paraId="0C01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49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470C325">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名称及型号</w:t>
            </w:r>
          </w:p>
        </w:tc>
        <w:tc>
          <w:tcPr>
            <w:tcW w:w="6732" w:type="dxa"/>
            <w:gridSpan w:val="4"/>
            <w:tcBorders>
              <w:top w:val="single" w:color="auto" w:sz="4" w:space="0"/>
              <w:left w:val="single" w:color="auto" w:sz="4" w:space="0"/>
              <w:bottom w:val="single" w:color="auto" w:sz="4" w:space="0"/>
              <w:right w:val="single" w:color="auto" w:sz="4" w:space="0"/>
            </w:tcBorders>
            <w:noWrap/>
            <w:vAlign w:val="center"/>
          </w:tcPr>
          <w:p w14:paraId="1C920869">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申请单位能达到的程度简述（由申请单位填写）</w:t>
            </w:r>
          </w:p>
        </w:tc>
      </w:tr>
      <w:tr w14:paraId="044F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BD02E61">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1852" w:type="dxa"/>
            <w:vMerge w:val="restart"/>
            <w:tcBorders>
              <w:top w:val="single" w:color="auto" w:sz="4" w:space="0"/>
              <w:left w:val="single" w:color="auto" w:sz="4" w:space="0"/>
              <w:bottom w:val="single" w:color="auto" w:sz="4" w:space="0"/>
              <w:right w:val="single" w:color="auto" w:sz="4" w:space="0"/>
            </w:tcBorders>
            <w:noWrap/>
            <w:vAlign w:val="center"/>
          </w:tcPr>
          <w:p w14:paraId="22535744">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数量（台套）</w:t>
            </w:r>
          </w:p>
        </w:tc>
        <w:tc>
          <w:tcPr>
            <w:tcW w:w="4880" w:type="dxa"/>
            <w:gridSpan w:val="3"/>
            <w:tcBorders>
              <w:top w:val="single" w:color="auto" w:sz="4" w:space="0"/>
              <w:left w:val="single" w:color="auto" w:sz="4" w:space="0"/>
              <w:bottom w:val="single" w:color="auto" w:sz="4" w:space="0"/>
              <w:right w:val="single" w:color="auto" w:sz="4" w:space="0"/>
            </w:tcBorders>
            <w:noWrap/>
            <w:vAlign w:val="center"/>
          </w:tcPr>
          <w:p w14:paraId="385B09F5">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拟投入本项目情况（台套）</w:t>
            </w:r>
          </w:p>
        </w:tc>
      </w:tr>
      <w:tr w14:paraId="14C6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DF4A91B">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1852" w:type="dxa"/>
            <w:vMerge w:val="continue"/>
            <w:tcBorders>
              <w:top w:val="single" w:color="auto" w:sz="4" w:space="0"/>
              <w:left w:val="single" w:color="auto" w:sz="4" w:space="0"/>
              <w:bottom w:val="single" w:color="auto" w:sz="4" w:space="0"/>
              <w:right w:val="single" w:color="auto" w:sz="4" w:space="0"/>
            </w:tcBorders>
            <w:noWrap/>
            <w:vAlign w:val="center"/>
          </w:tcPr>
          <w:p w14:paraId="5ADD5B51">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5E4D2768">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新购</w:t>
            </w:r>
          </w:p>
        </w:tc>
        <w:tc>
          <w:tcPr>
            <w:tcW w:w="1573" w:type="dxa"/>
            <w:tcBorders>
              <w:top w:val="single" w:color="auto" w:sz="4" w:space="0"/>
              <w:left w:val="single" w:color="auto" w:sz="4" w:space="0"/>
              <w:bottom w:val="single" w:color="auto" w:sz="4" w:space="0"/>
              <w:right w:val="single" w:color="auto" w:sz="4" w:space="0"/>
            </w:tcBorders>
            <w:noWrap/>
            <w:vAlign w:val="center"/>
          </w:tcPr>
          <w:p w14:paraId="1E4574CC">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自有</w:t>
            </w:r>
          </w:p>
        </w:tc>
        <w:tc>
          <w:tcPr>
            <w:tcW w:w="1558" w:type="dxa"/>
            <w:tcBorders>
              <w:top w:val="single" w:color="auto" w:sz="4" w:space="0"/>
              <w:left w:val="single" w:color="auto" w:sz="4" w:space="0"/>
              <w:bottom w:val="single" w:color="auto" w:sz="4" w:space="0"/>
              <w:right w:val="single" w:color="auto" w:sz="4" w:space="0"/>
            </w:tcBorders>
            <w:noWrap/>
            <w:vAlign w:val="center"/>
          </w:tcPr>
          <w:p w14:paraId="31CEE6DE">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租赁</w:t>
            </w:r>
          </w:p>
        </w:tc>
      </w:tr>
      <w:tr w14:paraId="79A5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436B7E5C">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strike w:val="0"/>
                <w:dstrike w:val="0"/>
                <w:color w:val="auto"/>
                <w:sz w:val="24"/>
                <w:szCs w:val="24"/>
                <w:highlight w:val="none"/>
              </w:rPr>
              <w:t>通讯设备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2E1FB50F">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woUserID w:val="1"/>
              </w:rPr>
              <w:t>有线电话</w:t>
            </w:r>
          </w:p>
        </w:tc>
        <w:tc>
          <w:tcPr>
            <w:tcW w:w="1852" w:type="dxa"/>
            <w:tcBorders>
              <w:top w:val="single" w:color="auto" w:sz="4" w:space="0"/>
              <w:left w:val="single" w:color="auto" w:sz="4" w:space="0"/>
              <w:bottom w:val="single" w:color="auto" w:sz="4" w:space="0"/>
              <w:right w:val="single" w:color="auto" w:sz="4" w:space="0"/>
            </w:tcBorders>
            <w:noWrap/>
            <w:vAlign w:val="center"/>
          </w:tcPr>
          <w:p w14:paraId="5F6FEB5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F02949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05DB29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F4B8C31">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5B11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A17E7F4">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4BBB971E">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传真机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45B2A8EE">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3CAE23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009077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1BAE88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002A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AA0BAC9">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12988C77">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打印机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1BC1BE9C">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6436490C">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7F31387">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F17463D">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095E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2CA4D82">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0E9705D">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5A58F8A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8A8986C">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59F344C">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18374ED0">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55BD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276CBB27">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strike w:val="0"/>
                <w:dstrike w:val="0"/>
                <w:color w:val="auto"/>
                <w:sz w:val="24"/>
                <w:szCs w:val="24"/>
                <w:highlight w:val="none"/>
              </w:rPr>
              <w:t>办公设备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75F284DF">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woUserID w:val="1"/>
              </w:rPr>
              <w:t>复印机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2D6F0D3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60ED42A0">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9926F8D">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17590F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4355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774612A">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34BB4E12">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数码相机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697A15A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C3EEEA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A8CDB8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15460DF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2F42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96ADA89">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C54F8B2">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摄像机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56EEB35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541094A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C99BA8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99BA55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7577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B2030F2">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7B966F0">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电</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脑</w:t>
            </w:r>
          </w:p>
        </w:tc>
        <w:tc>
          <w:tcPr>
            <w:tcW w:w="1852" w:type="dxa"/>
            <w:tcBorders>
              <w:top w:val="single" w:color="auto" w:sz="4" w:space="0"/>
              <w:left w:val="single" w:color="auto" w:sz="4" w:space="0"/>
              <w:bottom w:val="single" w:color="auto" w:sz="4" w:space="0"/>
              <w:right w:val="single" w:color="auto" w:sz="4" w:space="0"/>
            </w:tcBorders>
            <w:noWrap/>
            <w:vAlign w:val="center"/>
          </w:tcPr>
          <w:p w14:paraId="4820DF5E">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B98D1BD">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27578B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AAC891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568E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9F11E76">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10432774">
            <w:pPr>
              <w:keepNext w:val="0"/>
              <w:keepLines w:val="0"/>
              <w:widowControl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无人机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18F915F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A1089B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F9FC4C1">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5C1493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6466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65B44A1">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21C683D">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1155508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ED63AB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F4417BD">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21E33D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0CC2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2BE7C73A">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strike w:val="0"/>
                <w:dstrike w:val="0"/>
                <w:color w:val="auto"/>
                <w:sz w:val="24"/>
                <w:szCs w:val="24"/>
                <w:highlight w:val="none"/>
              </w:rPr>
              <w:t>检测设备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689B24A7">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woUserID w:val="1"/>
              </w:rPr>
              <w:t>30米钢卷尺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334052F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F0357F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107004C">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575936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7D95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5BBC65D">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2F7F33C8">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Times New Roman"/>
                <w:color w:val="auto"/>
                <w:kern w:val="2"/>
                <w:sz w:val="24"/>
                <w:szCs w:val="24"/>
                <w:highlight w:val="none"/>
                <w:lang w:val="en-US" w:eastAsia="zh-CN" w:bidi="ar"/>
              </w:rPr>
              <w:t>5米钢卷尺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3B57834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F1EBC1D">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2C2D9E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D333A7E">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1C0E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DDCD768">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49B33889">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水准仪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4D2C053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E0C48D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A085170">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5951AE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0DCC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5C27C08">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48205F6">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经纬仪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35DA839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4AB9CD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8F45B9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4355FF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3841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C7E1731">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43AFE6D8">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激光垂准仪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73616F61">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120C397">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78FDD6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74B4EE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5DF1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73793A3">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F1B8D2F">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混凝土回弹仪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14599EEE">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9F04F27">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53ADA7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BD07D0E">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1D05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B7734C5">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C45BB09">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建筑工程检测尺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141E8681">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6BDF3E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1027BD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20BD93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02E2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34AC3A8">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24F407B">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焊接检测尺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2302F03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EC8C9CE">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74B733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F8D3DA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07E2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9C9806A">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2A773BEE">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读数显微镜</w:t>
            </w:r>
          </w:p>
        </w:tc>
        <w:tc>
          <w:tcPr>
            <w:tcW w:w="1852" w:type="dxa"/>
            <w:tcBorders>
              <w:top w:val="single" w:color="auto" w:sz="4" w:space="0"/>
              <w:left w:val="single" w:color="auto" w:sz="4" w:space="0"/>
              <w:bottom w:val="single" w:color="auto" w:sz="4" w:space="0"/>
              <w:right w:val="single" w:color="auto" w:sz="4" w:space="0"/>
            </w:tcBorders>
            <w:noWrap/>
            <w:vAlign w:val="center"/>
          </w:tcPr>
          <w:p w14:paraId="5B4EDA8D">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EAFB781">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C77319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0495A3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77A5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9690AFC">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2F0DF539">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涂层测厚仪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55B10EF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636E910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B1DB2F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0604C61">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12BC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2439DC7">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502DB89">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游标卡尺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396159E7">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2E736E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C91B1C0">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46C4D37">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5DF0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19F467E">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F2537F8">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扭矩扳手</w:t>
            </w:r>
          </w:p>
        </w:tc>
        <w:tc>
          <w:tcPr>
            <w:tcW w:w="1852" w:type="dxa"/>
            <w:tcBorders>
              <w:top w:val="single" w:color="auto" w:sz="4" w:space="0"/>
              <w:left w:val="single" w:color="auto" w:sz="4" w:space="0"/>
              <w:bottom w:val="single" w:color="auto" w:sz="4" w:space="0"/>
              <w:right w:val="single" w:color="auto" w:sz="4" w:space="0"/>
            </w:tcBorders>
            <w:noWrap/>
            <w:vAlign w:val="center"/>
          </w:tcPr>
          <w:p w14:paraId="05D568AC">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0E16DE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61CCA0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10C229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425E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C874C06">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19C799B">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765F823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5A7FC6F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7196E9C">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1E2418F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1640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14:paraId="14DC0DE2">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strike w:val="0"/>
                <w:dstrike w:val="0"/>
                <w:color w:val="auto"/>
                <w:sz w:val="24"/>
                <w:szCs w:val="24"/>
                <w:highlight w:val="none"/>
              </w:rPr>
              <w:t>交通工具</w:t>
            </w:r>
          </w:p>
        </w:tc>
        <w:tc>
          <w:tcPr>
            <w:tcW w:w="1852" w:type="dxa"/>
            <w:tcBorders>
              <w:top w:val="single" w:color="auto" w:sz="4" w:space="0"/>
              <w:left w:val="single" w:color="auto" w:sz="4" w:space="0"/>
              <w:bottom w:val="single" w:color="auto" w:sz="4" w:space="0"/>
              <w:right w:val="single" w:color="auto" w:sz="4" w:space="0"/>
            </w:tcBorders>
            <w:noWrap/>
            <w:vAlign w:val="center"/>
          </w:tcPr>
          <w:p w14:paraId="5B2EDE3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58B8C2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4131B9B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9A19CA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3367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14:paraId="57837E64">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strike w:val="0"/>
                <w:dstrike w:val="0"/>
                <w:color w:val="auto"/>
                <w:sz w:val="24"/>
                <w:szCs w:val="24"/>
                <w:highlight w:val="none"/>
              </w:rPr>
              <w:t>其他</w:t>
            </w:r>
          </w:p>
        </w:tc>
        <w:tc>
          <w:tcPr>
            <w:tcW w:w="1852" w:type="dxa"/>
            <w:tcBorders>
              <w:top w:val="single" w:color="auto" w:sz="4" w:space="0"/>
              <w:left w:val="single" w:color="auto" w:sz="4" w:space="0"/>
              <w:bottom w:val="single" w:color="auto" w:sz="4" w:space="0"/>
              <w:right w:val="single" w:color="auto" w:sz="4" w:space="0"/>
            </w:tcBorders>
            <w:noWrap/>
            <w:vAlign w:val="top"/>
          </w:tcPr>
          <w:p w14:paraId="3B8B7DA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53DC16C">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59D95DE">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D4575C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bl>
    <w:p w14:paraId="6E40470F">
      <w:pPr>
        <w:topLinePunct/>
        <w:spacing w:line="271" w:lineRule="auto"/>
        <w:ind w:firstLine="496" w:firstLineChars="200"/>
        <w:rPr>
          <w:rFonts w:ascii="宋体" w:hAnsi="宋体"/>
          <w:color w:val="auto"/>
          <w:spacing w:val="4"/>
          <w:sz w:val="24"/>
          <w:szCs w:val="24"/>
          <w:highlight w:val="none"/>
        </w:rPr>
      </w:pPr>
      <w:r>
        <w:rPr>
          <w:rFonts w:hint="eastAsia" w:ascii="宋体" w:hAnsi="宋体"/>
          <w:color w:val="auto"/>
          <w:spacing w:val="4"/>
          <w:sz w:val="24"/>
          <w:szCs w:val="24"/>
          <w:highlight w:val="none"/>
        </w:rPr>
        <w:t>备注：1、如投标人中标，招标人将据此清单与中标的监理单位核查进场的监理设施。</w:t>
      </w:r>
    </w:p>
    <w:p w14:paraId="46C13226">
      <w:pPr>
        <w:topLinePunct/>
        <w:spacing w:line="271" w:lineRule="auto"/>
        <w:ind w:firstLine="620" w:firstLineChars="250"/>
        <w:rPr>
          <w:rFonts w:ascii="宋体" w:hAnsi="宋体"/>
          <w:color w:val="auto"/>
          <w:spacing w:val="4"/>
          <w:sz w:val="24"/>
          <w:szCs w:val="24"/>
          <w:highlight w:val="none"/>
        </w:rPr>
      </w:pPr>
      <w:r>
        <w:rPr>
          <w:rFonts w:hint="eastAsia" w:ascii="宋体" w:hAnsi="宋体"/>
          <w:color w:val="auto"/>
          <w:spacing w:val="4"/>
          <w:sz w:val="24"/>
          <w:szCs w:val="24"/>
          <w:highlight w:val="none"/>
        </w:rPr>
        <w:t>2、投标人</w:t>
      </w:r>
      <w:r>
        <w:rPr>
          <w:rFonts w:hint="eastAsia" w:ascii="宋体" w:hAnsi="宋体"/>
          <w:color w:val="auto"/>
          <w:spacing w:val="4"/>
          <w:sz w:val="24"/>
          <w:szCs w:val="24"/>
          <w:highlight w:val="none"/>
          <w:lang w:val="en-US" w:eastAsia="zh-CN"/>
        </w:rPr>
        <w:t>根据招标文件要求</w:t>
      </w:r>
      <w:r>
        <w:rPr>
          <w:rFonts w:hint="eastAsia" w:ascii="宋体" w:hAnsi="宋体"/>
          <w:color w:val="auto"/>
          <w:spacing w:val="4"/>
          <w:sz w:val="24"/>
          <w:szCs w:val="24"/>
          <w:highlight w:val="none"/>
        </w:rPr>
        <w:t>自行补充拟投入本项目的监理设施，以及委托有关单位进行检测的协议。</w:t>
      </w:r>
    </w:p>
    <w:p w14:paraId="0D0A83F4">
      <w:pPr>
        <w:topLinePunct/>
        <w:spacing w:line="360" w:lineRule="auto"/>
        <w:ind w:firstLine="496" w:firstLineChars="200"/>
        <w:rPr>
          <w:rFonts w:ascii="宋体" w:hAnsi="宋体"/>
          <w:color w:val="auto"/>
          <w:spacing w:val="4"/>
          <w:sz w:val="24"/>
          <w:szCs w:val="24"/>
          <w:highlight w:val="none"/>
        </w:rPr>
      </w:pPr>
    </w:p>
    <w:p w14:paraId="3110469C">
      <w:pPr>
        <w:topLinePunct/>
        <w:spacing w:line="360" w:lineRule="auto"/>
        <w:rPr>
          <w:rFonts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1171555D">
      <w:pPr>
        <w:topLinePunct/>
        <w:spacing w:line="360" w:lineRule="auto"/>
        <w:rPr>
          <w:rFonts w:ascii="宋体" w:hAnsi="宋体"/>
          <w:color w:val="auto"/>
          <w:spacing w:val="18"/>
          <w:sz w:val="24"/>
          <w:szCs w:val="24"/>
          <w:highlight w:val="none"/>
        </w:rPr>
      </w:pPr>
      <w:r>
        <w:rPr>
          <w:rFonts w:hint="eastAsia" w:ascii="宋体" w:hAnsi="宋体"/>
          <w:color w:val="auto"/>
          <w:spacing w:val="18"/>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pacing w:val="18"/>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pacing w:val="18"/>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pacing w:val="18"/>
          <w:sz w:val="24"/>
          <w:szCs w:val="24"/>
          <w:highlight w:val="none"/>
        </w:rPr>
        <w:t>日</w:t>
      </w:r>
    </w:p>
    <w:p w14:paraId="38ED5BC9">
      <w:pPr>
        <w:spacing w:before="20" w:line="412" w:lineRule="auto"/>
        <w:outlineLvl w:val="2"/>
        <w:rPr>
          <w:rFonts w:ascii="宋体" w:hAnsi="宋体"/>
          <w:b/>
          <w:bCs/>
          <w:color w:val="auto"/>
          <w:sz w:val="28"/>
          <w:szCs w:val="28"/>
          <w:highlight w:val="none"/>
        </w:rPr>
      </w:pPr>
      <w:r>
        <w:rPr>
          <w:rFonts w:hint="eastAsia" w:ascii="宋体" w:hAnsi="宋体"/>
          <w:color w:val="auto"/>
          <w:spacing w:val="18"/>
          <w:sz w:val="24"/>
          <w:szCs w:val="24"/>
          <w:highlight w:val="none"/>
        </w:rPr>
        <w:br w:type="page"/>
      </w:r>
      <w:r>
        <w:rPr>
          <w:rFonts w:hint="eastAsia" w:ascii="宋体" w:hAnsi="宋体"/>
          <w:b/>
          <w:bCs/>
          <w:color w:val="auto"/>
          <w:sz w:val="28"/>
          <w:szCs w:val="28"/>
          <w:highlight w:val="none"/>
        </w:rPr>
        <w:t>（七）投标人声明格式</w:t>
      </w:r>
    </w:p>
    <w:p w14:paraId="1857B75B">
      <w:pPr>
        <w:topLinePunct/>
        <w:spacing w:line="360" w:lineRule="auto"/>
        <w:jc w:val="center"/>
        <w:rPr>
          <w:rFonts w:ascii="宋体" w:hAnsi="宋体"/>
          <w:color w:val="auto"/>
          <w:spacing w:val="18"/>
          <w:sz w:val="24"/>
          <w:highlight w:val="none"/>
        </w:rPr>
      </w:pPr>
      <w:r>
        <w:rPr>
          <w:rFonts w:hint="eastAsia" w:ascii="宋体" w:hAnsi="宋体"/>
          <w:snapToGrid w:val="0"/>
          <w:color w:val="auto"/>
          <w:spacing w:val="4"/>
          <w:kern w:val="0"/>
          <w:sz w:val="24"/>
          <w:highlight w:val="none"/>
        </w:rPr>
        <w:t>（格式详见招标公告附件一）</w:t>
      </w:r>
    </w:p>
    <w:p w14:paraId="3D44D231">
      <w:pPr>
        <w:spacing w:line="600" w:lineRule="auto"/>
        <w:jc w:val="left"/>
        <w:outlineLvl w:val="1"/>
        <w:rPr>
          <w:rFonts w:ascii="宋体" w:hAnsi="宋体"/>
          <w:b/>
          <w:bCs/>
          <w:color w:val="auto"/>
          <w:kern w:val="0"/>
          <w:sz w:val="30"/>
          <w:szCs w:val="30"/>
          <w:highlight w:val="none"/>
        </w:rPr>
      </w:pPr>
      <w:r>
        <w:rPr>
          <w:rFonts w:hint="eastAsia" w:ascii="宋体" w:hAnsi="宋体" w:eastAsia="黑体"/>
          <w:b/>
          <w:bCs/>
          <w:color w:val="auto"/>
          <w:kern w:val="0"/>
          <w:sz w:val="24"/>
          <w:szCs w:val="24"/>
          <w:highlight w:val="none"/>
        </w:rPr>
        <w:br w:type="page"/>
      </w:r>
      <w:bookmarkEnd w:id="477"/>
      <w:bookmarkStart w:id="481" w:name="_Toc530470651"/>
      <w:bookmarkStart w:id="482" w:name="_Toc535938758"/>
      <w:bookmarkStart w:id="483" w:name="_Toc529196610"/>
      <w:r>
        <w:rPr>
          <w:rFonts w:hint="default" w:ascii="宋体" w:hAnsi="宋体"/>
          <w:b/>
          <w:bCs/>
          <w:color w:val="auto"/>
          <w:kern w:val="0"/>
          <w:sz w:val="30"/>
          <w:szCs w:val="30"/>
          <w:highlight w:val="none"/>
          <w:woUserID w:val="1"/>
        </w:rPr>
        <w:t>五</w:t>
      </w:r>
      <w:r>
        <w:rPr>
          <w:rFonts w:hint="eastAsia" w:ascii="宋体" w:hAnsi="宋体"/>
          <w:b/>
          <w:bCs/>
          <w:color w:val="auto"/>
          <w:kern w:val="0"/>
          <w:sz w:val="30"/>
          <w:szCs w:val="30"/>
          <w:highlight w:val="none"/>
        </w:rPr>
        <w:t>、监理大纲</w:t>
      </w:r>
      <w:bookmarkEnd w:id="481"/>
      <w:bookmarkEnd w:id="482"/>
      <w:bookmarkEnd w:id="483"/>
    </w:p>
    <w:p w14:paraId="698CC36B">
      <w:pPr>
        <w:spacing w:line="360" w:lineRule="auto"/>
        <w:jc w:val="center"/>
        <w:rPr>
          <w:rFonts w:ascii="宋体" w:hAnsi="宋体"/>
          <w:b/>
          <w:color w:val="auto"/>
          <w:sz w:val="28"/>
          <w:szCs w:val="32"/>
          <w:highlight w:val="none"/>
        </w:rPr>
      </w:pPr>
      <w:r>
        <w:rPr>
          <w:rFonts w:hint="eastAsia" w:ascii="宋体" w:hAnsi="宋体"/>
          <w:b/>
          <w:color w:val="auto"/>
          <w:sz w:val="28"/>
          <w:szCs w:val="32"/>
          <w:highlight w:val="none"/>
        </w:rPr>
        <w:t>监理大纲</w:t>
      </w:r>
    </w:p>
    <w:p w14:paraId="59DBD071">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监理大纲应包括（但不限于）下列内容：</w:t>
      </w:r>
    </w:p>
    <w:p w14:paraId="2D71667B">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一、监理工程概况；</w:t>
      </w:r>
    </w:p>
    <w:p w14:paraId="5937B95D">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二、监理范围、监理内容；</w:t>
      </w:r>
    </w:p>
    <w:p w14:paraId="5AF10A6F">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三、监理依据、监理工作目标；</w:t>
      </w:r>
    </w:p>
    <w:p w14:paraId="616FA759">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四、监理机构设置（监理组织架构框图）、岗位职责；</w:t>
      </w:r>
    </w:p>
    <w:p w14:paraId="0774A7EE">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五、监理工作程序、方法和制度；</w:t>
      </w:r>
    </w:p>
    <w:p w14:paraId="0F4EF7B2">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六、拟投入的监理人员、试验检测仪器设备；</w:t>
      </w:r>
    </w:p>
    <w:p w14:paraId="105701A4">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七、质量、进度、造价、安全、环保监理措施；</w:t>
      </w:r>
    </w:p>
    <w:p w14:paraId="04669CE5">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八、合同、信息管理方案；</w:t>
      </w:r>
    </w:p>
    <w:p w14:paraId="030C3420">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九、组织协调内容及措施；</w:t>
      </w:r>
    </w:p>
    <w:p w14:paraId="202B370B">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十、监理工作重点、难点分析；</w:t>
      </w:r>
    </w:p>
    <w:p w14:paraId="34473333">
      <w:pPr>
        <w:spacing w:line="360" w:lineRule="auto"/>
        <w:ind w:firstLine="542" w:firstLineChars="226"/>
        <w:rPr>
          <w:rFonts w:hint="default" w:ascii="宋体" w:hAnsi="宋体"/>
          <w:color w:val="auto"/>
          <w:sz w:val="24"/>
          <w:szCs w:val="24"/>
          <w:highlight w:val="none"/>
          <w:woUserID w:val="1"/>
        </w:rPr>
      </w:pPr>
      <w:r>
        <w:rPr>
          <w:rFonts w:hint="eastAsia" w:ascii="宋体" w:hAnsi="宋体"/>
          <w:color w:val="auto"/>
          <w:sz w:val="24"/>
          <w:szCs w:val="24"/>
          <w:highlight w:val="none"/>
        </w:rPr>
        <w:t>十一、对本工程监理的合理化建议</w:t>
      </w:r>
      <w:r>
        <w:rPr>
          <w:rFonts w:hint="default" w:ascii="宋体" w:hAnsi="宋体"/>
          <w:color w:val="auto"/>
          <w:sz w:val="24"/>
          <w:szCs w:val="24"/>
          <w:highlight w:val="none"/>
          <w:woUserID w:val="1"/>
        </w:rPr>
        <w:t>；</w:t>
      </w:r>
    </w:p>
    <w:p w14:paraId="4ACBD5B0">
      <w:pPr>
        <w:spacing w:line="360" w:lineRule="auto"/>
        <w:ind w:firstLine="542" w:firstLineChars="226"/>
        <w:rPr>
          <w:rFonts w:ascii="宋体" w:hAnsi="宋体"/>
          <w:color w:val="auto"/>
          <w:sz w:val="24"/>
          <w:szCs w:val="24"/>
          <w:highlight w:val="none"/>
        </w:rPr>
      </w:pPr>
      <w:r>
        <w:rPr>
          <w:rFonts w:hint="default" w:ascii="宋体" w:hAnsi="宋体"/>
          <w:color w:val="auto"/>
          <w:sz w:val="24"/>
          <w:szCs w:val="24"/>
          <w:highlight w:val="none"/>
          <w:woUserID w:val="1"/>
        </w:rPr>
        <w:t>十二、本项目涉及的所有第三方检测（监测）的规划方案</w:t>
      </w:r>
      <w:r>
        <w:rPr>
          <w:rFonts w:hint="eastAsia" w:ascii="宋体" w:hAnsi="宋体"/>
          <w:color w:val="auto"/>
          <w:sz w:val="24"/>
          <w:szCs w:val="24"/>
          <w:highlight w:val="none"/>
        </w:rPr>
        <w:t>。</w:t>
      </w:r>
    </w:p>
    <w:p w14:paraId="661C0A8C">
      <w:pPr>
        <w:rPr>
          <w:rFonts w:ascii="宋体" w:hAnsi="宋体"/>
          <w:color w:val="auto"/>
          <w:sz w:val="24"/>
          <w:szCs w:val="24"/>
          <w:highlight w:val="none"/>
        </w:rPr>
      </w:pPr>
      <w:r>
        <w:rPr>
          <w:rFonts w:hint="eastAsia" w:ascii="宋体" w:hAnsi="宋体"/>
          <w:color w:val="auto"/>
          <w:sz w:val="24"/>
          <w:szCs w:val="24"/>
          <w:highlight w:val="none"/>
        </w:rPr>
        <w:br w:type="page"/>
      </w:r>
    </w:p>
    <w:p w14:paraId="164186A2">
      <w:pPr>
        <w:numPr>
          <w:ilvl w:val="-1"/>
          <w:numId w:val="0"/>
        </w:numPr>
        <w:spacing w:line="480" w:lineRule="auto"/>
        <w:jc w:val="left"/>
        <w:outlineLvl w:val="1"/>
        <w:rPr>
          <w:rFonts w:hint="default" w:ascii="宋体" w:hAnsi="宋体"/>
          <w:b/>
          <w:bCs/>
          <w:color w:val="auto"/>
          <w:kern w:val="0"/>
          <w:sz w:val="30"/>
          <w:szCs w:val="30"/>
          <w:highlight w:val="none"/>
          <w:woUserID w:val="1"/>
        </w:rPr>
      </w:pPr>
      <w:bookmarkStart w:id="484" w:name="_Toc535938759"/>
      <w:bookmarkStart w:id="485" w:name="_Toc530470652"/>
      <w:bookmarkStart w:id="486" w:name="_Toc529196611"/>
      <w:r>
        <w:rPr>
          <w:rFonts w:hint="default" w:ascii="宋体" w:hAnsi="宋体"/>
          <w:b/>
          <w:bCs/>
          <w:color w:val="auto"/>
          <w:kern w:val="0"/>
          <w:sz w:val="30"/>
          <w:szCs w:val="30"/>
          <w:highlight w:val="none"/>
          <w:woUserID w:val="1"/>
        </w:rPr>
        <w:t xml:space="preserve">六、企业资信相关资料  </w:t>
      </w:r>
    </w:p>
    <w:p w14:paraId="65AFF990">
      <w:pPr>
        <w:numPr>
          <w:ilvl w:val="-1"/>
          <w:numId w:val="0"/>
        </w:numPr>
        <w:spacing w:line="480" w:lineRule="auto"/>
        <w:jc w:val="left"/>
        <w:outlineLvl w:val="1"/>
        <w:rPr>
          <w:rFonts w:hint="default" w:ascii="宋体" w:hAnsi="宋体"/>
          <w:b/>
          <w:bCs/>
          <w:color w:val="auto"/>
          <w:kern w:val="0"/>
          <w:sz w:val="30"/>
          <w:szCs w:val="30"/>
          <w:highlight w:val="none"/>
          <w:woUserID w:val="1"/>
        </w:rPr>
      </w:pPr>
      <w:r>
        <w:rPr>
          <w:rFonts w:hint="default" w:ascii="宋体" w:hAnsi="宋体"/>
          <w:b/>
          <w:bCs/>
          <w:color w:val="auto"/>
          <w:kern w:val="0"/>
          <w:sz w:val="30"/>
          <w:szCs w:val="30"/>
          <w:highlight w:val="none"/>
          <w:woUserID w:val="1"/>
        </w:rPr>
        <w:t>（一）ISO认证情况</w:t>
      </w:r>
    </w:p>
    <w:p w14:paraId="27AC67A3">
      <w:pPr>
        <w:numPr>
          <w:ilvl w:val="-1"/>
          <w:numId w:val="0"/>
        </w:numPr>
        <w:spacing w:line="480" w:lineRule="auto"/>
        <w:jc w:val="left"/>
        <w:outlineLvl w:val="9"/>
        <w:rPr>
          <w:rFonts w:hint="default" w:ascii="宋体" w:hAnsi="宋体"/>
          <w:color w:val="auto"/>
          <w:kern w:val="0"/>
          <w:highlight w:val="none"/>
          <w:woUserID w:val="1"/>
        </w:rPr>
      </w:pPr>
      <w:r>
        <w:rPr>
          <w:rFonts w:hint="default" w:ascii="宋体" w:hAnsi="宋体" w:cs="宋体"/>
          <w:color w:val="auto"/>
          <w:kern w:val="2"/>
          <w:highlight w:val="none"/>
          <w:lang w:bidi="ar"/>
          <w:woUserID w:val="1"/>
        </w:rPr>
        <w:t>注：</w:t>
      </w:r>
      <w:r>
        <w:rPr>
          <w:rFonts w:hint="default" w:ascii="宋体" w:hAnsi="宋体" w:eastAsia="宋体" w:cs="宋体"/>
          <w:color w:val="auto"/>
          <w:kern w:val="2"/>
          <w:highlight w:val="none"/>
          <w:lang w:val="en-US" w:eastAsia="zh-CN" w:bidi="ar"/>
          <w:woUserID w:val="1"/>
        </w:rPr>
        <w:t>按</w:t>
      </w:r>
      <w:r>
        <w:rPr>
          <w:rFonts w:hint="default" w:ascii="宋体" w:hAnsi="宋体" w:eastAsia="宋体" w:cs="宋体"/>
          <w:color w:val="auto"/>
          <w:kern w:val="2"/>
          <w:highlight w:val="none"/>
          <w:lang w:eastAsia="zh-CN" w:bidi="ar"/>
          <w:woUserID w:val="1"/>
        </w:rPr>
        <w:t>定标因素</w:t>
      </w:r>
      <w:r>
        <w:rPr>
          <w:rFonts w:hint="eastAsia" w:ascii="宋体" w:hAnsi="宋体" w:eastAsia="宋体" w:cs="宋体"/>
          <w:color w:val="auto"/>
          <w:kern w:val="2"/>
          <w:highlight w:val="none"/>
          <w:lang w:val="en-US" w:eastAsia="zh-CN" w:bidi="ar"/>
          <w:woUserID w:val="1"/>
        </w:rPr>
        <w:t>“</w:t>
      </w:r>
      <w:r>
        <w:rPr>
          <w:rFonts w:hint="default" w:ascii="宋体" w:hAnsi="宋体" w:cs="宋体"/>
          <w:color w:val="auto"/>
          <w:kern w:val="2"/>
          <w:highlight w:val="none"/>
          <w:lang w:eastAsia="zh-CN" w:bidi="ar"/>
          <w:woUserID w:val="1"/>
        </w:rPr>
        <w:t>ISO认证情况</w:t>
      </w:r>
      <w:r>
        <w:rPr>
          <w:rFonts w:hint="eastAsia" w:ascii="宋体" w:hAnsi="宋体" w:eastAsia="宋体" w:cs="宋体"/>
          <w:color w:val="auto"/>
          <w:kern w:val="2"/>
          <w:highlight w:val="none"/>
          <w:lang w:val="en-US" w:eastAsia="zh-CN" w:bidi="ar"/>
          <w:woUserID w:val="1"/>
        </w:rPr>
        <w:t>”中的要求，在本表后附</w:t>
      </w:r>
      <w:r>
        <w:rPr>
          <w:rFonts w:hint="default" w:ascii="宋体" w:hAnsi="宋体" w:cs="宋体"/>
          <w:color w:val="auto"/>
          <w:kern w:val="2"/>
          <w:highlight w:val="none"/>
          <w:lang w:eastAsia="zh-CN" w:bidi="ar"/>
          <w:woUserID w:val="1"/>
        </w:rPr>
        <w:t>相关</w:t>
      </w:r>
      <w:r>
        <w:rPr>
          <w:rFonts w:hint="eastAsia" w:ascii="宋体" w:hAnsi="宋体" w:eastAsia="宋体" w:cs="宋体"/>
          <w:color w:val="auto"/>
          <w:kern w:val="2"/>
          <w:highlight w:val="none"/>
          <w:lang w:val="en-US" w:eastAsia="zh-CN" w:bidi="ar"/>
          <w:woUserID w:val="1"/>
        </w:rPr>
        <w:t>证明资料</w:t>
      </w:r>
      <w:r>
        <w:rPr>
          <w:rFonts w:hint="default" w:ascii="宋体" w:hAnsi="宋体" w:cs="宋体"/>
          <w:color w:val="auto"/>
          <w:kern w:val="2"/>
          <w:highlight w:val="none"/>
          <w:lang w:eastAsia="zh-CN" w:bidi="ar"/>
          <w:woUserID w:val="1"/>
        </w:rPr>
        <w:t>。</w:t>
      </w:r>
    </w:p>
    <w:p w14:paraId="6F643CE7">
      <w:pPr>
        <w:spacing w:line="240" w:lineRule="auto"/>
        <w:jc w:val="left"/>
        <w:outlineLvl w:val="9"/>
        <w:rPr>
          <w:rFonts w:hint="default" w:ascii="宋体" w:hAnsi="宋体"/>
          <w:color w:val="auto"/>
          <w:kern w:val="0"/>
          <w:highlight w:val="none"/>
          <w:woUserID w:val="1"/>
        </w:rPr>
      </w:pPr>
      <w:r>
        <w:rPr>
          <w:rFonts w:hint="default" w:ascii="宋体" w:hAnsi="宋体"/>
          <w:color w:val="auto"/>
          <w:kern w:val="0"/>
          <w:highlight w:val="none"/>
          <w:woUserID w:val="1"/>
        </w:rPr>
        <w:br w:type="page"/>
      </w:r>
    </w:p>
    <w:p w14:paraId="40581144">
      <w:pPr>
        <w:numPr>
          <w:ilvl w:val="0"/>
          <w:numId w:val="1"/>
        </w:numPr>
        <w:spacing w:line="480" w:lineRule="auto"/>
        <w:jc w:val="left"/>
        <w:outlineLvl w:val="1"/>
        <w:rPr>
          <w:rFonts w:hint="default" w:ascii="宋体" w:hAnsi="宋体"/>
          <w:b/>
          <w:bCs/>
          <w:color w:val="auto"/>
          <w:kern w:val="0"/>
          <w:sz w:val="30"/>
          <w:szCs w:val="30"/>
          <w:highlight w:val="none"/>
          <w:woUserID w:val="1"/>
        </w:rPr>
      </w:pPr>
      <w:r>
        <w:rPr>
          <w:rFonts w:hint="default" w:ascii="宋体" w:hAnsi="宋体"/>
          <w:b/>
          <w:bCs/>
          <w:color w:val="auto"/>
          <w:kern w:val="0"/>
          <w:sz w:val="30"/>
          <w:szCs w:val="30"/>
          <w:highlight w:val="none"/>
          <w:woUserID w:val="1"/>
        </w:rPr>
        <w:t>纳税情况</w:t>
      </w:r>
    </w:p>
    <w:p w14:paraId="24BE38C9">
      <w:pPr>
        <w:numPr>
          <w:ilvl w:val="-1"/>
          <w:numId w:val="0"/>
        </w:numPr>
        <w:spacing w:line="480" w:lineRule="auto"/>
        <w:jc w:val="left"/>
        <w:outlineLvl w:val="9"/>
        <w:rPr>
          <w:rFonts w:hint="default" w:ascii="宋体" w:hAnsi="宋体"/>
          <w:color w:val="auto"/>
          <w:kern w:val="0"/>
          <w:highlight w:val="none"/>
          <w:woUserID w:val="1"/>
        </w:rPr>
      </w:pPr>
      <w:r>
        <w:rPr>
          <w:rFonts w:hint="eastAsia" w:ascii="宋体" w:hAnsi="宋体" w:cs="宋体"/>
          <w:b w:val="0"/>
          <w:bCs w:val="0"/>
          <w:color w:val="auto"/>
          <w:kern w:val="2"/>
          <w:sz w:val="21"/>
          <w:szCs w:val="22"/>
          <w:highlight w:val="none"/>
          <w:lang w:bidi="ar"/>
          <w:woUserID w:val="1"/>
        </w:rPr>
        <w:t>注：</w:t>
      </w:r>
      <w:r>
        <w:rPr>
          <w:rFonts w:hint="eastAsia" w:ascii="宋体" w:hAnsi="宋体" w:eastAsia="宋体" w:cs="宋体"/>
          <w:color w:val="auto"/>
          <w:kern w:val="2"/>
          <w:sz w:val="21"/>
          <w:szCs w:val="22"/>
          <w:highlight w:val="none"/>
          <w:lang w:val="en-US" w:eastAsia="zh-CN" w:bidi="ar"/>
          <w:woUserID w:val="1"/>
        </w:rPr>
        <w:t>按</w:t>
      </w:r>
      <w:r>
        <w:rPr>
          <w:rFonts w:hint="eastAsia" w:ascii="宋体" w:hAnsi="宋体" w:eastAsia="宋体" w:cs="宋体"/>
          <w:color w:val="auto"/>
          <w:kern w:val="2"/>
          <w:sz w:val="21"/>
          <w:szCs w:val="22"/>
          <w:highlight w:val="none"/>
          <w:lang w:eastAsia="zh-CN" w:bidi="ar"/>
          <w:woUserID w:val="1"/>
        </w:rPr>
        <w:t>定标因素</w:t>
      </w:r>
      <w:r>
        <w:rPr>
          <w:rFonts w:hint="default" w:ascii="宋体" w:hAnsi="宋体" w:eastAsia="宋体" w:cs="宋体"/>
          <w:color w:val="auto"/>
          <w:kern w:val="2"/>
          <w:sz w:val="21"/>
          <w:szCs w:val="22"/>
          <w:highlight w:val="none"/>
          <w:lang w:val="en-US" w:eastAsia="zh-CN" w:bidi="ar"/>
          <w:woUserID w:val="1"/>
        </w:rPr>
        <w:t>“</w:t>
      </w:r>
      <w:r>
        <w:rPr>
          <w:rFonts w:hint="default" w:ascii="宋体" w:hAnsi="宋体" w:cs="宋体"/>
          <w:color w:val="auto"/>
          <w:kern w:val="2"/>
          <w:highlight w:val="none"/>
          <w:lang w:eastAsia="zh-CN" w:bidi="ar"/>
          <w:woUserID w:val="1"/>
        </w:rPr>
        <w:t>纳税情况</w:t>
      </w:r>
      <w:r>
        <w:rPr>
          <w:rFonts w:hint="eastAsia" w:ascii="宋体" w:hAnsi="宋体" w:eastAsia="宋体" w:cs="宋体"/>
          <w:color w:val="auto"/>
          <w:kern w:val="2"/>
          <w:highlight w:val="none"/>
          <w:lang w:val="en-US" w:eastAsia="zh-CN" w:bidi="ar"/>
          <w:woUserID w:val="1"/>
        </w:rPr>
        <w:t>”中的要求，在本表后附</w:t>
      </w:r>
      <w:r>
        <w:rPr>
          <w:rFonts w:hint="default" w:ascii="宋体" w:hAnsi="宋体" w:cs="宋体"/>
          <w:color w:val="auto"/>
          <w:kern w:val="2"/>
          <w:highlight w:val="none"/>
          <w:lang w:eastAsia="zh-CN" w:bidi="ar"/>
          <w:woUserID w:val="1"/>
        </w:rPr>
        <w:t>相关</w:t>
      </w:r>
      <w:r>
        <w:rPr>
          <w:rFonts w:hint="eastAsia" w:ascii="宋体" w:hAnsi="宋体" w:eastAsia="宋体" w:cs="宋体"/>
          <w:color w:val="auto"/>
          <w:kern w:val="2"/>
          <w:highlight w:val="none"/>
          <w:lang w:val="en-US" w:eastAsia="zh-CN" w:bidi="ar"/>
          <w:woUserID w:val="1"/>
        </w:rPr>
        <w:t>证明资料</w:t>
      </w:r>
      <w:r>
        <w:rPr>
          <w:rFonts w:hint="default" w:ascii="宋体" w:hAnsi="宋体" w:cs="宋体"/>
          <w:color w:val="auto"/>
          <w:kern w:val="2"/>
          <w:highlight w:val="none"/>
          <w:lang w:eastAsia="zh-CN" w:bidi="ar"/>
          <w:woUserID w:val="1"/>
        </w:rPr>
        <w:t>。</w:t>
      </w:r>
    </w:p>
    <w:p w14:paraId="2E44FEDB">
      <w:pPr>
        <w:spacing w:line="240" w:lineRule="auto"/>
        <w:jc w:val="left"/>
        <w:outlineLvl w:val="9"/>
        <w:rPr>
          <w:rFonts w:hint="default" w:ascii="宋体" w:hAnsi="宋体"/>
          <w:b/>
          <w:bCs/>
          <w:color w:val="auto"/>
          <w:kern w:val="0"/>
          <w:sz w:val="30"/>
          <w:szCs w:val="30"/>
          <w:highlight w:val="none"/>
          <w:woUserID w:val="1"/>
        </w:rPr>
      </w:pPr>
      <w:r>
        <w:rPr>
          <w:rFonts w:hint="default" w:ascii="宋体" w:hAnsi="宋体"/>
          <w:b/>
          <w:bCs/>
          <w:color w:val="auto"/>
          <w:kern w:val="0"/>
          <w:sz w:val="30"/>
          <w:szCs w:val="30"/>
          <w:highlight w:val="none"/>
          <w:woUserID w:val="1"/>
        </w:rPr>
        <w:br w:type="page"/>
      </w:r>
    </w:p>
    <w:p w14:paraId="497F527B">
      <w:pPr>
        <w:numPr>
          <w:ilvl w:val="-1"/>
          <w:numId w:val="0"/>
        </w:numPr>
        <w:spacing w:line="480" w:lineRule="auto"/>
        <w:jc w:val="left"/>
        <w:outlineLvl w:val="1"/>
        <w:rPr>
          <w:rFonts w:hint="default" w:ascii="宋体" w:hAnsi="宋体"/>
          <w:b/>
          <w:bCs/>
          <w:color w:val="auto"/>
          <w:kern w:val="0"/>
          <w:sz w:val="30"/>
          <w:szCs w:val="30"/>
          <w:highlight w:val="none"/>
          <w:woUserID w:val="1"/>
        </w:rPr>
      </w:pPr>
      <w:r>
        <w:rPr>
          <w:rFonts w:hint="default" w:ascii="宋体" w:hAnsi="宋体"/>
          <w:b/>
          <w:bCs/>
          <w:color w:val="auto"/>
          <w:kern w:val="0"/>
          <w:sz w:val="30"/>
          <w:szCs w:val="30"/>
          <w:highlight w:val="none"/>
          <w:woUserID w:val="1"/>
        </w:rPr>
        <w:t>（三）监理业绩情况</w:t>
      </w:r>
    </w:p>
    <w:p w14:paraId="1B39731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r>
        <w:rPr>
          <w:rFonts w:hint="default" w:ascii="宋体" w:hAnsi="宋体" w:eastAsia="宋体" w:cs="宋体"/>
          <w:b/>
          <w:bCs w:val="0"/>
          <w:color w:val="auto"/>
          <w:kern w:val="2"/>
          <w:sz w:val="24"/>
          <w:szCs w:val="24"/>
          <w:highlight w:val="none"/>
          <w:lang w:eastAsia="zh-CN" w:bidi="ar"/>
          <w:woUserID w:val="1"/>
        </w:rPr>
        <w:t>投标人自2022年1月1日至今完成的类似监理</w:t>
      </w:r>
      <w:r>
        <w:rPr>
          <w:rFonts w:hint="eastAsia" w:ascii="宋体" w:hAnsi="宋体" w:eastAsia="宋体" w:cs="宋体"/>
          <w:b/>
          <w:bCs w:val="0"/>
          <w:color w:val="auto"/>
          <w:kern w:val="2"/>
          <w:sz w:val="24"/>
          <w:szCs w:val="24"/>
          <w:highlight w:val="none"/>
          <w:lang w:val="en-US" w:eastAsia="zh-CN" w:bidi="ar"/>
          <w:woUserID w:val="1"/>
        </w:rPr>
        <w:t>业绩</w:t>
      </w:r>
      <w:r>
        <w:rPr>
          <w:rFonts w:hint="default" w:ascii="宋体" w:hAnsi="宋体" w:eastAsia="宋体" w:cs="宋体"/>
          <w:b/>
          <w:bCs w:val="0"/>
          <w:color w:val="auto"/>
          <w:kern w:val="2"/>
          <w:sz w:val="24"/>
          <w:szCs w:val="24"/>
          <w:highlight w:val="none"/>
          <w:lang w:eastAsia="zh-CN" w:bidi="ar"/>
          <w:woUserID w:val="1"/>
        </w:rPr>
        <w:t>情况汇总</w:t>
      </w:r>
      <w:r>
        <w:rPr>
          <w:rFonts w:hint="eastAsia" w:ascii="宋体" w:hAnsi="宋体" w:eastAsia="宋体" w:cs="宋体"/>
          <w:b/>
          <w:bCs w:val="0"/>
          <w:color w:val="auto"/>
          <w:kern w:val="2"/>
          <w:sz w:val="24"/>
          <w:szCs w:val="24"/>
          <w:highlight w:val="none"/>
          <w:lang w:val="en-US" w:eastAsia="zh-CN" w:bidi="ar"/>
          <w:woUserID w:val="1"/>
        </w:rPr>
        <w:t>表</w:t>
      </w:r>
    </w:p>
    <w:p w14:paraId="6F6FA3B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r>
        <w:rPr>
          <w:rFonts w:hint="eastAsia" w:ascii="宋体" w:hAnsi="宋体" w:eastAsia="宋体" w:cs="宋体"/>
          <w:b/>
          <w:bCs w:val="0"/>
          <w:color w:val="auto"/>
          <w:kern w:val="2"/>
          <w:sz w:val="24"/>
          <w:szCs w:val="24"/>
          <w:highlight w:val="none"/>
          <w:lang w:val="en-US" w:eastAsia="zh-CN" w:bidi="ar"/>
          <w:woUserID w:val="1"/>
        </w:rPr>
        <w:t xml:space="preserve"> </w:t>
      </w:r>
    </w:p>
    <w:tbl>
      <w:tblPr>
        <w:tblStyle w:val="10"/>
        <w:tblW w:w="7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25"/>
        <w:gridCol w:w="3766"/>
        <w:gridCol w:w="1242"/>
        <w:gridCol w:w="1242"/>
      </w:tblGrid>
      <w:tr w14:paraId="39CA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19B9A02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woUserID w:val="1"/>
              </w:rPr>
            </w:pPr>
            <w:r>
              <w:rPr>
                <w:rFonts w:hint="eastAsia" w:ascii="宋体" w:hAnsi="宋体" w:eastAsia="宋体" w:cs="宋体"/>
                <w:color w:val="auto"/>
                <w:kern w:val="2"/>
                <w:sz w:val="24"/>
                <w:szCs w:val="24"/>
                <w:highlight w:val="none"/>
                <w:lang w:val="en-US" w:eastAsia="zh-CN" w:bidi="ar"/>
                <w:woUserID w:val="1"/>
              </w:rPr>
              <w:t>序号</w:t>
            </w:r>
          </w:p>
        </w:tc>
        <w:tc>
          <w:tcPr>
            <w:tcW w:w="3766" w:type="dxa"/>
            <w:tcBorders>
              <w:top w:val="single" w:color="auto" w:sz="4" w:space="0"/>
              <w:left w:val="nil"/>
              <w:bottom w:val="single" w:color="auto" w:sz="4" w:space="0"/>
              <w:right w:val="single" w:color="auto" w:sz="4" w:space="0"/>
            </w:tcBorders>
            <w:shd w:val="clear" w:color="auto" w:fill="auto"/>
            <w:vAlign w:val="center"/>
          </w:tcPr>
          <w:p w14:paraId="1469C07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woUserID w:val="1"/>
              </w:rPr>
            </w:pPr>
            <w:r>
              <w:rPr>
                <w:rFonts w:hint="eastAsia" w:ascii="宋体" w:hAnsi="宋体" w:eastAsia="宋体" w:cs="宋体"/>
                <w:color w:val="auto"/>
                <w:kern w:val="2"/>
                <w:sz w:val="24"/>
                <w:szCs w:val="24"/>
                <w:highlight w:val="none"/>
                <w:lang w:val="en-US" w:eastAsia="zh-CN" w:bidi="ar"/>
                <w:woUserID w:val="1"/>
              </w:rPr>
              <w:t>项目名称</w:t>
            </w:r>
          </w:p>
        </w:tc>
        <w:tc>
          <w:tcPr>
            <w:tcW w:w="1242" w:type="dxa"/>
            <w:tcBorders>
              <w:top w:val="single" w:color="auto" w:sz="4" w:space="0"/>
              <w:left w:val="nil"/>
              <w:bottom w:val="single" w:color="auto" w:sz="4" w:space="0"/>
              <w:right w:val="single" w:color="auto" w:sz="4" w:space="0"/>
            </w:tcBorders>
            <w:shd w:val="clear" w:color="auto" w:fill="auto"/>
            <w:vAlign w:val="center"/>
          </w:tcPr>
          <w:p w14:paraId="6184D90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woUserID w:val="1"/>
              </w:rPr>
            </w:pPr>
            <w:r>
              <w:rPr>
                <w:rFonts w:hint="eastAsia" w:ascii="宋体" w:hAnsi="宋体" w:eastAsia="宋体" w:cs="宋体"/>
                <w:color w:val="auto"/>
                <w:kern w:val="2"/>
                <w:sz w:val="24"/>
                <w:szCs w:val="24"/>
                <w:highlight w:val="none"/>
                <w:lang w:val="en-US" w:eastAsia="zh-CN" w:bidi="ar"/>
                <w:woUserID w:val="1"/>
              </w:rPr>
              <w:t>业绩金额</w:t>
            </w:r>
          </w:p>
        </w:tc>
        <w:tc>
          <w:tcPr>
            <w:tcW w:w="1242" w:type="dxa"/>
            <w:tcBorders>
              <w:top w:val="single" w:color="auto" w:sz="4" w:space="0"/>
              <w:left w:val="nil"/>
              <w:bottom w:val="single" w:color="auto" w:sz="4" w:space="0"/>
              <w:right w:val="single" w:color="auto" w:sz="4" w:space="0"/>
            </w:tcBorders>
            <w:shd w:val="clear" w:color="auto" w:fill="auto"/>
            <w:vAlign w:val="center"/>
          </w:tcPr>
          <w:p w14:paraId="47345D10">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4"/>
                <w:szCs w:val="24"/>
                <w:highlight w:val="none"/>
                <w:woUserID w:val="1"/>
              </w:rPr>
            </w:pPr>
            <w:r>
              <w:rPr>
                <w:rFonts w:hint="default" w:ascii="宋体" w:hAnsi="宋体" w:eastAsia="宋体" w:cs="宋体"/>
                <w:color w:val="auto"/>
                <w:kern w:val="2"/>
                <w:sz w:val="24"/>
                <w:szCs w:val="24"/>
                <w:highlight w:val="none"/>
                <w:woUserID w:val="1"/>
              </w:rPr>
              <w:t>完成时间</w:t>
            </w:r>
          </w:p>
        </w:tc>
      </w:tr>
      <w:tr w14:paraId="7A84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5CDF60B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64BAE20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2EE5EB2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3919234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r w14:paraId="5F8A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24B5E5C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2663404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773E7EF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6927E0B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r w14:paraId="3B98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42C685F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798BAD6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27D7069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57D5076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r w14:paraId="68EF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49E65BE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66203B3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2620FAE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501FC00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r w14:paraId="5B87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747443D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68AE871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02D238B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765412A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r w14:paraId="515F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64551F1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21FA724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70858A3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2A94593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bl>
    <w:p w14:paraId="77F855EC">
      <w:pPr>
        <w:keepNext w:val="0"/>
        <w:keepLines w:val="0"/>
        <w:widowControl w:val="0"/>
        <w:suppressLineNumbers w:val="0"/>
        <w:spacing w:before="0" w:beforeAutospacing="0" w:after="0" w:afterAutospacing="0" w:line="271" w:lineRule="auto"/>
        <w:ind w:left="0" w:right="0" w:firstLine="424" w:firstLineChars="202"/>
        <w:jc w:val="left"/>
        <w:rPr>
          <w:rFonts w:hint="default" w:ascii="Times New Roman" w:hAnsi="Times New Roman" w:eastAsia="宋体" w:cs="Times New Roman"/>
          <w:color w:val="auto"/>
          <w:kern w:val="2"/>
          <w:sz w:val="21"/>
          <w:szCs w:val="21"/>
          <w:highlight w:val="none"/>
          <w:woUserID w:val="1"/>
        </w:rPr>
      </w:pPr>
      <w:r>
        <w:rPr>
          <w:rFonts w:hint="eastAsia" w:ascii="宋体" w:hAnsi="宋体" w:eastAsia="宋体" w:cs="宋体"/>
          <w:color w:val="auto"/>
          <w:kern w:val="2"/>
          <w:sz w:val="21"/>
          <w:szCs w:val="21"/>
          <w:highlight w:val="none"/>
          <w:lang w:val="en-US" w:eastAsia="zh-CN" w:bidi="ar"/>
          <w:woUserID w:val="1"/>
        </w:rPr>
        <w:t>注：类似监理业绩</w:t>
      </w:r>
      <w:r>
        <w:rPr>
          <w:rFonts w:hint="default" w:ascii="宋体" w:hAnsi="宋体" w:eastAsia="宋体" w:cs="宋体"/>
          <w:color w:val="auto"/>
          <w:kern w:val="2"/>
          <w:sz w:val="21"/>
          <w:szCs w:val="21"/>
          <w:highlight w:val="none"/>
          <w:lang w:eastAsia="zh-CN" w:bidi="ar"/>
          <w:woUserID w:val="1"/>
        </w:rPr>
        <w:t>由投标人择优提供，</w:t>
      </w:r>
      <w:r>
        <w:rPr>
          <w:rFonts w:hint="eastAsia" w:ascii="宋体" w:hAnsi="宋体" w:eastAsia="宋体" w:cs="宋体"/>
          <w:color w:val="auto"/>
          <w:kern w:val="2"/>
          <w:sz w:val="21"/>
          <w:szCs w:val="21"/>
          <w:highlight w:val="none"/>
          <w:lang w:val="en-US" w:eastAsia="zh-CN" w:bidi="ar"/>
          <w:woUserID w:val="1"/>
        </w:rPr>
        <w:t>按</w:t>
      </w:r>
      <w:r>
        <w:rPr>
          <w:rFonts w:hint="default" w:ascii="宋体" w:hAnsi="宋体" w:eastAsia="宋体" w:cs="宋体"/>
          <w:color w:val="auto"/>
          <w:kern w:val="2"/>
          <w:sz w:val="21"/>
          <w:szCs w:val="21"/>
          <w:highlight w:val="none"/>
          <w:lang w:eastAsia="zh-CN" w:bidi="ar"/>
          <w:woUserID w:val="1"/>
        </w:rPr>
        <w:t>定标因素</w:t>
      </w:r>
      <w:r>
        <w:rPr>
          <w:rFonts w:hint="eastAsia" w:ascii="宋体" w:hAnsi="宋体" w:eastAsia="宋体" w:cs="宋体"/>
          <w:color w:val="auto"/>
          <w:kern w:val="2"/>
          <w:sz w:val="21"/>
          <w:szCs w:val="21"/>
          <w:highlight w:val="none"/>
          <w:lang w:val="en-US" w:eastAsia="zh-CN" w:bidi="ar"/>
          <w:woUserID w:val="1"/>
        </w:rPr>
        <w:t>“</w:t>
      </w:r>
      <w:r>
        <w:rPr>
          <w:rFonts w:hint="default" w:ascii="宋体" w:hAnsi="宋体" w:eastAsia="宋体" w:cs="宋体"/>
          <w:color w:val="auto"/>
          <w:kern w:val="2"/>
          <w:sz w:val="21"/>
          <w:szCs w:val="21"/>
          <w:highlight w:val="none"/>
          <w:lang w:eastAsia="zh-CN" w:bidi="ar"/>
          <w:woUserID w:val="1"/>
        </w:rPr>
        <w:t>监理业绩情况</w:t>
      </w:r>
      <w:r>
        <w:rPr>
          <w:rFonts w:hint="eastAsia" w:ascii="宋体" w:hAnsi="宋体" w:eastAsia="宋体" w:cs="宋体"/>
          <w:color w:val="auto"/>
          <w:kern w:val="2"/>
          <w:sz w:val="21"/>
          <w:szCs w:val="21"/>
          <w:highlight w:val="none"/>
          <w:lang w:val="en-US" w:eastAsia="zh-CN" w:bidi="ar"/>
          <w:woUserID w:val="1"/>
        </w:rPr>
        <w:t>”中的要求，在本表后附</w:t>
      </w:r>
      <w:r>
        <w:rPr>
          <w:rFonts w:hint="default" w:ascii="宋体" w:hAnsi="宋体" w:eastAsia="宋体" w:cs="宋体"/>
          <w:color w:val="auto"/>
          <w:kern w:val="2"/>
          <w:sz w:val="21"/>
          <w:szCs w:val="21"/>
          <w:highlight w:val="none"/>
          <w:lang w:eastAsia="zh-CN" w:bidi="ar"/>
          <w:woUserID w:val="1"/>
        </w:rPr>
        <w:t>类似</w:t>
      </w:r>
      <w:r>
        <w:rPr>
          <w:rFonts w:hint="eastAsia" w:ascii="宋体" w:hAnsi="宋体" w:eastAsia="宋体" w:cs="宋体"/>
          <w:color w:val="auto"/>
          <w:kern w:val="2"/>
          <w:sz w:val="21"/>
          <w:szCs w:val="21"/>
          <w:highlight w:val="none"/>
          <w:lang w:val="en-US" w:eastAsia="zh-CN" w:bidi="ar"/>
          <w:woUserID w:val="1"/>
        </w:rPr>
        <w:t>业绩证明资料。如</w:t>
      </w:r>
      <w:r>
        <w:rPr>
          <w:rFonts w:hint="default" w:ascii="宋体" w:hAnsi="宋体" w:eastAsia="宋体" w:cs="宋体"/>
          <w:color w:val="auto"/>
          <w:kern w:val="2"/>
          <w:sz w:val="21"/>
          <w:szCs w:val="21"/>
          <w:highlight w:val="none"/>
          <w:lang w:eastAsia="zh-CN" w:bidi="ar"/>
          <w:woUserID w:val="1"/>
        </w:rPr>
        <w:t>在投标文件格式“四、资格审查资料”中的“（二）近年完成的类似监理项目情况表”已附相关类似</w:t>
      </w:r>
      <w:r>
        <w:rPr>
          <w:rFonts w:hint="eastAsia" w:ascii="宋体" w:hAnsi="宋体" w:eastAsia="宋体" w:cs="宋体"/>
          <w:color w:val="auto"/>
          <w:kern w:val="2"/>
          <w:sz w:val="21"/>
          <w:szCs w:val="21"/>
          <w:highlight w:val="none"/>
          <w:lang w:val="en-US" w:eastAsia="zh-CN" w:bidi="ar"/>
          <w:woUserID w:val="1"/>
        </w:rPr>
        <w:t>业绩证明资料的，</w:t>
      </w:r>
      <w:r>
        <w:rPr>
          <w:rFonts w:hint="default" w:ascii="宋体" w:hAnsi="宋体" w:eastAsia="宋体" w:cs="宋体"/>
          <w:color w:val="auto"/>
          <w:kern w:val="2"/>
          <w:sz w:val="21"/>
          <w:szCs w:val="21"/>
          <w:highlight w:val="none"/>
          <w:lang w:eastAsia="zh-CN" w:bidi="ar"/>
          <w:woUserID w:val="1"/>
        </w:rPr>
        <w:t>则无需在本表后重复附证明资料。</w:t>
      </w:r>
    </w:p>
    <w:p w14:paraId="1120802D">
      <w:pPr>
        <w:numPr>
          <w:ilvl w:val="-1"/>
          <w:numId w:val="0"/>
        </w:numPr>
        <w:spacing w:line="480" w:lineRule="auto"/>
        <w:jc w:val="left"/>
        <w:outlineLvl w:val="9"/>
        <w:rPr>
          <w:rFonts w:hint="default" w:ascii="宋体" w:hAnsi="宋体"/>
          <w:color w:val="auto"/>
          <w:kern w:val="0"/>
          <w:highlight w:val="none"/>
          <w:woUserID w:val="1"/>
        </w:rPr>
      </w:pPr>
    </w:p>
    <w:p w14:paraId="675D29AC">
      <w:pPr>
        <w:spacing w:line="240" w:lineRule="auto"/>
        <w:jc w:val="left"/>
        <w:outlineLvl w:val="9"/>
        <w:rPr>
          <w:rFonts w:hint="default" w:ascii="宋体" w:hAnsi="宋体"/>
          <w:b/>
          <w:bCs/>
          <w:color w:val="auto"/>
          <w:kern w:val="0"/>
          <w:sz w:val="30"/>
          <w:szCs w:val="30"/>
          <w:highlight w:val="none"/>
          <w:woUserID w:val="1"/>
        </w:rPr>
      </w:pPr>
      <w:r>
        <w:rPr>
          <w:rFonts w:hint="default" w:ascii="宋体" w:hAnsi="宋体"/>
          <w:b/>
          <w:bCs/>
          <w:color w:val="auto"/>
          <w:kern w:val="0"/>
          <w:sz w:val="30"/>
          <w:szCs w:val="30"/>
          <w:highlight w:val="none"/>
          <w:woUserID w:val="1"/>
        </w:rPr>
        <w:br w:type="page"/>
      </w:r>
    </w:p>
    <w:p w14:paraId="0BA1634E">
      <w:pPr>
        <w:numPr>
          <w:ilvl w:val="-1"/>
          <w:numId w:val="0"/>
        </w:numPr>
        <w:spacing w:line="480" w:lineRule="auto"/>
        <w:jc w:val="left"/>
        <w:outlineLvl w:val="1"/>
        <w:rPr>
          <w:rFonts w:hint="default" w:ascii="宋体" w:hAnsi="宋体"/>
          <w:b/>
          <w:bCs/>
          <w:color w:val="auto"/>
          <w:kern w:val="0"/>
          <w:sz w:val="30"/>
          <w:szCs w:val="30"/>
          <w:highlight w:val="none"/>
          <w:woUserID w:val="1"/>
        </w:rPr>
      </w:pPr>
      <w:r>
        <w:rPr>
          <w:rFonts w:hint="default" w:ascii="宋体" w:hAnsi="宋体"/>
          <w:b/>
          <w:bCs/>
          <w:color w:val="auto"/>
          <w:kern w:val="0"/>
          <w:sz w:val="30"/>
          <w:szCs w:val="30"/>
          <w:highlight w:val="none"/>
          <w:woUserID w:val="1"/>
        </w:rPr>
        <w:t>（四）监理业绩获奖情况</w:t>
      </w:r>
    </w:p>
    <w:p w14:paraId="4980601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r>
        <w:rPr>
          <w:rFonts w:hint="default" w:ascii="宋体" w:hAnsi="宋体" w:eastAsia="宋体" w:cs="宋体"/>
          <w:b/>
          <w:bCs w:val="0"/>
          <w:color w:val="auto"/>
          <w:kern w:val="2"/>
          <w:sz w:val="24"/>
          <w:szCs w:val="24"/>
          <w:highlight w:val="none"/>
          <w:lang w:eastAsia="zh-CN" w:bidi="ar"/>
          <w:woUserID w:val="1"/>
        </w:rPr>
        <w:t>投标人自2022年1月1日至今监理的房屋建筑工程</w:t>
      </w:r>
      <w:r>
        <w:rPr>
          <w:rFonts w:hint="default" w:ascii="宋体" w:hAnsi="宋体" w:cs="宋体"/>
          <w:b/>
          <w:bCs w:val="0"/>
          <w:color w:val="auto"/>
          <w:kern w:val="2"/>
          <w:sz w:val="24"/>
          <w:szCs w:val="24"/>
          <w:highlight w:val="none"/>
          <w:lang w:eastAsia="zh-CN" w:bidi="ar"/>
          <w:woUserID w:val="1"/>
        </w:rPr>
        <w:t>获奖</w:t>
      </w:r>
      <w:r>
        <w:rPr>
          <w:rFonts w:hint="default" w:ascii="宋体" w:hAnsi="宋体" w:eastAsia="宋体" w:cs="宋体"/>
          <w:b/>
          <w:bCs w:val="0"/>
          <w:color w:val="auto"/>
          <w:kern w:val="2"/>
          <w:sz w:val="24"/>
          <w:szCs w:val="24"/>
          <w:highlight w:val="none"/>
          <w:lang w:eastAsia="zh-CN" w:bidi="ar"/>
          <w:woUserID w:val="1"/>
        </w:rPr>
        <w:t>情况汇总</w:t>
      </w:r>
      <w:r>
        <w:rPr>
          <w:rFonts w:hint="eastAsia" w:ascii="宋体" w:hAnsi="宋体" w:eastAsia="宋体" w:cs="宋体"/>
          <w:b/>
          <w:bCs w:val="0"/>
          <w:color w:val="auto"/>
          <w:kern w:val="2"/>
          <w:sz w:val="24"/>
          <w:szCs w:val="24"/>
          <w:highlight w:val="none"/>
          <w:lang w:val="en-US" w:eastAsia="zh-CN" w:bidi="ar"/>
          <w:woUserID w:val="1"/>
        </w:rPr>
        <w:t>表</w:t>
      </w:r>
    </w:p>
    <w:p w14:paraId="55B907C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r>
        <w:rPr>
          <w:rFonts w:hint="eastAsia" w:ascii="宋体" w:hAnsi="宋体" w:eastAsia="宋体" w:cs="宋体"/>
          <w:b/>
          <w:bCs w:val="0"/>
          <w:color w:val="auto"/>
          <w:kern w:val="2"/>
          <w:sz w:val="24"/>
          <w:szCs w:val="24"/>
          <w:highlight w:val="none"/>
          <w:lang w:val="en-US" w:eastAsia="zh-CN" w:bidi="ar"/>
          <w:woUserID w:val="1"/>
        </w:rPr>
        <w:t xml:space="preserve"> </w:t>
      </w:r>
    </w:p>
    <w:tbl>
      <w:tblPr>
        <w:tblStyle w:val="10"/>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3991"/>
        <w:gridCol w:w="1542"/>
        <w:gridCol w:w="1647"/>
      </w:tblGrid>
      <w:tr w14:paraId="467B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EE949B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woUserID w:val="1"/>
              </w:rPr>
            </w:pPr>
            <w:r>
              <w:rPr>
                <w:rFonts w:hint="eastAsia" w:ascii="宋体" w:hAnsi="宋体" w:eastAsia="宋体" w:cs="宋体"/>
                <w:color w:val="auto"/>
                <w:kern w:val="2"/>
                <w:sz w:val="24"/>
                <w:szCs w:val="24"/>
                <w:highlight w:val="none"/>
                <w:lang w:val="en-US" w:eastAsia="zh-CN" w:bidi="ar"/>
                <w:woUserID w:val="1"/>
              </w:rPr>
              <w:t>序号</w:t>
            </w:r>
          </w:p>
        </w:tc>
        <w:tc>
          <w:tcPr>
            <w:tcW w:w="3991" w:type="dxa"/>
            <w:tcBorders>
              <w:top w:val="single" w:color="auto" w:sz="4" w:space="0"/>
              <w:left w:val="nil"/>
              <w:bottom w:val="single" w:color="auto" w:sz="4" w:space="0"/>
              <w:right w:val="single" w:color="auto" w:sz="4" w:space="0"/>
            </w:tcBorders>
            <w:shd w:val="clear" w:color="auto" w:fill="auto"/>
            <w:vAlign w:val="center"/>
          </w:tcPr>
          <w:p w14:paraId="443E476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woUserID w:val="1"/>
              </w:rPr>
            </w:pPr>
            <w:r>
              <w:rPr>
                <w:rFonts w:hint="eastAsia" w:ascii="宋体" w:hAnsi="宋体" w:eastAsia="宋体" w:cs="宋体"/>
                <w:color w:val="auto"/>
                <w:kern w:val="2"/>
                <w:sz w:val="24"/>
                <w:szCs w:val="24"/>
                <w:highlight w:val="none"/>
                <w:lang w:val="en-US" w:eastAsia="zh-CN" w:bidi="ar"/>
                <w:woUserID w:val="1"/>
              </w:rPr>
              <w:t>项目名称</w:t>
            </w:r>
          </w:p>
        </w:tc>
        <w:tc>
          <w:tcPr>
            <w:tcW w:w="1542" w:type="dxa"/>
            <w:tcBorders>
              <w:top w:val="single" w:color="auto" w:sz="4" w:space="0"/>
              <w:left w:val="nil"/>
              <w:bottom w:val="single" w:color="auto" w:sz="4" w:space="0"/>
              <w:right w:val="single" w:color="auto" w:sz="4" w:space="0"/>
            </w:tcBorders>
            <w:shd w:val="clear" w:color="auto" w:fill="auto"/>
            <w:vAlign w:val="center"/>
          </w:tcPr>
          <w:p w14:paraId="39E6FEF0">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4"/>
                <w:szCs w:val="24"/>
                <w:highlight w:val="none"/>
                <w:woUserID w:val="1"/>
              </w:rPr>
            </w:pPr>
            <w:r>
              <w:rPr>
                <w:rFonts w:hint="default" w:ascii="宋体" w:hAnsi="宋体" w:eastAsia="宋体" w:cs="宋体"/>
                <w:color w:val="auto"/>
                <w:kern w:val="2"/>
                <w:sz w:val="24"/>
                <w:szCs w:val="24"/>
                <w:highlight w:val="none"/>
                <w:woUserID w:val="1"/>
              </w:rPr>
              <w:t>所获奖项</w:t>
            </w:r>
          </w:p>
        </w:tc>
        <w:tc>
          <w:tcPr>
            <w:tcW w:w="1647" w:type="dxa"/>
            <w:tcBorders>
              <w:top w:val="single" w:color="auto" w:sz="4" w:space="0"/>
              <w:left w:val="nil"/>
              <w:bottom w:val="single" w:color="auto" w:sz="4" w:space="0"/>
              <w:right w:val="single" w:color="auto" w:sz="4" w:space="0"/>
            </w:tcBorders>
            <w:shd w:val="clear" w:color="auto" w:fill="auto"/>
            <w:vAlign w:val="center"/>
          </w:tcPr>
          <w:p w14:paraId="674B4EAC">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4"/>
                <w:szCs w:val="24"/>
                <w:highlight w:val="none"/>
                <w:woUserID w:val="1"/>
              </w:rPr>
            </w:pPr>
            <w:r>
              <w:rPr>
                <w:rFonts w:hint="default" w:ascii="宋体" w:hAnsi="宋体" w:cs="宋体"/>
                <w:color w:val="auto"/>
                <w:kern w:val="2"/>
                <w:sz w:val="24"/>
                <w:szCs w:val="24"/>
                <w:highlight w:val="none"/>
                <w:woUserID w:val="1"/>
              </w:rPr>
              <w:t>获奖</w:t>
            </w:r>
            <w:r>
              <w:rPr>
                <w:rFonts w:hint="default" w:ascii="宋体" w:hAnsi="宋体" w:eastAsia="宋体" w:cs="宋体"/>
                <w:color w:val="auto"/>
                <w:kern w:val="2"/>
                <w:sz w:val="24"/>
                <w:szCs w:val="24"/>
                <w:highlight w:val="none"/>
                <w:woUserID w:val="1"/>
              </w:rPr>
              <w:t>时间</w:t>
            </w:r>
          </w:p>
        </w:tc>
      </w:tr>
      <w:tr w14:paraId="459E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1905E00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1C73DB0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23E1352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384903A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r w14:paraId="6EB3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5F690D4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710F5DE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439596F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678B50D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r w14:paraId="5EB8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5943693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5AFC6C7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1C2BF4A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13FBE94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r w14:paraId="567D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50A14B8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74C3690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470A655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34B5972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r w14:paraId="637A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06BBDCD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38BCD4D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2FCA3DC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02F7E76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r w14:paraId="42EE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0FF24A5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6869036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1103E44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1002CF1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woUserID w:val="1"/>
              </w:rPr>
            </w:pPr>
          </w:p>
        </w:tc>
      </w:tr>
    </w:tbl>
    <w:p w14:paraId="50C37DB1">
      <w:pPr>
        <w:keepNext w:val="0"/>
        <w:keepLines w:val="0"/>
        <w:widowControl w:val="0"/>
        <w:suppressLineNumbers w:val="0"/>
        <w:spacing w:before="0" w:beforeAutospacing="0" w:after="0" w:afterAutospacing="0" w:line="271" w:lineRule="auto"/>
        <w:ind w:left="0" w:right="0" w:firstLine="424" w:firstLineChars="202"/>
        <w:jc w:val="left"/>
        <w:rPr>
          <w:rFonts w:hint="default" w:ascii="Times New Roman" w:hAnsi="Times New Roman" w:eastAsia="宋体" w:cs="Times New Roman"/>
          <w:color w:val="auto"/>
          <w:kern w:val="2"/>
          <w:sz w:val="21"/>
          <w:szCs w:val="21"/>
          <w:highlight w:val="none"/>
          <w:woUserID w:val="1"/>
        </w:rPr>
      </w:pPr>
      <w:r>
        <w:rPr>
          <w:rFonts w:hint="eastAsia" w:ascii="宋体" w:hAnsi="宋体" w:eastAsia="宋体" w:cs="宋体"/>
          <w:color w:val="auto"/>
          <w:kern w:val="2"/>
          <w:sz w:val="21"/>
          <w:szCs w:val="21"/>
          <w:highlight w:val="none"/>
          <w:lang w:val="en-US" w:eastAsia="zh-CN" w:bidi="ar"/>
          <w:woUserID w:val="1"/>
        </w:rPr>
        <w:t>注：</w:t>
      </w:r>
      <w:r>
        <w:rPr>
          <w:rFonts w:hint="default" w:ascii="宋体" w:hAnsi="宋体" w:cs="宋体"/>
          <w:color w:val="auto"/>
          <w:kern w:val="2"/>
          <w:sz w:val="21"/>
          <w:szCs w:val="21"/>
          <w:highlight w:val="none"/>
          <w:lang w:eastAsia="zh-CN" w:bidi="ar"/>
          <w:woUserID w:val="1"/>
        </w:rPr>
        <w:t>监理业绩获奖</w:t>
      </w:r>
      <w:r>
        <w:rPr>
          <w:rFonts w:hint="default" w:ascii="宋体" w:hAnsi="宋体" w:eastAsia="宋体" w:cs="宋体"/>
          <w:color w:val="auto"/>
          <w:kern w:val="2"/>
          <w:sz w:val="21"/>
          <w:szCs w:val="21"/>
          <w:highlight w:val="none"/>
          <w:lang w:eastAsia="zh-CN" w:bidi="ar"/>
          <w:woUserID w:val="1"/>
        </w:rPr>
        <w:t>由投标人择优提供，</w:t>
      </w:r>
      <w:r>
        <w:rPr>
          <w:rFonts w:hint="eastAsia" w:ascii="宋体" w:hAnsi="宋体" w:eastAsia="宋体" w:cs="宋体"/>
          <w:color w:val="auto"/>
          <w:kern w:val="2"/>
          <w:sz w:val="21"/>
          <w:szCs w:val="21"/>
          <w:highlight w:val="none"/>
          <w:lang w:val="en-US" w:eastAsia="zh-CN" w:bidi="ar"/>
          <w:woUserID w:val="1"/>
        </w:rPr>
        <w:t>按</w:t>
      </w:r>
      <w:r>
        <w:rPr>
          <w:rFonts w:hint="default" w:ascii="宋体" w:hAnsi="宋体" w:eastAsia="宋体" w:cs="宋体"/>
          <w:color w:val="auto"/>
          <w:kern w:val="2"/>
          <w:sz w:val="21"/>
          <w:szCs w:val="21"/>
          <w:highlight w:val="none"/>
          <w:lang w:eastAsia="zh-CN" w:bidi="ar"/>
          <w:woUserID w:val="1"/>
        </w:rPr>
        <w:t>定标因素</w:t>
      </w:r>
      <w:r>
        <w:rPr>
          <w:rFonts w:hint="eastAsia" w:ascii="宋体" w:hAnsi="宋体" w:eastAsia="宋体" w:cs="宋体"/>
          <w:color w:val="auto"/>
          <w:kern w:val="2"/>
          <w:sz w:val="21"/>
          <w:szCs w:val="21"/>
          <w:highlight w:val="none"/>
          <w:lang w:val="en-US" w:eastAsia="zh-CN" w:bidi="ar"/>
          <w:woUserID w:val="1"/>
        </w:rPr>
        <w:t>“</w:t>
      </w:r>
      <w:r>
        <w:rPr>
          <w:rFonts w:hint="default" w:ascii="宋体" w:hAnsi="宋体" w:eastAsia="宋体" w:cs="宋体"/>
          <w:color w:val="auto"/>
          <w:kern w:val="2"/>
          <w:sz w:val="21"/>
          <w:szCs w:val="21"/>
          <w:highlight w:val="none"/>
          <w:lang w:eastAsia="zh-CN" w:bidi="ar"/>
          <w:woUserID w:val="1"/>
        </w:rPr>
        <w:t>监理业绩</w:t>
      </w:r>
      <w:r>
        <w:rPr>
          <w:rFonts w:hint="default" w:ascii="宋体" w:hAnsi="宋体" w:cs="宋体"/>
          <w:color w:val="auto"/>
          <w:kern w:val="2"/>
          <w:sz w:val="21"/>
          <w:szCs w:val="21"/>
          <w:highlight w:val="none"/>
          <w:lang w:eastAsia="zh-CN" w:bidi="ar"/>
          <w:woUserID w:val="1"/>
        </w:rPr>
        <w:t>获奖</w:t>
      </w:r>
      <w:r>
        <w:rPr>
          <w:rFonts w:hint="default" w:ascii="宋体" w:hAnsi="宋体" w:eastAsia="宋体" w:cs="宋体"/>
          <w:color w:val="auto"/>
          <w:kern w:val="2"/>
          <w:sz w:val="21"/>
          <w:szCs w:val="21"/>
          <w:highlight w:val="none"/>
          <w:lang w:eastAsia="zh-CN" w:bidi="ar"/>
          <w:woUserID w:val="1"/>
        </w:rPr>
        <w:t>情况</w:t>
      </w:r>
      <w:r>
        <w:rPr>
          <w:rFonts w:hint="eastAsia" w:ascii="宋体" w:hAnsi="宋体" w:eastAsia="宋体" w:cs="宋体"/>
          <w:color w:val="auto"/>
          <w:kern w:val="2"/>
          <w:sz w:val="21"/>
          <w:szCs w:val="21"/>
          <w:highlight w:val="none"/>
          <w:lang w:val="en-US" w:eastAsia="zh-CN" w:bidi="ar"/>
          <w:woUserID w:val="1"/>
        </w:rPr>
        <w:t>”中的要求，在本表后附</w:t>
      </w:r>
      <w:r>
        <w:rPr>
          <w:rFonts w:hint="default" w:ascii="宋体" w:hAnsi="宋体" w:cs="宋体"/>
          <w:color w:val="auto"/>
          <w:kern w:val="2"/>
          <w:sz w:val="21"/>
          <w:szCs w:val="21"/>
          <w:highlight w:val="none"/>
          <w:lang w:eastAsia="zh-CN" w:bidi="ar"/>
          <w:woUserID w:val="1"/>
        </w:rPr>
        <w:t>相关奖项</w:t>
      </w:r>
      <w:r>
        <w:rPr>
          <w:rFonts w:hint="eastAsia" w:ascii="宋体" w:hAnsi="宋体" w:eastAsia="宋体" w:cs="宋体"/>
          <w:color w:val="auto"/>
          <w:kern w:val="2"/>
          <w:sz w:val="21"/>
          <w:szCs w:val="21"/>
          <w:highlight w:val="none"/>
          <w:lang w:val="en-US" w:eastAsia="zh-CN" w:bidi="ar"/>
          <w:woUserID w:val="1"/>
        </w:rPr>
        <w:t>证明资料</w:t>
      </w:r>
      <w:r>
        <w:rPr>
          <w:rFonts w:hint="default" w:ascii="宋体" w:hAnsi="宋体" w:eastAsia="宋体" w:cs="宋体"/>
          <w:color w:val="auto"/>
          <w:kern w:val="2"/>
          <w:sz w:val="21"/>
          <w:szCs w:val="21"/>
          <w:highlight w:val="none"/>
          <w:lang w:eastAsia="zh-CN" w:bidi="ar"/>
          <w:woUserID w:val="1"/>
        </w:rPr>
        <w:t>。</w:t>
      </w:r>
    </w:p>
    <w:p w14:paraId="4B79EC5D">
      <w:pPr>
        <w:numPr>
          <w:ilvl w:val="-1"/>
          <w:numId w:val="0"/>
        </w:numPr>
        <w:spacing w:line="480" w:lineRule="auto"/>
        <w:jc w:val="left"/>
        <w:outlineLvl w:val="9"/>
        <w:rPr>
          <w:rFonts w:hint="default" w:ascii="宋体" w:hAnsi="宋体"/>
          <w:color w:val="auto"/>
          <w:kern w:val="0"/>
          <w:highlight w:val="none"/>
          <w:woUserID w:val="1"/>
        </w:rPr>
      </w:pPr>
    </w:p>
    <w:p w14:paraId="2C8DF7D8">
      <w:pPr>
        <w:numPr>
          <w:ilvl w:val="0"/>
          <w:numId w:val="0"/>
        </w:numPr>
        <w:spacing w:line="480" w:lineRule="auto"/>
        <w:jc w:val="left"/>
        <w:outlineLvl w:val="9"/>
        <w:rPr>
          <w:rFonts w:hint="default" w:ascii="宋体" w:hAnsi="宋体"/>
          <w:color w:val="auto"/>
          <w:kern w:val="0"/>
          <w:highlight w:val="none"/>
          <w:woUserID w:val="1"/>
        </w:rPr>
      </w:pPr>
      <w:r>
        <w:rPr>
          <w:rFonts w:hint="default" w:ascii="宋体" w:hAnsi="宋体"/>
          <w:color w:val="auto"/>
          <w:kern w:val="0"/>
          <w:highlight w:val="none"/>
          <w:woUserID w:val="1"/>
        </w:rPr>
        <w:br w:type="page"/>
      </w:r>
    </w:p>
    <w:p w14:paraId="4C5691D8">
      <w:pPr>
        <w:spacing w:line="480" w:lineRule="auto"/>
        <w:jc w:val="left"/>
        <w:outlineLvl w:val="1"/>
        <w:rPr>
          <w:rFonts w:ascii="宋体" w:hAnsi="宋体"/>
          <w:b/>
          <w:bCs/>
          <w:color w:val="auto"/>
          <w:kern w:val="0"/>
          <w:sz w:val="30"/>
          <w:szCs w:val="30"/>
          <w:highlight w:val="none"/>
        </w:rPr>
      </w:pPr>
      <w:r>
        <w:rPr>
          <w:rFonts w:hint="default" w:ascii="宋体" w:hAnsi="宋体"/>
          <w:b/>
          <w:bCs/>
          <w:color w:val="auto"/>
          <w:kern w:val="0"/>
          <w:sz w:val="30"/>
          <w:szCs w:val="30"/>
          <w:highlight w:val="none"/>
          <w:woUserID w:val="1"/>
        </w:rPr>
        <w:t>七、</w:t>
      </w:r>
      <w:r>
        <w:rPr>
          <w:rFonts w:hint="eastAsia" w:ascii="宋体" w:hAnsi="宋体"/>
          <w:b/>
          <w:bCs/>
          <w:color w:val="auto"/>
          <w:kern w:val="0"/>
          <w:sz w:val="30"/>
          <w:szCs w:val="30"/>
          <w:highlight w:val="none"/>
        </w:rPr>
        <w:t>其他资料</w:t>
      </w:r>
      <w:bookmarkEnd w:id="484"/>
      <w:bookmarkEnd w:id="485"/>
      <w:bookmarkEnd w:id="486"/>
    </w:p>
    <w:p w14:paraId="65C45713">
      <w:pPr>
        <w:topLinePunct/>
        <w:spacing w:line="360" w:lineRule="auto"/>
        <w:rPr>
          <w:rFonts w:ascii="宋体" w:hAnsi="宋体"/>
          <w:snapToGrid w:val="0"/>
          <w:color w:val="auto"/>
          <w:spacing w:val="18"/>
          <w:sz w:val="28"/>
          <w:szCs w:val="28"/>
          <w:highlight w:val="none"/>
        </w:rPr>
      </w:pPr>
      <w:r>
        <w:rPr>
          <w:rFonts w:hint="eastAsia" w:ascii="宋体" w:hAnsi="宋体"/>
          <w:b/>
          <w:bCs/>
          <w:color w:val="auto"/>
          <w:sz w:val="28"/>
          <w:szCs w:val="28"/>
          <w:highlight w:val="none"/>
        </w:rPr>
        <w:t>其他资料应包括（但不限制于）以下内容：</w:t>
      </w:r>
    </w:p>
    <w:p w14:paraId="24EC36D1">
      <w:pPr>
        <w:spacing w:line="360" w:lineRule="auto"/>
        <w:outlineLvl w:val="2"/>
        <w:rPr>
          <w:rFonts w:ascii="宋体" w:hAnsi="宋体"/>
          <w:b/>
          <w:color w:val="auto"/>
          <w:sz w:val="28"/>
          <w:szCs w:val="28"/>
          <w:highlight w:val="none"/>
        </w:rPr>
      </w:pPr>
      <w:bookmarkStart w:id="487" w:name="_Toc530470653"/>
      <w:bookmarkStart w:id="488" w:name="_Toc535938760"/>
      <w:r>
        <w:rPr>
          <w:rFonts w:hint="eastAsia" w:ascii="宋体" w:hAnsi="宋体"/>
          <w:b/>
          <w:color w:val="auto"/>
          <w:sz w:val="28"/>
          <w:szCs w:val="28"/>
          <w:highlight w:val="none"/>
        </w:rPr>
        <w:t>①工程监理服务承诺书</w:t>
      </w:r>
      <w:bookmarkEnd w:id="487"/>
      <w:bookmarkEnd w:id="488"/>
    </w:p>
    <w:p w14:paraId="0D9EDB8B">
      <w:pPr>
        <w:spacing w:line="360" w:lineRule="auto"/>
        <w:jc w:val="center"/>
        <w:rPr>
          <w:rFonts w:ascii="宋体" w:hAnsi="宋体"/>
          <w:b/>
          <w:color w:val="auto"/>
          <w:sz w:val="32"/>
          <w:szCs w:val="30"/>
          <w:highlight w:val="none"/>
        </w:rPr>
      </w:pPr>
      <w:r>
        <w:rPr>
          <w:rFonts w:hint="eastAsia" w:ascii="宋体" w:hAnsi="宋体"/>
          <w:b/>
          <w:color w:val="auto"/>
          <w:sz w:val="32"/>
          <w:szCs w:val="30"/>
          <w:highlight w:val="none"/>
        </w:rPr>
        <w:t>工程监理服务承诺书</w:t>
      </w:r>
    </w:p>
    <w:p w14:paraId="1D963ECD">
      <w:pPr>
        <w:topLinePunct/>
        <w:spacing w:line="336" w:lineRule="auto"/>
        <w:rPr>
          <w:rFonts w:hint="eastAsia" w:ascii="宋体" w:hAnsi="宋体" w:eastAsia="宋体"/>
          <w:b/>
          <w:bCs/>
          <w:snapToGrid w:val="0"/>
          <w:color w:val="auto"/>
          <w:spacing w:val="4"/>
          <w:sz w:val="24"/>
          <w:szCs w:val="24"/>
          <w:highlight w:val="none"/>
          <w:lang w:eastAsia="zh-CN"/>
        </w:rPr>
      </w:pPr>
      <w:r>
        <w:rPr>
          <w:rFonts w:hint="eastAsia" w:ascii="宋体" w:hAnsi="宋体"/>
          <w:b/>
          <w:bCs/>
          <w:snapToGrid w:val="0"/>
          <w:color w:val="auto"/>
          <w:spacing w:val="4"/>
          <w:sz w:val="24"/>
          <w:szCs w:val="24"/>
          <w:highlight w:val="none"/>
        </w:rPr>
        <w:t>致：</w:t>
      </w:r>
      <w:r>
        <w:rPr>
          <w:rFonts w:hint="eastAsia" w:ascii="宋体" w:hAnsi="宋体" w:cs="宋体"/>
          <w:b/>
          <w:bCs/>
          <w:snapToGrid w:val="0"/>
          <w:color w:val="auto"/>
          <w:spacing w:val="4"/>
          <w:sz w:val="24"/>
          <w:szCs w:val="24"/>
          <w:highlight w:val="none"/>
          <w:u w:val="single"/>
          <w:lang w:eastAsia="zh-CN"/>
        </w:rPr>
        <w:t>国投健康养老产业发展（广东）有限公司</w:t>
      </w:r>
    </w:p>
    <w:p w14:paraId="09C95E7D">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一旦我方中标，我方愿意做出如下承诺：</w:t>
      </w:r>
    </w:p>
    <w:p w14:paraId="07A9EBE8">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一、我方同意投标有效截止日期之日起的投标有效期内遵守本投标文件。在此期限届满之前，本投标文件将始终对我方有约束力，并可随时按此投标书接受中标。</w:t>
      </w:r>
    </w:p>
    <w:p w14:paraId="245ADDF2">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二、我方完全愿意接受本项目招标文件中的监理合同条款，如我方中标，我们将在招标人要求的时间内签订监理服务合同。</w:t>
      </w:r>
    </w:p>
    <w:p w14:paraId="667B73D3">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三、如果我方中标，我方保证在签订合同后，在合同要求的期限内进驻现场开展工作，并在工程施工准备期、施工期和工程收尾期严格履行合同。</w:t>
      </w:r>
      <w:r>
        <w:rPr>
          <w:rFonts w:hint="eastAsia" w:ascii="宋体" w:hAnsi="宋体"/>
          <w:color w:val="auto"/>
          <w:spacing w:val="4"/>
          <w:sz w:val="24"/>
          <w:szCs w:val="24"/>
          <w:highlight w:val="none"/>
        </w:rPr>
        <w:t>如果我方中标，我方承诺严格按照合同和招投标文件规定履行义务，并同意</w:t>
      </w:r>
      <w:r>
        <w:rPr>
          <w:rFonts w:hint="eastAsia" w:ascii="宋体" w:hAnsi="宋体"/>
          <w:color w:val="auto"/>
          <w:spacing w:val="4"/>
          <w:sz w:val="24"/>
          <w:szCs w:val="24"/>
          <w:highlight w:val="none"/>
          <w:lang w:eastAsia="zh-CN"/>
        </w:rPr>
        <w:t>贵公司</w:t>
      </w:r>
      <w:r>
        <w:rPr>
          <w:rFonts w:hint="eastAsia" w:ascii="宋体" w:hAnsi="宋体"/>
          <w:color w:val="auto"/>
          <w:spacing w:val="4"/>
          <w:sz w:val="24"/>
          <w:szCs w:val="24"/>
          <w:highlight w:val="none"/>
        </w:rPr>
        <w:t>将我方履行合同、招投标文件义务的履约情况和不诚信行为（包括但不限于由</w:t>
      </w:r>
      <w:r>
        <w:rPr>
          <w:rFonts w:hint="eastAsia" w:ascii="宋体" w:hAnsi="宋体"/>
          <w:color w:val="auto"/>
          <w:spacing w:val="4"/>
          <w:sz w:val="24"/>
          <w:szCs w:val="24"/>
          <w:highlight w:val="none"/>
          <w:lang w:eastAsia="zh-CN"/>
        </w:rPr>
        <w:t>贵公司</w:t>
      </w:r>
      <w:r>
        <w:rPr>
          <w:rFonts w:hint="eastAsia" w:ascii="宋体" w:hAnsi="宋体"/>
          <w:color w:val="auto"/>
          <w:sz w:val="24"/>
          <w:highlight w:val="none"/>
        </w:rPr>
        <w:t>组织的考核、考评通报、作</w:t>
      </w:r>
      <w:r>
        <w:rPr>
          <w:rFonts w:hint="eastAsia" w:ascii="宋体" w:hAnsi="宋体"/>
          <w:color w:val="auto"/>
          <w:spacing w:val="4"/>
          <w:sz w:val="24"/>
          <w:szCs w:val="24"/>
          <w:highlight w:val="none"/>
        </w:rPr>
        <w:t>出的违约责任处理决定等）在</w:t>
      </w:r>
      <w:r>
        <w:rPr>
          <w:rFonts w:hint="eastAsia" w:ascii="宋体" w:hAnsi="宋体"/>
          <w:color w:val="auto"/>
          <w:spacing w:val="4"/>
          <w:sz w:val="24"/>
          <w:szCs w:val="24"/>
          <w:highlight w:val="none"/>
          <w:lang w:eastAsia="zh-CN"/>
        </w:rPr>
        <w:t>贵公司</w:t>
      </w:r>
      <w:r>
        <w:rPr>
          <w:rFonts w:hint="eastAsia" w:ascii="宋体" w:hAnsi="宋体"/>
          <w:color w:val="auto"/>
          <w:spacing w:val="4"/>
          <w:sz w:val="24"/>
          <w:szCs w:val="24"/>
          <w:highlight w:val="none"/>
        </w:rPr>
        <w:t>网站和建设项目业主网站及其他媒体上公开披露，由此造成的一切损失和不利后果均由我方自行承担。</w:t>
      </w:r>
    </w:p>
    <w:p w14:paraId="62FB7BF7">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四、我方承诺按照招标文件的规定对监理与相关服务费进行支付和结算。</w:t>
      </w:r>
    </w:p>
    <w:p w14:paraId="3A271422">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1、在监理服务期内，招标人有权根据项目实际情况要求我方重新调整监理实施方案，调整后的监理实施方案需经招标人审批同意后实施，我方承诺不因此而调整监理酬金。当工程量增加、或设计变更、或设计工程变化、或设计规模变化时，我方工作的变化均应视为本合同约定的监理工作。</w:t>
      </w:r>
    </w:p>
    <w:p w14:paraId="6C6CC1D6">
      <w:pPr>
        <w:topLinePunct/>
        <w:spacing w:line="336" w:lineRule="auto"/>
        <w:ind w:firstLine="496" w:firstLineChars="200"/>
        <w:rPr>
          <w:rFonts w:ascii="宋体" w:hAnsi="宋体"/>
          <w:bCs/>
          <w:snapToGrid w:val="0"/>
          <w:color w:val="auto"/>
          <w:spacing w:val="4"/>
          <w:sz w:val="24"/>
          <w:szCs w:val="24"/>
          <w:highlight w:val="none"/>
        </w:rPr>
      </w:pPr>
      <w:r>
        <w:rPr>
          <w:rFonts w:hint="eastAsia" w:ascii="宋体" w:hAnsi="宋体"/>
          <w:snapToGrid w:val="0"/>
          <w:color w:val="auto"/>
          <w:spacing w:val="4"/>
          <w:sz w:val="24"/>
          <w:szCs w:val="24"/>
          <w:highlight w:val="none"/>
        </w:rPr>
        <w:t>2、如在工程实施期间，因政策变化、计划调整或不可抗力等非招标人主观原因造成本合同工程停建的，则我方承诺接受终止服务并积极配合招标人作好善后工作，按已发生的工程数量结清监理报酬，我方不另要求额外的费用及任何形式的补偿。</w:t>
      </w:r>
    </w:p>
    <w:p w14:paraId="53B224C2">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3、如在工程实施期间，如因任何原因造成本合同工程中间停工而导致我方必须二次或多次进出场，监理报酬总额将不会因此而有所调整，相关费用亦已经包含于监理酬金中。</w:t>
      </w:r>
    </w:p>
    <w:p w14:paraId="2D548355">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4、我方承诺，将按照招标文件和监理合同的约定，完成本项目监理服务的工作内容且相关的监理服务须达到令招标人满意的程度。如未能按合同附件－《</w:t>
      </w:r>
      <w:r>
        <w:rPr>
          <w:rFonts w:hint="eastAsia" w:ascii="宋体" w:hAnsi="宋体"/>
          <w:b/>
          <w:snapToGrid w:val="0"/>
          <w:color w:val="auto"/>
          <w:spacing w:val="4"/>
          <w:sz w:val="24"/>
          <w:szCs w:val="24"/>
          <w:highlight w:val="none"/>
        </w:rPr>
        <w:t>各阶段工作成果文件的要求</w:t>
      </w:r>
      <w:r>
        <w:rPr>
          <w:rFonts w:hint="eastAsia" w:ascii="宋体" w:hAnsi="宋体"/>
          <w:snapToGrid w:val="0"/>
          <w:color w:val="auto"/>
          <w:spacing w:val="4"/>
          <w:sz w:val="24"/>
          <w:szCs w:val="24"/>
          <w:highlight w:val="none"/>
        </w:rPr>
        <w:t>》的约定完成本监理工程的相关工作内容，或完成的工作内容未能达到约定的支付审核标准，或招标人对监理工作情况的检查结果未能达到约定的令人满意的程度，均视作我方对该承诺的违反，招标人可于合同酬金总额中扣减相关监理服务项目的酬金。我方对于履行监理职责方面的违约责任根据合同专用条件的相关约定另行扣减。</w:t>
      </w:r>
    </w:p>
    <w:p w14:paraId="374972BF">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五、保证监理服务满足工程的需要，监理人员服务费中包括工资、奖金、补贴、加班费（法定节假日和8小时工作以外）、办公费、差旅费（包括进、退场和探亲交通费）、招待费、因公受伤医疗费，以及监理单位为监理人员提供或承担的住房、医疗、保险、交通等福利待遇。</w:t>
      </w:r>
    </w:p>
    <w:p w14:paraId="0D99B464">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六、我方将严格按照监理人员执业守则，按照国家相关法规、规范及我方制定的监理大纲、实施细则进行监理，在保证质量、安全的前提下，确保工程按期交付。</w:t>
      </w:r>
    </w:p>
    <w:p w14:paraId="0730FFB8">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七、在未正式签订合同前，贵单位的招标文件、中标通知书和本投标文件将构成约束我们双方的法律文书。</w:t>
      </w:r>
    </w:p>
    <w:p w14:paraId="3D467004">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八、我方理解，</w:t>
      </w:r>
      <w:r>
        <w:rPr>
          <w:rFonts w:hint="eastAsia" w:ascii="宋体" w:hAnsi="宋体"/>
          <w:snapToGrid w:val="0"/>
          <w:color w:val="auto"/>
          <w:spacing w:val="4"/>
          <w:sz w:val="24"/>
          <w:szCs w:val="24"/>
          <w:highlight w:val="none"/>
          <w:lang w:eastAsia="zh-CN"/>
        </w:rPr>
        <w:t>贵公司</w:t>
      </w:r>
      <w:r>
        <w:rPr>
          <w:rFonts w:hint="eastAsia" w:ascii="宋体" w:hAnsi="宋体"/>
          <w:snapToGrid w:val="0"/>
          <w:color w:val="auto"/>
          <w:spacing w:val="4"/>
          <w:sz w:val="24"/>
          <w:szCs w:val="24"/>
          <w:highlight w:val="none"/>
        </w:rPr>
        <w:t>不一定接受最低标价的投标文件或可能接受任何的投标文件。同时也理解，不论结果如何，</w:t>
      </w:r>
      <w:r>
        <w:rPr>
          <w:rFonts w:hint="eastAsia" w:ascii="宋体" w:hAnsi="宋体"/>
          <w:snapToGrid w:val="0"/>
          <w:color w:val="auto"/>
          <w:spacing w:val="4"/>
          <w:sz w:val="24"/>
          <w:szCs w:val="24"/>
          <w:highlight w:val="none"/>
          <w:lang w:eastAsia="zh-CN"/>
        </w:rPr>
        <w:t>贵公司</w:t>
      </w:r>
      <w:r>
        <w:rPr>
          <w:rFonts w:hint="eastAsia" w:ascii="宋体" w:hAnsi="宋体"/>
          <w:snapToGrid w:val="0"/>
          <w:color w:val="auto"/>
          <w:spacing w:val="4"/>
          <w:sz w:val="24"/>
          <w:szCs w:val="24"/>
          <w:highlight w:val="none"/>
        </w:rPr>
        <w:t>不承担我方的任何投标费用。</w:t>
      </w:r>
    </w:p>
    <w:p w14:paraId="57E27C1C">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九、如果我方在投标有效期内撤回投标文件，或收到中标通知书后未能按招标文件规定的期限签署或拒绝签署合同，或未能或拒绝提交履约担保，</w:t>
      </w:r>
      <w:r>
        <w:rPr>
          <w:rFonts w:hint="eastAsia" w:ascii="宋体" w:hAnsi="宋体"/>
          <w:snapToGrid w:val="0"/>
          <w:color w:val="auto"/>
          <w:spacing w:val="4"/>
          <w:sz w:val="24"/>
          <w:szCs w:val="24"/>
          <w:highlight w:val="none"/>
          <w:lang w:eastAsia="zh-CN"/>
        </w:rPr>
        <w:t>贵公司</w:t>
      </w:r>
      <w:r>
        <w:rPr>
          <w:rFonts w:hint="eastAsia" w:ascii="宋体" w:hAnsi="宋体"/>
          <w:snapToGrid w:val="0"/>
          <w:color w:val="auto"/>
          <w:spacing w:val="4"/>
          <w:sz w:val="24"/>
          <w:szCs w:val="24"/>
          <w:highlight w:val="none"/>
        </w:rPr>
        <w:t>有权视为我方自动放弃中标资格</w:t>
      </w:r>
      <w:r>
        <w:rPr>
          <w:rFonts w:hint="eastAsia" w:ascii="宋体" w:hAnsi="宋体" w:cs="宋体"/>
          <w:color w:val="auto"/>
          <w:sz w:val="24"/>
          <w:szCs w:val="24"/>
          <w:highlight w:val="none"/>
          <w:lang w:bidi="ar"/>
        </w:rPr>
        <w:t>，且有权要求我方对由此造成的损失作出赔偿</w:t>
      </w:r>
      <w:r>
        <w:rPr>
          <w:rFonts w:hint="eastAsia" w:ascii="宋体" w:hAnsi="宋体"/>
          <w:snapToGrid w:val="0"/>
          <w:color w:val="auto"/>
          <w:spacing w:val="4"/>
          <w:sz w:val="24"/>
          <w:szCs w:val="24"/>
          <w:highlight w:val="none"/>
        </w:rPr>
        <w:t>。</w:t>
      </w:r>
    </w:p>
    <w:p w14:paraId="53D3EEC5">
      <w:pPr>
        <w:topLinePunct/>
        <w:spacing w:line="336" w:lineRule="auto"/>
        <w:ind w:firstLine="496" w:firstLineChars="200"/>
        <w:rPr>
          <w:rFonts w:ascii="宋体" w:hAnsi="宋体"/>
          <w:snapToGrid w:val="0"/>
          <w:color w:val="auto"/>
          <w:spacing w:val="4"/>
          <w:sz w:val="24"/>
          <w:szCs w:val="24"/>
          <w:highlight w:val="none"/>
        </w:rPr>
      </w:pPr>
    </w:p>
    <w:p w14:paraId="6AEE05AB">
      <w:pPr>
        <w:topLinePunct/>
        <w:spacing w:line="336"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1189273A">
      <w:pPr>
        <w:topLinePunct/>
        <w:spacing w:line="336" w:lineRule="auto"/>
        <w:ind w:firstLine="496" w:firstLineChars="2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2710378D">
      <w:pPr>
        <w:spacing w:line="360" w:lineRule="auto"/>
        <w:rPr>
          <w:rFonts w:ascii="宋体" w:hAnsi="宋体"/>
          <w:snapToGrid w:val="0"/>
          <w:color w:val="auto"/>
          <w:spacing w:val="4"/>
          <w:sz w:val="24"/>
          <w:szCs w:val="24"/>
          <w:highlight w:val="none"/>
        </w:rPr>
      </w:pPr>
    </w:p>
    <w:p w14:paraId="12F30B3F">
      <w:pPr>
        <w:spacing w:line="360" w:lineRule="auto"/>
        <w:outlineLvl w:val="2"/>
        <w:rPr>
          <w:rFonts w:ascii="宋体" w:hAnsi="宋体"/>
          <w:b/>
          <w:color w:val="auto"/>
          <w:sz w:val="28"/>
          <w:szCs w:val="28"/>
          <w:highlight w:val="none"/>
        </w:rPr>
      </w:pPr>
      <w:r>
        <w:rPr>
          <w:rFonts w:hint="eastAsia" w:ascii="宋体" w:hAnsi="宋体"/>
          <w:b/>
          <w:color w:val="auto"/>
          <w:sz w:val="28"/>
          <w:szCs w:val="28"/>
          <w:highlight w:val="none"/>
        </w:rPr>
        <w:br w:type="page"/>
      </w:r>
      <w:bookmarkStart w:id="489" w:name="_Toc530470654"/>
      <w:bookmarkStart w:id="490" w:name="_Toc535938761"/>
      <w:r>
        <w:rPr>
          <w:rFonts w:hint="eastAsia" w:ascii="宋体" w:hAnsi="宋体"/>
          <w:b/>
          <w:color w:val="auto"/>
          <w:sz w:val="28"/>
          <w:szCs w:val="28"/>
          <w:highlight w:val="none"/>
        </w:rPr>
        <w:t>②工程监理合同响应承诺书</w:t>
      </w:r>
      <w:bookmarkEnd w:id="489"/>
      <w:bookmarkEnd w:id="490"/>
    </w:p>
    <w:p w14:paraId="706536CA">
      <w:pPr>
        <w:topLinePunct/>
        <w:spacing w:line="360" w:lineRule="auto"/>
        <w:jc w:val="center"/>
        <w:rPr>
          <w:rFonts w:ascii="宋体" w:hAnsi="宋体"/>
          <w:color w:val="auto"/>
          <w:sz w:val="32"/>
          <w:szCs w:val="20"/>
          <w:highlight w:val="none"/>
        </w:rPr>
      </w:pPr>
    </w:p>
    <w:p w14:paraId="78CF5B24">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工程监理合同响应承诺书</w:t>
      </w:r>
    </w:p>
    <w:p w14:paraId="71FD7870">
      <w:pPr>
        <w:topLinePunct/>
        <w:spacing w:line="360" w:lineRule="auto"/>
        <w:ind w:firstLine="496" w:firstLineChars="200"/>
        <w:rPr>
          <w:rFonts w:ascii="宋体" w:hAnsi="宋体"/>
          <w:snapToGrid w:val="0"/>
          <w:color w:val="auto"/>
          <w:spacing w:val="4"/>
          <w:sz w:val="24"/>
          <w:szCs w:val="24"/>
          <w:highlight w:val="none"/>
        </w:rPr>
      </w:pPr>
    </w:p>
    <w:p w14:paraId="309833B1">
      <w:pPr>
        <w:topLinePunct/>
        <w:spacing w:line="360" w:lineRule="auto"/>
        <w:rPr>
          <w:rFonts w:hint="eastAsia" w:ascii="宋体" w:hAnsi="宋体" w:eastAsia="宋体"/>
          <w:snapToGrid w:val="0"/>
          <w:color w:val="auto"/>
          <w:spacing w:val="4"/>
          <w:sz w:val="24"/>
          <w:szCs w:val="24"/>
          <w:highlight w:val="none"/>
          <w:lang w:eastAsia="zh-CN"/>
        </w:rPr>
      </w:pPr>
      <w:r>
        <w:rPr>
          <w:rFonts w:hint="eastAsia" w:ascii="宋体" w:hAnsi="宋体"/>
          <w:snapToGrid w:val="0"/>
          <w:color w:val="auto"/>
          <w:spacing w:val="4"/>
          <w:sz w:val="24"/>
          <w:szCs w:val="24"/>
          <w:highlight w:val="none"/>
        </w:rPr>
        <w:t>致：</w:t>
      </w:r>
      <w:r>
        <w:rPr>
          <w:rFonts w:hint="eastAsia" w:ascii="宋体" w:hAnsi="宋体"/>
          <w:snapToGrid w:val="0"/>
          <w:color w:val="auto"/>
          <w:spacing w:val="4"/>
          <w:sz w:val="24"/>
          <w:szCs w:val="24"/>
          <w:highlight w:val="none"/>
          <w:lang w:eastAsia="zh-CN"/>
        </w:rPr>
        <w:t>国投健康养老产业发展（广东）有限公司</w:t>
      </w:r>
    </w:p>
    <w:p w14:paraId="7F875C3C">
      <w:pPr>
        <w:topLinePunct/>
        <w:spacing w:line="360" w:lineRule="auto"/>
        <w:rPr>
          <w:rFonts w:ascii="宋体" w:hAnsi="宋体"/>
          <w:snapToGrid w:val="0"/>
          <w:color w:val="auto"/>
          <w:spacing w:val="4"/>
          <w:sz w:val="24"/>
          <w:szCs w:val="24"/>
          <w:highlight w:val="none"/>
        </w:rPr>
      </w:pPr>
    </w:p>
    <w:p w14:paraId="627C320D">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我方完全愿意接受本项目招标文件所附合同条款，如我方中标，我们将在</w:t>
      </w:r>
      <w:r>
        <w:rPr>
          <w:rFonts w:hint="eastAsia" w:ascii="宋体" w:hAnsi="宋体"/>
          <w:snapToGrid w:val="0"/>
          <w:color w:val="auto"/>
          <w:spacing w:val="4"/>
          <w:sz w:val="24"/>
          <w:szCs w:val="24"/>
          <w:highlight w:val="none"/>
          <w:lang w:eastAsia="zh-CN"/>
        </w:rPr>
        <w:t>贵公司</w:t>
      </w:r>
      <w:r>
        <w:rPr>
          <w:rFonts w:hint="eastAsia" w:ascii="宋体" w:hAnsi="宋体"/>
          <w:snapToGrid w:val="0"/>
          <w:color w:val="auto"/>
          <w:spacing w:val="4"/>
          <w:sz w:val="24"/>
          <w:szCs w:val="24"/>
          <w:highlight w:val="none"/>
        </w:rPr>
        <w:t>要求的时间内签订监理服务合同。</w:t>
      </w:r>
    </w:p>
    <w:p w14:paraId="7E700DFD">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特此承诺。</w:t>
      </w:r>
    </w:p>
    <w:p w14:paraId="63CB1E86">
      <w:pPr>
        <w:topLinePunct/>
        <w:spacing w:line="360" w:lineRule="auto"/>
        <w:ind w:firstLine="496" w:firstLineChars="200"/>
        <w:rPr>
          <w:rFonts w:ascii="宋体" w:hAnsi="宋体"/>
          <w:snapToGrid w:val="0"/>
          <w:color w:val="auto"/>
          <w:spacing w:val="4"/>
          <w:sz w:val="24"/>
          <w:szCs w:val="24"/>
          <w:highlight w:val="none"/>
        </w:rPr>
      </w:pPr>
    </w:p>
    <w:p w14:paraId="047F05A7">
      <w:pPr>
        <w:topLinePunct/>
        <w:spacing w:line="360" w:lineRule="auto"/>
        <w:ind w:firstLine="496" w:firstLineChars="200"/>
        <w:rPr>
          <w:rFonts w:ascii="宋体" w:hAnsi="宋体"/>
          <w:snapToGrid w:val="0"/>
          <w:color w:val="auto"/>
          <w:spacing w:val="4"/>
          <w:sz w:val="24"/>
          <w:szCs w:val="24"/>
          <w:highlight w:val="none"/>
        </w:rPr>
      </w:pPr>
    </w:p>
    <w:p w14:paraId="5ACC0323">
      <w:pPr>
        <w:topLinePunct/>
        <w:spacing w:line="336"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4BC455D6">
      <w:pPr>
        <w:topLinePunct/>
        <w:spacing w:line="336" w:lineRule="auto"/>
        <w:ind w:firstLine="496" w:firstLineChars="2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448C5F65">
      <w:pPr>
        <w:rPr>
          <w:rFonts w:ascii="宋体" w:hAnsi="宋体"/>
          <w:color w:val="auto"/>
          <w:sz w:val="28"/>
          <w:szCs w:val="28"/>
          <w:highlight w:val="none"/>
        </w:rPr>
      </w:pPr>
    </w:p>
    <w:p w14:paraId="654FB5BC">
      <w:pPr>
        <w:spacing w:line="360" w:lineRule="auto"/>
        <w:outlineLvl w:val="2"/>
        <w:rPr>
          <w:rFonts w:ascii="宋体" w:hAnsi="宋体"/>
          <w:color w:val="auto"/>
          <w:sz w:val="32"/>
          <w:szCs w:val="32"/>
          <w:highlight w:val="none"/>
        </w:rPr>
      </w:pPr>
      <w:r>
        <w:rPr>
          <w:rFonts w:hint="eastAsia" w:ascii="宋体" w:hAnsi="宋体"/>
          <w:color w:val="auto"/>
          <w:sz w:val="28"/>
          <w:szCs w:val="28"/>
          <w:highlight w:val="none"/>
        </w:rPr>
        <w:br w:type="page"/>
      </w:r>
      <w:bookmarkStart w:id="491" w:name="_Toc530470655"/>
      <w:bookmarkStart w:id="492" w:name="_Toc535938762"/>
      <w:r>
        <w:rPr>
          <w:rFonts w:hint="eastAsia" w:ascii="宋体" w:hAnsi="宋体"/>
          <w:b/>
          <w:color w:val="auto"/>
          <w:sz w:val="28"/>
          <w:szCs w:val="28"/>
          <w:highlight w:val="none"/>
        </w:rPr>
        <w:t>③工程监理人员到位承诺书</w:t>
      </w:r>
      <w:bookmarkEnd w:id="491"/>
      <w:bookmarkEnd w:id="492"/>
    </w:p>
    <w:p w14:paraId="247A1985">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工程监理人员到位承诺书</w:t>
      </w:r>
    </w:p>
    <w:p w14:paraId="4475589A">
      <w:pPr>
        <w:topLinePunct/>
        <w:spacing w:line="300" w:lineRule="auto"/>
        <w:rPr>
          <w:rFonts w:hint="eastAsia" w:ascii="宋体" w:hAnsi="宋体" w:eastAsia="宋体"/>
          <w:b/>
          <w:snapToGrid w:val="0"/>
          <w:color w:val="auto"/>
          <w:spacing w:val="4"/>
          <w:sz w:val="24"/>
          <w:szCs w:val="24"/>
          <w:highlight w:val="none"/>
          <w:lang w:eastAsia="zh-CN"/>
        </w:rPr>
      </w:pPr>
      <w:r>
        <w:rPr>
          <w:rFonts w:hint="eastAsia" w:ascii="宋体" w:hAnsi="宋体"/>
          <w:b/>
          <w:snapToGrid w:val="0"/>
          <w:color w:val="auto"/>
          <w:spacing w:val="4"/>
          <w:sz w:val="24"/>
          <w:szCs w:val="24"/>
          <w:highlight w:val="none"/>
        </w:rPr>
        <w:t>致：</w:t>
      </w:r>
      <w:r>
        <w:rPr>
          <w:rFonts w:hint="eastAsia" w:ascii="宋体" w:hAnsi="宋体"/>
          <w:b/>
          <w:snapToGrid w:val="0"/>
          <w:color w:val="auto"/>
          <w:spacing w:val="4"/>
          <w:sz w:val="24"/>
          <w:szCs w:val="24"/>
          <w:highlight w:val="none"/>
          <w:lang w:eastAsia="zh-CN"/>
        </w:rPr>
        <w:t>国投健康养老产业发展（广东）有限公司</w:t>
      </w:r>
    </w:p>
    <w:p w14:paraId="476E4ECA">
      <w:pPr>
        <w:topLinePunct/>
        <w:spacing w:line="30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一旦我方中标，我方愿意做出如下承诺：</w:t>
      </w:r>
    </w:p>
    <w:p w14:paraId="13CD1DED">
      <w:pPr>
        <w:topLinePunct/>
        <w:spacing w:line="30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承诺保证按本项目投标文件所报的监理组织架构框图和项目总监理工程师及全部监理人员按要求时间到位开展工程监理工作；并承诺在监理工作实施过程中，如需更换监理人员，将按合同条款约定承担相应违约责任。否则，</w:t>
      </w:r>
      <w:r>
        <w:rPr>
          <w:rFonts w:hint="eastAsia" w:ascii="宋体" w:hAnsi="宋体"/>
          <w:snapToGrid w:val="0"/>
          <w:color w:val="auto"/>
          <w:spacing w:val="4"/>
          <w:sz w:val="24"/>
          <w:szCs w:val="24"/>
          <w:highlight w:val="none"/>
          <w:lang w:eastAsia="zh-CN"/>
        </w:rPr>
        <w:t>贵公司</w:t>
      </w:r>
      <w:r>
        <w:rPr>
          <w:rFonts w:hint="eastAsia" w:ascii="宋体" w:hAnsi="宋体"/>
          <w:snapToGrid w:val="0"/>
          <w:color w:val="auto"/>
          <w:spacing w:val="4"/>
          <w:sz w:val="24"/>
          <w:szCs w:val="24"/>
          <w:highlight w:val="none"/>
        </w:rPr>
        <w:t>可以按我方未实质履行监理合同处理，不予退还我方的履约担保，并且可以单方面终止监理合同，我方将不提出任何异议。</w:t>
      </w:r>
    </w:p>
    <w:p w14:paraId="71684F73">
      <w:pPr>
        <w:topLinePunct/>
        <w:spacing w:line="30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lang w:val="en-US" w:eastAsia="zh-CN"/>
        </w:rPr>
        <w:t>二</w:t>
      </w:r>
      <w:r>
        <w:rPr>
          <w:rFonts w:hint="eastAsia" w:ascii="宋体" w:hAnsi="宋体"/>
          <w:snapToGrid w:val="0"/>
          <w:color w:val="auto"/>
          <w:spacing w:val="4"/>
          <w:sz w:val="24"/>
          <w:szCs w:val="24"/>
          <w:highlight w:val="none"/>
        </w:rPr>
        <w:t>、为了加强</w:t>
      </w:r>
      <w:r>
        <w:rPr>
          <w:rFonts w:hint="eastAsia" w:ascii="宋体" w:hAnsi="宋体"/>
          <w:snapToGrid w:val="0"/>
          <w:color w:val="auto"/>
          <w:spacing w:val="4"/>
          <w:sz w:val="24"/>
          <w:szCs w:val="24"/>
          <w:highlight w:val="none"/>
          <w:lang w:eastAsia="zh-CN"/>
        </w:rPr>
        <w:t>贵公司</w:t>
      </w:r>
      <w:r>
        <w:rPr>
          <w:rFonts w:hint="eastAsia" w:ascii="宋体" w:hAnsi="宋体"/>
          <w:snapToGrid w:val="0"/>
          <w:color w:val="auto"/>
          <w:spacing w:val="4"/>
          <w:sz w:val="24"/>
          <w:szCs w:val="24"/>
          <w:highlight w:val="none"/>
        </w:rPr>
        <w:t>与我方的沟通与协调，我方同意</w:t>
      </w:r>
      <w:r>
        <w:rPr>
          <w:rFonts w:hint="eastAsia" w:ascii="宋体" w:hAnsi="宋体"/>
          <w:snapToGrid w:val="0"/>
          <w:color w:val="auto"/>
          <w:spacing w:val="4"/>
          <w:sz w:val="24"/>
          <w:szCs w:val="24"/>
          <w:highlight w:val="none"/>
          <w:lang w:eastAsia="zh-CN"/>
        </w:rPr>
        <w:t>贵公司</w:t>
      </w:r>
      <w:r>
        <w:rPr>
          <w:rFonts w:hint="eastAsia" w:ascii="宋体" w:hAnsi="宋体"/>
          <w:snapToGrid w:val="0"/>
          <w:color w:val="auto"/>
          <w:spacing w:val="4"/>
          <w:sz w:val="24"/>
          <w:szCs w:val="24"/>
          <w:highlight w:val="none"/>
        </w:rPr>
        <w:t>另行指定一名专业工程师（业主监理代表）常驻项目监理机构，监督并协助项目监理机构的工作。</w:t>
      </w:r>
    </w:p>
    <w:p w14:paraId="27250FE5">
      <w:pPr>
        <w:topLinePunct/>
        <w:spacing w:line="300" w:lineRule="auto"/>
        <w:ind w:firstLine="496" w:firstLineChars="200"/>
        <w:rPr>
          <w:rFonts w:hint="eastAsia"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lang w:val="en-US" w:eastAsia="zh-CN"/>
        </w:rPr>
        <w:t>三</w:t>
      </w:r>
      <w:r>
        <w:rPr>
          <w:rFonts w:hint="eastAsia" w:ascii="宋体" w:hAnsi="宋体"/>
          <w:snapToGrid w:val="0"/>
          <w:color w:val="auto"/>
          <w:spacing w:val="4"/>
          <w:sz w:val="24"/>
          <w:szCs w:val="24"/>
          <w:highlight w:val="none"/>
        </w:rPr>
        <w:t>、因监理人员不到位、监管措施不足、监督不力，导致施工单位未按照经审查合格的施工图纸施工，</w:t>
      </w:r>
      <w:r>
        <w:rPr>
          <w:rFonts w:hint="eastAsia" w:ascii="宋体" w:hAnsi="宋体"/>
          <w:snapToGrid w:val="0"/>
          <w:color w:val="auto"/>
          <w:spacing w:val="4"/>
          <w:sz w:val="24"/>
          <w:szCs w:val="24"/>
          <w:highlight w:val="none"/>
          <w:lang w:eastAsia="zh-CN"/>
        </w:rPr>
        <w:t>贵公司</w:t>
      </w:r>
      <w:r>
        <w:rPr>
          <w:rFonts w:hint="eastAsia" w:ascii="宋体" w:hAnsi="宋体"/>
          <w:snapToGrid w:val="0"/>
          <w:color w:val="auto"/>
          <w:spacing w:val="4"/>
          <w:sz w:val="24"/>
          <w:szCs w:val="24"/>
          <w:highlight w:val="none"/>
        </w:rPr>
        <w:t>可按照合同约定追究我方监理单位的责任，由此产生改造等相关费用，全部由我方承担。</w:t>
      </w:r>
    </w:p>
    <w:p w14:paraId="1AB4F4C6">
      <w:pPr>
        <w:topLinePunct/>
        <w:spacing w:line="300" w:lineRule="auto"/>
        <w:ind w:firstLine="496" w:firstLineChars="200"/>
        <w:rPr>
          <w:rFonts w:hint="default"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lang w:val="en-US" w:eastAsia="zh-CN"/>
        </w:rPr>
        <w:t>四</w:t>
      </w:r>
      <w:r>
        <w:rPr>
          <w:rFonts w:hint="default" w:ascii="宋体" w:hAnsi="宋体"/>
          <w:snapToGrid w:val="0"/>
          <w:color w:val="auto"/>
          <w:spacing w:val="4"/>
          <w:sz w:val="24"/>
          <w:szCs w:val="24"/>
          <w:highlight w:val="none"/>
        </w:rPr>
        <w:t>、若我方中标，我方承诺我方拟投入本项目各阶段的专业监理工程师和监理员在履行相应监理工作职责时将不再兼任</w:t>
      </w:r>
      <w:r>
        <w:rPr>
          <w:rFonts w:hint="eastAsia" w:ascii="宋体" w:hAnsi="宋体"/>
          <w:snapToGrid w:val="0"/>
          <w:color w:val="auto"/>
          <w:spacing w:val="4"/>
          <w:sz w:val="24"/>
          <w:szCs w:val="24"/>
          <w:highlight w:val="none"/>
          <w:lang w:eastAsia="zh-CN"/>
        </w:rPr>
        <w:t>贵公司</w:t>
      </w:r>
      <w:r>
        <w:rPr>
          <w:rFonts w:hint="default" w:ascii="宋体" w:hAnsi="宋体"/>
          <w:snapToGrid w:val="0"/>
          <w:color w:val="auto"/>
          <w:spacing w:val="4"/>
          <w:sz w:val="24"/>
          <w:szCs w:val="24"/>
          <w:highlight w:val="none"/>
        </w:rPr>
        <w:t>或其他在建项目的监理工作，否则我方愿意无条件更换符合本项目监理工作所需的专业监理工程师且愿意按照监理合同中所应承担的违约责任接受</w:t>
      </w:r>
      <w:r>
        <w:rPr>
          <w:rFonts w:hint="eastAsia" w:ascii="宋体" w:hAnsi="宋体"/>
          <w:snapToGrid w:val="0"/>
          <w:color w:val="auto"/>
          <w:spacing w:val="4"/>
          <w:sz w:val="24"/>
          <w:szCs w:val="24"/>
          <w:highlight w:val="none"/>
          <w:lang w:eastAsia="zh-CN"/>
        </w:rPr>
        <w:t>贵公司</w:t>
      </w:r>
      <w:r>
        <w:rPr>
          <w:rFonts w:hint="default" w:ascii="宋体" w:hAnsi="宋体"/>
          <w:snapToGrid w:val="0"/>
          <w:color w:val="auto"/>
          <w:spacing w:val="4"/>
          <w:sz w:val="24"/>
          <w:szCs w:val="24"/>
          <w:highlight w:val="none"/>
        </w:rPr>
        <w:t>的处罚。</w:t>
      </w:r>
    </w:p>
    <w:p w14:paraId="0B41A3A4">
      <w:pPr>
        <w:topLinePunct/>
        <w:spacing w:line="30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特此承诺。</w:t>
      </w:r>
    </w:p>
    <w:p w14:paraId="7C732E0E">
      <w:pPr>
        <w:topLinePunct/>
        <w:spacing w:line="300" w:lineRule="auto"/>
        <w:ind w:firstLine="496" w:firstLineChars="200"/>
        <w:rPr>
          <w:rFonts w:ascii="宋体" w:hAnsi="宋体"/>
          <w:snapToGrid w:val="0"/>
          <w:color w:val="auto"/>
          <w:spacing w:val="4"/>
          <w:sz w:val="24"/>
          <w:szCs w:val="24"/>
          <w:highlight w:val="none"/>
        </w:rPr>
      </w:pPr>
    </w:p>
    <w:p w14:paraId="22899484">
      <w:pPr>
        <w:topLinePunct/>
        <w:spacing w:line="300"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32F47351">
      <w:pPr>
        <w:topLinePunct/>
        <w:spacing w:line="300" w:lineRule="auto"/>
        <w:ind w:firstLine="496" w:firstLineChars="2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5282754A">
      <w:pPr>
        <w:spacing w:line="360" w:lineRule="auto"/>
        <w:outlineLvl w:val="2"/>
        <w:rPr>
          <w:rFonts w:ascii="宋体" w:hAnsi="宋体"/>
          <w:b/>
          <w:color w:val="auto"/>
          <w:sz w:val="28"/>
          <w:szCs w:val="28"/>
          <w:highlight w:val="none"/>
        </w:rPr>
      </w:pPr>
      <w:r>
        <w:rPr>
          <w:rFonts w:hint="eastAsia" w:ascii="宋体" w:hAnsi="宋体"/>
          <w:color w:val="auto"/>
          <w:sz w:val="28"/>
          <w:szCs w:val="28"/>
          <w:highlight w:val="none"/>
        </w:rPr>
        <w:br w:type="page"/>
      </w:r>
      <w:bookmarkStart w:id="493" w:name="_Toc535938763"/>
      <w:bookmarkStart w:id="494" w:name="_Toc530470656"/>
      <w:r>
        <w:rPr>
          <w:rFonts w:hint="eastAsia" w:ascii="宋体" w:hAnsi="宋体"/>
          <w:b/>
          <w:color w:val="auto"/>
          <w:sz w:val="28"/>
          <w:szCs w:val="28"/>
          <w:highlight w:val="none"/>
        </w:rPr>
        <w:t>④工程监理人员任职承诺书</w:t>
      </w:r>
      <w:bookmarkEnd w:id="493"/>
      <w:bookmarkEnd w:id="494"/>
    </w:p>
    <w:p w14:paraId="0C703A81">
      <w:pPr>
        <w:rPr>
          <w:rFonts w:ascii="宋体" w:hAnsi="宋体"/>
          <w:color w:val="auto"/>
          <w:highlight w:val="none"/>
        </w:rPr>
      </w:pPr>
    </w:p>
    <w:p w14:paraId="00A588F9">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工程监理人员任职承诺书</w:t>
      </w:r>
    </w:p>
    <w:p w14:paraId="64E9C595">
      <w:pPr>
        <w:topLinePunct/>
        <w:rPr>
          <w:rFonts w:hint="eastAsia" w:ascii="宋体" w:hAnsi="宋体" w:eastAsia="宋体"/>
          <w:b/>
          <w:snapToGrid w:val="0"/>
          <w:color w:val="auto"/>
          <w:spacing w:val="4"/>
          <w:sz w:val="24"/>
          <w:szCs w:val="24"/>
          <w:highlight w:val="none"/>
          <w:lang w:eastAsia="zh-CN"/>
        </w:rPr>
      </w:pPr>
      <w:r>
        <w:rPr>
          <w:rFonts w:hint="eastAsia" w:ascii="宋体" w:hAnsi="宋体"/>
          <w:b/>
          <w:snapToGrid w:val="0"/>
          <w:color w:val="auto"/>
          <w:spacing w:val="4"/>
          <w:sz w:val="24"/>
          <w:szCs w:val="24"/>
          <w:highlight w:val="none"/>
        </w:rPr>
        <w:t>致：</w:t>
      </w:r>
      <w:r>
        <w:rPr>
          <w:rFonts w:hint="eastAsia" w:ascii="宋体" w:hAnsi="宋体"/>
          <w:b/>
          <w:snapToGrid w:val="0"/>
          <w:color w:val="auto"/>
          <w:spacing w:val="4"/>
          <w:sz w:val="24"/>
          <w:szCs w:val="24"/>
          <w:highlight w:val="none"/>
          <w:lang w:eastAsia="zh-CN"/>
        </w:rPr>
        <w:t>国投健康养老产业发展（广东）有限公司</w:t>
      </w:r>
    </w:p>
    <w:p w14:paraId="09BA2D93">
      <w:pPr>
        <w:topLinePunct/>
        <w:spacing w:line="27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一旦我方中标，我方愿意对本项目拟投入的总监理工程师做出如下的任职承诺：</w:t>
      </w:r>
    </w:p>
    <w:p w14:paraId="6604E35D">
      <w:pPr>
        <w:topLinePunct/>
        <w:spacing w:line="276" w:lineRule="auto"/>
        <w:ind w:firstLine="496" w:firstLineChars="200"/>
        <w:rPr>
          <w:rFonts w:hint="eastAsia"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若我方中标，我方承诺拟投入本项目的总监理工程师满足《建设工程监理规范GB/T50319—2013》的3.12条款：“一名总监理工程师只宜担任一项委托监理合同的项目总监理工程师工作,当需要同时担任多项委托监理合同的项目总监理工程师工作时须经建设单位同意且最多不得超过三项”的相关要求。如出现已在</w:t>
      </w:r>
      <w:r>
        <w:rPr>
          <w:rFonts w:hint="eastAsia" w:ascii="宋体" w:hAnsi="宋体"/>
          <w:snapToGrid w:val="0"/>
          <w:color w:val="auto"/>
          <w:spacing w:val="4"/>
          <w:sz w:val="24"/>
          <w:szCs w:val="24"/>
          <w:highlight w:val="none"/>
          <w:lang w:val="en-US" w:eastAsia="zh-CN"/>
        </w:rPr>
        <w:t>贵公司或</w:t>
      </w:r>
      <w:r>
        <w:rPr>
          <w:rFonts w:hint="eastAsia" w:ascii="宋体" w:hAnsi="宋体"/>
          <w:snapToGrid w:val="0"/>
          <w:color w:val="auto"/>
          <w:spacing w:val="4"/>
          <w:sz w:val="24"/>
          <w:szCs w:val="24"/>
          <w:highlight w:val="none"/>
        </w:rPr>
        <w:t>其他在建项目中任职的情况，我方将在本项目立项办理施工许可证或者开工报告前办理好变更手续。</w:t>
      </w:r>
    </w:p>
    <w:p w14:paraId="70156D6D">
      <w:pPr>
        <w:topLinePunct/>
        <w:spacing w:line="27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若我方中标，我方承诺，在本项目立项办理施工许可证或者开工报告前，</w:t>
      </w:r>
      <w:r>
        <w:rPr>
          <w:rFonts w:hint="eastAsia" w:ascii="宋体" w:hAnsi="宋体"/>
          <w:b/>
          <w:snapToGrid w:val="0"/>
          <w:color w:val="auto"/>
          <w:spacing w:val="4"/>
          <w:sz w:val="24"/>
          <w:szCs w:val="24"/>
          <w:highlight w:val="none"/>
        </w:rPr>
        <w:t>我单位投入本项目的总监理工程师资格条件符合相关政策规定</w:t>
      </w:r>
      <w:r>
        <w:rPr>
          <w:rFonts w:hint="eastAsia" w:ascii="宋体" w:hAnsi="宋体"/>
          <w:snapToGrid w:val="0"/>
          <w:color w:val="auto"/>
          <w:spacing w:val="4"/>
          <w:sz w:val="24"/>
          <w:szCs w:val="24"/>
          <w:highlight w:val="none"/>
        </w:rPr>
        <w:t>，以确保本项目顺利办理施工许可及工程质量监督手续，否则，</w:t>
      </w:r>
      <w:r>
        <w:rPr>
          <w:rFonts w:hint="eastAsia" w:ascii="宋体" w:hAnsi="宋体"/>
          <w:snapToGrid w:val="0"/>
          <w:color w:val="auto"/>
          <w:spacing w:val="4"/>
          <w:sz w:val="24"/>
          <w:szCs w:val="24"/>
          <w:highlight w:val="none"/>
          <w:lang w:eastAsia="zh-CN"/>
        </w:rPr>
        <w:t>贵公司</w:t>
      </w:r>
      <w:r>
        <w:rPr>
          <w:rFonts w:hint="eastAsia" w:ascii="宋体" w:hAnsi="宋体"/>
          <w:snapToGrid w:val="0"/>
          <w:color w:val="auto"/>
          <w:spacing w:val="4"/>
          <w:sz w:val="24"/>
          <w:szCs w:val="24"/>
          <w:highlight w:val="none"/>
        </w:rPr>
        <w:t>有权终止合同并不予退还履约担保，同时</w:t>
      </w:r>
      <w:r>
        <w:rPr>
          <w:rFonts w:hint="eastAsia" w:ascii="宋体" w:hAnsi="宋体"/>
          <w:snapToGrid w:val="0"/>
          <w:color w:val="auto"/>
          <w:spacing w:val="4"/>
          <w:sz w:val="24"/>
          <w:szCs w:val="24"/>
          <w:highlight w:val="none"/>
          <w:lang w:eastAsia="zh-CN"/>
        </w:rPr>
        <w:t>贵公司</w:t>
      </w:r>
      <w:r>
        <w:rPr>
          <w:rFonts w:hint="eastAsia" w:ascii="宋体" w:hAnsi="宋体"/>
          <w:snapToGrid w:val="0"/>
          <w:color w:val="auto"/>
          <w:spacing w:val="4"/>
          <w:sz w:val="24"/>
          <w:szCs w:val="24"/>
          <w:highlight w:val="none"/>
        </w:rPr>
        <w:t>有权将此作为不诚信履约行为上报建设行政主管部门并拒绝我方一年内参与</w:t>
      </w:r>
      <w:r>
        <w:rPr>
          <w:rFonts w:hint="eastAsia" w:ascii="宋体" w:hAnsi="宋体"/>
          <w:snapToGrid w:val="0"/>
          <w:color w:val="auto"/>
          <w:spacing w:val="4"/>
          <w:sz w:val="24"/>
          <w:szCs w:val="24"/>
          <w:highlight w:val="none"/>
          <w:lang w:eastAsia="zh-CN"/>
        </w:rPr>
        <w:t>贵公司</w:t>
      </w:r>
      <w:r>
        <w:rPr>
          <w:rFonts w:hint="eastAsia" w:ascii="宋体" w:hAnsi="宋体"/>
          <w:snapToGrid w:val="0"/>
          <w:color w:val="auto"/>
          <w:spacing w:val="4"/>
          <w:sz w:val="24"/>
          <w:szCs w:val="24"/>
          <w:highlight w:val="none"/>
        </w:rPr>
        <w:t>的投标。</w:t>
      </w:r>
    </w:p>
    <w:p w14:paraId="49641797">
      <w:pPr>
        <w:topLinePunct/>
        <w:spacing w:line="27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特此承诺。</w:t>
      </w:r>
    </w:p>
    <w:p w14:paraId="60C4B2DC">
      <w:pPr>
        <w:topLinePunct/>
        <w:spacing w:line="360" w:lineRule="auto"/>
        <w:rPr>
          <w:rFonts w:ascii="宋体" w:hAnsi="宋体"/>
          <w:snapToGrid w:val="0"/>
          <w:color w:val="auto"/>
          <w:spacing w:val="4"/>
          <w:sz w:val="24"/>
          <w:szCs w:val="24"/>
          <w:highlight w:val="none"/>
        </w:rPr>
      </w:pPr>
    </w:p>
    <w:p w14:paraId="5BC982BC">
      <w:pPr>
        <w:topLinePunct/>
        <w:spacing w:line="336"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09E87CD0">
      <w:pPr>
        <w:topLinePunct/>
        <w:spacing w:line="336" w:lineRule="auto"/>
        <w:ind w:firstLine="496" w:firstLineChars="2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30883C02">
      <w:pPr>
        <w:spacing w:line="360" w:lineRule="auto"/>
        <w:outlineLvl w:val="2"/>
        <w:rPr>
          <w:rFonts w:ascii="宋体" w:hAnsi="宋体"/>
          <w:color w:val="auto"/>
          <w:sz w:val="28"/>
          <w:szCs w:val="28"/>
          <w:highlight w:val="none"/>
        </w:rPr>
      </w:pPr>
      <w:r>
        <w:rPr>
          <w:rFonts w:hint="eastAsia" w:ascii="宋体" w:hAnsi="宋体"/>
          <w:color w:val="auto"/>
          <w:sz w:val="28"/>
          <w:szCs w:val="28"/>
          <w:highlight w:val="none"/>
        </w:rPr>
        <w:br w:type="page"/>
      </w:r>
      <w:bookmarkStart w:id="495" w:name="_Toc530470657"/>
      <w:bookmarkStart w:id="496" w:name="_Toc535938764"/>
      <w:r>
        <w:rPr>
          <w:rFonts w:hint="eastAsia" w:ascii="宋体" w:hAnsi="宋体"/>
          <w:b/>
          <w:color w:val="auto"/>
          <w:sz w:val="28"/>
          <w:szCs w:val="28"/>
          <w:highlight w:val="none"/>
        </w:rPr>
        <w:t>⑤拟投入的设备仪器到位承诺书</w:t>
      </w:r>
      <w:bookmarkEnd w:id="495"/>
      <w:bookmarkEnd w:id="496"/>
    </w:p>
    <w:p w14:paraId="4CD1AFC5">
      <w:pPr>
        <w:rPr>
          <w:rFonts w:ascii="宋体" w:hAnsi="宋体"/>
          <w:color w:val="auto"/>
          <w:highlight w:val="none"/>
        </w:rPr>
      </w:pPr>
    </w:p>
    <w:p w14:paraId="1DB9BC96">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拟投入的设备仪器到位承诺书</w:t>
      </w:r>
    </w:p>
    <w:p w14:paraId="6477FCFD">
      <w:pPr>
        <w:rPr>
          <w:rFonts w:ascii="宋体" w:hAnsi="宋体"/>
          <w:color w:val="auto"/>
          <w:highlight w:val="none"/>
        </w:rPr>
      </w:pPr>
    </w:p>
    <w:p w14:paraId="774F79DE">
      <w:pPr>
        <w:topLinePunct/>
        <w:spacing w:line="360" w:lineRule="auto"/>
        <w:rPr>
          <w:rFonts w:hint="eastAsia" w:ascii="宋体" w:hAnsi="宋体" w:eastAsia="宋体"/>
          <w:b/>
          <w:snapToGrid w:val="0"/>
          <w:color w:val="auto"/>
          <w:spacing w:val="4"/>
          <w:sz w:val="24"/>
          <w:szCs w:val="24"/>
          <w:highlight w:val="none"/>
          <w:lang w:eastAsia="zh-CN"/>
        </w:rPr>
      </w:pPr>
      <w:r>
        <w:rPr>
          <w:rFonts w:hint="eastAsia" w:ascii="宋体" w:hAnsi="宋体"/>
          <w:b/>
          <w:snapToGrid w:val="0"/>
          <w:color w:val="auto"/>
          <w:spacing w:val="4"/>
          <w:sz w:val="24"/>
          <w:szCs w:val="24"/>
          <w:highlight w:val="none"/>
        </w:rPr>
        <w:t>致：</w:t>
      </w:r>
      <w:r>
        <w:rPr>
          <w:rFonts w:hint="eastAsia" w:ascii="宋体" w:hAnsi="宋体"/>
          <w:b/>
          <w:snapToGrid w:val="0"/>
          <w:color w:val="auto"/>
          <w:spacing w:val="4"/>
          <w:sz w:val="24"/>
          <w:szCs w:val="24"/>
          <w:highlight w:val="none"/>
          <w:lang w:eastAsia="zh-CN"/>
        </w:rPr>
        <w:t>国投健康养老产业发展（广东）有限公司</w:t>
      </w:r>
    </w:p>
    <w:p w14:paraId="35F124EF">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一旦我方中标，我方愿意做出如下承诺：</w:t>
      </w:r>
    </w:p>
    <w:p w14:paraId="28FB1E7D">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一、我方承诺投入的设备仪器数量及类型按照投标文件所报的《拟投入本项目的通讯、办公、检测设备清单》投入。</w:t>
      </w:r>
    </w:p>
    <w:p w14:paraId="66ED66C8">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二、我方承诺中标后一个月内将本项目所需的监理设备仪器运送至现场，并设立专门存放地点，由专人管理。</w:t>
      </w:r>
    </w:p>
    <w:p w14:paraId="390569D6">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三、若设备仪器未按我方承诺的时间内到位，我方愿意无条件按照合同约定的相关条款承担违约责任。</w:t>
      </w:r>
    </w:p>
    <w:p w14:paraId="3A53341D">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特此承诺。</w:t>
      </w:r>
    </w:p>
    <w:p w14:paraId="1217658B">
      <w:pPr>
        <w:topLinePunct/>
        <w:spacing w:line="360" w:lineRule="auto"/>
        <w:ind w:firstLine="496" w:firstLineChars="200"/>
        <w:rPr>
          <w:rFonts w:ascii="宋体" w:hAnsi="宋体"/>
          <w:snapToGrid w:val="0"/>
          <w:color w:val="auto"/>
          <w:spacing w:val="4"/>
          <w:sz w:val="24"/>
          <w:szCs w:val="24"/>
          <w:highlight w:val="none"/>
        </w:rPr>
      </w:pPr>
    </w:p>
    <w:p w14:paraId="0E43226E">
      <w:pPr>
        <w:topLinePunct/>
        <w:spacing w:line="360" w:lineRule="auto"/>
        <w:ind w:firstLine="496" w:firstLineChars="200"/>
        <w:rPr>
          <w:rFonts w:ascii="宋体" w:hAnsi="宋体"/>
          <w:snapToGrid w:val="0"/>
          <w:color w:val="auto"/>
          <w:spacing w:val="4"/>
          <w:sz w:val="24"/>
          <w:szCs w:val="24"/>
          <w:highlight w:val="none"/>
        </w:rPr>
      </w:pPr>
    </w:p>
    <w:p w14:paraId="5DE75686">
      <w:pPr>
        <w:topLinePunct/>
        <w:spacing w:line="360" w:lineRule="auto"/>
        <w:ind w:firstLine="496" w:firstLineChars="200"/>
        <w:rPr>
          <w:rFonts w:ascii="宋体" w:hAnsi="宋体"/>
          <w:snapToGrid w:val="0"/>
          <w:color w:val="auto"/>
          <w:spacing w:val="4"/>
          <w:sz w:val="24"/>
          <w:szCs w:val="24"/>
          <w:highlight w:val="none"/>
        </w:rPr>
      </w:pPr>
    </w:p>
    <w:p w14:paraId="676A4B55">
      <w:pPr>
        <w:topLinePunct/>
        <w:spacing w:line="336"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11104DEE">
      <w:pPr>
        <w:topLinePunct/>
        <w:spacing w:line="336" w:lineRule="auto"/>
        <w:ind w:firstLine="496" w:firstLineChars="2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5039B4F2">
      <w:pPr>
        <w:rPr>
          <w:rFonts w:ascii="宋体" w:hAnsi="宋体"/>
          <w:color w:val="auto"/>
          <w:sz w:val="28"/>
          <w:szCs w:val="28"/>
          <w:highlight w:val="none"/>
        </w:rPr>
      </w:pPr>
    </w:p>
    <w:p w14:paraId="0338585E">
      <w:pPr>
        <w:rPr>
          <w:rFonts w:ascii="宋体" w:hAnsi="宋体"/>
          <w:color w:val="auto"/>
          <w:sz w:val="28"/>
          <w:szCs w:val="28"/>
          <w:highlight w:val="none"/>
        </w:rPr>
      </w:pPr>
    </w:p>
    <w:p w14:paraId="3E015188">
      <w:pPr>
        <w:rPr>
          <w:rFonts w:ascii="宋体" w:hAnsi="宋体"/>
          <w:color w:val="auto"/>
          <w:sz w:val="28"/>
          <w:szCs w:val="28"/>
          <w:highlight w:val="none"/>
        </w:rPr>
      </w:pPr>
    </w:p>
    <w:p w14:paraId="749A8F0B">
      <w:pPr>
        <w:widowControl/>
        <w:jc w:val="left"/>
        <w:rPr>
          <w:rFonts w:ascii="宋体" w:hAnsi="宋体"/>
          <w:color w:val="auto"/>
          <w:sz w:val="28"/>
          <w:szCs w:val="28"/>
          <w:highlight w:val="none"/>
        </w:rPr>
        <w:sectPr>
          <w:pgSz w:w="12240" w:h="15840"/>
          <w:pgMar w:top="1440" w:right="1803" w:bottom="1440" w:left="1803" w:header="720" w:footer="720" w:gutter="0"/>
          <w:pgBorders>
            <w:top w:val="none" w:sz="0" w:space="0"/>
            <w:left w:val="none" w:sz="0" w:space="0"/>
            <w:bottom w:val="none" w:sz="0" w:space="0"/>
            <w:right w:val="none" w:sz="0" w:space="0"/>
          </w:pgBorders>
          <w:pgNumType w:fmt="decimal"/>
          <w:cols w:space="0" w:num="1"/>
          <w:rtlGutter w:val="1"/>
          <w:docGrid w:linePitch="0" w:charSpace="0"/>
        </w:sectPr>
      </w:pPr>
    </w:p>
    <w:p w14:paraId="7BAC7599">
      <w:pPr>
        <w:spacing w:line="360" w:lineRule="auto"/>
        <w:outlineLvl w:val="2"/>
        <w:rPr>
          <w:rFonts w:ascii="宋体" w:hAnsi="宋体"/>
          <w:b/>
          <w:strike w:val="0"/>
          <w:dstrike w:val="0"/>
          <w:color w:val="auto"/>
          <w:sz w:val="28"/>
          <w:szCs w:val="28"/>
          <w:highlight w:val="none"/>
        </w:rPr>
      </w:pPr>
      <w:bookmarkStart w:id="497" w:name="_Toc530470658"/>
      <w:bookmarkStart w:id="498" w:name="_Toc535938765"/>
      <w:r>
        <w:rPr>
          <w:rFonts w:hint="eastAsia" w:ascii="宋体" w:hAnsi="宋体"/>
          <w:b/>
          <w:color w:val="auto"/>
          <w:sz w:val="28"/>
          <w:szCs w:val="28"/>
          <w:highlight w:val="none"/>
        </w:rPr>
        <w:t>⑥</w:t>
      </w:r>
      <w:bookmarkStart w:id="499" w:name="_Hlk22687097"/>
      <w:r>
        <w:rPr>
          <w:rFonts w:hint="eastAsia" w:ascii="宋体" w:hAnsi="宋体"/>
          <w:b/>
          <w:color w:val="auto"/>
          <w:sz w:val="28"/>
          <w:szCs w:val="28"/>
          <w:highlight w:val="none"/>
        </w:rPr>
        <w:t>拟委</w:t>
      </w:r>
      <w:r>
        <w:rPr>
          <w:rFonts w:hint="eastAsia" w:ascii="宋体" w:hAnsi="宋体"/>
          <w:b/>
          <w:strike w:val="0"/>
          <w:dstrike w:val="0"/>
          <w:color w:val="auto"/>
          <w:sz w:val="28"/>
          <w:szCs w:val="28"/>
          <w:highlight w:val="none"/>
        </w:rPr>
        <w:t>派本项目驻场监理人员配备响应情况表</w:t>
      </w:r>
      <w:bookmarkEnd w:id="497"/>
      <w:bookmarkEnd w:id="498"/>
      <w:bookmarkEnd w:id="499"/>
    </w:p>
    <w:p w14:paraId="672F9946">
      <w:pPr>
        <w:tabs>
          <w:tab w:val="left" w:pos="105"/>
        </w:tabs>
        <w:spacing w:line="360" w:lineRule="auto"/>
        <w:ind w:left="720"/>
        <w:jc w:val="center"/>
        <w:rPr>
          <w:rFonts w:hint="eastAsia" w:ascii="宋体" w:hAnsi="宋体"/>
          <w:b/>
          <w:strike w:val="0"/>
          <w:dstrike w:val="0"/>
          <w:color w:val="auto"/>
          <w:sz w:val="28"/>
          <w:szCs w:val="28"/>
          <w:highlight w:val="none"/>
        </w:rPr>
      </w:pPr>
      <w:r>
        <w:rPr>
          <w:rFonts w:hint="eastAsia" w:ascii="宋体" w:hAnsi="宋体"/>
          <w:b/>
          <w:strike w:val="0"/>
          <w:dstrike w:val="0"/>
          <w:color w:val="auto"/>
          <w:sz w:val="28"/>
          <w:szCs w:val="28"/>
          <w:highlight w:val="none"/>
        </w:rPr>
        <w:t>拟委派本项目驻场监理人员配备响应情况表</w:t>
      </w:r>
    </w:p>
    <w:tbl>
      <w:tblPr>
        <w:tblStyle w:val="10"/>
        <w:tblW w:w="13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2"/>
        <w:gridCol w:w="966"/>
        <w:gridCol w:w="966"/>
        <w:gridCol w:w="709"/>
        <w:gridCol w:w="4446"/>
        <w:gridCol w:w="799"/>
        <w:gridCol w:w="850"/>
        <w:gridCol w:w="1359"/>
        <w:gridCol w:w="633"/>
        <w:gridCol w:w="1977"/>
      </w:tblGrid>
      <w:tr w14:paraId="149C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ABA8B9">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招标人要求</w:t>
            </w:r>
          </w:p>
        </w:tc>
        <w:tc>
          <w:tcPr>
            <w:tcW w:w="3008" w:type="dxa"/>
            <w:gridSpan w:val="3"/>
            <w:tcBorders>
              <w:top w:val="single" w:color="auto" w:sz="4" w:space="0"/>
              <w:left w:val="nil"/>
              <w:bottom w:val="single" w:color="auto" w:sz="4" w:space="0"/>
              <w:right w:val="single" w:color="auto" w:sz="4" w:space="0"/>
            </w:tcBorders>
            <w:shd w:val="clear" w:color="auto" w:fill="auto"/>
            <w:vAlign w:val="center"/>
          </w:tcPr>
          <w:p w14:paraId="339AFE31">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投标人拟投入人员配备情况</w:t>
            </w:r>
          </w:p>
        </w:tc>
        <w:tc>
          <w:tcPr>
            <w:tcW w:w="633" w:type="dxa"/>
            <w:vMerge w:val="restart"/>
            <w:tcBorders>
              <w:top w:val="single" w:color="auto" w:sz="4" w:space="0"/>
              <w:left w:val="nil"/>
              <w:bottom w:val="single" w:color="auto" w:sz="4" w:space="0"/>
              <w:right w:val="single" w:color="auto" w:sz="4" w:space="0"/>
            </w:tcBorders>
            <w:shd w:val="clear" w:color="auto" w:fill="auto"/>
            <w:vAlign w:val="center"/>
          </w:tcPr>
          <w:p w14:paraId="132CA4BB">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差异说明</w:t>
            </w:r>
          </w:p>
        </w:tc>
        <w:tc>
          <w:tcPr>
            <w:tcW w:w="1977" w:type="dxa"/>
            <w:vMerge w:val="restart"/>
            <w:tcBorders>
              <w:top w:val="single" w:color="auto" w:sz="4" w:space="0"/>
              <w:left w:val="nil"/>
              <w:bottom w:val="single" w:color="auto" w:sz="4" w:space="0"/>
              <w:right w:val="single" w:color="auto" w:sz="4" w:space="0"/>
            </w:tcBorders>
            <w:shd w:val="clear" w:color="auto" w:fill="auto"/>
            <w:vAlign w:val="center"/>
          </w:tcPr>
          <w:p w14:paraId="66A1436C">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备注</w:t>
            </w:r>
          </w:p>
          <w:p w14:paraId="18E42734">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（应提供如下证明材料等）</w:t>
            </w:r>
          </w:p>
        </w:tc>
      </w:tr>
      <w:tr w14:paraId="5594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91746BC">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序号</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0C3EE225">
            <w:pPr>
              <w:keepNext w:val="0"/>
              <w:keepLines w:val="0"/>
              <w:widowControl w:val="0"/>
              <w:suppressLineNumbers w:val="0"/>
              <w:spacing w:before="0" w:beforeAutospacing="0" w:after="0" w:afterAutospacing="0"/>
              <w:ind w:left="0" w:right="0"/>
              <w:jc w:val="center"/>
              <w:rPr>
                <w:rFonts w:hint="default" w:ascii="宋体" w:hAnsi="宋体" w:eastAsia="宋体" w:cs="宋体"/>
                <w:bCs/>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专业类别</w:t>
            </w:r>
          </w:p>
        </w:tc>
        <w:tc>
          <w:tcPr>
            <w:tcW w:w="709" w:type="dxa"/>
            <w:tcBorders>
              <w:top w:val="single" w:color="auto" w:sz="4" w:space="0"/>
              <w:left w:val="nil"/>
              <w:bottom w:val="single" w:color="auto" w:sz="4" w:space="0"/>
              <w:right w:val="single" w:color="auto" w:sz="4" w:space="0"/>
            </w:tcBorders>
            <w:shd w:val="clear" w:color="auto" w:fill="auto"/>
            <w:vAlign w:val="center"/>
          </w:tcPr>
          <w:p w14:paraId="7154D354">
            <w:pPr>
              <w:keepNext w:val="0"/>
              <w:keepLines w:val="0"/>
              <w:widowControl w:val="0"/>
              <w:suppressLineNumbers w:val="0"/>
              <w:spacing w:before="0" w:beforeAutospacing="0" w:after="0" w:afterAutospacing="0"/>
              <w:ind w:left="0" w:right="0"/>
              <w:jc w:val="center"/>
              <w:rPr>
                <w:rFonts w:hint="default" w:ascii="宋体" w:hAnsi="宋体" w:eastAsia="宋体" w:cs="宋体"/>
                <w:bCs/>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数量</w:t>
            </w:r>
          </w:p>
        </w:tc>
        <w:tc>
          <w:tcPr>
            <w:tcW w:w="4446" w:type="dxa"/>
            <w:tcBorders>
              <w:top w:val="single" w:color="auto" w:sz="4" w:space="0"/>
              <w:left w:val="nil"/>
              <w:bottom w:val="single" w:color="auto" w:sz="4" w:space="0"/>
              <w:right w:val="single" w:color="auto" w:sz="4" w:space="0"/>
            </w:tcBorders>
            <w:shd w:val="clear" w:color="auto" w:fill="auto"/>
            <w:vAlign w:val="center"/>
          </w:tcPr>
          <w:p w14:paraId="5A529919">
            <w:pPr>
              <w:keepNext w:val="0"/>
              <w:keepLines w:val="0"/>
              <w:widowControl w:val="0"/>
              <w:suppressLineNumbers w:val="0"/>
              <w:spacing w:before="0" w:beforeAutospacing="0" w:after="0" w:afterAutospacing="0"/>
              <w:ind w:left="0" w:right="0"/>
              <w:jc w:val="center"/>
              <w:rPr>
                <w:rFonts w:hint="default" w:ascii="宋体" w:hAnsi="宋体" w:eastAsia="宋体" w:cs="宋体"/>
                <w:bCs/>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基本要求</w:t>
            </w:r>
          </w:p>
        </w:tc>
        <w:tc>
          <w:tcPr>
            <w:tcW w:w="799" w:type="dxa"/>
            <w:tcBorders>
              <w:top w:val="single" w:color="auto" w:sz="4" w:space="0"/>
              <w:left w:val="nil"/>
              <w:bottom w:val="single" w:color="auto" w:sz="4" w:space="0"/>
              <w:right w:val="single" w:color="auto" w:sz="4" w:space="0"/>
            </w:tcBorders>
            <w:shd w:val="clear" w:color="auto" w:fill="auto"/>
            <w:vAlign w:val="center"/>
          </w:tcPr>
          <w:p w14:paraId="439BAC78">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专业</w:t>
            </w:r>
          </w:p>
          <w:p w14:paraId="6777B03A">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类别</w:t>
            </w:r>
          </w:p>
        </w:tc>
        <w:tc>
          <w:tcPr>
            <w:tcW w:w="850" w:type="dxa"/>
            <w:tcBorders>
              <w:top w:val="single" w:color="auto" w:sz="4" w:space="0"/>
              <w:left w:val="nil"/>
              <w:bottom w:val="single" w:color="auto" w:sz="4" w:space="0"/>
              <w:right w:val="single" w:color="auto" w:sz="4" w:space="0"/>
            </w:tcBorders>
            <w:shd w:val="clear" w:color="auto" w:fill="auto"/>
            <w:vAlign w:val="center"/>
          </w:tcPr>
          <w:p w14:paraId="61A34D32">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数量</w:t>
            </w:r>
          </w:p>
        </w:tc>
        <w:tc>
          <w:tcPr>
            <w:tcW w:w="1359" w:type="dxa"/>
            <w:tcBorders>
              <w:top w:val="single" w:color="auto" w:sz="4" w:space="0"/>
              <w:left w:val="nil"/>
              <w:bottom w:val="single" w:color="auto" w:sz="4" w:space="0"/>
              <w:right w:val="single" w:color="auto" w:sz="4" w:space="0"/>
            </w:tcBorders>
            <w:shd w:val="clear" w:color="auto" w:fill="auto"/>
            <w:vAlign w:val="center"/>
          </w:tcPr>
          <w:p w14:paraId="5DC85D86">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cs="宋体"/>
                <w:b/>
                <w:bCs w:val="0"/>
                <w:strike w:val="0"/>
                <w:dstrike w:val="0"/>
                <w:color w:val="auto"/>
                <w:kern w:val="44"/>
                <w:sz w:val="21"/>
                <w:szCs w:val="21"/>
                <w:highlight w:val="none"/>
                <w:lang w:val="en-US" w:eastAsia="zh-CN" w:bidi="ar"/>
              </w:rPr>
              <w:t>（对照配备要求表和投入要求表）</w:t>
            </w:r>
            <w:r>
              <w:rPr>
                <w:rFonts w:hint="eastAsia" w:ascii="宋体" w:hAnsi="宋体" w:eastAsia="宋体" w:cs="宋体"/>
                <w:b/>
                <w:bCs w:val="0"/>
                <w:strike w:val="0"/>
                <w:dstrike w:val="0"/>
                <w:color w:val="auto"/>
                <w:kern w:val="44"/>
                <w:sz w:val="21"/>
                <w:szCs w:val="21"/>
                <w:highlight w:val="none"/>
                <w:lang w:val="en-US" w:eastAsia="zh-CN" w:bidi="ar"/>
              </w:rPr>
              <w:t>满足情况</w:t>
            </w:r>
          </w:p>
        </w:tc>
        <w:tc>
          <w:tcPr>
            <w:tcW w:w="633" w:type="dxa"/>
            <w:vMerge w:val="continue"/>
            <w:tcBorders>
              <w:top w:val="single" w:color="auto" w:sz="4" w:space="0"/>
              <w:left w:val="nil"/>
              <w:bottom w:val="single" w:color="auto" w:sz="4" w:space="0"/>
              <w:right w:val="single" w:color="auto" w:sz="4" w:space="0"/>
            </w:tcBorders>
            <w:shd w:val="clear" w:color="auto" w:fill="auto"/>
            <w:vAlign w:val="center"/>
          </w:tcPr>
          <w:p w14:paraId="2B7E88E1">
            <w:pPr>
              <w:keepNext w:val="0"/>
              <w:keepLines w:val="0"/>
              <w:suppressLineNumbers w:val="0"/>
              <w:spacing w:before="0" w:beforeAutospacing="0" w:after="0" w:afterAutospacing="0"/>
              <w:ind w:left="0" w:right="0"/>
              <w:rPr>
                <w:rFonts w:hint="default" w:ascii="Times New Roman" w:hAnsi="Times New Roman" w:cs="Times New Roman"/>
                <w:strike w:val="0"/>
                <w:dstrike w:val="0"/>
                <w:color w:val="auto"/>
                <w:sz w:val="20"/>
                <w:szCs w:val="20"/>
                <w:highlight w:val="none"/>
              </w:rPr>
            </w:pPr>
          </w:p>
        </w:tc>
        <w:tc>
          <w:tcPr>
            <w:tcW w:w="1977" w:type="dxa"/>
            <w:vMerge w:val="continue"/>
            <w:tcBorders>
              <w:top w:val="single" w:color="auto" w:sz="4" w:space="0"/>
              <w:left w:val="nil"/>
              <w:bottom w:val="single" w:color="auto" w:sz="4" w:space="0"/>
              <w:right w:val="single" w:color="auto" w:sz="4" w:space="0"/>
            </w:tcBorders>
            <w:shd w:val="clear" w:color="auto" w:fill="auto"/>
            <w:vAlign w:val="center"/>
          </w:tcPr>
          <w:p w14:paraId="7D179052">
            <w:pPr>
              <w:keepNext w:val="0"/>
              <w:keepLines w:val="0"/>
              <w:suppressLineNumbers w:val="0"/>
              <w:spacing w:before="0" w:beforeAutospacing="0" w:after="0" w:afterAutospacing="0"/>
              <w:ind w:left="0" w:right="0"/>
              <w:rPr>
                <w:rFonts w:hint="default" w:ascii="Times New Roman" w:hAnsi="Times New Roman" w:cs="Times New Roman"/>
                <w:strike w:val="0"/>
                <w:dstrike w:val="0"/>
                <w:color w:val="auto"/>
                <w:sz w:val="20"/>
                <w:szCs w:val="20"/>
                <w:highlight w:val="none"/>
              </w:rPr>
            </w:pPr>
          </w:p>
        </w:tc>
      </w:tr>
      <w:tr w14:paraId="1057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59C31F25">
            <w:pPr>
              <w:keepNext w:val="0"/>
              <w:keepLines w:val="0"/>
              <w:widowControl w:val="0"/>
              <w:suppressLineNumbers w:val="0"/>
              <w:adjustRightInd w:val="0"/>
              <w:snapToGrid w:val="0"/>
              <w:spacing w:before="0" w:beforeAutospacing="0" w:after="0" w:afterAutospacing="0"/>
              <w:ind w:left="0" w:right="0"/>
              <w:jc w:val="center"/>
              <w:rPr>
                <w:rFonts w:hint="default" w:ascii="宋体" w:hAnsi="宋体" w:eastAsia="宋体" w:cs="宋体"/>
                <w:bCs/>
                <w:strike w:val="0"/>
                <w:dstrike w:val="0"/>
                <w:color w:val="auto"/>
                <w:spacing w:val="-10"/>
                <w:kern w:val="2"/>
                <w:sz w:val="21"/>
                <w:szCs w:val="21"/>
                <w:highlight w:val="none"/>
              </w:rPr>
            </w:pPr>
            <w:r>
              <w:rPr>
                <w:rFonts w:hint="eastAsia" w:ascii="宋体" w:hAnsi="宋体" w:eastAsia="宋体" w:cs="宋体"/>
                <w:bCs/>
                <w:strike w:val="0"/>
                <w:dstrike w:val="0"/>
                <w:color w:val="auto"/>
                <w:spacing w:val="-10"/>
                <w:kern w:val="2"/>
                <w:sz w:val="21"/>
                <w:szCs w:val="21"/>
                <w:highlight w:val="none"/>
                <w:lang w:val="en-US" w:eastAsia="zh-CN" w:bidi="ar"/>
              </w:rPr>
              <w:t>一</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42E4F2F3">
            <w:pPr>
              <w:keepNext w:val="0"/>
              <w:keepLines w:val="0"/>
              <w:widowControl w:val="0"/>
              <w:suppressLineNumbers w:val="0"/>
              <w:spacing w:before="0" w:beforeAutospacing="0" w:after="0" w:afterAutospacing="0" w:line="240" w:lineRule="atLeast"/>
              <w:ind w:left="-361" w:leftChars="-172" w:right="0" w:firstLine="380" w:firstLineChars="200"/>
              <w:jc w:val="center"/>
              <w:rPr>
                <w:rFonts w:hint="default" w:ascii="宋体" w:hAnsi="宋体" w:eastAsia="宋体" w:cs="宋体"/>
                <w:strike w:val="0"/>
                <w:dstrike w:val="0"/>
                <w:color w:val="auto"/>
                <w:kern w:val="2"/>
                <w:sz w:val="21"/>
                <w:szCs w:val="21"/>
                <w:highlight w:val="none"/>
              </w:rPr>
            </w:pPr>
            <w:r>
              <w:rPr>
                <w:rFonts w:hint="eastAsia" w:ascii="宋体" w:hAnsi="宋体"/>
                <w:bCs/>
                <w:color w:val="auto"/>
                <w:spacing w:val="-10"/>
                <w:szCs w:val="21"/>
                <w:highlight w:val="none"/>
                <w:lang w:val="en-US" w:eastAsia="zh-CN"/>
              </w:rPr>
              <w:t>项目总协调人</w:t>
            </w:r>
          </w:p>
        </w:tc>
        <w:tc>
          <w:tcPr>
            <w:tcW w:w="709" w:type="dxa"/>
            <w:tcBorders>
              <w:top w:val="single" w:color="auto" w:sz="4" w:space="0"/>
              <w:left w:val="nil"/>
              <w:bottom w:val="single" w:color="auto" w:sz="4" w:space="0"/>
              <w:right w:val="single" w:color="auto" w:sz="4" w:space="0"/>
            </w:tcBorders>
            <w:shd w:val="clear" w:color="auto" w:fill="auto"/>
            <w:vAlign w:val="center"/>
          </w:tcPr>
          <w:p w14:paraId="0DE613EA">
            <w:pPr>
              <w:keepNext w:val="0"/>
              <w:keepLines w:val="0"/>
              <w:widowControl w:val="0"/>
              <w:suppressLineNumbers w:val="0"/>
              <w:spacing w:before="0" w:beforeAutospacing="0" w:after="0" w:afterAutospacing="0" w:line="240" w:lineRule="atLeast"/>
              <w:ind w:left="-361" w:leftChars="-172" w:right="0" w:firstLine="420" w:firstLineChars="200"/>
              <w:jc w:val="center"/>
              <w:rPr>
                <w:rFonts w:hint="eastAsia" w:ascii="宋体" w:hAnsi="宋体" w:eastAsia="宋体" w:cs="宋体"/>
                <w:strike w:val="0"/>
                <w:dstrike w:val="0"/>
                <w:color w:val="auto"/>
                <w:kern w:val="2"/>
                <w:sz w:val="21"/>
                <w:szCs w:val="21"/>
                <w:highlight w:val="none"/>
                <w:lang w:val="en-US" w:eastAsia="zh-CN"/>
              </w:rPr>
            </w:pPr>
            <w:r>
              <w:rPr>
                <w:rFonts w:hint="eastAsia" w:ascii="宋体" w:hAnsi="宋体" w:cs="宋体"/>
                <w:strike w:val="0"/>
                <w:dstrike w:val="0"/>
                <w:color w:val="auto"/>
                <w:kern w:val="2"/>
                <w:sz w:val="21"/>
                <w:szCs w:val="21"/>
                <w:highlight w:val="none"/>
                <w:lang w:val="en-US" w:eastAsia="zh-CN"/>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3550A3FF">
            <w:pPr>
              <w:keepNext w:val="0"/>
              <w:keepLines w:val="0"/>
              <w:widowControl w:val="0"/>
              <w:suppressLineNumbers w:val="0"/>
              <w:adjustRightInd w:val="0"/>
              <w:spacing w:before="0" w:beforeAutospacing="0" w:after="0" w:afterAutospacing="0" w:line="240" w:lineRule="atLeast"/>
              <w:ind w:left="0" w:leftChars="0" w:right="0" w:rightChars="0"/>
              <w:jc w:val="both"/>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color w:val="auto"/>
                <w:szCs w:val="21"/>
                <w:highlight w:val="none"/>
                <w:lang w:val="en-US" w:eastAsia="zh-CN"/>
              </w:rPr>
              <w:t>由投标人</w:t>
            </w:r>
            <w:r>
              <w:rPr>
                <w:rFonts w:hint="eastAsia" w:ascii="宋体" w:hAnsi="宋体"/>
                <w:color w:val="auto"/>
                <w:szCs w:val="21"/>
                <w:highlight w:val="none"/>
              </w:rPr>
              <w:t>现任本公司副总经理、总工程师或以上行政职务，并已在本公司任该职满半年或以上的领导担任。</w:t>
            </w:r>
          </w:p>
        </w:tc>
        <w:tc>
          <w:tcPr>
            <w:tcW w:w="799" w:type="dxa"/>
            <w:tcBorders>
              <w:top w:val="single" w:color="auto" w:sz="4" w:space="0"/>
              <w:left w:val="nil"/>
              <w:bottom w:val="single" w:color="auto" w:sz="4" w:space="0"/>
              <w:right w:val="single" w:color="auto" w:sz="4" w:space="0"/>
            </w:tcBorders>
            <w:shd w:val="clear" w:color="auto" w:fill="auto"/>
            <w:vAlign w:val="center"/>
          </w:tcPr>
          <w:p w14:paraId="761D694E">
            <w:pPr>
              <w:keepNext w:val="0"/>
              <w:keepLines w:val="0"/>
              <w:widowControl w:val="0"/>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277E6670">
            <w:pPr>
              <w:keepNext w:val="0"/>
              <w:keepLines w:val="0"/>
              <w:widowControl w:val="0"/>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359" w:type="dxa"/>
            <w:tcBorders>
              <w:top w:val="single" w:color="auto" w:sz="4" w:space="0"/>
              <w:left w:val="nil"/>
              <w:bottom w:val="single" w:color="auto" w:sz="4" w:space="0"/>
              <w:right w:val="single" w:color="auto" w:sz="4" w:space="0"/>
            </w:tcBorders>
            <w:shd w:val="clear" w:color="auto" w:fill="auto"/>
            <w:vAlign w:val="center"/>
          </w:tcPr>
          <w:p w14:paraId="79A55AD2">
            <w:pPr>
              <w:keepNext w:val="0"/>
              <w:keepLines w:val="0"/>
              <w:widowControl w:val="0"/>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center"/>
          </w:tcPr>
          <w:p w14:paraId="2A450010">
            <w:pPr>
              <w:keepNext w:val="0"/>
              <w:keepLines w:val="0"/>
              <w:widowControl w:val="0"/>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977" w:type="dxa"/>
            <w:tcBorders>
              <w:top w:val="single" w:color="auto" w:sz="4" w:space="0"/>
              <w:left w:val="nil"/>
              <w:bottom w:val="single" w:color="auto" w:sz="4" w:space="0"/>
              <w:right w:val="single" w:color="auto" w:sz="4" w:space="0"/>
            </w:tcBorders>
            <w:shd w:val="clear" w:color="auto" w:fill="auto"/>
            <w:vAlign w:val="center"/>
          </w:tcPr>
          <w:p w14:paraId="7D33C9D5">
            <w:pPr>
              <w:keepNext w:val="0"/>
              <w:keepLines w:val="0"/>
              <w:widowControl w:val="0"/>
              <w:suppressLineNumbers w:val="0"/>
              <w:spacing w:before="0" w:beforeAutospacing="0" w:after="0" w:afterAutospacing="0"/>
              <w:ind w:left="0" w:right="0"/>
              <w:jc w:val="left"/>
              <w:rPr>
                <w:rFonts w:hint="default" w:ascii="宋体" w:hAnsi="宋体" w:eastAsia="宋体" w:cs="宋体"/>
                <w:strike w:val="0"/>
                <w:dstrike w:val="0"/>
                <w:color w:val="auto"/>
                <w:kern w:val="2"/>
                <w:sz w:val="21"/>
                <w:szCs w:val="21"/>
                <w:highlight w:val="none"/>
                <w:lang w:val="en-US"/>
              </w:rPr>
            </w:pPr>
            <w:r>
              <w:rPr>
                <w:rFonts w:hint="eastAsia" w:ascii="宋体" w:hAnsi="宋体" w:cs="宋体"/>
                <w:color w:val="auto"/>
                <w:szCs w:val="21"/>
                <w:highlight w:val="none"/>
                <w:lang w:val="en-US" w:eastAsia="zh-CN"/>
              </w:rPr>
              <w:t>需提供</w:t>
            </w:r>
            <w:r>
              <w:rPr>
                <w:rFonts w:hint="default" w:ascii="宋体" w:hAnsi="宋体" w:cs="宋体"/>
                <w:color w:val="auto"/>
                <w:szCs w:val="21"/>
                <w:highlight w:val="none"/>
              </w:rPr>
              <w:t>公司任职证明</w:t>
            </w:r>
            <w:r>
              <w:rPr>
                <w:rFonts w:hint="eastAsia" w:ascii="宋体" w:hAnsi="宋体" w:cs="宋体"/>
                <w:color w:val="auto"/>
                <w:szCs w:val="21"/>
                <w:highlight w:val="none"/>
                <w:lang w:val="en-US" w:eastAsia="zh-CN"/>
              </w:rPr>
              <w:t>扫描件。</w:t>
            </w:r>
          </w:p>
        </w:tc>
      </w:tr>
      <w:tr w14:paraId="1956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12BCC7D">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lang w:val="en-US" w:eastAsia="zh-CN" w:bidi="ar"/>
              </w:rPr>
              <w:t>二</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1DDE37C8">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宋体"/>
                <w:strike w:val="0"/>
                <w:dstrike w:val="0"/>
                <w:color w:val="auto"/>
                <w:kern w:val="2"/>
                <w:sz w:val="21"/>
                <w:szCs w:val="21"/>
                <w:highlight w:val="none"/>
              </w:rPr>
            </w:pPr>
            <w:r>
              <w:rPr>
                <w:rFonts w:hint="eastAsia" w:ascii="宋体" w:hAnsi="宋体"/>
                <w:bCs/>
                <w:color w:val="auto"/>
                <w:spacing w:val="-10"/>
                <w:szCs w:val="21"/>
                <w:highlight w:val="none"/>
              </w:rPr>
              <w:t>总监、总监代表</w:t>
            </w:r>
          </w:p>
        </w:tc>
        <w:tc>
          <w:tcPr>
            <w:tcW w:w="709" w:type="dxa"/>
            <w:tcBorders>
              <w:top w:val="single" w:color="auto" w:sz="4" w:space="0"/>
              <w:left w:val="nil"/>
              <w:bottom w:val="single" w:color="auto" w:sz="4" w:space="0"/>
              <w:right w:val="single" w:color="auto" w:sz="4" w:space="0"/>
            </w:tcBorders>
            <w:shd w:val="clear" w:color="auto" w:fill="auto"/>
            <w:vAlign w:val="center"/>
          </w:tcPr>
          <w:p w14:paraId="41238B1F">
            <w:pPr>
              <w:keepNext w:val="0"/>
              <w:keepLines w:val="0"/>
              <w:widowControl w:val="0"/>
              <w:suppressLineNumbers w:val="0"/>
              <w:adjustRightInd w:val="0"/>
              <w:spacing w:before="0" w:beforeAutospacing="0" w:after="0" w:afterAutospacing="0" w:line="240" w:lineRule="atLeast"/>
              <w:ind w:left="0" w:right="0"/>
              <w:jc w:val="center"/>
              <w:rPr>
                <w:rFonts w:hint="default" w:ascii="宋体" w:hAnsi="宋体" w:eastAsia="宋体" w:cs="宋体"/>
                <w:strike w:val="0"/>
                <w:dstrike w:val="0"/>
                <w:color w:val="auto"/>
                <w:kern w:val="2"/>
                <w:sz w:val="21"/>
                <w:szCs w:val="21"/>
                <w:highlight w:val="none"/>
              </w:rPr>
            </w:pPr>
          </w:p>
        </w:tc>
        <w:tc>
          <w:tcPr>
            <w:tcW w:w="4446" w:type="dxa"/>
            <w:tcBorders>
              <w:top w:val="single" w:color="auto" w:sz="4" w:space="0"/>
              <w:left w:val="nil"/>
              <w:bottom w:val="single" w:color="auto" w:sz="4" w:space="0"/>
              <w:right w:val="single" w:color="auto" w:sz="4" w:space="0"/>
            </w:tcBorders>
            <w:shd w:val="clear" w:color="auto" w:fill="auto"/>
            <w:vAlign w:val="center"/>
          </w:tcPr>
          <w:p w14:paraId="4043AEA8">
            <w:pPr>
              <w:keepNext w:val="0"/>
              <w:keepLines w:val="0"/>
              <w:widowControl w:val="0"/>
              <w:suppressLineNumbers w:val="0"/>
              <w:adjustRightInd w:val="0"/>
              <w:spacing w:before="0" w:beforeAutospacing="0" w:after="0" w:afterAutospacing="0" w:line="240" w:lineRule="atLeast"/>
              <w:ind w:left="0" w:right="0"/>
              <w:jc w:val="left"/>
              <w:rPr>
                <w:rFonts w:hint="eastAsia" w:ascii="宋体" w:hAnsi="宋体" w:eastAsia="宋体" w:cs="宋体"/>
                <w:strike w:val="0"/>
                <w:dstrike w:val="0"/>
                <w:color w:val="auto"/>
                <w:kern w:val="2"/>
                <w:sz w:val="21"/>
                <w:szCs w:val="21"/>
                <w:highlight w:val="none"/>
              </w:rPr>
            </w:pPr>
          </w:p>
        </w:tc>
        <w:tc>
          <w:tcPr>
            <w:tcW w:w="799" w:type="dxa"/>
            <w:tcBorders>
              <w:top w:val="single" w:color="auto" w:sz="4" w:space="0"/>
              <w:left w:val="nil"/>
              <w:bottom w:val="single" w:color="auto" w:sz="4" w:space="0"/>
              <w:right w:val="single" w:color="auto" w:sz="4" w:space="0"/>
            </w:tcBorders>
            <w:shd w:val="clear" w:color="auto" w:fill="auto"/>
            <w:vAlign w:val="center"/>
          </w:tcPr>
          <w:p w14:paraId="14963836">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7BCC1A50">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359" w:type="dxa"/>
            <w:tcBorders>
              <w:top w:val="single" w:color="auto" w:sz="4" w:space="0"/>
              <w:left w:val="nil"/>
              <w:bottom w:val="single" w:color="auto" w:sz="4" w:space="0"/>
              <w:right w:val="single" w:color="auto" w:sz="4" w:space="0"/>
            </w:tcBorders>
            <w:shd w:val="clear" w:color="auto" w:fill="auto"/>
            <w:vAlign w:val="center"/>
          </w:tcPr>
          <w:p w14:paraId="1B962A41">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center"/>
          </w:tcPr>
          <w:p w14:paraId="53259C1B">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977" w:type="dxa"/>
            <w:tcBorders>
              <w:top w:val="single" w:color="auto" w:sz="4" w:space="0"/>
              <w:left w:val="nil"/>
              <w:bottom w:val="single" w:color="auto" w:sz="4" w:space="0"/>
              <w:right w:val="single" w:color="auto" w:sz="4" w:space="0"/>
            </w:tcBorders>
            <w:shd w:val="clear" w:color="auto" w:fill="auto"/>
            <w:vAlign w:val="center"/>
          </w:tcPr>
          <w:p w14:paraId="35F17E20">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r>
      <w:tr w14:paraId="785A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21DF6AE">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lang w:val="en-US" w:eastAsia="zh-CN" w:bidi="ar"/>
              </w:rPr>
              <w:t>2.1</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21A5DDBB">
            <w:pPr>
              <w:keepNext w:val="0"/>
              <w:keepLines w:val="0"/>
              <w:widowControl/>
              <w:suppressLineNumbers w:val="0"/>
              <w:adjustRightInd w:val="0"/>
              <w:snapToGrid w:val="0"/>
              <w:spacing w:before="0" w:beforeAutospacing="0" w:after="0" w:afterAutospacing="0"/>
              <w:ind w:left="0" w:right="0" w:rightChars="0"/>
              <w:jc w:val="left"/>
              <w:rPr>
                <w:rFonts w:hint="default" w:ascii="宋体" w:hAnsi="宋体" w:eastAsia="宋体" w:cs="宋体"/>
                <w:strike w:val="0"/>
                <w:dstrike w:val="0"/>
                <w:color w:val="auto"/>
                <w:kern w:val="0"/>
                <w:sz w:val="21"/>
                <w:szCs w:val="21"/>
                <w:highlight w:val="none"/>
              </w:rPr>
            </w:pPr>
            <w:r>
              <w:rPr>
                <w:rFonts w:hint="eastAsia" w:ascii="宋体" w:hAnsi="宋体" w:cs="宋体"/>
                <w:color w:val="auto"/>
                <w:kern w:val="0"/>
                <w:szCs w:val="21"/>
                <w:highlight w:val="none"/>
              </w:rPr>
              <w:t>总监理工程师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0485A7AE">
            <w:pPr>
              <w:keepNext w:val="0"/>
              <w:keepLines w:val="0"/>
              <w:widowControl w:val="0"/>
              <w:suppressLineNumbers w:val="0"/>
              <w:adjustRightInd w:val="0"/>
              <w:spacing w:before="0" w:beforeAutospacing="0" w:after="0" w:afterAutospacing="0" w:line="240" w:lineRule="atLeast"/>
              <w:ind w:left="-361" w:leftChars="-172" w:right="0" w:firstLine="420" w:firstLineChars="200"/>
              <w:jc w:val="center"/>
              <w:rPr>
                <w:rFonts w:hint="eastAsia" w:ascii="宋体" w:hAnsi="宋体" w:eastAsia="宋体" w:cs="宋体"/>
                <w:strike w:val="0"/>
                <w:dstrike w:val="0"/>
                <w:color w:val="auto"/>
                <w:kern w:val="0"/>
                <w:sz w:val="21"/>
                <w:szCs w:val="21"/>
                <w:highlight w:val="none"/>
                <w:lang w:val="en-US" w:eastAsia="zh-CN"/>
              </w:rPr>
            </w:pPr>
            <w:r>
              <w:rPr>
                <w:rFonts w:hint="eastAsia" w:ascii="宋体" w:hAnsi="宋体" w:cs="宋体"/>
                <w:strike w:val="0"/>
                <w:dstrike w:val="0"/>
                <w:color w:val="auto"/>
                <w:kern w:val="0"/>
                <w:sz w:val="21"/>
                <w:szCs w:val="21"/>
                <w:highlight w:val="none"/>
                <w:lang w:val="en-US" w:eastAsia="zh-CN"/>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1E13E048">
            <w:pPr>
              <w:keepNext w:val="0"/>
              <w:keepLines w:val="0"/>
              <w:widowControl w:val="0"/>
              <w:suppressLineNumbers w:val="0"/>
              <w:adjustRightInd w:val="0"/>
              <w:spacing w:before="0" w:beforeAutospacing="0" w:after="0" w:afterAutospacing="0" w:line="240" w:lineRule="atLeast"/>
              <w:ind w:left="0" w:right="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具备房屋建筑工程注册监理工程师注册执业证书。</w:t>
            </w:r>
          </w:p>
          <w:p w14:paraId="5B85F20D">
            <w:pPr>
              <w:keepNext w:val="0"/>
              <w:keepLines w:val="0"/>
              <w:widowControl w:val="0"/>
              <w:suppressLineNumbers w:val="0"/>
              <w:adjustRightInd w:val="0"/>
              <w:spacing w:before="0" w:beforeAutospacing="0" w:after="0" w:afterAutospacing="0" w:line="240" w:lineRule="atLeast"/>
              <w:ind w:left="0" w:right="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总监理工程师需具备建设工程相关工作10年及以上经验，其中医疗养老类项目管理经验3年以上或不少于1项医疗养老类项目管理经验。</w:t>
            </w:r>
          </w:p>
        </w:tc>
        <w:tc>
          <w:tcPr>
            <w:tcW w:w="799" w:type="dxa"/>
            <w:tcBorders>
              <w:top w:val="single" w:color="auto" w:sz="4" w:space="0"/>
              <w:left w:val="nil"/>
              <w:bottom w:val="single" w:color="auto" w:sz="4" w:space="0"/>
              <w:right w:val="single" w:color="auto" w:sz="4" w:space="0"/>
            </w:tcBorders>
            <w:shd w:val="clear" w:color="auto" w:fill="auto"/>
            <w:vAlign w:val="center"/>
          </w:tcPr>
          <w:p w14:paraId="4ADAA001">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430D9411">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359" w:type="dxa"/>
            <w:tcBorders>
              <w:top w:val="single" w:color="auto" w:sz="4" w:space="0"/>
              <w:left w:val="nil"/>
              <w:bottom w:val="single" w:color="auto" w:sz="4" w:space="0"/>
              <w:right w:val="single" w:color="auto" w:sz="4" w:space="0"/>
            </w:tcBorders>
            <w:shd w:val="clear" w:color="auto" w:fill="auto"/>
            <w:vAlign w:val="center"/>
          </w:tcPr>
          <w:p w14:paraId="28626484">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center"/>
          </w:tcPr>
          <w:p w14:paraId="622539BB">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977" w:type="dxa"/>
            <w:tcBorders>
              <w:top w:val="single" w:color="auto" w:sz="4" w:space="0"/>
              <w:left w:val="nil"/>
              <w:bottom w:val="single" w:color="auto" w:sz="4" w:space="0"/>
              <w:right w:val="single" w:color="auto" w:sz="4" w:space="0"/>
            </w:tcBorders>
            <w:shd w:val="clear" w:color="auto" w:fill="auto"/>
            <w:vAlign w:val="center"/>
          </w:tcPr>
          <w:p w14:paraId="7041A7EF">
            <w:pPr>
              <w:keepNext w:val="0"/>
              <w:keepLines w:val="0"/>
              <w:widowControl/>
              <w:suppressLineNumbers w:val="0"/>
              <w:spacing w:before="0" w:beforeAutospacing="0" w:after="0" w:afterAutospacing="0"/>
              <w:ind w:left="0" w:right="0"/>
              <w:jc w:val="left"/>
              <w:rPr>
                <w:rFonts w:hint="default" w:ascii="宋体" w:hAnsi="宋体" w:eastAsia="宋体" w:cs="宋体"/>
                <w:strike w:val="0"/>
                <w:dstrike w:val="0"/>
                <w:color w:val="auto"/>
                <w:kern w:val="2"/>
                <w:sz w:val="21"/>
                <w:szCs w:val="21"/>
                <w:highlight w:val="none"/>
              </w:rPr>
            </w:pPr>
            <w:r>
              <w:rPr>
                <w:rFonts w:hint="eastAsia" w:ascii="宋体" w:hAnsi="宋体" w:cs="宋体"/>
                <w:color w:val="auto"/>
                <w:kern w:val="0"/>
                <w:szCs w:val="21"/>
                <w:highlight w:val="none"/>
                <w:lang w:val="en-US" w:eastAsia="zh-CN"/>
              </w:rPr>
              <w:t>需提供注册执业单位为本公司的注执业证书扫描件及业绩材料证明文件。</w:t>
            </w:r>
          </w:p>
        </w:tc>
      </w:tr>
      <w:tr w14:paraId="5F3E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5B8A9C36">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0"/>
                <w:sz w:val="21"/>
                <w:szCs w:val="21"/>
                <w:highlight w:val="none"/>
                <w:lang w:val="en-US" w:eastAsia="zh-CN" w:bidi="ar"/>
              </w:rPr>
              <w:t>三</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4D6704B3">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r>
              <w:rPr>
                <w:rFonts w:hint="eastAsia" w:ascii="宋体" w:hAnsi="宋体" w:cs="宋体"/>
                <w:bCs/>
                <w:color w:val="auto"/>
                <w:kern w:val="44"/>
                <w:szCs w:val="21"/>
                <w:highlight w:val="none"/>
              </w:rPr>
              <w:t>专业人员</w:t>
            </w:r>
          </w:p>
        </w:tc>
        <w:tc>
          <w:tcPr>
            <w:tcW w:w="709" w:type="dxa"/>
            <w:tcBorders>
              <w:top w:val="single" w:color="auto" w:sz="4" w:space="0"/>
              <w:left w:val="nil"/>
              <w:bottom w:val="single" w:color="auto" w:sz="4" w:space="0"/>
              <w:right w:val="single" w:color="auto" w:sz="4" w:space="0"/>
            </w:tcBorders>
            <w:shd w:val="clear" w:color="auto" w:fill="auto"/>
            <w:vAlign w:val="center"/>
          </w:tcPr>
          <w:p w14:paraId="70BAEE74">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4446" w:type="dxa"/>
            <w:tcBorders>
              <w:top w:val="single" w:color="auto" w:sz="4" w:space="0"/>
              <w:left w:val="nil"/>
              <w:bottom w:val="single" w:color="auto" w:sz="4" w:space="0"/>
              <w:right w:val="single" w:color="auto" w:sz="4" w:space="0"/>
            </w:tcBorders>
            <w:shd w:val="clear" w:color="auto" w:fill="auto"/>
            <w:vAlign w:val="center"/>
          </w:tcPr>
          <w:p w14:paraId="62BE6BCA">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strike w:val="0"/>
                <w:dstrike w:val="0"/>
                <w:color w:val="auto"/>
                <w:kern w:val="2"/>
                <w:sz w:val="21"/>
                <w:szCs w:val="21"/>
                <w:highlight w:val="none"/>
              </w:rPr>
            </w:pPr>
          </w:p>
        </w:tc>
        <w:tc>
          <w:tcPr>
            <w:tcW w:w="799" w:type="dxa"/>
            <w:tcBorders>
              <w:top w:val="single" w:color="auto" w:sz="4" w:space="0"/>
              <w:left w:val="nil"/>
              <w:bottom w:val="single" w:color="auto" w:sz="4" w:space="0"/>
              <w:right w:val="single" w:color="auto" w:sz="4" w:space="0"/>
            </w:tcBorders>
            <w:shd w:val="clear" w:color="auto" w:fill="auto"/>
            <w:vAlign w:val="center"/>
          </w:tcPr>
          <w:p w14:paraId="19480735">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55ABC3DA">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359" w:type="dxa"/>
            <w:tcBorders>
              <w:top w:val="single" w:color="auto" w:sz="4" w:space="0"/>
              <w:left w:val="nil"/>
              <w:bottom w:val="single" w:color="auto" w:sz="4" w:space="0"/>
              <w:right w:val="single" w:color="auto" w:sz="4" w:space="0"/>
            </w:tcBorders>
            <w:shd w:val="clear" w:color="auto" w:fill="auto"/>
            <w:vAlign w:val="center"/>
          </w:tcPr>
          <w:p w14:paraId="521252FD">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center"/>
          </w:tcPr>
          <w:p w14:paraId="6F51DFFA">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977" w:type="dxa"/>
            <w:tcBorders>
              <w:top w:val="single" w:color="auto" w:sz="4" w:space="0"/>
              <w:left w:val="nil"/>
              <w:bottom w:val="single" w:color="auto" w:sz="4" w:space="0"/>
              <w:right w:val="single" w:color="auto" w:sz="4" w:space="0"/>
            </w:tcBorders>
            <w:shd w:val="clear" w:color="auto" w:fill="auto"/>
            <w:vAlign w:val="center"/>
          </w:tcPr>
          <w:p w14:paraId="0E2903A8">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r>
      <w:tr w14:paraId="1531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62F3577D">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bidi="ar"/>
              </w:rPr>
              <w:t>3.1</w:t>
            </w:r>
          </w:p>
        </w:tc>
        <w:tc>
          <w:tcPr>
            <w:tcW w:w="966" w:type="dxa"/>
            <w:tcBorders>
              <w:top w:val="single" w:color="auto" w:sz="4" w:space="0"/>
              <w:left w:val="nil"/>
              <w:bottom w:val="single" w:color="auto" w:sz="4" w:space="0"/>
              <w:right w:val="single" w:color="auto" w:sz="4" w:space="0"/>
            </w:tcBorders>
            <w:shd w:val="clear" w:color="auto" w:fill="auto"/>
            <w:vAlign w:val="center"/>
          </w:tcPr>
          <w:p w14:paraId="3E866B36">
            <w:pPr>
              <w:pStyle w:val="14"/>
              <w:keepNext w:val="0"/>
              <w:keepLines w:val="0"/>
              <w:suppressLineNumbers w:val="0"/>
              <w:spacing w:before="0" w:beforeAutospacing="0" w:after="0" w:afterAutospacing="0" w:line="240" w:lineRule="auto"/>
              <w:ind w:left="0" w:right="0"/>
              <w:jc w:val="both"/>
              <w:rPr>
                <w:rFonts w:hint="default" w:ascii="宋体" w:hAnsi="宋体" w:eastAsia="宋体" w:cs="宋体"/>
                <w:strike w:val="0"/>
                <w:dstrike w:val="0"/>
                <w:color w:val="auto"/>
                <w:kern w:val="0"/>
                <w:sz w:val="21"/>
                <w:szCs w:val="21"/>
                <w:highlight w:val="none"/>
              </w:rPr>
            </w:pPr>
            <w:r>
              <w:rPr>
                <w:rFonts w:hint="eastAsia" w:ascii="宋体" w:hAnsi="宋体" w:cs="宋体"/>
                <w:bCs/>
                <w:color w:val="auto"/>
                <w:kern w:val="44"/>
                <w:szCs w:val="21"/>
                <w:highlight w:val="none"/>
              </w:rPr>
              <w:t>土建施工管理组</w:t>
            </w:r>
          </w:p>
        </w:tc>
        <w:tc>
          <w:tcPr>
            <w:tcW w:w="966" w:type="dxa"/>
            <w:tcBorders>
              <w:top w:val="single" w:color="auto" w:sz="4" w:space="0"/>
              <w:left w:val="nil"/>
              <w:bottom w:val="single" w:color="auto" w:sz="4" w:space="0"/>
              <w:right w:val="single" w:color="auto" w:sz="4" w:space="0"/>
            </w:tcBorders>
            <w:shd w:val="clear" w:color="auto" w:fill="auto"/>
            <w:vAlign w:val="center"/>
          </w:tcPr>
          <w:p w14:paraId="2E54C600">
            <w:pPr>
              <w:keepNext w:val="0"/>
              <w:keepLines w:val="0"/>
              <w:widowControl/>
              <w:suppressLineNumbers w:val="0"/>
              <w:adjustRightInd w:val="0"/>
              <w:snapToGrid w:val="0"/>
              <w:spacing w:before="0" w:beforeAutospacing="0" w:after="0" w:afterAutospacing="0"/>
              <w:ind w:left="0" w:leftChars="0" w:right="0" w:rightChars="0"/>
              <w:rPr>
                <w:rFonts w:hint="default" w:ascii="宋体" w:hAnsi="宋体" w:eastAsia="宋体" w:cs="宋体"/>
                <w:strike w:val="0"/>
                <w:dstrike w:val="0"/>
                <w:color w:val="auto"/>
                <w:kern w:val="0"/>
                <w:sz w:val="21"/>
                <w:szCs w:val="21"/>
                <w:highlight w:val="none"/>
              </w:rPr>
            </w:pPr>
            <w:r>
              <w:rPr>
                <w:rFonts w:hint="eastAsia" w:ascii="宋体" w:hAnsi="宋体" w:cs="宋体"/>
                <w:bCs/>
                <w:color w:val="auto"/>
                <w:kern w:val="44"/>
                <w:szCs w:val="21"/>
                <w:highlight w:val="none"/>
              </w:rPr>
              <w:t>土建监理工程师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08771A0B">
            <w:pPr>
              <w:keepNext w:val="0"/>
              <w:keepLines w:val="0"/>
              <w:widowControl/>
              <w:suppressLineNumbers w:val="0"/>
              <w:adjustRightInd w:val="0"/>
              <w:snapToGrid w:val="0"/>
              <w:spacing w:before="0" w:beforeAutospacing="0" w:after="0" w:afterAutospacing="0"/>
              <w:ind w:left="-361" w:leftChars="-172" w:right="0" w:rightChars="0" w:firstLine="420" w:firstLineChars="200"/>
              <w:jc w:val="center"/>
              <w:rPr>
                <w:rFonts w:hint="eastAsia" w:ascii="宋体" w:hAnsi="宋体" w:eastAsia="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eastAsia="zh-CN"/>
                <w:woUserID w:val="1"/>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1FD75358">
            <w:pPr>
              <w:keepNext w:val="0"/>
              <w:keepLines w:val="0"/>
              <w:widowControl/>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strike w:val="0"/>
                <w:dstrike w:val="0"/>
                <w:color w:val="auto"/>
                <w:kern w:val="0"/>
                <w:sz w:val="21"/>
                <w:szCs w:val="21"/>
                <w:highlight w:val="none"/>
              </w:rPr>
            </w:pPr>
            <w:r>
              <w:rPr>
                <w:rFonts w:hint="eastAsia" w:ascii="宋体" w:hAnsi="宋体" w:cs="宋体"/>
                <w:color w:val="auto"/>
                <w:kern w:val="0"/>
                <w:szCs w:val="21"/>
                <w:highlight w:val="none"/>
                <w:woUserID w:val="1"/>
              </w:rPr>
              <w:t>所学专业</w:t>
            </w:r>
            <w:r>
              <w:rPr>
                <w:rFonts w:hint="eastAsia" w:ascii="宋体" w:hAnsi="宋体" w:cs="宋体"/>
                <w:color w:val="auto"/>
                <w:kern w:val="0"/>
                <w:szCs w:val="21"/>
                <w:highlight w:val="none"/>
                <w:lang w:val="en-US" w:eastAsia="zh-CN"/>
                <w:woUserID w:val="1"/>
              </w:rPr>
              <w:t>或</w:t>
            </w:r>
            <w:r>
              <w:rPr>
                <w:rFonts w:hint="eastAsia" w:ascii="宋体" w:hAnsi="宋体" w:cs="宋体"/>
                <w:color w:val="auto"/>
                <w:kern w:val="0"/>
                <w:szCs w:val="21"/>
                <w:highlight w:val="none"/>
                <w:woUserID w:val="1"/>
              </w:rPr>
              <w:t>职称为建筑工程（或相关专业）</w:t>
            </w:r>
            <w:r>
              <w:rPr>
                <w:rFonts w:hint="eastAsia" w:ascii="宋体" w:hAnsi="宋体"/>
                <w:bCs/>
                <w:color w:val="auto"/>
                <w:kern w:val="44"/>
                <w:szCs w:val="21"/>
                <w:highlight w:val="none"/>
                <w:woUserID w:val="1"/>
              </w:rPr>
              <w:t>，</w:t>
            </w:r>
            <w:r>
              <w:rPr>
                <w:rFonts w:hint="eastAsia" w:ascii="宋体" w:hAnsi="宋体" w:cs="宋体"/>
                <w:color w:val="auto"/>
                <w:kern w:val="0"/>
                <w:szCs w:val="21"/>
                <w:highlight w:val="none"/>
              </w:rPr>
              <w:t>具</w:t>
            </w:r>
            <w:r>
              <w:rPr>
                <w:rFonts w:hint="eastAsia" w:ascii="宋体" w:hAnsi="宋体" w:cs="宋体"/>
                <w:color w:val="auto"/>
                <w:kern w:val="0"/>
                <w:szCs w:val="21"/>
                <w:highlight w:val="none"/>
                <w:lang w:val="en-US" w:eastAsia="zh-CN"/>
              </w:rPr>
              <w:t>备房屋</w:t>
            </w:r>
            <w:r>
              <w:rPr>
                <w:rFonts w:hint="eastAsia" w:ascii="宋体" w:hAnsi="宋体" w:cs="宋体"/>
                <w:color w:val="auto"/>
                <w:kern w:val="0"/>
                <w:szCs w:val="21"/>
                <w:highlight w:val="none"/>
              </w:rPr>
              <w:t>建筑工程专业注册监理工程师资格或中级</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或以上</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技术职称。</w:t>
            </w:r>
          </w:p>
        </w:tc>
        <w:tc>
          <w:tcPr>
            <w:tcW w:w="799" w:type="dxa"/>
            <w:tcBorders>
              <w:top w:val="single" w:color="auto" w:sz="4" w:space="0"/>
              <w:left w:val="nil"/>
              <w:bottom w:val="single" w:color="auto" w:sz="4" w:space="0"/>
              <w:right w:val="single" w:color="auto" w:sz="4" w:space="0"/>
            </w:tcBorders>
            <w:shd w:val="clear" w:color="auto" w:fill="auto"/>
            <w:vAlign w:val="top"/>
          </w:tcPr>
          <w:p w14:paraId="71D392C1">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top"/>
          </w:tcPr>
          <w:p w14:paraId="0E436A4E">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359" w:type="dxa"/>
            <w:tcBorders>
              <w:top w:val="single" w:color="auto" w:sz="4" w:space="0"/>
              <w:left w:val="nil"/>
              <w:bottom w:val="single" w:color="auto" w:sz="4" w:space="0"/>
              <w:right w:val="single" w:color="auto" w:sz="4" w:space="0"/>
            </w:tcBorders>
            <w:shd w:val="clear" w:color="auto" w:fill="auto"/>
            <w:vAlign w:val="top"/>
          </w:tcPr>
          <w:p w14:paraId="29D5E8DD">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0"/>
                <w:sz w:val="21"/>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top"/>
          </w:tcPr>
          <w:p w14:paraId="739890A2">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0"/>
                <w:sz w:val="21"/>
                <w:szCs w:val="21"/>
                <w:highlight w:val="none"/>
              </w:rPr>
            </w:pPr>
          </w:p>
        </w:tc>
        <w:tc>
          <w:tcPr>
            <w:tcW w:w="1977" w:type="dxa"/>
            <w:tcBorders>
              <w:top w:val="single" w:color="auto" w:sz="4" w:space="0"/>
              <w:left w:val="nil"/>
              <w:bottom w:val="single" w:color="auto" w:sz="4" w:space="0"/>
              <w:right w:val="single" w:color="auto" w:sz="4" w:space="0"/>
            </w:tcBorders>
            <w:shd w:val="clear" w:color="auto" w:fill="auto"/>
            <w:vAlign w:val="center"/>
          </w:tcPr>
          <w:p w14:paraId="6F289CC4">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strike w:val="0"/>
                <w:dstrike w:val="0"/>
                <w:color w:val="auto"/>
                <w:kern w:val="2"/>
                <w:sz w:val="21"/>
                <w:szCs w:val="21"/>
                <w:highlight w:val="none"/>
              </w:rPr>
            </w:pPr>
            <w:r>
              <w:rPr>
                <w:rFonts w:hint="eastAsia" w:ascii="宋体" w:hAnsi="宋体" w:cs="宋体"/>
                <w:color w:val="auto"/>
                <w:szCs w:val="21"/>
                <w:highlight w:val="none"/>
                <w:lang w:val="en-US" w:eastAsia="zh-CN"/>
              </w:rPr>
              <w:t>需提供</w:t>
            </w:r>
            <w:r>
              <w:rPr>
                <w:rFonts w:hint="eastAsia" w:ascii="宋体" w:hAnsi="宋体" w:cs="宋体"/>
                <w:color w:val="auto"/>
                <w:kern w:val="0"/>
                <w:szCs w:val="21"/>
                <w:highlight w:val="none"/>
                <w:lang w:val="en-US" w:eastAsia="zh-CN"/>
              </w:rPr>
              <w:t>毕业证（或职称证或注册证）、注册证（或职称证）</w:t>
            </w:r>
            <w:r>
              <w:rPr>
                <w:rFonts w:hint="eastAsia" w:ascii="宋体" w:hAnsi="宋体" w:cs="宋体"/>
                <w:color w:val="auto"/>
                <w:szCs w:val="21"/>
                <w:highlight w:val="none"/>
                <w:lang w:val="en-US" w:eastAsia="zh-CN"/>
              </w:rPr>
              <w:t>扫描件。</w:t>
            </w:r>
          </w:p>
        </w:tc>
      </w:tr>
      <w:tr w14:paraId="2A31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BC3BB5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3.2</w:t>
            </w:r>
          </w:p>
        </w:tc>
        <w:tc>
          <w:tcPr>
            <w:tcW w:w="966" w:type="dxa"/>
            <w:tcBorders>
              <w:top w:val="single" w:color="auto" w:sz="4" w:space="0"/>
              <w:left w:val="nil"/>
              <w:bottom w:val="single" w:color="auto" w:sz="4" w:space="0"/>
              <w:right w:val="single" w:color="auto" w:sz="4" w:space="0"/>
            </w:tcBorders>
            <w:shd w:val="clear" w:color="auto" w:fill="auto"/>
            <w:vAlign w:val="center"/>
          </w:tcPr>
          <w:p w14:paraId="34F42C2D">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Times New Roman"/>
                <w:bCs/>
                <w:color w:val="auto"/>
                <w:kern w:val="44"/>
                <w:sz w:val="21"/>
                <w:szCs w:val="21"/>
                <w:highlight w:val="none"/>
                <w:lang w:val="en-US" w:eastAsia="zh-CN" w:bidi="ar-SA"/>
              </w:rPr>
            </w:pPr>
            <w:r>
              <w:rPr>
                <w:rFonts w:hint="eastAsia" w:ascii="宋体" w:hAnsi="宋体"/>
                <w:bCs/>
                <w:color w:val="auto"/>
                <w:kern w:val="44"/>
                <w:szCs w:val="21"/>
                <w:highlight w:val="none"/>
              </w:rPr>
              <w:t>机电施工管理组</w:t>
            </w:r>
          </w:p>
        </w:tc>
        <w:tc>
          <w:tcPr>
            <w:tcW w:w="966" w:type="dxa"/>
            <w:tcBorders>
              <w:top w:val="single" w:color="auto" w:sz="4" w:space="0"/>
              <w:left w:val="nil"/>
              <w:bottom w:val="single" w:color="auto" w:sz="4" w:space="0"/>
              <w:right w:val="single" w:color="auto" w:sz="4" w:space="0"/>
            </w:tcBorders>
            <w:shd w:val="clear" w:color="auto" w:fill="auto"/>
            <w:vAlign w:val="center"/>
          </w:tcPr>
          <w:p w14:paraId="14CC13B8">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Times New Roman"/>
                <w:bCs/>
                <w:color w:val="auto"/>
                <w:kern w:val="44"/>
                <w:sz w:val="21"/>
                <w:szCs w:val="21"/>
                <w:highlight w:val="none"/>
                <w:lang w:val="en-US" w:eastAsia="zh-CN" w:bidi="ar-SA"/>
              </w:rPr>
            </w:pPr>
            <w:r>
              <w:rPr>
                <w:rFonts w:hint="default" w:ascii="宋体" w:hAnsi="宋体"/>
                <w:bCs/>
                <w:color w:val="auto"/>
                <w:kern w:val="44"/>
                <w:szCs w:val="21"/>
                <w:highlight w:val="none"/>
              </w:rPr>
              <w:t>机电</w:t>
            </w:r>
            <w:r>
              <w:rPr>
                <w:rFonts w:hint="eastAsia" w:ascii="宋体" w:hAnsi="宋体" w:cs="宋体"/>
                <w:bCs/>
                <w:color w:val="auto"/>
                <w:kern w:val="44"/>
                <w:szCs w:val="21"/>
                <w:highlight w:val="none"/>
              </w:rPr>
              <w:t>监理</w:t>
            </w:r>
            <w:r>
              <w:rPr>
                <w:rFonts w:hint="eastAsia" w:ascii="宋体" w:hAnsi="宋体"/>
                <w:bCs/>
                <w:color w:val="auto"/>
                <w:kern w:val="44"/>
                <w:szCs w:val="21"/>
                <w:highlight w:val="none"/>
              </w:rPr>
              <w:t>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38F7A87C">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0E6E1282">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woUserID w:val="1"/>
              </w:rPr>
              <w:t>所学专业或职称为</w:t>
            </w:r>
            <w:r>
              <w:rPr>
                <w:rFonts w:hint="default" w:ascii="宋体" w:hAnsi="宋体" w:cs="宋体"/>
                <w:color w:val="auto"/>
                <w:kern w:val="0"/>
                <w:szCs w:val="21"/>
                <w:highlight w:val="none"/>
                <w:woUserID w:val="1"/>
              </w:rPr>
              <w:t>电气、给排水、暖通、智能化等机电安装专业（或相关专业）</w:t>
            </w:r>
            <w:r>
              <w:rPr>
                <w:rFonts w:hint="eastAsia" w:ascii="宋体" w:hAnsi="宋体"/>
                <w:bCs/>
                <w:color w:val="auto"/>
                <w:kern w:val="44"/>
                <w:szCs w:val="21"/>
                <w:highlight w:val="none"/>
                <w:woUserID w:val="1"/>
              </w:rPr>
              <w:t>，</w:t>
            </w:r>
            <w:r>
              <w:rPr>
                <w:rFonts w:hint="eastAsia" w:ascii="宋体" w:hAnsi="宋体" w:cs="宋体"/>
                <w:color w:val="auto"/>
                <w:kern w:val="0"/>
                <w:szCs w:val="21"/>
                <w:highlight w:val="none"/>
              </w:rPr>
              <w:t>具</w:t>
            </w:r>
            <w:r>
              <w:rPr>
                <w:rFonts w:hint="eastAsia" w:ascii="宋体" w:hAnsi="宋体" w:cs="宋体"/>
                <w:color w:val="auto"/>
                <w:kern w:val="0"/>
                <w:szCs w:val="21"/>
                <w:highlight w:val="none"/>
                <w:lang w:val="en-US" w:eastAsia="zh-CN"/>
              </w:rPr>
              <w:t>备</w:t>
            </w:r>
            <w:r>
              <w:rPr>
                <w:rFonts w:hint="eastAsia" w:ascii="宋体" w:hAnsi="宋体" w:cs="宋体"/>
                <w:color w:val="auto"/>
                <w:kern w:val="0"/>
                <w:szCs w:val="21"/>
                <w:highlight w:val="none"/>
                <w:woUserID w:val="1"/>
              </w:rPr>
              <w:t>机电安装工程专业注册监理工程师资格或中级（或以上）技术职称。</w:t>
            </w:r>
          </w:p>
        </w:tc>
        <w:tc>
          <w:tcPr>
            <w:tcW w:w="799" w:type="dxa"/>
            <w:tcBorders>
              <w:top w:val="single" w:color="auto" w:sz="4" w:space="0"/>
              <w:left w:val="nil"/>
              <w:bottom w:val="single" w:color="auto" w:sz="4" w:space="0"/>
              <w:right w:val="single" w:color="auto" w:sz="4" w:space="0"/>
            </w:tcBorders>
            <w:shd w:val="clear" w:color="auto" w:fill="auto"/>
            <w:vAlign w:val="top"/>
          </w:tcPr>
          <w:p w14:paraId="44B51AC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top"/>
          </w:tcPr>
          <w:p w14:paraId="59E3089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359" w:type="dxa"/>
            <w:tcBorders>
              <w:top w:val="single" w:color="auto" w:sz="4" w:space="0"/>
              <w:left w:val="nil"/>
              <w:bottom w:val="single" w:color="auto" w:sz="4" w:space="0"/>
              <w:right w:val="single" w:color="auto" w:sz="4" w:space="0"/>
            </w:tcBorders>
            <w:shd w:val="clear" w:color="auto" w:fill="auto"/>
            <w:vAlign w:val="top"/>
          </w:tcPr>
          <w:p w14:paraId="3497272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top"/>
          </w:tcPr>
          <w:p w14:paraId="001631C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977" w:type="dxa"/>
            <w:tcBorders>
              <w:top w:val="single" w:color="auto" w:sz="4" w:space="0"/>
              <w:left w:val="nil"/>
              <w:bottom w:val="single" w:color="auto" w:sz="4" w:space="0"/>
              <w:right w:val="single" w:color="auto" w:sz="4" w:space="0"/>
            </w:tcBorders>
            <w:shd w:val="clear" w:color="auto" w:fill="auto"/>
            <w:vAlign w:val="center"/>
          </w:tcPr>
          <w:p w14:paraId="7A33F322">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宋体"/>
                <w:color w:val="auto"/>
                <w:kern w:val="2"/>
                <w:sz w:val="21"/>
                <w:szCs w:val="21"/>
                <w:highlight w:val="none"/>
              </w:rPr>
            </w:pPr>
            <w:r>
              <w:rPr>
                <w:rFonts w:hint="eastAsia" w:ascii="宋体" w:hAnsi="宋体" w:cs="宋体"/>
                <w:color w:val="auto"/>
                <w:szCs w:val="21"/>
                <w:highlight w:val="none"/>
                <w:lang w:val="en-US" w:eastAsia="zh-CN"/>
              </w:rPr>
              <w:t>需提供</w:t>
            </w:r>
            <w:r>
              <w:rPr>
                <w:rFonts w:hint="eastAsia" w:ascii="宋体" w:hAnsi="宋体" w:cs="宋体"/>
                <w:color w:val="auto"/>
                <w:kern w:val="0"/>
                <w:szCs w:val="21"/>
                <w:highlight w:val="none"/>
                <w:lang w:val="en-US" w:eastAsia="zh-CN"/>
              </w:rPr>
              <w:t>毕业证（或职称证或注册证）、注册证（或职称证）</w:t>
            </w:r>
            <w:r>
              <w:rPr>
                <w:rFonts w:hint="eastAsia" w:ascii="宋体" w:hAnsi="宋体" w:cs="宋体"/>
                <w:color w:val="auto"/>
                <w:szCs w:val="21"/>
                <w:highlight w:val="none"/>
                <w:lang w:val="en-US" w:eastAsia="zh-CN"/>
              </w:rPr>
              <w:t>扫描件。</w:t>
            </w:r>
          </w:p>
        </w:tc>
      </w:tr>
      <w:tr w14:paraId="7FE4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26DFE3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3.3</w:t>
            </w:r>
          </w:p>
        </w:tc>
        <w:tc>
          <w:tcPr>
            <w:tcW w:w="966" w:type="dxa"/>
            <w:tcBorders>
              <w:top w:val="single" w:color="auto" w:sz="4" w:space="0"/>
              <w:left w:val="nil"/>
              <w:bottom w:val="single" w:color="auto" w:sz="4" w:space="0"/>
              <w:right w:val="single" w:color="auto" w:sz="4" w:space="0"/>
            </w:tcBorders>
            <w:shd w:val="clear" w:color="auto" w:fill="auto"/>
            <w:vAlign w:val="center"/>
          </w:tcPr>
          <w:p w14:paraId="7C721185">
            <w:pPr>
              <w:pStyle w:val="14"/>
              <w:keepNext w:val="0"/>
              <w:keepLines w:val="0"/>
              <w:suppressLineNumbers w:val="0"/>
              <w:spacing w:before="0" w:beforeAutospacing="0" w:after="0" w:afterAutospacing="0" w:line="240" w:lineRule="auto"/>
              <w:ind w:left="0" w:leftChars="0" w:right="0" w:rightChars="0"/>
              <w:jc w:val="both"/>
              <w:rPr>
                <w:rFonts w:hint="eastAsia" w:ascii="宋体" w:hAnsi="宋体" w:eastAsia="宋体" w:cs="宋体"/>
                <w:bCs/>
                <w:color w:val="auto"/>
                <w:kern w:val="44"/>
                <w:sz w:val="21"/>
                <w:szCs w:val="21"/>
                <w:highlight w:val="none"/>
                <w:lang w:val="en-US" w:eastAsia="zh-CN" w:bidi="ar-SA"/>
              </w:rPr>
            </w:pPr>
            <w:r>
              <w:rPr>
                <w:rFonts w:hint="eastAsia" w:ascii="宋体" w:hAnsi="宋体"/>
                <w:bCs/>
                <w:color w:val="auto"/>
                <w:kern w:val="44"/>
                <w:szCs w:val="21"/>
                <w:highlight w:val="none"/>
                <w:lang w:val="en-US" w:eastAsia="zh-CN"/>
              </w:rPr>
              <w:t>装修</w:t>
            </w:r>
            <w:r>
              <w:rPr>
                <w:rFonts w:hint="eastAsia" w:ascii="宋体" w:hAnsi="宋体"/>
                <w:bCs/>
                <w:color w:val="auto"/>
                <w:kern w:val="44"/>
                <w:szCs w:val="21"/>
                <w:highlight w:val="none"/>
              </w:rPr>
              <w:t>管理组</w:t>
            </w:r>
          </w:p>
        </w:tc>
        <w:tc>
          <w:tcPr>
            <w:tcW w:w="966" w:type="dxa"/>
            <w:tcBorders>
              <w:top w:val="single" w:color="auto" w:sz="4" w:space="0"/>
              <w:left w:val="nil"/>
              <w:bottom w:val="single" w:color="auto" w:sz="4" w:space="0"/>
              <w:right w:val="single" w:color="auto" w:sz="4" w:space="0"/>
            </w:tcBorders>
            <w:shd w:val="clear" w:color="auto" w:fill="auto"/>
            <w:vAlign w:val="center"/>
          </w:tcPr>
          <w:p w14:paraId="35D68CAE">
            <w:pPr>
              <w:keepNext w:val="0"/>
              <w:keepLines w:val="0"/>
              <w:widowControl/>
              <w:suppressLineNumbers w:val="0"/>
              <w:adjustRightInd w:val="0"/>
              <w:snapToGrid w:val="0"/>
              <w:spacing w:before="0" w:beforeAutospacing="0" w:after="0" w:afterAutospacing="0"/>
              <w:ind w:left="0" w:leftChars="0" w:right="0" w:rightChars="0"/>
              <w:rPr>
                <w:rFonts w:hint="eastAsia" w:ascii="宋体" w:hAnsi="宋体" w:eastAsia="宋体" w:cs="宋体"/>
                <w:bCs/>
                <w:color w:val="auto"/>
                <w:kern w:val="44"/>
                <w:sz w:val="21"/>
                <w:szCs w:val="21"/>
                <w:highlight w:val="none"/>
                <w:lang w:val="en-US" w:eastAsia="zh-CN" w:bidi="ar-SA"/>
              </w:rPr>
            </w:pPr>
            <w:r>
              <w:rPr>
                <w:rFonts w:hint="eastAsia" w:ascii="宋体" w:hAnsi="宋体" w:cs="宋体"/>
                <w:bCs/>
                <w:color w:val="auto"/>
                <w:kern w:val="44"/>
                <w:szCs w:val="21"/>
                <w:highlight w:val="none"/>
                <w:lang w:val="en-US" w:eastAsia="zh-CN"/>
              </w:rPr>
              <w:t>装修监理</w:t>
            </w:r>
            <w:r>
              <w:rPr>
                <w:rFonts w:hint="eastAsia" w:ascii="宋体" w:hAnsi="宋体" w:cs="宋体"/>
                <w:bCs/>
                <w:color w:val="auto"/>
                <w:kern w:val="44"/>
                <w:szCs w:val="21"/>
                <w:highlight w:val="none"/>
              </w:rPr>
              <w:t>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49F3E2C5">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bCs/>
                <w:color w:val="auto"/>
                <w:kern w:val="44"/>
                <w:sz w:val="21"/>
                <w:szCs w:val="21"/>
                <w:highlight w:val="none"/>
                <w:lang w:val="en-US" w:eastAsia="zh-CN" w:bidi="ar"/>
              </w:rPr>
            </w:pPr>
            <w:r>
              <w:rPr>
                <w:rFonts w:hint="eastAsia" w:ascii="宋体" w:hAnsi="宋体" w:cs="宋体"/>
                <w:bCs/>
                <w:color w:val="auto"/>
                <w:kern w:val="44"/>
                <w:sz w:val="21"/>
                <w:szCs w:val="21"/>
                <w:highlight w:val="none"/>
                <w:lang w:val="en-US" w:eastAsia="zh-CN" w:bidi="ar"/>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703576F9">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rPr>
              <w:t>所学专业或职称为建筑工程类（或相关专业），具备房屋建筑工程专业注册监理工程师资格或中级以上技术职称。并具备3年及以上装饰装修工程工作经验。</w:t>
            </w:r>
          </w:p>
        </w:tc>
        <w:tc>
          <w:tcPr>
            <w:tcW w:w="799" w:type="dxa"/>
            <w:tcBorders>
              <w:top w:val="single" w:color="auto" w:sz="4" w:space="0"/>
              <w:left w:val="nil"/>
              <w:bottom w:val="single" w:color="auto" w:sz="4" w:space="0"/>
              <w:right w:val="single" w:color="auto" w:sz="4" w:space="0"/>
            </w:tcBorders>
            <w:shd w:val="clear" w:color="auto" w:fill="auto"/>
            <w:vAlign w:val="top"/>
          </w:tcPr>
          <w:p w14:paraId="17B8CE3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top"/>
          </w:tcPr>
          <w:p w14:paraId="3853DEE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359" w:type="dxa"/>
            <w:tcBorders>
              <w:top w:val="single" w:color="auto" w:sz="4" w:space="0"/>
              <w:left w:val="nil"/>
              <w:bottom w:val="single" w:color="auto" w:sz="4" w:space="0"/>
              <w:right w:val="single" w:color="auto" w:sz="4" w:space="0"/>
            </w:tcBorders>
            <w:shd w:val="clear" w:color="auto" w:fill="auto"/>
            <w:vAlign w:val="top"/>
          </w:tcPr>
          <w:p w14:paraId="03BA854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top"/>
          </w:tcPr>
          <w:p w14:paraId="1291EBD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977" w:type="dxa"/>
            <w:tcBorders>
              <w:top w:val="single" w:color="auto" w:sz="4" w:space="0"/>
              <w:left w:val="nil"/>
              <w:bottom w:val="single" w:color="auto" w:sz="4" w:space="0"/>
              <w:right w:val="single" w:color="auto" w:sz="4" w:space="0"/>
            </w:tcBorders>
            <w:shd w:val="clear" w:color="auto" w:fill="auto"/>
            <w:vAlign w:val="center"/>
          </w:tcPr>
          <w:p w14:paraId="3295A166">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需提供</w:t>
            </w:r>
            <w:r>
              <w:rPr>
                <w:rFonts w:hint="eastAsia" w:ascii="宋体" w:hAnsi="宋体" w:cs="宋体"/>
                <w:color w:val="auto"/>
                <w:kern w:val="0"/>
                <w:szCs w:val="21"/>
                <w:highlight w:val="none"/>
                <w:lang w:val="en-US" w:eastAsia="zh-CN"/>
              </w:rPr>
              <w:t>毕业证（或职称证或注册证）、职称证</w:t>
            </w:r>
            <w:r>
              <w:rPr>
                <w:rFonts w:hint="eastAsia" w:ascii="宋体" w:hAnsi="宋体" w:cs="宋体"/>
                <w:color w:val="auto"/>
                <w:szCs w:val="21"/>
                <w:highlight w:val="none"/>
                <w:lang w:val="en-US" w:eastAsia="zh-CN"/>
              </w:rPr>
              <w:t>扫描件。提供业绩证明。</w:t>
            </w:r>
          </w:p>
        </w:tc>
      </w:tr>
      <w:tr w14:paraId="6E6C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F7D77F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4</w:t>
            </w:r>
          </w:p>
        </w:tc>
        <w:tc>
          <w:tcPr>
            <w:tcW w:w="966" w:type="dxa"/>
            <w:tcBorders>
              <w:top w:val="single" w:color="auto" w:sz="4" w:space="0"/>
              <w:left w:val="nil"/>
              <w:bottom w:val="single" w:color="auto" w:sz="4" w:space="0"/>
              <w:right w:val="single" w:color="auto" w:sz="4" w:space="0"/>
            </w:tcBorders>
            <w:shd w:val="clear" w:color="auto" w:fill="auto"/>
            <w:vAlign w:val="center"/>
          </w:tcPr>
          <w:p w14:paraId="41B9390C">
            <w:pPr>
              <w:pStyle w:val="14"/>
              <w:keepNext w:val="0"/>
              <w:keepLines w:val="0"/>
              <w:suppressLineNumbers w:val="0"/>
              <w:spacing w:before="0" w:beforeAutospacing="0" w:after="0" w:afterAutospacing="0" w:line="240" w:lineRule="auto"/>
              <w:ind w:left="0" w:leftChars="0" w:right="0" w:rightChars="0"/>
              <w:jc w:val="both"/>
              <w:rPr>
                <w:rFonts w:hint="default" w:ascii="宋体" w:hAnsi="宋体" w:eastAsia="宋体" w:cs="Calibri"/>
                <w:bCs/>
                <w:color w:val="auto"/>
                <w:kern w:val="44"/>
                <w:sz w:val="21"/>
                <w:szCs w:val="21"/>
                <w:highlight w:val="none"/>
                <w:lang w:val="en-US" w:eastAsia="zh-CN" w:bidi="ar-SA"/>
              </w:rPr>
            </w:pPr>
            <w:r>
              <w:rPr>
                <w:rFonts w:hint="eastAsia" w:ascii="宋体" w:hAnsi="宋体" w:cs="宋体"/>
                <w:bCs/>
                <w:color w:val="auto"/>
                <w:kern w:val="44"/>
                <w:szCs w:val="21"/>
                <w:highlight w:val="none"/>
              </w:rPr>
              <w:t>安全与职业健康组</w:t>
            </w:r>
          </w:p>
        </w:tc>
        <w:tc>
          <w:tcPr>
            <w:tcW w:w="966" w:type="dxa"/>
            <w:tcBorders>
              <w:top w:val="single" w:color="auto" w:sz="4" w:space="0"/>
              <w:left w:val="nil"/>
              <w:bottom w:val="single" w:color="auto" w:sz="4" w:space="0"/>
              <w:right w:val="single" w:color="auto" w:sz="4" w:space="0"/>
            </w:tcBorders>
            <w:shd w:val="clear" w:color="auto" w:fill="auto"/>
            <w:vAlign w:val="center"/>
          </w:tcPr>
          <w:p w14:paraId="53B2E7A1">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Times New Roman"/>
                <w:bCs/>
                <w:color w:val="auto"/>
                <w:kern w:val="44"/>
                <w:sz w:val="21"/>
                <w:szCs w:val="21"/>
                <w:highlight w:val="none"/>
                <w:lang w:val="en-US" w:eastAsia="zh-CN" w:bidi="ar-SA"/>
              </w:rPr>
            </w:pPr>
            <w:r>
              <w:rPr>
                <w:rFonts w:hint="eastAsia" w:ascii="宋体" w:hAnsi="宋体"/>
                <w:bCs/>
                <w:color w:val="auto"/>
                <w:kern w:val="44"/>
                <w:szCs w:val="21"/>
                <w:highlight w:val="none"/>
              </w:rPr>
              <w:t>安全工程师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0F5A0946">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1FA0876B">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cs="宋体"/>
                <w:bCs/>
                <w:color w:val="auto"/>
                <w:kern w:val="44"/>
                <w:szCs w:val="21"/>
                <w:highlight w:val="none"/>
              </w:rPr>
              <w:t>具备安全培训证书或上岗证</w:t>
            </w:r>
            <w:r>
              <w:rPr>
                <w:rFonts w:hint="default" w:ascii="宋体" w:hAnsi="宋体" w:cs="宋体"/>
                <w:bCs/>
                <w:color w:val="auto"/>
                <w:kern w:val="44"/>
                <w:szCs w:val="21"/>
                <w:highlight w:val="none"/>
                <w:woUserID w:val="1"/>
              </w:rPr>
              <w:t>或注册安全工程师证书</w:t>
            </w:r>
            <w:r>
              <w:rPr>
                <w:rFonts w:hint="eastAsia" w:ascii="宋体" w:hAnsi="宋体" w:cs="宋体"/>
                <w:bCs/>
                <w:color w:val="auto"/>
                <w:kern w:val="44"/>
                <w:szCs w:val="21"/>
                <w:highlight w:val="none"/>
              </w:rPr>
              <w:t>，具备中级或以上技术职称。</w:t>
            </w:r>
          </w:p>
        </w:tc>
        <w:tc>
          <w:tcPr>
            <w:tcW w:w="799" w:type="dxa"/>
            <w:tcBorders>
              <w:top w:val="single" w:color="auto" w:sz="4" w:space="0"/>
              <w:left w:val="nil"/>
              <w:bottom w:val="single" w:color="auto" w:sz="4" w:space="0"/>
              <w:right w:val="single" w:color="auto" w:sz="4" w:space="0"/>
            </w:tcBorders>
            <w:shd w:val="clear" w:color="auto" w:fill="auto"/>
            <w:vAlign w:val="top"/>
          </w:tcPr>
          <w:p w14:paraId="130BD65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top"/>
          </w:tcPr>
          <w:p w14:paraId="4945E3C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359" w:type="dxa"/>
            <w:tcBorders>
              <w:top w:val="single" w:color="auto" w:sz="4" w:space="0"/>
              <w:left w:val="nil"/>
              <w:bottom w:val="single" w:color="auto" w:sz="4" w:space="0"/>
              <w:right w:val="single" w:color="auto" w:sz="4" w:space="0"/>
            </w:tcBorders>
            <w:shd w:val="clear" w:color="auto" w:fill="auto"/>
            <w:vAlign w:val="top"/>
          </w:tcPr>
          <w:p w14:paraId="4670C65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top"/>
          </w:tcPr>
          <w:p w14:paraId="56BCF1F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977" w:type="dxa"/>
            <w:tcBorders>
              <w:top w:val="single" w:color="auto" w:sz="4" w:space="0"/>
              <w:left w:val="nil"/>
              <w:bottom w:val="single" w:color="auto" w:sz="4" w:space="0"/>
              <w:right w:val="single" w:color="auto" w:sz="4" w:space="0"/>
            </w:tcBorders>
            <w:shd w:val="clear" w:color="auto" w:fill="auto"/>
            <w:vAlign w:val="center"/>
          </w:tcPr>
          <w:p w14:paraId="46A0FA88">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需提供</w:t>
            </w:r>
            <w:r>
              <w:rPr>
                <w:rFonts w:hint="eastAsia" w:ascii="宋体" w:hAnsi="宋体" w:eastAsia="宋体" w:cs="宋体"/>
                <w:color w:val="auto"/>
                <w:kern w:val="0"/>
                <w:szCs w:val="21"/>
                <w:highlight w:val="none"/>
                <w:lang w:val="en-US" w:eastAsia="zh-CN"/>
              </w:rPr>
              <w:t>上岗证（或培训证）</w:t>
            </w:r>
            <w:r>
              <w:rPr>
                <w:rFonts w:hint="default" w:ascii="宋体" w:hAnsi="宋体" w:cs="宋体"/>
                <w:color w:val="auto"/>
                <w:kern w:val="0"/>
                <w:szCs w:val="21"/>
                <w:highlight w:val="none"/>
                <w:lang w:eastAsia="zh-CN"/>
                <w:woUserID w:val="1"/>
              </w:rPr>
              <w:t>或注册安全工程师证书</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职称证</w:t>
            </w:r>
            <w:r>
              <w:rPr>
                <w:rFonts w:hint="eastAsia" w:ascii="宋体" w:hAnsi="宋体" w:eastAsia="宋体" w:cs="宋体"/>
                <w:color w:val="auto"/>
                <w:szCs w:val="21"/>
                <w:highlight w:val="none"/>
                <w:lang w:val="en-US" w:eastAsia="zh-CN"/>
              </w:rPr>
              <w:t>扫描件。</w:t>
            </w:r>
          </w:p>
        </w:tc>
      </w:tr>
      <w:tr w14:paraId="76B0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jc w:val="center"/>
        </w:trPr>
        <w:tc>
          <w:tcPr>
            <w:tcW w:w="762" w:type="dxa"/>
            <w:tcBorders>
              <w:top w:val="single" w:color="auto" w:sz="4" w:space="0"/>
              <w:left w:val="single" w:color="auto" w:sz="4" w:space="0"/>
              <w:right w:val="single" w:color="auto" w:sz="4" w:space="0"/>
            </w:tcBorders>
            <w:shd w:val="clear" w:color="auto" w:fill="auto"/>
            <w:vAlign w:val="center"/>
          </w:tcPr>
          <w:p w14:paraId="1750E03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5</w:t>
            </w:r>
          </w:p>
        </w:tc>
        <w:tc>
          <w:tcPr>
            <w:tcW w:w="966" w:type="dxa"/>
            <w:tcBorders>
              <w:top w:val="single" w:color="auto" w:sz="4" w:space="0"/>
              <w:left w:val="nil"/>
              <w:right w:val="single" w:color="auto" w:sz="4" w:space="0"/>
            </w:tcBorders>
            <w:shd w:val="clear" w:color="auto" w:fill="auto"/>
            <w:vAlign w:val="center"/>
          </w:tcPr>
          <w:p w14:paraId="34DB4645">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Times New Roman"/>
                <w:bCs/>
                <w:color w:val="auto"/>
                <w:kern w:val="44"/>
                <w:sz w:val="21"/>
                <w:szCs w:val="21"/>
                <w:highlight w:val="none"/>
                <w:lang w:val="en-US" w:eastAsia="zh-CN" w:bidi="ar-SA"/>
              </w:rPr>
            </w:pPr>
            <w:r>
              <w:rPr>
                <w:rFonts w:hint="eastAsia" w:ascii="宋体" w:hAnsi="宋体"/>
                <w:bCs/>
                <w:color w:val="auto"/>
                <w:kern w:val="44"/>
                <w:szCs w:val="21"/>
                <w:highlight w:val="none"/>
              </w:rPr>
              <w:t>合同造价管理组</w:t>
            </w:r>
          </w:p>
        </w:tc>
        <w:tc>
          <w:tcPr>
            <w:tcW w:w="966" w:type="dxa"/>
            <w:tcBorders>
              <w:top w:val="single" w:color="auto" w:sz="4" w:space="0"/>
              <w:left w:val="nil"/>
              <w:right w:val="single" w:color="auto" w:sz="4" w:space="0"/>
            </w:tcBorders>
            <w:shd w:val="clear" w:color="auto" w:fill="auto"/>
            <w:vAlign w:val="center"/>
          </w:tcPr>
          <w:p w14:paraId="3498AF87">
            <w:pPr>
              <w:keepNext w:val="0"/>
              <w:keepLines w:val="0"/>
              <w:suppressLineNumbers w:val="0"/>
              <w:adjustRightInd w:val="0"/>
              <w:snapToGrid w:val="0"/>
              <w:spacing w:before="0" w:beforeAutospacing="0" w:after="0" w:afterAutospacing="0"/>
              <w:ind w:left="0" w:leftChars="0" w:right="0" w:rightChars="0"/>
              <w:rPr>
                <w:rFonts w:hint="default" w:ascii="宋体" w:hAnsi="宋体"/>
                <w:bCs/>
                <w:color w:val="auto"/>
                <w:kern w:val="44"/>
                <w:szCs w:val="21"/>
                <w:highlight w:val="none"/>
              </w:rPr>
            </w:pPr>
            <w:r>
              <w:rPr>
                <w:rFonts w:hint="eastAsia" w:ascii="宋体" w:hAnsi="宋体"/>
                <w:bCs/>
                <w:color w:val="auto"/>
                <w:kern w:val="44"/>
                <w:szCs w:val="21"/>
                <w:highlight w:val="none"/>
              </w:rPr>
              <w:t>造价工程师</w:t>
            </w:r>
          </w:p>
        </w:tc>
        <w:tc>
          <w:tcPr>
            <w:tcW w:w="709" w:type="dxa"/>
            <w:tcBorders>
              <w:top w:val="single" w:color="auto" w:sz="4" w:space="0"/>
              <w:left w:val="nil"/>
              <w:right w:val="single" w:color="auto" w:sz="4" w:space="0"/>
            </w:tcBorders>
            <w:shd w:val="clear" w:color="auto" w:fill="auto"/>
            <w:vAlign w:val="center"/>
          </w:tcPr>
          <w:p w14:paraId="55582249">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宋体" w:hAnsi="宋体" w:cs="宋体"/>
                <w:color w:val="auto"/>
                <w:kern w:val="0"/>
                <w:sz w:val="21"/>
                <w:szCs w:val="21"/>
                <w:highlight w:val="none"/>
                <w:lang w:val="en-US" w:eastAsia="zh-CN"/>
                <w:woUserID w:val="1"/>
              </w:rPr>
            </w:pPr>
            <w:r>
              <w:rPr>
                <w:rFonts w:hint="default" w:ascii="宋体" w:hAnsi="宋体" w:cs="宋体"/>
                <w:color w:val="auto"/>
                <w:kern w:val="0"/>
                <w:sz w:val="21"/>
                <w:szCs w:val="21"/>
                <w:highlight w:val="none"/>
                <w:lang w:eastAsia="zh-CN"/>
                <w:woUserID w:val="1"/>
              </w:rPr>
              <w:t>1</w:t>
            </w:r>
          </w:p>
        </w:tc>
        <w:tc>
          <w:tcPr>
            <w:tcW w:w="4446" w:type="dxa"/>
            <w:tcBorders>
              <w:top w:val="single" w:color="auto" w:sz="4" w:space="0"/>
              <w:left w:val="nil"/>
              <w:right w:val="single" w:color="auto" w:sz="4" w:space="0"/>
            </w:tcBorders>
            <w:shd w:val="clear" w:color="auto" w:fill="auto"/>
            <w:vAlign w:val="center"/>
          </w:tcPr>
          <w:p w14:paraId="3B313680">
            <w:pPr>
              <w:keepNext w:val="0"/>
              <w:keepLines w:val="0"/>
              <w:suppressLineNumbers w:val="0"/>
              <w:adjustRightInd w:val="0"/>
              <w:snapToGrid w:val="0"/>
              <w:spacing w:before="0" w:beforeAutospacing="0" w:after="0" w:afterAutospacing="0"/>
              <w:ind w:left="0" w:leftChars="0" w:right="0" w:rightChars="0"/>
              <w:rPr>
                <w:rFonts w:hint="default" w:ascii="宋体" w:hAnsi="宋体" w:cs="宋体"/>
                <w:color w:val="auto"/>
                <w:kern w:val="0"/>
                <w:szCs w:val="21"/>
                <w:highlight w:val="none"/>
              </w:rPr>
            </w:pPr>
            <w:r>
              <w:rPr>
                <w:rFonts w:hint="eastAsia" w:ascii="宋体" w:hAnsi="宋体" w:cs="宋体"/>
                <w:strike w:val="0"/>
                <w:color w:val="auto"/>
                <w:kern w:val="0"/>
                <w:szCs w:val="21"/>
                <w:highlight w:val="none"/>
              </w:rPr>
              <w:t>须具备土建或安装专业</w:t>
            </w:r>
            <w:r>
              <w:rPr>
                <w:rFonts w:hint="eastAsia" w:ascii="宋体" w:hAnsi="宋体" w:cs="宋体"/>
                <w:strike w:val="0"/>
                <w:color w:val="auto"/>
                <w:kern w:val="0"/>
                <w:szCs w:val="21"/>
                <w:highlight w:val="none"/>
                <w:lang w:val="en-US" w:eastAsia="zh-CN"/>
              </w:rPr>
              <w:t>二级及以上</w:t>
            </w:r>
            <w:r>
              <w:rPr>
                <w:rFonts w:hint="eastAsia" w:ascii="宋体" w:hAnsi="宋体" w:cs="宋体"/>
                <w:strike w:val="0"/>
                <w:color w:val="auto"/>
                <w:kern w:val="0"/>
                <w:szCs w:val="21"/>
                <w:highlight w:val="none"/>
              </w:rPr>
              <w:t>注册造价工程师资格。</w:t>
            </w:r>
          </w:p>
        </w:tc>
        <w:tc>
          <w:tcPr>
            <w:tcW w:w="799" w:type="dxa"/>
            <w:tcBorders>
              <w:top w:val="single" w:color="auto" w:sz="4" w:space="0"/>
              <w:left w:val="nil"/>
              <w:right w:val="single" w:color="auto" w:sz="4" w:space="0"/>
            </w:tcBorders>
            <w:shd w:val="clear" w:color="auto" w:fill="auto"/>
            <w:vAlign w:val="top"/>
          </w:tcPr>
          <w:p w14:paraId="5670630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right w:val="single" w:color="auto" w:sz="4" w:space="0"/>
            </w:tcBorders>
            <w:shd w:val="clear" w:color="auto" w:fill="auto"/>
            <w:vAlign w:val="top"/>
          </w:tcPr>
          <w:p w14:paraId="0E19732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359" w:type="dxa"/>
            <w:tcBorders>
              <w:top w:val="single" w:color="auto" w:sz="4" w:space="0"/>
              <w:left w:val="nil"/>
              <w:right w:val="single" w:color="auto" w:sz="4" w:space="0"/>
            </w:tcBorders>
            <w:shd w:val="clear" w:color="auto" w:fill="auto"/>
            <w:vAlign w:val="top"/>
          </w:tcPr>
          <w:p w14:paraId="712F980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top"/>
          </w:tcPr>
          <w:p w14:paraId="2DD375C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977" w:type="dxa"/>
            <w:tcBorders>
              <w:top w:val="single" w:color="auto" w:sz="4" w:space="0"/>
              <w:left w:val="nil"/>
              <w:right w:val="single" w:color="auto" w:sz="4" w:space="0"/>
            </w:tcBorders>
            <w:shd w:val="clear" w:color="auto" w:fill="auto"/>
            <w:vAlign w:val="center"/>
          </w:tcPr>
          <w:p w14:paraId="2FBA7403">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需提供</w:t>
            </w:r>
            <w:r>
              <w:rPr>
                <w:rFonts w:hint="eastAsia" w:ascii="宋体" w:hAnsi="宋体" w:cs="宋体"/>
                <w:color w:val="auto"/>
                <w:szCs w:val="21"/>
                <w:highlight w:val="none"/>
                <w:lang w:val="en-US" w:eastAsia="zh-CN"/>
              </w:rPr>
              <w:t>证书</w:t>
            </w:r>
            <w:r>
              <w:rPr>
                <w:rFonts w:hint="eastAsia" w:ascii="宋体" w:hAnsi="宋体" w:eastAsia="宋体" w:cs="宋体"/>
                <w:color w:val="auto"/>
                <w:szCs w:val="21"/>
                <w:highlight w:val="none"/>
                <w:lang w:val="en-US" w:eastAsia="zh-CN"/>
              </w:rPr>
              <w:t>扫描件。</w:t>
            </w:r>
          </w:p>
        </w:tc>
      </w:tr>
      <w:tr w14:paraId="34B5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3" w:hRule="atLeast"/>
          <w:jc w:val="center"/>
        </w:trPr>
        <w:tc>
          <w:tcPr>
            <w:tcW w:w="762" w:type="dxa"/>
            <w:tcBorders>
              <w:top w:val="single" w:color="auto" w:sz="4" w:space="0"/>
              <w:left w:val="single" w:color="auto" w:sz="4" w:space="0"/>
              <w:right w:val="single" w:color="auto" w:sz="4" w:space="0"/>
            </w:tcBorders>
            <w:shd w:val="clear" w:color="auto" w:fill="auto"/>
            <w:vAlign w:val="center"/>
          </w:tcPr>
          <w:p w14:paraId="705CF8A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3.6</w:t>
            </w:r>
          </w:p>
        </w:tc>
        <w:tc>
          <w:tcPr>
            <w:tcW w:w="966" w:type="dxa"/>
            <w:tcBorders>
              <w:top w:val="single" w:color="auto" w:sz="4" w:space="0"/>
              <w:left w:val="nil"/>
              <w:right w:val="single" w:color="auto" w:sz="4" w:space="0"/>
            </w:tcBorders>
            <w:shd w:val="clear" w:color="auto" w:fill="auto"/>
            <w:vAlign w:val="center"/>
          </w:tcPr>
          <w:p w14:paraId="73F5B581">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Times New Roman"/>
                <w:bCs/>
                <w:color w:val="auto"/>
                <w:kern w:val="44"/>
                <w:sz w:val="21"/>
                <w:szCs w:val="21"/>
                <w:highlight w:val="none"/>
                <w:lang w:val="en-US" w:eastAsia="zh-CN" w:bidi="ar-SA"/>
              </w:rPr>
            </w:pPr>
            <w:r>
              <w:rPr>
                <w:rFonts w:hint="eastAsia" w:ascii="宋体" w:hAnsi="宋体"/>
                <w:bCs/>
                <w:color w:val="auto"/>
                <w:kern w:val="44"/>
                <w:szCs w:val="21"/>
                <w:highlight w:val="none"/>
              </w:rPr>
              <w:t>资料管理组</w:t>
            </w:r>
          </w:p>
          <w:p w14:paraId="60F54333">
            <w:pPr>
              <w:keepNext w:val="0"/>
              <w:keepLines w:val="0"/>
              <w:widowControl/>
              <w:suppressLineNumbers w:val="0"/>
              <w:adjustRightInd w:val="0"/>
              <w:snapToGrid w:val="0"/>
              <w:spacing w:before="0" w:beforeAutospacing="0" w:after="0" w:afterAutospacing="0"/>
              <w:ind w:left="0" w:leftChars="0" w:right="0" w:rightChars="0"/>
              <w:jc w:val="center"/>
              <w:rPr>
                <w:rFonts w:hint="default" w:ascii="宋体" w:hAnsi="宋体" w:eastAsia="宋体" w:cs="宋体"/>
                <w:strike w:val="0"/>
                <w:dstrike w:val="0"/>
                <w:color w:val="auto"/>
                <w:kern w:val="0"/>
                <w:sz w:val="21"/>
                <w:szCs w:val="21"/>
                <w:highlight w:val="none"/>
                <w:lang w:val="en-US" w:eastAsia="zh-CN"/>
              </w:rPr>
            </w:pPr>
          </w:p>
        </w:tc>
        <w:tc>
          <w:tcPr>
            <w:tcW w:w="966" w:type="dxa"/>
            <w:tcBorders>
              <w:top w:val="single" w:color="auto" w:sz="4" w:space="0"/>
              <w:left w:val="nil"/>
              <w:right w:val="single" w:color="auto" w:sz="4" w:space="0"/>
            </w:tcBorders>
            <w:shd w:val="clear" w:color="auto" w:fill="auto"/>
            <w:vAlign w:val="center"/>
          </w:tcPr>
          <w:p w14:paraId="4F8765E3">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Times New Roman"/>
                <w:bCs/>
                <w:color w:val="auto"/>
                <w:kern w:val="44"/>
                <w:sz w:val="21"/>
                <w:szCs w:val="21"/>
                <w:highlight w:val="none"/>
                <w:lang w:val="en-US" w:eastAsia="zh-CN" w:bidi="ar-SA"/>
              </w:rPr>
            </w:pPr>
            <w:r>
              <w:rPr>
                <w:rFonts w:hint="eastAsia" w:ascii="宋体" w:hAnsi="宋体"/>
                <w:bCs/>
                <w:color w:val="auto"/>
                <w:kern w:val="44"/>
                <w:szCs w:val="21"/>
                <w:highlight w:val="none"/>
              </w:rPr>
              <w:t>图档资料管理员</w:t>
            </w:r>
          </w:p>
        </w:tc>
        <w:tc>
          <w:tcPr>
            <w:tcW w:w="709" w:type="dxa"/>
            <w:tcBorders>
              <w:top w:val="single" w:color="auto" w:sz="4" w:space="0"/>
              <w:left w:val="nil"/>
              <w:right w:val="single" w:color="auto" w:sz="4" w:space="0"/>
            </w:tcBorders>
            <w:shd w:val="clear" w:color="auto" w:fill="auto"/>
            <w:vAlign w:val="center"/>
          </w:tcPr>
          <w:p w14:paraId="3F18933F">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宋体" w:hAnsi="宋体" w:cs="宋体"/>
                <w:bCs/>
                <w:color w:val="auto"/>
                <w:kern w:val="44"/>
                <w:sz w:val="21"/>
                <w:szCs w:val="21"/>
                <w:highlight w:val="none"/>
                <w:lang w:val="en-US" w:eastAsia="zh-CN" w:bidi="ar"/>
              </w:rPr>
            </w:pPr>
            <w:r>
              <w:rPr>
                <w:rFonts w:hint="eastAsia" w:ascii="宋体" w:hAnsi="宋体" w:cs="宋体"/>
                <w:bCs/>
                <w:color w:val="auto"/>
                <w:kern w:val="44"/>
                <w:sz w:val="21"/>
                <w:szCs w:val="21"/>
                <w:highlight w:val="none"/>
                <w:lang w:val="en-US" w:eastAsia="zh-CN" w:bidi="ar"/>
              </w:rPr>
              <w:t>1</w:t>
            </w:r>
          </w:p>
        </w:tc>
        <w:tc>
          <w:tcPr>
            <w:tcW w:w="4446" w:type="dxa"/>
            <w:tcBorders>
              <w:top w:val="single" w:color="auto" w:sz="4" w:space="0"/>
              <w:left w:val="nil"/>
              <w:right w:val="single" w:color="auto" w:sz="4" w:space="0"/>
            </w:tcBorders>
            <w:shd w:val="clear" w:color="auto" w:fill="auto"/>
            <w:vAlign w:val="center"/>
          </w:tcPr>
          <w:p w14:paraId="54043F06">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具</w:t>
            </w:r>
            <w:r>
              <w:rPr>
                <w:rFonts w:hint="eastAsia" w:ascii="宋体" w:hAnsi="宋体" w:cs="宋体"/>
                <w:color w:val="auto"/>
                <w:kern w:val="0"/>
                <w:szCs w:val="21"/>
                <w:highlight w:val="none"/>
                <w:lang w:val="en-US" w:eastAsia="zh-CN"/>
              </w:rPr>
              <w:t>备</w:t>
            </w:r>
            <w:r>
              <w:rPr>
                <w:rFonts w:hint="default" w:ascii="宋体" w:hAnsi="宋体" w:cs="宋体"/>
                <w:color w:val="auto"/>
                <w:kern w:val="0"/>
                <w:szCs w:val="21"/>
                <w:highlight w:val="none"/>
                <w:woUserID w:val="1"/>
              </w:rPr>
              <w:t>建设行政主管部门或其授权的机构或行业协会颁发的资料员岗位证书或上岗证或培训证</w:t>
            </w:r>
            <w:r>
              <w:rPr>
                <w:rFonts w:hint="eastAsia" w:ascii="宋体" w:hAnsi="宋体" w:eastAsia="宋体" w:cs="宋体"/>
                <w:color w:val="auto"/>
                <w:kern w:val="0"/>
                <w:szCs w:val="21"/>
                <w:highlight w:val="none"/>
              </w:rPr>
              <w:t>。</w:t>
            </w:r>
          </w:p>
        </w:tc>
        <w:tc>
          <w:tcPr>
            <w:tcW w:w="799" w:type="dxa"/>
            <w:tcBorders>
              <w:top w:val="single" w:color="auto" w:sz="4" w:space="0"/>
              <w:left w:val="nil"/>
              <w:right w:val="single" w:color="auto" w:sz="4" w:space="0"/>
            </w:tcBorders>
            <w:shd w:val="clear" w:color="auto" w:fill="auto"/>
            <w:vAlign w:val="top"/>
          </w:tcPr>
          <w:p w14:paraId="0F17B0D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right w:val="single" w:color="auto" w:sz="4" w:space="0"/>
            </w:tcBorders>
            <w:shd w:val="clear" w:color="auto" w:fill="auto"/>
            <w:vAlign w:val="top"/>
          </w:tcPr>
          <w:p w14:paraId="5A62840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359" w:type="dxa"/>
            <w:tcBorders>
              <w:top w:val="single" w:color="auto" w:sz="4" w:space="0"/>
              <w:left w:val="nil"/>
              <w:right w:val="single" w:color="auto" w:sz="4" w:space="0"/>
            </w:tcBorders>
            <w:shd w:val="clear" w:color="auto" w:fill="auto"/>
            <w:vAlign w:val="top"/>
          </w:tcPr>
          <w:p w14:paraId="49722EF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633" w:type="dxa"/>
            <w:tcBorders>
              <w:top w:val="single" w:color="auto" w:sz="4" w:space="0"/>
              <w:left w:val="nil"/>
              <w:right w:val="single" w:color="auto" w:sz="4" w:space="0"/>
            </w:tcBorders>
            <w:shd w:val="clear" w:color="auto" w:fill="auto"/>
            <w:vAlign w:val="top"/>
          </w:tcPr>
          <w:p w14:paraId="1163429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977" w:type="dxa"/>
            <w:tcBorders>
              <w:top w:val="single" w:color="auto" w:sz="4" w:space="0"/>
              <w:left w:val="nil"/>
              <w:bottom w:val="single" w:color="auto" w:sz="4" w:space="0"/>
              <w:right w:val="single" w:color="auto" w:sz="4" w:space="0"/>
            </w:tcBorders>
            <w:shd w:val="clear" w:color="auto" w:fill="auto"/>
            <w:vAlign w:val="center"/>
          </w:tcPr>
          <w:p w14:paraId="7E0FA5A7">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strike w:val="0"/>
                <w:dstrike w:val="0"/>
                <w:color w:val="auto"/>
                <w:kern w:val="0"/>
                <w:szCs w:val="21"/>
                <w:highlight w:val="none"/>
                <w:lang w:val="en-US" w:eastAsia="zh-CN"/>
              </w:rPr>
              <w:t>需提供</w:t>
            </w:r>
            <w:r>
              <w:rPr>
                <w:rFonts w:hint="eastAsia" w:ascii="宋体" w:hAnsi="宋体" w:eastAsia="宋体" w:cs="宋体"/>
                <w:color w:val="auto"/>
                <w:kern w:val="0"/>
                <w:sz w:val="21"/>
                <w:szCs w:val="21"/>
                <w:highlight w:val="none"/>
                <w:lang w:val="en-US" w:eastAsia="zh-CN" w:bidi="ar"/>
                <w:woUserID w:val="1"/>
              </w:rPr>
              <w:t>建设行政主管部门或其授权的机构或行业协会颁发的资料员岗位证书或上岗证或培训证</w:t>
            </w:r>
            <w:r>
              <w:rPr>
                <w:rFonts w:hint="eastAsia" w:ascii="宋体" w:hAnsi="宋体" w:eastAsia="宋体" w:cs="宋体"/>
                <w:strike w:val="0"/>
                <w:dstrike w:val="0"/>
                <w:color w:val="auto"/>
                <w:kern w:val="0"/>
                <w:szCs w:val="21"/>
                <w:highlight w:val="none"/>
                <w:lang w:val="en-US" w:eastAsia="zh-CN"/>
              </w:rPr>
              <w:t>扫描件。</w:t>
            </w:r>
          </w:p>
        </w:tc>
      </w:tr>
      <w:tr w14:paraId="76F7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192A9F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7</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31D06C6B">
            <w:pPr>
              <w:keepNext w:val="0"/>
              <w:keepLines w:val="0"/>
              <w:widowControl/>
              <w:suppressLineNumbers w:val="0"/>
              <w:adjustRightInd w:val="0"/>
              <w:snapToGrid w:val="0"/>
              <w:spacing w:before="0" w:beforeAutospacing="0" w:after="0" w:afterAutospacing="0"/>
              <w:ind w:left="0" w:leftChars="0" w:right="0" w:rightChars="0"/>
              <w:jc w:val="center"/>
              <w:rPr>
                <w:rFonts w:hint="default" w:ascii="宋体" w:hAnsi="宋体" w:eastAsia="宋体" w:cs="宋体"/>
                <w:strike w:val="0"/>
                <w:dstrike w:val="0"/>
                <w:color w:val="auto"/>
                <w:kern w:val="0"/>
                <w:sz w:val="21"/>
                <w:szCs w:val="21"/>
                <w:highlight w:val="none"/>
              </w:rPr>
            </w:pPr>
            <w:r>
              <w:rPr>
                <w:rFonts w:hint="eastAsia" w:ascii="宋体" w:hAnsi="宋体"/>
                <w:bCs/>
                <w:color w:val="auto"/>
                <w:kern w:val="44"/>
                <w:szCs w:val="21"/>
                <w:highlight w:val="none"/>
              </w:rPr>
              <w:t>监理员</w:t>
            </w:r>
          </w:p>
        </w:tc>
        <w:tc>
          <w:tcPr>
            <w:tcW w:w="709" w:type="dxa"/>
            <w:tcBorders>
              <w:top w:val="single" w:color="auto" w:sz="4" w:space="0"/>
              <w:left w:val="nil"/>
              <w:bottom w:val="single" w:color="auto" w:sz="4" w:space="0"/>
              <w:right w:val="single" w:color="auto" w:sz="4" w:space="0"/>
            </w:tcBorders>
            <w:shd w:val="clear" w:color="auto" w:fill="auto"/>
            <w:vAlign w:val="center"/>
          </w:tcPr>
          <w:p w14:paraId="545B7EBC">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36C39703">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Cs w:val="21"/>
                <w:highlight w:val="none"/>
              </w:rPr>
              <w:t>具</w:t>
            </w:r>
            <w:r>
              <w:rPr>
                <w:rFonts w:hint="eastAsia" w:ascii="宋体" w:hAnsi="宋体" w:cs="宋体"/>
                <w:color w:val="auto"/>
                <w:kern w:val="0"/>
                <w:szCs w:val="21"/>
                <w:highlight w:val="none"/>
                <w:lang w:val="en-US" w:eastAsia="zh-CN"/>
              </w:rPr>
              <w:t>备</w:t>
            </w:r>
            <w:r>
              <w:rPr>
                <w:rFonts w:hint="eastAsia" w:ascii="宋体" w:hAnsi="宋体" w:cs="宋体"/>
                <w:strike w:val="0"/>
                <w:dstrike w:val="0"/>
                <w:color w:val="auto"/>
                <w:kern w:val="0"/>
                <w:szCs w:val="21"/>
                <w:highlight w:val="none"/>
                <w:lang w:val="en-US" w:eastAsia="zh-CN"/>
              </w:rPr>
              <w:t>建筑工程类或机电工程类</w:t>
            </w:r>
            <w:r>
              <w:rPr>
                <w:rFonts w:hint="eastAsia" w:ascii="宋体" w:hAnsi="宋体" w:cs="宋体"/>
                <w:color w:val="auto"/>
                <w:kern w:val="0"/>
                <w:szCs w:val="21"/>
                <w:highlight w:val="none"/>
              </w:rPr>
              <w:t>相关专业</w:t>
            </w:r>
            <w:r>
              <w:rPr>
                <w:rFonts w:hint="eastAsia" w:ascii="宋体" w:hAnsi="宋体" w:cs="宋体"/>
                <w:color w:val="auto"/>
                <w:kern w:val="0"/>
                <w:szCs w:val="21"/>
                <w:highlight w:val="none"/>
                <w:lang w:val="en-US" w:eastAsia="zh-CN"/>
              </w:rPr>
              <w:t>监理员证书，</w:t>
            </w:r>
            <w:r>
              <w:rPr>
                <w:rFonts w:hint="eastAsia" w:ascii="宋体" w:hAnsi="宋体" w:cs="宋体"/>
                <w:color w:val="auto"/>
                <w:kern w:val="0"/>
                <w:szCs w:val="21"/>
                <w:highlight w:val="none"/>
              </w:rPr>
              <w:t>或初级</w:t>
            </w:r>
            <w:r>
              <w:rPr>
                <w:rFonts w:hint="eastAsia" w:ascii="宋体" w:hAnsi="宋体" w:cs="宋体"/>
                <w:color w:val="auto"/>
                <w:kern w:val="0"/>
                <w:szCs w:val="21"/>
                <w:highlight w:val="none"/>
                <w:lang w:val="en-US" w:eastAsia="zh-CN"/>
              </w:rPr>
              <w:t>及</w:t>
            </w:r>
            <w:r>
              <w:rPr>
                <w:rFonts w:hint="eastAsia" w:ascii="宋体" w:hAnsi="宋体" w:cs="宋体"/>
                <w:color w:val="auto"/>
                <w:kern w:val="0"/>
                <w:szCs w:val="21"/>
                <w:highlight w:val="none"/>
              </w:rPr>
              <w:t>以上技术职称。</w:t>
            </w:r>
          </w:p>
        </w:tc>
        <w:tc>
          <w:tcPr>
            <w:tcW w:w="799" w:type="dxa"/>
            <w:tcBorders>
              <w:top w:val="single" w:color="auto" w:sz="4" w:space="0"/>
              <w:left w:val="nil"/>
              <w:bottom w:val="single" w:color="auto" w:sz="4" w:space="0"/>
              <w:right w:val="single" w:color="auto" w:sz="4" w:space="0"/>
            </w:tcBorders>
            <w:shd w:val="clear" w:color="auto" w:fill="auto"/>
            <w:vAlign w:val="top"/>
          </w:tcPr>
          <w:p w14:paraId="0D8786B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top"/>
          </w:tcPr>
          <w:p w14:paraId="46FCAB9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359" w:type="dxa"/>
            <w:tcBorders>
              <w:top w:val="single" w:color="auto" w:sz="4" w:space="0"/>
              <w:left w:val="nil"/>
              <w:bottom w:val="single" w:color="auto" w:sz="4" w:space="0"/>
              <w:right w:val="single" w:color="auto" w:sz="4" w:space="0"/>
            </w:tcBorders>
            <w:shd w:val="clear" w:color="auto" w:fill="auto"/>
            <w:vAlign w:val="top"/>
          </w:tcPr>
          <w:p w14:paraId="48264F8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top"/>
          </w:tcPr>
          <w:p w14:paraId="70E1368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977" w:type="dxa"/>
            <w:tcBorders>
              <w:top w:val="single" w:color="auto" w:sz="4" w:space="0"/>
              <w:left w:val="nil"/>
              <w:bottom w:val="single" w:color="auto" w:sz="4" w:space="0"/>
              <w:right w:val="single" w:color="auto" w:sz="4" w:space="0"/>
            </w:tcBorders>
            <w:shd w:val="clear" w:color="auto" w:fill="auto"/>
            <w:vAlign w:val="center"/>
          </w:tcPr>
          <w:p w14:paraId="03EA597A">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宋体"/>
                <w:color w:val="auto"/>
                <w:kern w:val="2"/>
                <w:sz w:val="21"/>
                <w:szCs w:val="21"/>
                <w:highlight w:val="none"/>
              </w:rPr>
            </w:pPr>
            <w:r>
              <w:rPr>
                <w:rFonts w:hint="eastAsia" w:ascii="宋体" w:hAnsi="宋体" w:eastAsia="宋体" w:cs="宋体"/>
                <w:color w:val="auto"/>
                <w:szCs w:val="21"/>
                <w:highlight w:val="none"/>
                <w:lang w:val="en-US" w:eastAsia="zh-CN"/>
              </w:rPr>
              <w:t>需提供</w:t>
            </w:r>
            <w:r>
              <w:rPr>
                <w:rFonts w:hint="eastAsia" w:ascii="宋体" w:hAnsi="宋体" w:cs="宋体"/>
                <w:color w:val="auto"/>
                <w:szCs w:val="21"/>
                <w:highlight w:val="none"/>
                <w:lang w:val="en-US" w:eastAsia="zh-CN"/>
              </w:rPr>
              <w:t>专业证书或</w:t>
            </w:r>
            <w:r>
              <w:rPr>
                <w:rFonts w:hint="eastAsia" w:ascii="宋体" w:hAnsi="宋体" w:eastAsia="宋体" w:cs="宋体"/>
                <w:color w:val="auto"/>
                <w:kern w:val="0"/>
                <w:szCs w:val="21"/>
                <w:highlight w:val="none"/>
                <w:lang w:val="en-US" w:eastAsia="zh-CN"/>
              </w:rPr>
              <w:t>职称证</w:t>
            </w:r>
            <w:r>
              <w:rPr>
                <w:rFonts w:hint="eastAsia" w:ascii="宋体" w:hAnsi="宋体" w:eastAsia="宋体" w:cs="宋体"/>
                <w:color w:val="auto"/>
                <w:szCs w:val="21"/>
                <w:highlight w:val="none"/>
                <w:lang w:val="en-US" w:eastAsia="zh-CN"/>
              </w:rPr>
              <w:t>扫描件。</w:t>
            </w:r>
          </w:p>
        </w:tc>
      </w:tr>
      <w:tr w14:paraId="34F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830A11E">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44"/>
                <w:sz w:val="21"/>
                <w:szCs w:val="21"/>
                <w:highlight w:val="none"/>
              </w:rPr>
            </w:pP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30A92996">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44"/>
                <w:sz w:val="21"/>
                <w:szCs w:val="21"/>
                <w:highlight w:val="none"/>
              </w:rPr>
            </w:pPr>
            <w:r>
              <w:rPr>
                <w:rFonts w:hint="eastAsia" w:ascii="宋体" w:hAnsi="宋体" w:eastAsia="宋体" w:cs="宋体"/>
                <w:bCs/>
                <w:color w:val="auto"/>
                <w:kern w:val="44"/>
                <w:sz w:val="21"/>
                <w:szCs w:val="21"/>
                <w:highlight w:val="none"/>
                <w:lang w:val="en-US" w:eastAsia="zh-CN" w:bidi="ar"/>
              </w:rPr>
              <w:t>合计</w:t>
            </w:r>
          </w:p>
        </w:tc>
        <w:tc>
          <w:tcPr>
            <w:tcW w:w="709" w:type="dxa"/>
            <w:tcBorders>
              <w:top w:val="single" w:color="auto" w:sz="4" w:space="0"/>
              <w:left w:val="nil"/>
              <w:bottom w:val="single" w:color="auto" w:sz="4" w:space="0"/>
              <w:right w:val="single" w:color="auto" w:sz="4" w:space="0"/>
            </w:tcBorders>
            <w:shd w:val="clear" w:color="auto" w:fill="auto"/>
            <w:vAlign w:val="center"/>
          </w:tcPr>
          <w:p w14:paraId="7899ADDA">
            <w:pPr>
              <w:keepNext w:val="0"/>
              <w:keepLines w:val="0"/>
              <w:widowControl/>
              <w:suppressLineNumbers w:val="0"/>
              <w:adjustRightInd/>
              <w:snapToGrid/>
              <w:spacing w:before="0" w:beforeAutospacing="0" w:after="0" w:afterAutospacing="0" w:line="240" w:lineRule="auto"/>
              <w:ind w:left="0" w:right="0"/>
              <w:jc w:val="center"/>
              <w:rPr>
                <w:rFonts w:hint="default" w:ascii="宋体" w:hAnsi="宋体" w:eastAsia="宋体" w:cs="宋体"/>
                <w:bCs w:val="0"/>
                <w:color w:val="auto"/>
                <w:kern w:val="2"/>
                <w:sz w:val="21"/>
                <w:szCs w:val="21"/>
                <w:highlight w:val="none"/>
                <w:lang w:val="en-US" w:eastAsia="zh-CN"/>
              </w:rPr>
            </w:pPr>
            <w:r>
              <w:rPr>
                <w:rFonts w:hint="eastAsia" w:ascii="宋体" w:hAnsi="宋体" w:cs="宋体"/>
                <w:bCs w:val="0"/>
                <w:color w:val="auto"/>
                <w:kern w:val="2"/>
                <w:sz w:val="21"/>
                <w:szCs w:val="21"/>
                <w:highlight w:val="none"/>
                <w:lang w:val="en-US" w:eastAsia="zh-CN"/>
                <w:woUserID w:val="1"/>
              </w:rPr>
              <w:t>9</w:t>
            </w:r>
          </w:p>
        </w:tc>
        <w:tc>
          <w:tcPr>
            <w:tcW w:w="4446" w:type="dxa"/>
            <w:tcBorders>
              <w:top w:val="single" w:color="auto" w:sz="4" w:space="0"/>
              <w:left w:val="nil"/>
              <w:bottom w:val="single" w:color="auto" w:sz="4" w:space="0"/>
              <w:right w:val="single" w:color="auto" w:sz="4" w:space="0"/>
            </w:tcBorders>
            <w:shd w:val="clear" w:color="auto" w:fill="auto"/>
            <w:vAlign w:val="center"/>
          </w:tcPr>
          <w:p w14:paraId="32FEE8E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99" w:type="dxa"/>
            <w:tcBorders>
              <w:top w:val="single" w:color="auto" w:sz="4" w:space="0"/>
              <w:left w:val="nil"/>
              <w:bottom w:val="single" w:color="auto" w:sz="4" w:space="0"/>
              <w:right w:val="single" w:color="auto" w:sz="4" w:space="0"/>
            </w:tcBorders>
            <w:shd w:val="clear" w:color="auto" w:fill="auto"/>
            <w:vAlign w:val="center"/>
          </w:tcPr>
          <w:p w14:paraId="60BCE2D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47DEF69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359" w:type="dxa"/>
            <w:tcBorders>
              <w:top w:val="single" w:color="auto" w:sz="4" w:space="0"/>
              <w:left w:val="nil"/>
              <w:bottom w:val="single" w:color="auto" w:sz="4" w:space="0"/>
              <w:right w:val="single" w:color="auto" w:sz="4" w:space="0"/>
            </w:tcBorders>
            <w:shd w:val="clear" w:color="auto" w:fill="auto"/>
            <w:vAlign w:val="center"/>
          </w:tcPr>
          <w:p w14:paraId="4FE6641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633" w:type="dxa"/>
            <w:tcBorders>
              <w:top w:val="single" w:color="auto" w:sz="4" w:space="0"/>
              <w:left w:val="nil"/>
              <w:bottom w:val="single" w:color="auto" w:sz="4" w:space="0"/>
              <w:right w:val="single" w:color="auto" w:sz="4" w:space="0"/>
            </w:tcBorders>
            <w:shd w:val="clear" w:color="auto" w:fill="auto"/>
            <w:vAlign w:val="center"/>
          </w:tcPr>
          <w:p w14:paraId="59A118B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977" w:type="dxa"/>
            <w:tcBorders>
              <w:top w:val="single" w:color="auto" w:sz="4" w:space="0"/>
              <w:left w:val="nil"/>
              <w:bottom w:val="single" w:color="auto" w:sz="4" w:space="0"/>
              <w:right w:val="single" w:color="auto" w:sz="4" w:space="0"/>
            </w:tcBorders>
            <w:shd w:val="clear" w:color="auto" w:fill="auto"/>
            <w:vAlign w:val="center"/>
          </w:tcPr>
          <w:p w14:paraId="148DABD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bl>
    <w:p w14:paraId="3C46D20A">
      <w:pPr>
        <w:spacing w:line="360" w:lineRule="auto"/>
        <w:jc w:val="center"/>
        <w:rPr>
          <w:color w:val="auto"/>
          <w:szCs w:val="21"/>
          <w:highlight w:val="none"/>
        </w:rPr>
      </w:pPr>
    </w:p>
    <w:p w14:paraId="42F90076">
      <w:pPr>
        <w:spacing w:line="360" w:lineRule="auto"/>
        <w:ind w:firstLine="438" w:firstLineChars="200"/>
        <w:rPr>
          <w:rFonts w:ascii="宋体" w:hAnsi="宋体" w:cs="宋体"/>
          <w:color w:val="auto"/>
          <w:szCs w:val="21"/>
          <w:highlight w:val="none"/>
        </w:rPr>
      </w:pPr>
      <w:r>
        <w:rPr>
          <w:rFonts w:hint="eastAsia" w:ascii="宋体" w:hAnsi="宋体" w:cs="宋体"/>
          <w:b/>
          <w:color w:val="auto"/>
          <w:spacing w:val="4"/>
          <w:szCs w:val="21"/>
          <w:highlight w:val="none"/>
          <w:lang w:bidi="ar"/>
        </w:rPr>
        <w:t>注：</w:t>
      </w:r>
      <w:r>
        <w:rPr>
          <w:rFonts w:hint="eastAsia" w:ascii="宋体" w:hAnsi="宋体" w:cs="宋体"/>
          <w:color w:val="auto"/>
          <w:szCs w:val="21"/>
          <w:highlight w:val="none"/>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专业监理工程师岗位。</w:t>
      </w:r>
    </w:p>
    <w:p w14:paraId="55D6B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②本表不作为形式评审、资格评审、响应性评审的审查依据，只作为</w:t>
      </w:r>
      <w:r>
        <w:rPr>
          <w:rFonts w:hint="eastAsia" w:ascii="宋体" w:hAnsi="宋体" w:cs="宋体"/>
          <w:color w:val="auto"/>
          <w:kern w:val="2"/>
          <w:sz w:val="21"/>
          <w:szCs w:val="21"/>
          <w:highlight w:val="none"/>
          <w:lang w:val="en-US" w:eastAsia="zh-CN" w:bidi="ar"/>
        </w:rPr>
        <w:t>定标综合评审</w:t>
      </w:r>
      <w:r>
        <w:rPr>
          <w:rFonts w:hint="eastAsia" w:ascii="宋体" w:hAnsi="宋体" w:eastAsia="宋体" w:cs="宋体"/>
          <w:color w:val="auto"/>
          <w:kern w:val="2"/>
          <w:sz w:val="21"/>
          <w:szCs w:val="21"/>
          <w:highlight w:val="none"/>
          <w:lang w:val="en-US" w:eastAsia="zh-CN" w:bidi="ar"/>
        </w:rPr>
        <w:t>因素</w:t>
      </w:r>
      <w:r>
        <w:rPr>
          <w:rFonts w:hint="eastAsia" w:ascii="宋体" w:hAnsi="宋体" w:cs="宋体"/>
          <w:color w:val="auto"/>
          <w:szCs w:val="21"/>
          <w:highlight w:val="none"/>
        </w:rPr>
        <w:t>评审依据。</w:t>
      </w:r>
    </w:p>
    <w:p w14:paraId="50150D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所学专业以其毕业证或注册监理工程师注册执业证书或职称证上所列的相关专业为准。以上项目监理组成人员资历证明材料应提供满足基本要求的相关证明资料扫描件，如毕业证、职称证、注册证、岗位证或培训证等相关证明资料扫描件，并按投标文件格式要求提供《主要人员简历表》。所投入本项目人员必须为投标人本单位人员，均须提供近一个月（指</w:t>
      </w:r>
      <w:r>
        <w:rPr>
          <w:rFonts w:hint="eastAsia" w:ascii="宋体" w:hAnsi="宋体" w:cs="宋体"/>
          <w:color w:val="auto"/>
          <w:szCs w:val="21"/>
          <w:highlight w:val="non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woUserID w:val="1"/>
        </w:rPr>
        <w:t>7</w:t>
      </w:r>
      <w:r>
        <w:rPr>
          <w:rFonts w:hint="eastAsia" w:ascii="宋体" w:hAnsi="宋体" w:cs="宋体"/>
          <w:color w:val="auto"/>
          <w:szCs w:val="21"/>
          <w:highlight w:val="none"/>
        </w:rPr>
        <w:t>月）在本投标单位购买社保缴纳证明材料。各岗位人员不得相互兼职。相关工作经验以《主要人员简历表》中填写的“主要工作经历”为准。</w:t>
      </w:r>
    </w:p>
    <w:p w14:paraId="4715780B">
      <w:pPr>
        <w:spacing w:line="360" w:lineRule="auto"/>
        <w:ind w:firstLine="420" w:firstLineChars="200"/>
        <w:rPr>
          <w:rFonts w:hint="eastAsia" w:ascii="宋体" w:hAnsi="宋体" w:cs="宋体"/>
          <w:color w:val="auto"/>
          <w:szCs w:val="21"/>
          <w:highlight w:val="none"/>
        </w:rPr>
      </w:pPr>
      <w:r>
        <w:rPr>
          <w:rFonts w:hint="eastAsia" w:ascii="宋体" w:hAnsi="宋体" w:cs="宋体"/>
          <w:strike w:val="0"/>
          <w:color w:val="auto"/>
          <w:szCs w:val="21"/>
          <w:highlight w:val="none"/>
          <w:woUserID w:val="1"/>
        </w:rPr>
        <w:t>④</w:t>
      </w:r>
      <w:r>
        <w:rPr>
          <w:rFonts w:hint="eastAsia" w:ascii="宋体" w:hAnsi="宋体" w:cs="宋体"/>
          <w:bCs w:val="0"/>
          <w:color w:val="auto"/>
          <w:kern w:val="2"/>
          <w:sz w:val="21"/>
          <w:szCs w:val="21"/>
          <w:highlight w:val="none"/>
          <w:lang w:bidi="ar-SA"/>
        </w:rPr>
        <w:t>根据原人事部、原建设部发布的《造价工程师执业资格制度暂行规定》（人发〔1996〕77号）取得的造价工程师执业资格，并经注册且在有效期内的注册造价工程师等同于注册一级造价工程师。</w:t>
      </w:r>
    </w:p>
    <w:p w14:paraId="293305E5">
      <w:pPr>
        <w:topLine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woUserID w:val="1"/>
        </w:rPr>
        <w:t>⑤</w:t>
      </w:r>
      <w:r>
        <w:rPr>
          <w:rFonts w:hint="eastAsia" w:ascii="宋体" w:hAnsi="宋体" w:cs="宋体"/>
          <w:color w:val="auto"/>
          <w:sz w:val="21"/>
          <w:szCs w:val="21"/>
          <w:highlight w:val="none"/>
        </w:rPr>
        <w:t>投标人自行填写拟委派本项目驻场的监理人员，若需增加配备监理人员的，可按照原格式进行扩展。</w:t>
      </w:r>
    </w:p>
    <w:p w14:paraId="38F6B5B2">
      <w:pPr>
        <w:topLinePunct/>
        <w:spacing w:line="360" w:lineRule="auto"/>
        <w:ind w:firstLine="0" w:firstLineChars="0"/>
        <w:rPr>
          <w:rFonts w:hint="eastAsia" w:ascii="宋体" w:hAnsi="宋体"/>
          <w:snapToGrid w:val="0"/>
          <w:color w:val="auto"/>
          <w:spacing w:val="4"/>
          <w:sz w:val="24"/>
          <w:highlight w:val="none"/>
        </w:rPr>
      </w:pPr>
    </w:p>
    <w:p w14:paraId="6A1C8F85">
      <w:pPr>
        <w:topLinePunct/>
        <w:spacing w:line="336" w:lineRule="auto"/>
        <w:ind w:firstLine="6448" w:firstLineChars="2600"/>
        <w:rPr>
          <w:rFonts w:hint="eastAsia" w:ascii="宋体" w:hAnsi="宋体"/>
          <w:color w:val="auto"/>
          <w:sz w:val="24"/>
          <w:szCs w:val="24"/>
          <w:highlight w:val="none"/>
          <w:u w:val="singl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11725626">
      <w:pPr>
        <w:topLinePunct/>
        <w:spacing w:line="336" w:lineRule="auto"/>
        <w:ind w:firstLine="6448" w:firstLineChars="26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557CA290">
      <w:pPr>
        <w:jc w:val="center"/>
        <w:rPr>
          <w:rFonts w:hint="eastAsia" w:ascii="宋体" w:hAnsi="宋体"/>
          <w:snapToGrid w:val="0"/>
          <w:color w:val="auto"/>
          <w:spacing w:val="4"/>
          <w:szCs w:val="21"/>
          <w:highlight w:val="none"/>
        </w:rPr>
        <w:sectPr>
          <w:headerReference r:id="rId7" w:type="first"/>
          <w:footerReference r:id="rId10" w:type="first"/>
          <w:headerReference r:id="rId6" w:type="default"/>
          <w:footerReference r:id="rId8" w:type="default"/>
          <w:footerReference r:id="rId9" w:type="even"/>
          <w:pgSz w:w="15840" w:h="12240" w:orient="landscape"/>
          <w:pgMar w:top="1803" w:right="1440" w:bottom="1803" w:left="1440" w:header="720" w:footer="720" w:gutter="0"/>
          <w:pgBorders>
            <w:top w:val="none" w:sz="0" w:space="0"/>
            <w:left w:val="none" w:sz="0" w:space="0"/>
            <w:bottom w:val="none" w:sz="0" w:space="0"/>
            <w:right w:val="none" w:sz="0" w:space="0"/>
          </w:pgBorders>
          <w:pgNumType w:fmt="decimal"/>
          <w:cols w:space="0" w:num="1"/>
          <w:rtlGutter w:val="1"/>
          <w:docGrid w:linePitch="312" w:charSpace="0"/>
        </w:sectPr>
      </w:pPr>
    </w:p>
    <w:p w14:paraId="0D3CC13D">
      <w:pPr>
        <w:spacing w:line="360" w:lineRule="auto"/>
        <w:outlineLvl w:val="2"/>
        <w:rPr>
          <w:rFonts w:hint="eastAsia" w:ascii="宋体" w:hAnsi="宋体"/>
          <w:b/>
          <w:color w:val="auto"/>
          <w:sz w:val="28"/>
          <w:szCs w:val="28"/>
          <w:highlight w:val="none"/>
        </w:rPr>
      </w:pPr>
      <w:r>
        <w:rPr>
          <w:rFonts w:hint="eastAsia" w:ascii="宋体" w:hAnsi="宋体"/>
          <w:b/>
          <w:color w:val="auto"/>
          <w:sz w:val="28"/>
          <w:szCs w:val="28"/>
          <w:highlight w:val="none"/>
        </w:rPr>
        <w:t>⑦投标人认为需要提供的资料（如有）</w:t>
      </w:r>
    </w:p>
    <w:p w14:paraId="08C62C8E">
      <w:pPr>
        <w:rPr>
          <w:color w:val="auto"/>
          <w:highlight w:val="none"/>
        </w:rPr>
      </w:pPr>
    </w:p>
    <w:p w14:paraId="1409A879">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096BB">
    <w:pPr>
      <w:tabs>
        <w:tab w:val="center" w:pos="4320"/>
        <w:tab w:val="right" w:pos="8306"/>
      </w:tabs>
      <w:snapToGrid w:val="0"/>
      <w:rPr>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C969">
    <w:pPr>
      <w:tabs>
        <w:tab w:val="center" w:pos="4320"/>
        <w:tab w:val="right" w:pos="8306"/>
      </w:tabs>
      <w:snapToGrid w:val="0"/>
      <w:rPr>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E13A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2E13A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6570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D917A">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1D917A">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E6FB">
    <w:pPr>
      <w:snapToGrid w:val="0"/>
      <w:jc w:val="center"/>
      <w:rPr>
        <w:kern w:val="0"/>
        <w:sz w:val="18"/>
        <w:szCs w:val="18"/>
      </w:rPr>
    </w:pPr>
    <w:r>
      <w:rPr>
        <w:kern w:val="0"/>
        <w:sz w:val="18"/>
        <w:szCs w:val="18"/>
      </w:rPr>
      <w:t xml:space="preserve"> PAGE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AC6C2">
    <w:pPr>
      <w:snapToGrid w:val="0"/>
      <w:jc w:val="left"/>
      <w:rPr>
        <w:kern w:val="0"/>
        <w:sz w:val="18"/>
        <w:szCs w:val="18"/>
      </w:rPr>
    </w:pPr>
    <w:r>
      <w:rPr>
        <w:kern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9F2885">
                          <w:pPr>
                            <w:snapToGrid w:val="0"/>
                            <w:jc w:val="left"/>
                            <w:rPr>
                              <w:rFonts w:hint="eastAsia"/>
                              <w:kern w:val="0"/>
                              <w:sz w:val="18"/>
                              <w:szCs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1F9F2885">
                    <w:pPr>
                      <w:snapToGrid w:val="0"/>
                      <w:jc w:val="left"/>
                      <w:rPr>
                        <w:rFonts w:hint="eastAsia"/>
                        <w:kern w:val="0"/>
                        <w:sz w:val="18"/>
                        <w:szCs w:val="18"/>
                      </w:rPr>
                    </w:pPr>
                  </w:p>
                </w:txbxContent>
              </v:textbox>
            </v:shape>
          </w:pict>
        </mc:Fallback>
      </mc:AlternateContent>
    </w:r>
  </w:p>
  <w:p w14:paraId="5B6122A1">
    <w:pPr>
      <w:snapToGrid w:val="0"/>
      <w:jc w:val="left"/>
      <w:rPr>
        <w:kern w:val="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C48A9">
    <w:pPr>
      <w:pBdr>
        <w:bottom w:val="none" w:color="auto" w:sz="0" w:space="1"/>
      </w:pBdr>
      <w:tabs>
        <w:tab w:val="center" w:pos="4153"/>
        <w:tab w:val="right" w:pos="8306"/>
      </w:tabs>
      <w:snapToGrid w:val="0"/>
      <w:jc w:val="both"/>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DBDA4">
    <w:pPr>
      <w:snapToGrid w:val="0"/>
      <w:jc w:val="center"/>
      <w:rPr>
        <w:ker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DA519">
    <w:pPr>
      <w:framePr w:wrap="around" w:vAnchor="text" w:hAnchor="margin" w:xAlign="right" w:y="1"/>
      <w:snapToGrid w:val="0"/>
      <w:jc w:val="left"/>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9E6FD"/>
    <w:multiLevelType w:val="singleLevel"/>
    <w:tmpl w:val="FEF9E6F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07AE7"/>
    <w:rsid w:val="03C07382"/>
    <w:rsid w:val="05AA0535"/>
    <w:rsid w:val="061A5470"/>
    <w:rsid w:val="07AD248C"/>
    <w:rsid w:val="0B147A77"/>
    <w:rsid w:val="0B421429"/>
    <w:rsid w:val="0BBC7B0E"/>
    <w:rsid w:val="0CD2470E"/>
    <w:rsid w:val="0CEB7EF6"/>
    <w:rsid w:val="0EAE2307"/>
    <w:rsid w:val="132A3DCF"/>
    <w:rsid w:val="14071F8B"/>
    <w:rsid w:val="14E92501"/>
    <w:rsid w:val="160E1513"/>
    <w:rsid w:val="170A3884"/>
    <w:rsid w:val="185331C0"/>
    <w:rsid w:val="187D4BCA"/>
    <w:rsid w:val="190855FC"/>
    <w:rsid w:val="19B57A98"/>
    <w:rsid w:val="1A756CC1"/>
    <w:rsid w:val="1C527F93"/>
    <w:rsid w:val="1CE04199"/>
    <w:rsid w:val="212251A4"/>
    <w:rsid w:val="2134489C"/>
    <w:rsid w:val="213F3B84"/>
    <w:rsid w:val="2165591A"/>
    <w:rsid w:val="23B435EA"/>
    <w:rsid w:val="252E05EB"/>
    <w:rsid w:val="259F425C"/>
    <w:rsid w:val="27D86739"/>
    <w:rsid w:val="292311C8"/>
    <w:rsid w:val="295A7167"/>
    <w:rsid w:val="29DB6F1A"/>
    <w:rsid w:val="2A74219A"/>
    <w:rsid w:val="2BD65B9D"/>
    <w:rsid w:val="2DBD47AF"/>
    <w:rsid w:val="2E424CB4"/>
    <w:rsid w:val="2FF67B04"/>
    <w:rsid w:val="3035131C"/>
    <w:rsid w:val="30841E05"/>
    <w:rsid w:val="31C00DA6"/>
    <w:rsid w:val="341D0A41"/>
    <w:rsid w:val="34705593"/>
    <w:rsid w:val="350F6AC3"/>
    <w:rsid w:val="3529272A"/>
    <w:rsid w:val="36363350"/>
    <w:rsid w:val="367C3F27"/>
    <w:rsid w:val="373E3FA9"/>
    <w:rsid w:val="39317DFF"/>
    <w:rsid w:val="394F0285"/>
    <w:rsid w:val="3A206204"/>
    <w:rsid w:val="3C07422F"/>
    <w:rsid w:val="3D2F4B75"/>
    <w:rsid w:val="40C432AB"/>
    <w:rsid w:val="41FD43D5"/>
    <w:rsid w:val="42B925AD"/>
    <w:rsid w:val="446B665A"/>
    <w:rsid w:val="462176BD"/>
    <w:rsid w:val="49A40179"/>
    <w:rsid w:val="4A37396F"/>
    <w:rsid w:val="4D875DE8"/>
    <w:rsid w:val="4EB07AE7"/>
    <w:rsid w:val="4F7368DB"/>
    <w:rsid w:val="53C658BC"/>
    <w:rsid w:val="53D8564E"/>
    <w:rsid w:val="544A794A"/>
    <w:rsid w:val="547E4136"/>
    <w:rsid w:val="55572ECF"/>
    <w:rsid w:val="556D11D3"/>
    <w:rsid w:val="598D4177"/>
    <w:rsid w:val="5A182F81"/>
    <w:rsid w:val="5BA5447D"/>
    <w:rsid w:val="5ECE7D1A"/>
    <w:rsid w:val="5F5D7770"/>
    <w:rsid w:val="5FB662E1"/>
    <w:rsid w:val="6335639D"/>
    <w:rsid w:val="64124205"/>
    <w:rsid w:val="64A30948"/>
    <w:rsid w:val="65516386"/>
    <w:rsid w:val="66C004CD"/>
    <w:rsid w:val="694B4271"/>
    <w:rsid w:val="69C7155B"/>
    <w:rsid w:val="6A0D67A6"/>
    <w:rsid w:val="7062671B"/>
    <w:rsid w:val="71215CF9"/>
    <w:rsid w:val="72781D88"/>
    <w:rsid w:val="73FA41DD"/>
    <w:rsid w:val="761D2456"/>
    <w:rsid w:val="793E7562"/>
    <w:rsid w:val="7B4B2C4D"/>
    <w:rsid w:val="7CAD5781"/>
    <w:rsid w:val="7D3130F3"/>
    <w:rsid w:val="7D3149F1"/>
    <w:rsid w:val="7F6A1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qFormat/>
    <w:uiPriority w:val="9"/>
    <w:pPr>
      <w:keepNext/>
      <w:keepLines/>
      <w:spacing w:line="416" w:lineRule="auto"/>
      <w:outlineLvl w:val="1"/>
    </w:pPr>
    <w:rPr>
      <w:rFonts w:ascii="Arial" w:hAnsi="Arial" w:eastAsia="黑体"/>
      <w:bCs/>
      <w:kern w:val="0"/>
      <w:sz w:val="24"/>
      <w:szCs w:val="32"/>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toc 1"/>
    <w:basedOn w:val="1"/>
    <w:next w:val="1"/>
    <w:qFormat/>
    <w:uiPriority w:val="0"/>
  </w:style>
  <w:style w:type="paragraph" w:styleId="8">
    <w:name w:val="Normal (Web)"/>
    <w:basedOn w:val="1"/>
    <w:qFormat/>
    <w:uiPriority w:val="0"/>
    <w:pPr>
      <w:jc w:val="left"/>
    </w:pPr>
    <w:rPr>
      <w:rFonts w:ascii="微软雅黑" w:hAnsi="微软雅黑" w:eastAsia="微软雅黑"/>
      <w:kern w:val="0"/>
      <w:sz w:val="20"/>
      <w:szCs w:val="20"/>
    </w:rPr>
  </w:style>
  <w:style w:type="paragraph" w:styleId="9">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0"/>
    <w:pPr>
      <w:ind w:firstLine="420" w:firstLineChars="200"/>
    </w:pPr>
    <w:rPr>
      <w:rFonts w:cs="Calibri"/>
      <w:szCs w:val="21"/>
    </w:rPr>
  </w:style>
  <w:style w:type="paragraph" w:customStyle="1" w:styleId="14">
    <w:name w:val="表格文字"/>
    <w:basedOn w:val="1"/>
    <w:qFormat/>
    <w:uiPriority w:val="0"/>
    <w:pPr>
      <w:adjustRightInd w:val="0"/>
      <w:spacing w:line="420" w:lineRule="atLeast"/>
      <w:jc w:val="left"/>
    </w:pPr>
    <w:rPr>
      <w:rFonts w:ascii="Times New Roman" w:hAnsi="Times New Roman" w:cs="Calibri"/>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37861</Words>
  <Characters>39258</Characters>
  <Lines>0</Lines>
  <Paragraphs>0</Paragraphs>
  <TotalTime>73</TotalTime>
  <ScaleCrop>false</ScaleCrop>
  <LinksUpToDate>false</LinksUpToDate>
  <CharactersWithSpaces>41096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2025-06-12T08:35:00Z</dcterms:created>
  <dc:creator>LJC</dc:creator>
  <cp:lastModifiedBy>AA</cp:lastModifiedBy>
  <dcterms:modified xsi:type="dcterms:W3CDTF">2025-08-29T08:26:29Z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9B61C5F024CD4A498530CCA9D7F1B414_13</vt:lpwstr>
  </property>
  <property fmtid="{D5CDD505-2E9C-101B-9397-08002B2CF9AE}" pid="4" name="KSOTemplateDocerSaveRecord">
    <vt:lpwstr>eyJoZGlkIjoiOGVkZTY0ZWJkZjY1NzZmNmI5M2ZiMjBhYTA1YzE2MjMiLCJ1c2VySWQiOiI1ODI3NjI3ODcifQ==</vt:lpwstr>
  </property>
</Properties>
</file>