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51785A">
      <w:pPr>
        <w:spacing w:before="2496" w:beforeLines="800" w:line="360" w:lineRule="auto"/>
        <w:jc w:val="center"/>
        <w:rPr>
          <w:rFonts w:hint="eastAsia" w:ascii="仿宋" w:hAnsi="仿宋" w:eastAsia="仿宋" w:cs="仿宋"/>
          <w:b/>
          <w:sz w:val="28"/>
          <w:szCs w:val="48"/>
          <w:highlight w:val="none"/>
        </w:rPr>
      </w:pPr>
      <w:bookmarkStart w:id="0" w:name="_Toc154921241"/>
      <w:bookmarkStart w:id="1" w:name="_Toc154922225"/>
      <w:bookmarkStart w:id="2" w:name="_Toc144974479"/>
      <w:bookmarkStart w:id="3" w:name="_Toc152042287"/>
      <w:bookmarkStart w:id="4" w:name="_Toc152045511"/>
      <w:r>
        <w:rPr>
          <w:rFonts w:hint="eastAsia" w:ascii="仿宋" w:hAnsi="仿宋" w:eastAsia="仿宋" w:cs="仿宋"/>
          <w:b/>
          <w:sz w:val="48"/>
          <w:szCs w:val="48"/>
          <w:highlight w:val="none"/>
        </w:rPr>
        <w:t>广东省财经职业技术学校新校区建设项目监理服务</w:t>
      </w:r>
    </w:p>
    <w:p w14:paraId="096D8999">
      <w:pPr>
        <w:spacing w:before="2496" w:beforeLines="800" w:after="3120" w:afterLines="1000" w:line="360" w:lineRule="auto"/>
        <w:jc w:val="center"/>
        <w:rPr>
          <w:rFonts w:hint="eastAsia" w:ascii="仿宋" w:hAnsi="仿宋" w:eastAsia="仿宋" w:cs="仿宋"/>
          <w:b/>
          <w:sz w:val="96"/>
          <w:szCs w:val="84"/>
          <w:highlight w:val="none"/>
        </w:rPr>
      </w:pPr>
      <w:r>
        <w:rPr>
          <w:rFonts w:hint="eastAsia" w:ascii="仿宋" w:hAnsi="仿宋" w:eastAsia="仿宋" w:cs="仿宋"/>
          <w:b/>
          <w:sz w:val="96"/>
          <w:szCs w:val="84"/>
          <w:highlight w:val="none"/>
        </w:rPr>
        <w:t>招标文件</w:t>
      </w:r>
    </w:p>
    <w:p w14:paraId="608D88A5">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招标人：</w:t>
      </w:r>
      <w:r>
        <w:rPr>
          <w:rFonts w:hint="eastAsia" w:ascii="仿宋" w:hAnsi="仿宋" w:eastAsia="仿宋" w:cs="仿宋"/>
          <w:b/>
          <w:sz w:val="32"/>
          <w:szCs w:val="32"/>
          <w:highlight w:val="none"/>
          <w:u w:val="single"/>
        </w:rPr>
        <w:t>广东省财经职业技术学校</w:t>
      </w:r>
    </w:p>
    <w:p w14:paraId="38A71200">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招标代理机构：</w:t>
      </w:r>
      <w:r>
        <w:rPr>
          <w:rFonts w:hint="eastAsia" w:ascii="仿宋" w:hAnsi="仿宋" w:eastAsia="仿宋" w:cs="仿宋"/>
          <w:b/>
          <w:sz w:val="32"/>
          <w:highlight w:val="none"/>
          <w:u w:val="single"/>
        </w:rPr>
        <w:t>中捷通信有限公司</w:t>
      </w:r>
    </w:p>
    <w:p w14:paraId="4566E06D">
      <w:pPr>
        <w:pStyle w:val="12"/>
        <w:ind w:firstLine="0"/>
        <w:jc w:val="center"/>
        <w:rPr>
          <w:rFonts w:hint="eastAsia" w:ascii="仿宋" w:hAnsi="仿宋" w:eastAsia="仿宋" w:cs="仿宋"/>
          <w:highlight w:val="none"/>
        </w:rPr>
        <w:sectPr>
          <w:headerReference r:id="rId3" w:type="default"/>
          <w:footerReference r:id="rId4" w:type="default"/>
          <w:type w:val="continuous"/>
          <w:pgSz w:w="11906" w:h="16838"/>
          <w:pgMar w:top="1440" w:right="1800" w:bottom="1440" w:left="1800" w:header="851" w:footer="992" w:gutter="0"/>
          <w:pgNumType w:start="0"/>
          <w:cols w:space="720" w:num="1"/>
          <w:titlePg/>
          <w:docGrid w:type="lines" w:linePitch="312" w:charSpace="0"/>
        </w:sectPr>
      </w:pPr>
      <w:r>
        <w:rPr>
          <w:rFonts w:hint="eastAsia" w:ascii="仿宋" w:hAnsi="仿宋" w:eastAsia="仿宋" w:cs="仿宋"/>
          <w:b/>
          <w:sz w:val="32"/>
          <w:szCs w:val="32"/>
          <w:highlight w:val="none"/>
        </w:rPr>
        <w:t>日期：2025年8月</w:t>
      </w:r>
    </w:p>
    <w:p w14:paraId="26D18180">
      <w:pPr>
        <w:spacing w:line="360" w:lineRule="auto"/>
        <w:jc w:val="center"/>
        <w:rPr>
          <w:rFonts w:hint="eastAsia" w:ascii="仿宋" w:hAnsi="仿宋" w:eastAsia="仿宋" w:cs="仿宋"/>
          <w:bCs/>
          <w:sz w:val="52"/>
          <w:highlight w:val="none"/>
        </w:rPr>
      </w:pPr>
      <w:r>
        <w:rPr>
          <w:rFonts w:hint="eastAsia" w:ascii="仿宋" w:hAnsi="仿宋" w:eastAsia="仿宋" w:cs="仿宋"/>
          <w:bCs/>
          <w:sz w:val="52"/>
          <w:highlight w:val="none"/>
        </w:rPr>
        <w:br w:type="page"/>
      </w:r>
      <w:r>
        <w:rPr>
          <w:rFonts w:hint="eastAsia" w:ascii="仿宋" w:hAnsi="仿宋" w:eastAsia="仿宋" w:cs="仿宋"/>
          <w:bCs/>
          <w:sz w:val="52"/>
          <w:highlight w:val="none"/>
        </w:rPr>
        <w:t>重要提示</w:t>
      </w:r>
    </w:p>
    <w:p w14:paraId="33233F90">
      <w:pPr>
        <w:spacing w:line="360" w:lineRule="auto"/>
        <w:ind w:firstLine="537" w:firstLineChars="224"/>
        <w:jc w:val="center"/>
        <w:rPr>
          <w:rFonts w:hint="eastAsia" w:ascii="仿宋" w:hAnsi="仿宋" w:eastAsia="仿宋" w:cs="仿宋"/>
          <w:bCs/>
          <w:sz w:val="24"/>
          <w:highlight w:val="none"/>
        </w:rPr>
      </w:pPr>
    </w:p>
    <w:p w14:paraId="3A45AFC8">
      <w:pPr>
        <w:spacing w:line="360" w:lineRule="auto"/>
        <w:rPr>
          <w:rFonts w:hint="eastAsia" w:ascii="仿宋" w:hAnsi="仿宋" w:eastAsia="仿宋" w:cs="仿宋"/>
          <w:sz w:val="24"/>
          <w:highlight w:val="none"/>
        </w:rPr>
      </w:pPr>
      <w:r>
        <w:rPr>
          <w:rFonts w:hint="eastAsia" w:ascii="仿宋" w:hAnsi="仿宋" w:eastAsia="仿宋" w:cs="仿宋"/>
          <w:sz w:val="24"/>
          <w:highlight w:val="none"/>
        </w:rPr>
        <w:t>本项目实施电子招投标，投标人应先认真阅读《</w:t>
      </w:r>
      <w:r>
        <w:rPr>
          <w:rFonts w:hint="eastAsia" w:ascii="仿宋" w:hAnsi="仿宋" w:eastAsia="仿宋" w:cs="仿宋"/>
          <w:sz w:val="24"/>
          <w:szCs w:val="24"/>
          <w:highlight w:val="none"/>
        </w:rPr>
        <w:t>房建市政全流程电子化项目专章》</w:t>
      </w:r>
      <w:r>
        <w:rPr>
          <w:rFonts w:hint="eastAsia" w:ascii="仿宋" w:hAnsi="仿宋" w:eastAsia="仿宋" w:cs="仿宋"/>
          <w:sz w:val="24"/>
          <w:highlight w:val="none"/>
        </w:rPr>
        <w:t>。</w:t>
      </w:r>
    </w:p>
    <w:p w14:paraId="068D0979">
      <w:pPr>
        <w:spacing w:line="360" w:lineRule="auto"/>
        <w:ind w:firstLine="480" w:firstLineChars="200"/>
        <w:rPr>
          <w:rFonts w:hint="eastAsia" w:ascii="仿宋" w:hAnsi="仿宋" w:eastAsia="仿宋" w:cs="仿宋"/>
          <w:sz w:val="24"/>
          <w:highlight w:val="none"/>
        </w:rPr>
      </w:pPr>
    </w:p>
    <w:bookmarkEnd w:id="0"/>
    <w:bookmarkEnd w:id="1"/>
    <w:p w14:paraId="0F6E349E">
      <w:pPr>
        <w:pStyle w:val="121"/>
        <w:keepNext w:val="0"/>
        <w:keepLines w:val="0"/>
        <w:widowControl w:val="0"/>
        <w:jc w:val="center"/>
        <w:rPr>
          <w:rFonts w:hint="eastAsia" w:ascii="仿宋" w:hAnsi="仿宋" w:eastAsia="仿宋" w:cs="仿宋"/>
          <w:b w:val="0"/>
          <w:color w:val="auto"/>
          <w:highlight w:val="none"/>
          <w:lang w:val="zh-CN"/>
        </w:rPr>
      </w:pPr>
    </w:p>
    <w:p w14:paraId="63ADB510">
      <w:pPr>
        <w:spacing w:line="360" w:lineRule="auto"/>
        <w:rPr>
          <w:rFonts w:hint="eastAsia" w:ascii="仿宋" w:hAnsi="仿宋" w:eastAsia="仿宋" w:cs="仿宋"/>
          <w:b/>
          <w:highlight w:val="none"/>
          <w:lang w:val="zh-CN"/>
        </w:rPr>
      </w:pPr>
    </w:p>
    <w:p w14:paraId="14756354">
      <w:pPr>
        <w:spacing w:line="360" w:lineRule="auto"/>
        <w:rPr>
          <w:rFonts w:hint="eastAsia" w:ascii="仿宋" w:hAnsi="仿宋" w:eastAsia="仿宋" w:cs="仿宋"/>
          <w:b/>
          <w:highlight w:val="none"/>
          <w:lang w:val="zh-CN"/>
        </w:rPr>
      </w:pPr>
    </w:p>
    <w:p w14:paraId="63D4A1F5">
      <w:pPr>
        <w:spacing w:line="360" w:lineRule="auto"/>
        <w:rPr>
          <w:rFonts w:hint="eastAsia" w:ascii="仿宋" w:hAnsi="仿宋" w:eastAsia="仿宋" w:cs="仿宋"/>
          <w:b/>
          <w:highlight w:val="none"/>
          <w:lang w:val="zh-CN"/>
        </w:rPr>
      </w:pPr>
    </w:p>
    <w:p w14:paraId="6C2B577E">
      <w:pPr>
        <w:spacing w:line="360" w:lineRule="auto"/>
        <w:rPr>
          <w:rFonts w:hint="eastAsia" w:ascii="仿宋" w:hAnsi="仿宋" w:eastAsia="仿宋" w:cs="仿宋"/>
          <w:b/>
          <w:highlight w:val="none"/>
          <w:lang w:val="zh-CN"/>
        </w:rPr>
      </w:pPr>
    </w:p>
    <w:p w14:paraId="0E207631">
      <w:pPr>
        <w:spacing w:line="360" w:lineRule="auto"/>
        <w:rPr>
          <w:rFonts w:hint="eastAsia" w:ascii="仿宋" w:hAnsi="仿宋" w:eastAsia="仿宋" w:cs="仿宋"/>
          <w:b/>
          <w:highlight w:val="none"/>
          <w:lang w:val="zh-CN"/>
        </w:rPr>
      </w:pPr>
    </w:p>
    <w:p w14:paraId="73D768D9">
      <w:pPr>
        <w:spacing w:line="360" w:lineRule="auto"/>
        <w:rPr>
          <w:rFonts w:hint="eastAsia" w:ascii="仿宋" w:hAnsi="仿宋" w:eastAsia="仿宋" w:cs="仿宋"/>
          <w:b/>
          <w:highlight w:val="none"/>
          <w:lang w:val="zh-CN"/>
        </w:rPr>
      </w:pPr>
    </w:p>
    <w:p w14:paraId="631A0551">
      <w:pPr>
        <w:spacing w:line="360" w:lineRule="auto"/>
        <w:rPr>
          <w:rFonts w:hint="eastAsia" w:ascii="仿宋" w:hAnsi="仿宋" w:eastAsia="仿宋" w:cs="仿宋"/>
          <w:b/>
          <w:highlight w:val="none"/>
          <w:lang w:val="zh-CN"/>
        </w:rPr>
      </w:pPr>
    </w:p>
    <w:p w14:paraId="7ACF4324">
      <w:pPr>
        <w:spacing w:line="360" w:lineRule="auto"/>
        <w:rPr>
          <w:rFonts w:hint="eastAsia" w:ascii="仿宋" w:hAnsi="仿宋" w:eastAsia="仿宋" w:cs="仿宋"/>
          <w:b/>
          <w:highlight w:val="none"/>
          <w:lang w:val="zh-CN"/>
        </w:rPr>
      </w:pPr>
    </w:p>
    <w:p w14:paraId="7E63EFA5">
      <w:pPr>
        <w:spacing w:line="360" w:lineRule="auto"/>
        <w:rPr>
          <w:rFonts w:hint="eastAsia" w:ascii="仿宋" w:hAnsi="仿宋" w:eastAsia="仿宋" w:cs="仿宋"/>
          <w:b/>
          <w:highlight w:val="none"/>
          <w:lang w:val="zh-CN"/>
        </w:rPr>
      </w:pPr>
    </w:p>
    <w:p w14:paraId="6962A4E2">
      <w:pPr>
        <w:spacing w:line="360" w:lineRule="auto"/>
        <w:rPr>
          <w:rFonts w:hint="eastAsia" w:ascii="仿宋" w:hAnsi="仿宋" w:eastAsia="仿宋" w:cs="仿宋"/>
          <w:b/>
          <w:highlight w:val="none"/>
          <w:lang w:val="zh-CN"/>
        </w:rPr>
      </w:pPr>
    </w:p>
    <w:p w14:paraId="58280411">
      <w:pPr>
        <w:pStyle w:val="121"/>
        <w:keepNext w:val="0"/>
        <w:keepLines w:val="0"/>
        <w:widowControl w:val="0"/>
        <w:jc w:val="center"/>
        <w:rPr>
          <w:rFonts w:hint="eastAsia" w:ascii="仿宋" w:hAnsi="仿宋" w:eastAsia="仿宋" w:cs="仿宋"/>
          <w:b w:val="0"/>
          <w:color w:val="auto"/>
          <w:highlight w:val="none"/>
        </w:rPr>
      </w:pPr>
      <w:bookmarkStart w:id="5" w:name="_Toc28477"/>
      <w:bookmarkStart w:id="6" w:name="_Toc20406"/>
      <w:bookmarkStart w:id="7" w:name="_Toc14873"/>
      <w:bookmarkStart w:id="8" w:name="_Toc7246"/>
      <w:bookmarkStart w:id="9" w:name="_Toc23761"/>
      <w:r>
        <w:rPr>
          <w:rFonts w:hint="eastAsia" w:ascii="仿宋" w:hAnsi="仿宋" w:eastAsia="仿宋" w:cs="仿宋"/>
          <w:b w:val="0"/>
          <w:color w:val="auto"/>
          <w:highlight w:val="none"/>
          <w:lang w:val="zh-CN"/>
        </w:rPr>
        <w:br w:type="page"/>
      </w:r>
      <w:bookmarkStart w:id="10" w:name="_Toc8556"/>
      <w:bookmarkStart w:id="11" w:name="_Toc32327"/>
      <w:bookmarkStart w:id="12" w:name="_Toc2297"/>
      <w:bookmarkStart w:id="13" w:name="_Toc22862"/>
      <w:bookmarkStart w:id="14" w:name="_Toc32274"/>
      <w:bookmarkStart w:id="15" w:name="_Toc10128"/>
      <w:bookmarkStart w:id="16" w:name="_Toc4888"/>
      <w:bookmarkStart w:id="17" w:name="_Toc8583"/>
      <w:bookmarkStart w:id="18" w:name="_Toc23260"/>
      <w:bookmarkStart w:id="19" w:name="_Toc30045"/>
      <w:r>
        <w:rPr>
          <w:rFonts w:hint="eastAsia" w:ascii="仿宋" w:hAnsi="仿宋" w:eastAsia="仿宋" w:cs="仿宋"/>
          <w:bCs/>
          <w:color w:val="auto"/>
          <w:highlight w:val="none"/>
          <w:lang w:val="zh-CN"/>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5D56ABB">
      <w:pPr>
        <w:pStyle w:val="27"/>
        <w:tabs>
          <w:tab w:val="right" w:leader="dot" w:pos="8630"/>
        </w:tabs>
        <w:jc w:val="center"/>
        <w:rPr>
          <w:rFonts w:hint="eastAsia" w:ascii="仿宋" w:hAnsi="仿宋" w:eastAsia="仿宋" w:cs="仿宋"/>
          <w:highlight w:val="none"/>
        </w:rPr>
      </w:pPr>
    </w:p>
    <w:p w14:paraId="7DB9BBE1">
      <w:pPr>
        <w:pStyle w:val="27"/>
        <w:tabs>
          <w:tab w:val="right" w:leader="dot" w:pos="9122"/>
        </w:tabs>
        <w:spacing w:line="360" w:lineRule="auto"/>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"1-3" \h \u </w:instrText>
      </w:r>
      <w:r>
        <w:rPr>
          <w:rFonts w:hint="eastAsia" w:ascii="仿宋" w:hAnsi="仿宋" w:eastAsia="仿宋" w:cs="仿宋"/>
          <w:highlight w:val="none"/>
        </w:rPr>
        <w:fldChar w:fldCharType="separate"/>
      </w:r>
      <w:r>
        <w:rPr>
          <w:highlight w:val="none"/>
        </w:rPr>
        <w:fldChar w:fldCharType="begin"/>
      </w:r>
      <w:r>
        <w:rPr>
          <w:highlight w:val="none"/>
        </w:rPr>
        <w:instrText xml:space="preserve"> HYPERLINK \l "_Toc16001" </w:instrText>
      </w:r>
      <w:r>
        <w:rPr>
          <w:highlight w:val="none"/>
        </w:rPr>
        <w:fldChar w:fldCharType="separate"/>
      </w:r>
      <w:r>
        <w:rPr>
          <w:rFonts w:hint="eastAsia" w:ascii="仿宋" w:hAnsi="仿宋" w:eastAsia="仿宋" w:cs="仿宋"/>
          <w:highlight w:val="none"/>
        </w:rPr>
        <w:t>第一卷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_Toc16001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8245F5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"_Toc379" </w:instrText>
      </w:r>
      <w:r>
        <w:rPr>
          <w:highlight w:val="none"/>
        </w:rPr>
        <w:fldChar w:fldCharType="separate"/>
      </w:r>
      <w:r>
        <w:rPr>
          <w:rFonts w:hint="eastAsia" w:ascii="仿宋" w:hAnsi="仿宋" w:eastAsia="仿宋" w:cs="仿宋"/>
          <w:highlight w:val="none"/>
        </w:rPr>
        <w:t>第一章招标公告</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_Toc379 \h </w:instrText>
      </w:r>
      <w:r>
        <w:rPr>
          <w:rFonts w:hint="eastAsia" w:ascii="仿宋" w:hAnsi="仿宋" w:eastAsia="仿宋" w:cs="仿宋"/>
          <w:highlight w:val="none"/>
        </w:rPr>
        <w:fldChar w:fldCharType="separate"/>
      </w:r>
      <w:r>
        <w:rPr>
          <w:rFonts w:hint="eastAsia" w:ascii="仿宋" w:hAnsi="仿宋" w:eastAsia="仿宋" w:cs="仿宋"/>
          <w:highlight w:val="none"/>
        </w:rPr>
        <w:t>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3F29D61">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"_Toc17910" </w:instrText>
      </w:r>
      <w:r>
        <w:rPr>
          <w:highlight w:val="none"/>
        </w:rPr>
        <w:fldChar w:fldCharType="separate"/>
      </w:r>
      <w:r>
        <w:rPr>
          <w:rFonts w:hint="eastAsia" w:ascii="仿宋" w:hAnsi="仿宋" w:eastAsia="仿宋" w:cs="仿宋"/>
          <w:highlight w:val="none"/>
        </w:rPr>
        <w:t>第二章投标人须知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_Toc17910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DB3BB42">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"_Toc26225" </w:instrText>
      </w:r>
      <w:r>
        <w:rPr>
          <w:highlight w:val="none"/>
        </w:rPr>
        <w:fldChar w:fldCharType="separate"/>
      </w:r>
      <w:r>
        <w:rPr>
          <w:rFonts w:hint="eastAsia" w:ascii="仿宋" w:hAnsi="仿宋" w:eastAsia="仿宋" w:cs="仿宋"/>
          <w:highlight w:val="none"/>
        </w:rPr>
        <w:t>投标人须知前附表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_Toc26225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AC478FC">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"_Toc18715" </w:instrText>
      </w:r>
      <w:r>
        <w:rPr>
          <w:highlight w:val="none"/>
        </w:rPr>
        <w:fldChar w:fldCharType="separate"/>
      </w:r>
      <w:r>
        <w:rPr>
          <w:rFonts w:hint="eastAsia" w:ascii="仿宋" w:hAnsi="仿宋" w:eastAsia="仿宋" w:cs="仿宋"/>
          <w:bCs/>
          <w:spacing w:val="2"/>
          <w:szCs w:val="31"/>
          <w:highlight w:val="none"/>
        </w:rPr>
        <w:t>1.</w:t>
      </w:r>
      <w:r>
        <w:rPr>
          <w:rFonts w:hint="eastAsia" w:ascii="仿宋" w:hAnsi="仿宋" w:eastAsia="仿宋" w:cs="仿宋"/>
          <w:spacing w:val="2"/>
          <w:szCs w:val="31"/>
          <w:highlight w:val="none"/>
        </w:rPr>
        <w:t xml:space="preserve">  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_Toc18715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3893986">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"_Toc9593" </w:instrText>
      </w:r>
      <w:r>
        <w:rPr>
          <w:highlight w:val="none"/>
        </w:rPr>
        <w:fldChar w:fldCharType="separate"/>
      </w:r>
      <w:r>
        <w:rPr>
          <w:rFonts w:hint="eastAsia" w:ascii="仿宋" w:hAnsi="仿宋" w:eastAsia="仿宋" w:cs="仿宋"/>
          <w:bCs/>
          <w:spacing w:val="7"/>
          <w:szCs w:val="31"/>
          <w:highlight w:val="none"/>
        </w:rPr>
        <w:t>2</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_Toc9593 \h </w:instrText>
      </w:r>
      <w:r>
        <w:rPr>
          <w:rFonts w:hint="eastAsia" w:ascii="仿宋" w:hAnsi="仿宋" w:eastAsia="仿宋" w:cs="仿宋"/>
          <w:highlight w:val="none"/>
        </w:rPr>
        <w:fldChar w:fldCharType="separate"/>
      </w:r>
      <w:r>
        <w:rPr>
          <w:rFonts w:hint="eastAsia" w:ascii="仿宋" w:hAnsi="仿宋" w:eastAsia="仿宋" w:cs="仿宋"/>
          <w:highlight w:val="none"/>
        </w:rPr>
        <w:t>17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FE7B6C7">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"_Toc20798" </w:instrText>
      </w:r>
      <w:r>
        <w:rPr>
          <w:highlight w:val="none"/>
        </w:rPr>
        <w:fldChar w:fldCharType="separate"/>
      </w:r>
      <w:r>
        <w:rPr>
          <w:rFonts w:hint="eastAsia" w:ascii="仿宋" w:hAnsi="仿宋" w:eastAsia="仿宋" w:cs="仿宋"/>
          <w:bCs/>
          <w:spacing w:val="10"/>
          <w:szCs w:val="31"/>
          <w:highlight w:val="none"/>
        </w:rPr>
        <w:t>3</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投标文件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_Toc20798 \h </w:instrText>
      </w:r>
      <w:r>
        <w:rPr>
          <w:rFonts w:hint="eastAsia" w:ascii="仿宋" w:hAnsi="仿宋" w:eastAsia="仿宋" w:cs="仿宋"/>
          <w:highlight w:val="none"/>
        </w:rPr>
        <w:fldChar w:fldCharType="separate"/>
      </w:r>
      <w:r>
        <w:rPr>
          <w:rFonts w:hint="eastAsia" w:ascii="仿宋" w:hAnsi="仿宋" w:eastAsia="仿宋" w:cs="仿宋"/>
          <w:highlight w:val="none"/>
        </w:rPr>
        <w:t>18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C7197D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"_Toc24960" </w:instrText>
      </w:r>
      <w:r>
        <w:rPr>
          <w:highlight w:val="none"/>
        </w:rPr>
        <w:fldChar w:fldCharType="separate"/>
      </w:r>
      <w:r>
        <w:rPr>
          <w:rFonts w:hint="eastAsia" w:ascii="仿宋" w:hAnsi="仿宋" w:eastAsia="仿宋" w:cs="仿宋"/>
          <w:bCs/>
          <w:spacing w:val="6"/>
          <w:szCs w:val="31"/>
          <w:highlight w:val="none"/>
        </w:rPr>
        <w:t>4</w:t>
      </w:r>
      <w:r>
        <w:rPr>
          <w:rFonts w:hint="eastAsia" w:ascii="仿宋" w:hAnsi="仿宋" w:eastAsia="仿宋" w:cs="仿宋"/>
          <w:bCs/>
          <w:spacing w:val="4"/>
          <w:szCs w:val="31"/>
          <w:highlight w:val="none"/>
        </w:rPr>
        <w:t>.</w:t>
      </w:r>
      <w:r>
        <w:rPr>
          <w:rFonts w:hint="eastAsia" w:ascii="仿宋" w:hAnsi="仿宋" w:eastAsia="仿宋" w:cs="仿宋"/>
          <w:spacing w:val="4"/>
          <w:szCs w:val="31"/>
          <w:highlight w:val="none"/>
        </w:rPr>
        <w:t xml:space="preserve">  投标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_Toc24960 \h </w:instrText>
      </w:r>
      <w:r>
        <w:rPr>
          <w:rFonts w:hint="eastAsia" w:ascii="仿宋" w:hAnsi="仿宋" w:eastAsia="仿宋" w:cs="仿宋"/>
          <w:highlight w:val="none"/>
        </w:rPr>
        <w:fldChar w:fldCharType="separate"/>
      </w:r>
      <w:r>
        <w:rPr>
          <w:rFonts w:hint="eastAsia" w:ascii="仿宋" w:hAnsi="仿宋" w:eastAsia="仿宋" w:cs="仿宋"/>
          <w:highlight w:val="none"/>
        </w:rPr>
        <w:t>22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D0045C2">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"_Toc13178" </w:instrText>
      </w:r>
      <w:r>
        <w:rPr>
          <w:highlight w:val="none"/>
        </w:rPr>
        <w:fldChar w:fldCharType="separate"/>
      </w:r>
      <w:r>
        <w:rPr>
          <w:rFonts w:hint="eastAsia" w:ascii="仿宋" w:hAnsi="仿宋" w:eastAsia="仿宋" w:cs="仿宋"/>
          <w:bCs/>
          <w:spacing w:val="4"/>
          <w:szCs w:val="31"/>
          <w:highlight w:val="none"/>
        </w:rPr>
        <w:t>5.</w:t>
      </w:r>
      <w:r>
        <w:rPr>
          <w:rFonts w:hint="eastAsia" w:ascii="仿宋" w:hAnsi="仿宋" w:eastAsia="仿宋" w:cs="仿宋"/>
          <w:spacing w:val="4"/>
          <w:szCs w:val="31"/>
          <w:highlight w:val="none"/>
        </w:rPr>
        <w:t xml:space="preserve">  开</w:t>
      </w:r>
      <w:r>
        <w:rPr>
          <w:rFonts w:hint="eastAsia" w:ascii="仿宋" w:hAnsi="仿宋" w:eastAsia="仿宋" w:cs="仿宋"/>
          <w:spacing w:val="3"/>
          <w:szCs w:val="31"/>
          <w:highlight w:val="none"/>
        </w:rPr>
        <w:t>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_Toc13178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21D9E3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"_Toc15617" </w:instrText>
      </w:r>
      <w:r>
        <w:rPr>
          <w:highlight w:val="none"/>
        </w:rPr>
        <w:fldChar w:fldCharType="separate"/>
      </w:r>
      <w:r>
        <w:rPr>
          <w:rFonts w:hint="eastAsia" w:ascii="仿宋" w:hAnsi="仿宋" w:eastAsia="仿宋" w:cs="仿宋"/>
          <w:bCs/>
          <w:spacing w:val="6"/>
          <w:szCs w:val="31"/>
          <w:highlight w:val="none"/>
        </w:rPr>
        <w:t>6</w:t>
      </w:r>
      <w:r>
        <w:rPr>
          <w:rFonts w:hint="eastAsia" w:ascii="仿宋" w:hAnsi="仿宋" w:eastAsia="仿宋" w:cs="仿宋"/>
          <w:bCs/>
          <w:spacing w:val="4"/>
          <w:szCs w:val="31"/>
          <w:highlight w:val="none"/>
        </w:rPr>
        <w:t>.</w:t>
      </w:r>
      <w:r>
        <w:rPr>
          <w:rFonts w:hint="eastAsia" w:ascii="仿宋" w:hAnsi="仿宋" w:eastAsia="仿宋" w:cs="仿宋"/>
          <w:spacing w:val="3"/>
          <w:szCs w:val="31"/>
          <w:highlight w:val="none"/>
        </w:rPr>
        <w:t xml:space="preserve">  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_Toc15617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7BD0D91">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"_Toc19194" </w:instrText>
      </w:r>
      <w:r>
        <w:rPr>
          <w:highlight w:val="none"/>
        </w:rPr>
        <w:fldChar w:fldCharType="separate"/>
      </w:r>
      <w:r>
        <w:rPr>
          <w:rFonts w:hint="eastAsia" w:ascii="仿宋" w:hAnsi="仿宋" w:eastAsia="仿宋" w:cs="仿宋"/>
          <w:bCs/>
          <w:spacing w:val="10"/>
          <w:szCs w:val="31"/>
          <w:highlight w:val="none"/>
        </w:rPr>
        <w:t>7</w:t>
      </w:r>
      <w:r>
        <w:rPr>
          <w:rFonts w:hint="eastAsia" w:ascii="仿宋" w:hAnsi="仿宋" w:eastAsia="仿宋" w:cs="仿宋"/>
          <w:bCs/>
          <w:spacing w:val="6"/>
          <w:szCs w:val="31"/>
          <w:highlight w:val="none"/>
        </w:rPr>
        <w:t>.</w:t>
      </w:r>
      <w:r>
        <w:rPr>
          <w:rFonts w:hint="eastAsia" w:ascii="仿宋" w:hAnsi="仿宋" w:eastAsia="仿宋" w:cs="仿宋"/>
          <w:spacing w:val="5"/>
          <w:szCs w:val="31"/>
          <w:highlight w:val="none"/>
        </w:rPr>
        <w:t xml:space="preserve">  合同授予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_Toc19194 \h </w:instrText>
      </w:r>
      <w:r>
        <w:rPr>
          <w:rFonts w:hint="eastAsia" w:ascii="仿宋" w:hAnsi="仿宋" w:eastAsia="仿宋" w:cs="仿宋"/>
          <w:highlight w:val="none"/>
        </w:rPr>
        <w:fldChar w:fldCharType="separate"/>
      </w:r>
      <w:r>
        <w:rPr>
          <w:rFonts w:hint="eastAsia" w:ascii="仿宋" w:hAnsi="仿宋" w:eastAsia="仿宋" w:cs="仿宋"/>
          <w:highlight w:val="none"/>
        </w:rPr>
        <w:t>25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8072131">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"_Toc26256" </w:instrText>
      </w:r>
      <w:r>
        <w:rPr>
          <w:highlight w:val="none"/>
        </w:rPr>
        <w:fldChar w:fldCharType="separate"/>
      </w:r>
      <w:r>
        <w:rPr>
          <w:rFonts w:hint="eastAsia" w:ascii="仿宋" w:hAnsi="仿宋" w:eastAsia="仿宋" w:cs="仿宋"/>
          <w:bCs/>
          <w:spacing w:val="9"/>
          <w:szCs w:val="31"/>
          <w:highlight w:val="none"/>
        </w:rPr>
        <w:t>8</w:t>
      </w:r>
      <w:r>
        <w:rPr>
          <w:rFonts w:hint="eastAsia" w:ascii="仿宋" w:hAnsi="仿宋" w:eastAsia="仿宋" w:cs="仿宋"/>
          <w:bCs/>
          <w:spacing w:val="7"/>
          <w:szCs w:val="31"/>
          <w:highlight w:val="none"/>
        </w:rPr>
        <w:t xml:space="preserve">.  </w:t>
      </w:r>
      <w:r>
        <w:rPr>
          <w:rFonts w:hint="eastAsia" w:ascii="仿宋" w:hAnsi="仿宋" w:eastAsia="仿宋" w:cs="仿宋"/>
          <w:spacing w:val="7"/>
          <w:szCs w:val="31"/>
          <w:highlight w:val="none"/>
        </w:rPr>
        <w:t>纪律和监督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_Toc26256 \h </w:instrText>
      </w:r>
      <w:r>
        <w:rPr>
          <w:rFonts w:hint="eastAsia" w:ascii="仿宋" w:hAnsi="仿宋" w:eastAsia="仿宋" w:cs="仿宋"/>
          <w:highlight w:val="none"/>
        </w:rPr>
        <w:fldChar w:fldCharType="separate"/>
      </w:r>
      <w:r>
        <w:rPr>
          <w:rFonts w:hint="eastAsia" w:ascii="仿宋" w:hAnsi="仿宋" w:eastAsia="仿宋" w:cs="仿宋"/>
          <w:highlight w:val="none"/>
        </w:rPr>
        <w:t>26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A77FD64">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"_Toc13244" </w:instrText>
      </w:r>
      <w:r>
        <w:rPr>
          <w:highlight w:val="none"/>
        </w:rPr>
        <w:fldChar w:fldCharType="separate"/>
      </w:r>
      <w:r>
        <w:rPr>
          <w:rFonts w:hint="eastAsia" w:ascii="仿宋" w:hAnsi="仿宋" w:eastAsia="仿宋" w:cs="仿宋"/>
          <w:bCs/>
          <w:spacing w:val="9"/>
          <w:szCs w:val="31"/>
          <w:highlight w:val="none"/>
        </w:rPr>
        <w:t>9</w:t>
      </w:r>
      <w:r>
        <w:rPr>
          <w:rFonts w:hint="eastAsia" w:ascii="仿宋" w:hAnsi="仿宋" w:eastAsia="仿宋" w:cs="仿宋"/>
          <w:bCs/>
          <w:spacing w:val="8"/>
          <w:szCs w:val="31"/>
          <w:highlight w:val="none"/>
        </w:rPr>
        <w:t>.</w:t>
      </w:r>
      <w:r>
        <w:rPr>
          <w:rFonts w:hint="eastAsia" w:ascii="仿宋" w:hAnsi="仿宋" w:eastAsia="仿宋" w:cs="仿宋"/>
          <w:spacing w:val="8"/>
          <w:szCs w:val="31"/>
          <w:highlight w:val="none"/>
        </w:rPr>
        <w:t xml:space="preserve">  是否采用电子招标投标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_Toc13244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93FD06F">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"_Toc23332" </w:instrText>
      </w:r>
      <w:r>
        <w:rPr>
          <w:highlight w:val="none"/>
        </w:rPr>
        <w:fldChar w:fldCharType="separate"/>
      </w:r>
      <w:r>
        <w:rPr>
          <w:rFonts w:hint="eastAsia" w:ascii="仿宋" w:hAnsi="仿宋" w:eastAsia="仿宋" w:cs="仿宋"/>
          <w:bCs/>
          <w:spacing w:val="7"/>
          <w:szCs w:val="31"/>
          <w:highlight w:val="none"/>
        </w:rPr>
        <w:t>10.</w:t>
      </w:r>
      <w:r>
        <w:rPr>
          <w:rFonts w:hint="eastAsia" w:ascii="仿宋" w:hAnsi="仿宋" w:eastAsia="仿宋" w:cs="仿宋"/>
          <w:spacing w:val="7"/>
          <w:szCs w:val="31"/>
          <w:highlight w:val="none"/>
        </w:rPr>
        <w:t xml:space="preserve">  需要补充的其他内</w:t>
      </w:r>
      <w:r>
        <w:rPr>
          <w:rFonts w:hint="eastAsia" w:ascii="仿宋" w:hAnsi="仿宋" w:eastAsia="仿宋" w:cs="仿宋"/>
          <w:spacing w:val="6"/>
          <w:szCs w:val="31"/>
          <w:highlight w:val="none"/>
        </w:rPr>
        <w:t>容</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_Toc23332 \h </w:instrText>
      </w:r>
      <w:r>
        <w:rPr>
          <w:rFonts w:hint="eastAsia" w:ascii="仿宋" w:hAnsi="仿宋" w:eastAsia="仿宋" w:cs="仿宋"/>
          <w:highlight w:val="none"/>
        </w:rPr>
        <w:fldChar w:fldCharType="separate"/>
      </w:r>
      <w:r>
        <w:rPr>
          <w:rFonts w:hint="eastAsia" w:ascii="仿宋" w:hAnsi="仿宋" w:eastAsia="仿宋" w:cs="仿宋"/>
          <w:highlight w:val="none"/>
        </w:rPr>
        <w:t>27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867549C">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"_Toc23501" </w:instrText>
      </w:r>
      <w:r>
        <w:rPr>
          <w:highlight w:val="none"/>
        </w:rPr>
        <w:fldChar w:fldCharType="separate"/>
      </w:r>
      <w:r>
        <w:rPr>
          <w:rFonts w:hint="eastAsia" w:ascii="仿宋" w:hAnsi="仿宋" w:eastAsia="仿宋" w:cs="仿宋"/>
          <w:highlight w:val="none"/>
        </w:rPr>
        <w:t>第三章评标办法（综合评估法）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_Toc23501 \h </w:instrText>
      </w:r>
      <w:r>
        <w:rPr>
          <w:rFonts w:hint="eastAsia" w:ascii="仿宋" w:hAnsi="仿宋" w:eastAsia="仿宋" w:cs="仿宋"/>
          <w:highlight w:val="none"/>
        </w:rPr>
        <w:fldChar w:fldCharType="separate"/>
      </w:r>
      <w:r>
        <w:rPr>
          <w:rFonts w:hint="eastAsia"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AF54906">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"_Toc28590" </w:instrText>
      </w:r>
      <w:r>
        <w:rPr>
          <w:highlight w:val="none"/>
        </w:rPr>
        <w:fldChar w:fldCharType="separate"/>
      </w:r>
      <w:r>
        <w:rPr>
          <w:rFonts w:hint="eastAsia" w:ascii="仿宋" w:hAnsi="仿宋" w:eastAsia="仿宋" w:cs="仿宋"/>
          <w:bCs/>
          <w:spacing w:val="8"/>
          <w:szCs w:val="31"/>
          <w:highlight w:val="none"/>
        </w:rPr>
        <w:t>1</w:t>
      </w:r>
      <w:r>
        <w:rPr>
          <w:rFonts w:hint="eastAsia" w:ascii="仿宋" w:hAnsi="仿宋" w:eastAsia="仿宋" w:cs="仿宋"/>
          <w:bCs/>
          <w:spacing w:val="4"/>
          <w:szCs w:val="31"/>
          <w:highlight w:val="none"/>
        </w:rPr>
        <w:t>.</w:t>
      </w:r>
      <w:r>
        <w:rPr>
          <w:rFonts w:hint="eastAsia" w:ascii="仿宋" w:hAnsi="仿宋" w:eastAsia="仿宋" w:cs="仿宋"/>
          <w:spacing w:val="4"/>
          <w:szCs w:val="31"/>
          <w:highlight w:val="none"/>
        </w:rPr>
        <w:t xml:space="preserve">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_Toc28590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F38EB9C">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"_Toc29823" </w:instrText>
      </w:r>
      <w:r>
        <w:rPr>
          <w:highlight w:val="none"/>
        </w:rPr>
        <w:fldChar w:fldCharType="separate"/>
      </w:r>
      <w:r>
        <w:rPr>
          <w:rFonts w:hint="eastAsia" w:ascii="仿宋" w:hAnsi="仿宋" w:eastAsia="仿宋" w:cs="仿宋"/>
          <w:bCs/>
          <w:spacing w:val="7"/>
          <w:szCs w:val="31"/>
          <w:highlight w:val="none"/>
        </w:rPr>
        <w:t>2</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评审标准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_Toc29823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2AAEF7A">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"_Toc22498" </w:instrText>
      </w:r>
      <w:r>
        <w:rPr>
          <w:highlight w:val="none"/>
        </w:rPr>
        <w:fldChar w:fldCharType="separate"/>
      </w:r>
      <w:r>
        <w:rPr>
          <w:rFonts w:hint="eastAsia" w:ascii="仿宋" w:hAnsi="仿宋" w:eastAsia="仿宋" w:cs="仿宋"/>
          <w:bCs/>
          <w:spacing w:val="10"/>
          <w:szCs w:val="31"/>
          <w:highlight w:val="none"/>
        </w:rPr>
        <w:t>3</w:t>
      </w:r>
      <w:r>
        <w:rPr>
          <w:rFonts w:hint="eastAsia" w:ascii="仿宋" w:hAnsi="仿宋" w:eastAsia="仿宋" w:cs="仿宋"/>
          <w:bCs/>
          <w:spacing w:val="6"/>
          <w:szCs w:val="31"/>
          <w:highlight w:val="none"/>
        </w:rPr>
        <w:t>.</w:t>
      </w:r>
      <w:r>
        <w:rPr>
          <w:rFonts w:hint="eastAsia" w:ascii="仿宋" w:hAnsi="仿宋" w:eastAsia="仿宋" w:cs="仿宋"/>
          <w:spacing w:val="6"/>
          <w:szCs w:val="31"/>
          <w:highlight w:val="none"/>
        </w:rPr>
        <w:t xml:space="preserve">  评标程序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_Toc22498 \h </w:instrText>
      </w:r>
      <w:r>
        <w:rPr>
          <w:rFonts w:hint="eastAsia" w:ascii="仿宋" w:hAnsi="仿宋" w:eastAsia="仿宋" w:cs="仿宋"/>
          <w:highlight w:val="none"/>
        </w:rPr>
        <w:fldChar w:fldCharType="separate"/>
      </w:r>
      <w:r>
        <w:rPr>
          <w:rFonts w:hint="eastAsia" w:ascii="仿宋" w:hAnsi="仿宋" w:eastAsia="仿宋" w:cs="仿宋"/>
          <w:highlight w:val="none"/>
        </w:rPr>
        <w:t>38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7377527">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"_Toc25672" </w:instrText>
      </w:r>
      <w:r>
        <w:rPr>
          <w:highlight w:val="none"/>
        </w:rPr>
        <w:fldChar w:fldCharType="separate"/>
      </w:r>
      <w:r>
        <w:rPr>
          <w:rFonts w:hint="eastAsia" w:ascii="仿宋" w:hAnsi="仿宋" w:eastAsia="仿宋" w:cs="仿宋"/>
          <w:highlight w:val="none"/>
        </w:rPr>
        <w:t>第四章合同条款及格式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_Toc25672 \h </w:instrText>
      </w:r>
      <w:r>
        <w:rPr>
          <w:rFonts w:hint="eastAsia" w:ascii="仿宋" w:hAnsi="仿宋" w:eastAsia="仿宋" w:cs="仿宋"/>
          <w:highlight w:val="none"/>
        </w:rPr>
        <w:fldChar w:fldCharType="separate"/>
      </w:r>
      <w:r>
        <w:rPr>
          <w:rFonts w:hint="eastAsia" w:ascii="仿宋" w:hAnsi="仿宋" w:eastAsia="仿宋" w:cs="仿宋"/>
          <w:highlight w:val="none"/>
        </w:rPr>
        <w:t>41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DD813F5">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"_Toc26095" </w:instrText>
      </w:r>
      <w:r>
        <w:rPr>
          <w:highlight w:val="none"/>
        </w:rPr>
        <w:fldChar w:fldCharType="separate"/>
      </w:r>
      <w:r>
        <w:rPr>
          <w:rFonts w:hint="eastAsia" w:ascii="仿宋" w:hAnsi="仿宋" w:eastAsia="仿宋" w:cs="仿宋"/>
          <w:highlight w:val="none"/>
        </w:rPr>
        <w:t>第二卷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_Toc26095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CCC7396">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"_Toc30603" </w:instrText>
      </w:r>
      <w:r>
        <w:rPr>
          <w:highlight w:val="none"/>
        </w:rPr>
        <w:fldChar w:fldCharType="separate"/>
      </w:r>
      <w:r>
        <w:rPr>
          <w:rFonts w:hint="eastAsia" w:ascii="仿宋" w:hAnsi="仿宋" w:eastAsia="仿宋" w:cs="仿宋"/>
          <w:highlight w:val="none"/>
        </w:rPr>
        <w:t>第五章委托人要求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_Toc30603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00395F3">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"_Toc24530" </w:instrText>
      </w:r>
      <w:r>
        <w:rPr>
          <w:highlight w:val="none"/>
        </w:rPr>
        <w:fldChar w:fldCharType="separate"/>
      </w:r>
      <w:r>
        <w:rPr>
          <w:rFonts w:hint="eastAsia" w:ascii="仿宋" w:hAnsi="仿宋" w:eastAsia="仿宋" w:cs="仿宋"/>
          <w:szCs w:val="28"/>
          <w:highlight w:val="none"/>
        </w:rPr>
        <w:t>一、监理要求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_Toc24530 \h </w:instrText>
      </w:r>
      <w:r>
        <w:rPr>
          <w:rFonts w:hint="eastAsia" w:ascii="仿宋" w:hAnsi="仿宋" w:eastAsia="仿宋" w:cs="仿宋"/>
          <w:highlight w:val="none"/>
        </w:rPr>
        <w:fldChar w:fldCharType="separate"/>
      </w:r>
      <w:r>
        <w:rPr>
          <w:rFonts w:hint="eastAsia" w:ascii="仿宋" w:hAnsi="仿宋" w:eastAsia="仿宋" w:cs="仿宋"/>
          <w:highlight w:val="none"/>
        </w:rPr>
        <w:t>42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A53DAEC">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"_Toc27672" </w:instrText>
      </w:r>
      <w:r>
        <w:rPr>
          <w:highlight w:val="none"/>
        </w:rPr>
        <w:fldChar w:fldCharType="separate"/>
      </w:r>
      <w:r>
        <w:rPr>
          <w:rFonts w:hint="eastAsia" w:ascii="仿宋" w:hAnsi="仿宋" w:eastAsia="仿宋" w:cs="仿宋"/>
          <w:szCs w:val="28"/>
          <w:highlight w:val="none"/>
        </w:rPr>
        <w:t>二、适用规范标准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_Toc27672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6C7892B">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"_Toc25252" </w:instrText>
      </w:r>
      <w:r>
        <w:rPr>
          <w:highlight w:val="none"/>
        </w:rPr>
        <w:fldChar w:fldCharType="separate"/>
      </w:r>
      <w:r>
        <w:rPr>
          <w:rFonts w:hint="eastAsia" w:ascii="仿宋" w:hAnsi="仿宋" w:eastAsia="仿宋" w:cs="仿宋"/>
          <w:szCs w:val="28"/>
          <w:highlight w:val="none"/>
        </w:rPr>
        <w:t>三、成果文件要求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_Toc25252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0E0D44F">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"_Toc11475" </w:instrText>
      </w:r>
      <w:r>
        <w:rPr>
          <w:highlight w:val="none"/>
        </w:rPr>
        <w:fldChar w:fldCharType="separate"/>
      </w:r>
      <w:r>
        <w:rPr>
          <w:rFonts w:hint="eastAsia" w:ascii="仿宋" w:hAnsi="仿宋" w:eastAsia="仿宋" w:cs="仿宋"/>
          <w:szCs w:val="28"/>
          <w:highlight w:val="none"/>
        </w:rPr>
        <w:t>四、委托人财产清单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_Toc11475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E882646">
      <w:pPr>
        <w:pStyle w:val="20"/>
        <w:tabs>
          <w:tab w:val="right" w:leader="dot" w:pos="9122"/>
        </w:tabs>
        <w:spacing w:line="360" w:lineRule="auto"/>
        <w:ind w:left="840"/>
        <w:rPr>
          <w:rFonts w:hint="eastAsia" w:ascii="仿宋" w:hAnsi="仿宋" w:eastAsia="仿宋" w:cs="仿宋"/>
          <w:highlight w:val="none"/>
        </w:rPr>
      </w:pPr>
      <w:r>
        <w:rPr>
          <w:highlight w:val="none"/>
        </w:rPr>
        <w:fldChar w:fldCharType="begin"/>
      </w:r>
      <w:r>
        <w:rPr>
          <w:highlight w:val="none"/>
        </w:rPr>
        <w:instrText xml:space="preserve"> HYPERLINK \l "_Toc1280" </w:instrText>
      </w:r>
      <w:r>
        <w:rPr>
          <w:highlight w:val="none"/>
        </w:rPr>
        <w:fldChar w:fldCharType="separate"/>
      </w:r>
      <w:r>
        <w:rPr>
          <w:rFonts w:hint="eastAsia" w:ascii="仿宋" w:hAnsi="仿宋" w:eastAsia="仿宋" w:cs="仿宋"/>
          <w:highlight w:val="none"/>
        </w:rPr>
        <w:t>（一）委托人提供的设备、设施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_Toc1280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8045E5F">
      <w:pPr>
        <w:pStyle w:val="20"/>
        <w:tabs>
          <w:tab w:val="right" w:leader="dot" w:pos="9122"/>
        </w:tabs>
        <w:spacing w:line="360" w:lineRule="auto"/>
        <w:ind w:left="840"/>
        <w:rPr>
          <w:rFonts w:hint="eastAsia" w:ascii="仿宋" w:hAnsi="仿宋" w:eastAsia="仿宋" w:cs="仿宋"/>
          <w:highlight w:val="none"/>
        </w:rPr>
      </w:pPr>
      <w:r>
        <w:rPr>
          <w:highlight w:val="none"/>
        </w:rPr>
        <w:fldChar w:fldCharType="begin"/>
      </w:r>
      <w:r>
        <w:rPr>
          <w:highlight w:val="none"/>
        </w:rPr>
        <w:instrText xml:space="preserve"> HYPERLINK \l "_Toc22462" </w:instrText>
      </w:r>
      <w:r>
        <w:rPr>
          <w:highlight w:val="none"/>
        </w:rPr>
        <w:fldChar w:fldCharType="separate"/>
      </w:r>
      <w:r>
        <w:rPr>
          <w:rFonts w:hint="eastAsia" w:ascii="仿宋" w:hAnsi="仿宋" w:eastAsia="仿宋" w:cs="仿宋"/>
          <w:highlight w:val="none"/>
        </w:rPr>
        <w:t>（二）委托人提供的资料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_Toc22462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DB8754D">
      <w:pPr>
        <w:pStyle w:val="20"/>
        <w:tabs>
          <w:tab w:val="right" w:leader="dot" w:pos="9122"/>
        </w:tabs>
        <w:spacing w:line="360" w:lineRule="auto"/>
        <w:ind w:left="840"/>
        <w:rPr>
          <w:rFonts w:hint="eastAsia" w:ascii="仿宋" w:hAnsi="仿宋" w:eastAsia="仿宋" w:cs="仿宋"/>
          <w:highlight w:val="none"/>
        </w:rPr>
      </w:pPr>
      <w:r>
        <w:rPr>
          <w:highlight w:val="none"/>
        </w:rPr>
        <w:fldChar w:fldCharType="begin"/>
      </w:r>
      <w:r>
        <w:rPr>
          <w:highlight w:val="none"/>
        </w:rPr>
        <w:instrText xml:space="preserve"> HYPERLINK \l "_Toc3941" </w:instrText>
      </w:r>
      <w:r>
        <w:rPr>
          <w:highlight w:val="none"/>
        </w:rPr>
        <w:fldChar w:fldCharType="separate"/>
      </w:r>
      <w:r>
        <w:rPr>
          <w:rFonts w:hint="eastAsia" w:ascii="仿宋" w:hAnsi="仿宋" w:eastAsia="仿宋" w:cs="仿宋"/>
          <w:highlight w:val="none"/>
        </w:rPr>
        <w:t>（三）委托人财产使用要求及退还要求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_Toc3941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671ECE7">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"_Toc21433" </w:instrText>
      </w:r>
      <w:r>
        <w:rPr>
          <w:highlight w:val="none"/>
        </w:rPr>
        <w:fldChar w:fldCharType="separate"/>
      </w:r>
      <w:r>
        <w:rPr>
          <w:rFonts w:hint="eastAsia" w:ascii="仿宋" w:hAnsi="仿宋" w:eastAsia="仿宋" w:cs="仿宋"/>
          <w:szCs w:val="28"/>
          <w:highlight w:val="none"/>
        </w:rPr>
        <w:t>五、委托人提供的便利条件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_Toc21433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E589411">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"_Toc5135" </w:instrText>
      </w:r>
      <w:r>
        <w:rPr>
          <w:highlight w:val="none"/>
        </w:rPr>
        <w:fldChar w:fldCharType="separate"/>
      </w:r>
      <w:bookmarkStart w:id="20" w:name="auto_fouce_2"/>
      <w:r>
        <w:rPr>
          <w:rFonts w:hint="eastAsia" w:ascii="仿宋" w:hAnsi="仿宋" w:eastAsia="仿宋" w:cs="仿宋"/>
          <w:szCs w:val="28"/>
          <w:highlight w:val="none"/>
        </w:rPr>
        <w:t>六、监理人需要自备的工作条件</w:t>
      </w:r>
      <w:bookmarkEnd w:id="20"/>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_Toc5135 \h </w:instrText>
      </w:r>
      <w:r>
        <w:rPr>
          <w:rFonts w:hint="eastAsia" w:ascii="仿宋" w:hAnsi="仿宋" w:eastAsia="仿宋" w:cs="仿宋"/>
          <w:highlight w:val="none"/>
        </w:rPr>
        <w:fldChar w:fldCharType="separate"/>
      </w:r>
      <w:r>
        <w:rPr>
          <w:rFonts w:hint="eastAsia" w:ascii="仿宋" w:hAnsi="仿宋" w:eastAsia="仿宋" w:cs="仿宋"/>
          <w:highlight w:val="none"/>
        </w:rPr>
        <w:t>47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08286D5">
      <w:pPr>
        <w:pStyle w:val="31"/>
        <w:tabs>
          <w:tab w:val="right" w:leader="dot" w:pos="9122"/>
        </w:tabs>
        <w:spacing w:line="360" w:lineRule="auto"/>
        <w:ind w:left="420"/>
        <w:rPr>
          <w:rFonts w:hint="eastAsia" w:ascii="仿宋" w:hAnsi="仿宋" w:eastAsia="仿宋" w:cs="仿宋"/>
          <w:highlight w:val="none"/>
        </w:rPr>
      </w:pPr>
      <w:r>
        <w:rPr>
          <w:highlight w:val="none"/>
        </w:rPr>
        <w:fldChar w:fldCharType="begin"/>
      </w:r>
      <w:r>
        <w:rPr>
          <w:highlight w:val="none"/>
        </w:rPr>
        <w:instrText xml:space="preserve"> HYPERLINK \l "_Toc32137" </w:instrText>
      </w:r>
      <w:r>
        <w:rPr>
          <w:highlight w:val="none"/>
        </w:rPr>
        <w:fldChar w:fldCharType="separate"/>
      </w:r>
      <w:r>
        <w:rPr>
          <w:rFonts w:hint="eastAsia" w:ascii="仿宋" w:hAnsi="仿宋" w:eastAsia="仿宋" w:cs="仿宋"/>
          <w:szCs w:val="28"/>
          <w:highlight w:val="none"/>
        </w:rPr>
        <w:t>七、委托人的其他要求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_Toc32137 \h </w:instrText>
      </w:r>
      <w:r>
        <w:rPr>
          <w:rFonts w:hint="eastAsia" w:ascii="仿宋" w:hAnsi="仿宋" w:eastAsia="仿宋" w:cs="仿宋"/>
          <w:highlight w:val="none"/>
        </w:rPr>
        <w:fldChar w:fldCharType="separate"/>
      </w:r>
      <w:r>
        <w:rPr>
          <w:rFonts w:hint="eastAsia" w:ascii="仿宋" w:hAnsi="仿宋" w:eastAsia="仿宋" w:cs="仿宋"/>
          <w:highlight w:val="none"/>
        </w:rPr>
        <w:t>48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CBCB6DB">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"_Toc2653" </w:instrText>
      </w:r>
      <w:r>
        <w:rPr>
          <w:highlight w:val="none"/>
        </w:rPr>
        <w:fldChar w:fldCharType="separate"/>
      </w:r>
      <w:r>
        <w:rPr>
          <w:rFonts w:hint="eastAsia" w:ascii="仿宋" w:hAnsi="仿宋" w:eastAsia="仿宋" w:cs="仿宋"/>
          <w:highlight w:val="none"/>
        </w:rPr>
        <w:t>第三卷</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_Toc2653 \h </w:instrText>
      </w:r>
      <w:r>
        <w:rPr>
          <w:rFonts w:hint="eastAsia" w:ascii="仿宋" w:hAnsi="仿宋" w:eastAsia="仿宋" w:cs="仿宋"/>
          <w:highlight w:val="none"/>
        </w:rPr>
        <w:fldChar w:fldCharType="separate"/>
      </w:r>
      <w:r>
        <w:rPr>
          <w:rFonts w:hint="eastAsia" w:ascii="仿宋" w:hAnsi="仿宋" w:eastAsia="仿宋" w:cs="仿宋"/>
          <w:highlight w:val="none"/>
        </w:rPr>
        <w:t>49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B6066ED">
      <w:pPr>
        <w:pStyle w:val="27"/>
        <w:tabs>
          <w:tab w:val="right" w:leader="dot" w:pos="9122"/>
        </w:tabs>
        <w:spacing w:line="360" w:lineRule="auto"/>
        <w:rPr>
          <w:rFonts w:hint="eastAsia" w:ascii="仿宋" w:hAnsi="仿宋" w:eastAsia="仿宋" w:cs="仿宋"/>
          <w:highlight w:val="none"/>
        </w:rPr>
      </w:pPr>
      <w:r>
        <w:rPr>
          <w:highlight w:val="none"/>
        </w:rPr>
        <w:fldChar w:fldCharType="begin"/>
      </w:r>
      <w:r>
        <w:rPr>
          <w:highlight w:val="none"/>
        </w:rPr>
        <w:instrText xml:space="preserve"> HYPERLINK \l "_Toc28174" </w:instrText>
      </w:r>
      <w:r>
        <w:rPr>
          <w:highlight w:val="none"/>
        </w:rPr>
        <w:fldChar w:fldCharType="separate"/>
      </w:r>
      <w:r>
        <w:rPr>
          <w:rFonts w:hint="eastAsia" w:ascii="仿宋" w:hAnsi="仿宋" w:eastAsia="仿宋" w:cs="仿宋"/>
          <w:highlight w:val="none"/>
        </w:rPr>
        <w:t>第六章投标文件格式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_Toc28174 \h </w:instrText>
      </w:r>
      <w:r>
        <w:rPr>
          <w:rFonts w:hint="eastAsia" w:ascii="仿宋" w:hAnsi="仿宋" w:eastAsia="仿宋" w:cs="仿宋"/>
          <w:highlight w:val="none"/>
        </w:rPr>
        <w:fldChar w:fldCharType="separate"/>
      </w:r>
      <w:r>
        <w:rPr>
          <w:rFonts w:hint="eastAsia" w:ascii="仿宋" w:hAnsi="仿宋" w:eastAsia="仿宋" w:cs="仿宋"/>
          <w:highlight w:val="none"/>
        </w:rPr>
        <w:t>49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1AA3357">
      <w:pPr>
        <w:pStyle w:val="31"/>
        <w:tabs>
          <w:tab w:val="right" w:leader="dot" w:pos="9122"/>
        </w:tabs>
        <w:spacing w:line="360" w:lineRule="auto"/>
        <w:ind w:left="420"/>
        <w:rPr>
          <w:rFonts w:hint="eastAsia" w:ascii="仿宋" w:hAnsi="仿宋" w:eastAsia="仿宋" w:cs="仿宋"/>
          <w:highlight w:val="none"/>
        </w:rPr>
      </w:pPr>
    </w:p>
    <w:p w14:paraId="05060044">
      <w:pPr>
        <w:spacing w:line="360" w:lineRule="auto"/>
        <w:rPr>
          <w:rFonts w:hint="eastAsia" w:ascii="仿宋" w:hAnsi="仿宋" w:eastAsia="仿宋" w:cs="仿宋"/>
          <w:highlight w:val="none"/>
        </w:rPr>
      </w:pPr>
      <w:r>
        <w:rPr>
          <w:rFonts w:hint="eastAsia" w:ascii="仿宋" w:hAnsi="仿宋" w:eastAsia="仿宋" w:cs="仿宋"/>
          <w:highlight w:val="none"/>
        </w:rPr>
        <w:fldChar w:fldCharType="end"/>
      </w:r>
    </w:p>
    <w:p w14:paraId="75EB059D">
      <w:pPr>
        <w:pStyle w:val="2"/>
        <w:keepNext w:val="0"/>
        <w:keepLines w:val="0"/>
        <w:spacing w:line="240" w:lineRule="auto"/>
        <w:jc w:val="center"/>
        <w:rPr>
          <w:rFonts w:hint="eastAsia" w:ascii="仿宋" w:hAnsi="仿宋" w:eastAsia="仿宋" w:cs="仿宋"/>
          <w:highlight w:val="none"/>
        </w:rPr>
      </w:pPr>
      <w:bookmarkStart w:id="21" w:name="_Toc511557024"/>
      <w:bookmarkStart w:id="22" w:name="_Toc22426"/>
      <w:bookmarkStart w:id="23" w:name="_Toc14966880"/>
      <w:bookmarkStart w:id="24" w:name="_Toc9535"/>
      <w:bookmarkStart w:id="25" w:name="_Toc13588"/>
      <w:r>
        <w:rPr>
          <w:rFonts w:hint="eastAsia" w:ascii="仿宋" w:hAnsi="仿宋" w:eastAsia="仿宋" w:cs="仿宋"/>
          <w:highlight w:val="none"/>
        </w:rPr>
        <w:br w:type="page"/>
      </w:r>
      <w:bookmarkStart w:id="26" w:name="_Toc11839"/>
      <w:bookmarkStart w:id="27" w:name="_Toc11576"/>
      <w:bookmarkStart w:id="28" w:name="_Toc19514"/>
      <w:bookmarkStart w:id="29" w:name="_Toc16001"/>
      <w:bookmarkStart w:id="30" w:name="_Toc13885"/>
      <w:bookmarkStart w:id="31" w:name="_Toc584"/>
      <w:bookmarkStart w:id="32" w:name="_Toc17072"/>
      <w:bookmarkStart w:id="33" w:name="_Toc2949"/>
      <w:bookmarkStart w:id="34" w:name="_Toc26327"/>
      <w:bookmarkStart w:id="35" w:name="_Toc12505"/>
      <w:bookmarkStart w:id="36" w:name="_Toc5321"/>
      <w:bookmarkStart w:id="37" w:name="_Toc16513"/>
      <w:r>
        <w:rPr>
          <w:rFonts w:hint="eastAsia" w:ascii="仿宋" w:hAnsi="仿宋" w:eastAsia="仿宋" w:cs="仿宋"/>
          <w:highlight w:val="none"/>
        </w:rPr>
        <w:t>第</w:t>
      </w:r>
      <w:bookmarkEnd w:id="2"/>
      <w:bookmarkEnd w:id="3"/>
      <w:bookmarkEnd w:id="4"/>
      <w:bookmarkEnd w:id="21"/>
      <w:r>
        <w:rPr>
          <w:rFonts w:hint="eastAsia" w:ascii="仿宋" w:hAnsi="仿宋" w:eastAsia="仿宋" w:cs="仿宋"/>
          <w:highlight w:val="none"/>
        </w:rPr>
        <w:t>一卷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C3ADB86">
      <w:pPr>
        <w:pStyle w:val="2"/>
        <w:keepNext w:val="0"/>
        <w:keepLines w:val="0"/>
        <w:spacing w:line="240" w:lineRule="auto"/>
        <w:jc w:val="center"/>
        <w:rPr>
          <w:rFonts w:hint="eastAsia" w:ascii="仿宋" w:hAnsi="仿宋" w:eastAsia="仿宋" w:cs="仿宋"/>
          <w:highlight w:val="none"/>
        </w:rPr>
      </w:pPr>
      <w:bookmarkStart w:id="38" w:name="_Toc31202"/>
      <w:bookmarkStart w:id="39" w:name="_Toc379"/>
      <w:bookmarkStart w:id="40" w:name="_Toc8367"/>
      <w:bookmarkStart w:id="41" w:name="_Toc15816"/>
      <w:bookmarkStart w:id="42" w:name="_Toc7737"/>
      <w:bookmarkStart w:id="43" w:name="_Toc14966881"/>
      <w:bookmarkStart w:id="44" w:name="_Toc16465"/>
      <w:bookmarkStart w:id="45" w:name="_Toc27254"/>
      <w:bookmarkStart w:id="46" w:name="_Toc27146"/>
      <w:bookmarkStart w:id="47" w:name="_Toc15381"/>
      <w:bookmarkStart w:id="48" w:name="_Toc14872"/>
      <w:bookmarkStart w:id="49" w:name="_Toc4065"/>
      <w:bookmarkStart w:id="50" w:name="_Toc15765"/>
      <w:bookmarkStart w:id="51" w:name="_Toc15249"/>
      <w:bookmarkStart w:id="52" w:name="_Toc28795"/>
      <w:bookmarkStart w:id="53" w:name="_Toc10886"/>
      <w:r>
        <w:rPr>
          <w:rFonts w:hint="eastAsia" w:ascii="仿宋" w:hAnsi="仿宋" w:eastAsia="仿宋" w:cs="仿宋"/>
          <w:highlight w:val="none"/>
        </w:rPr>
        <w:t>第一章招标公告</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BB45AD1">
      <w:pPr>
        <w:spacing w:line="440" w:lineRule="exact"/>
        <w:jc w:val="center"/>
        <w:rPr>
          <w:rFonts w:hint="eastAsia" w:ascii="仿宋" w:hAnsi="仿宋" w:eastAsia="仿宋" w:cs="仿宋"/>
          <w:sz w:val="30"/>
          <w:szCs w:val="30"/>
          <w:highlight w:val="none"/>
        </w:rPr>
      </w:pPr>
      <w:r>
        <w:rPr>
          <w:rFonts w:hint="eastAsia" w:ascii="仿宋" w:hAnsi="仿宋" w:eastAsia="仿宋" w:cs="仿宋"/>
          <w:sz w:val="30"/>
          <w:szCs w:val="30"/>
          <w:highlight w:val="none"/>
          <w:u w:val="single"/>
        </w:rPr>
        <w:t>广东省财经职业技术学校新校区建设项目监理服务</w:t>
      </w:r>
    </w:p>
    <w:p w14:paraId="6A198B73">
      <w:pPr>
        <w:spacing w:line="440" w:lineRule="exact"/>
        <w:jc w:val="center"/>
        <w:rPr>
          <w:rFonts w:hint="eastAsia" w:ascii="仿宋" w:hAnsi="仿宋" w:eastAsia="仿宋" w:cs="仿宋"/>
          <w:sz w:val="28"/>
          <w:highlight w:val="none"/>
        </w:rPr>
      </w:pPr>
      <w:r>
        <w:rPr>
          <w:rFonts w:hint="eastAsia" w:ascii="仿宋" w:hAnsi="仿宋" w:eastAsia="仿宋" w:cs="仿宋"/>
          <w:sz w:val="28"/>
          <w:highlight w:val="none"/>
        </w:rPr>
        <w:t>招标公告（另册）</w:t>
      </w:r>
    </w:p>
    <w:p w14:paraId="4278EC3C">
      <w:pPr>
        <w:spacing w:line="440" w:lineRule="exact"/>
        <w:jc w:val="center"/>
        <w:rPr>
          <w:rFonts w:hint="eastAsia" w:ascii="仿宋" w:hAnsi="仿宋" w:eastAsia="仿宋" w:cs="仿宋"/>
          <w:sz w:val="20"/>
          <w:highlight w:val="none"/>
        </w:rPr>
      </w:pPr>
    </w:p>
    <w:p w14:paraId="20C128A4">
      <w:pPr>
        <w:spacing w:line="440" w:lineRule="exact"/>
        <w:jc w:val="center"/>
        <w:rPr>
          <w:rFonts w:hint="eastAsia" w:ascii="仿宋" w:hAnsi="仿宋" w:eastAsia="仿宋" w:cs="仿宋"/>
          <w:sz w:val="20"/>
          <w:highlight w:val="none"/>
        </w:rPr>
      </w:pPr>
    </w:p>
    <w:p w14:paraId="5DBC4DBB">
      <w:pPr>
        <w:spacing w:line="440" w:lineRule="exact"/>
        <w:jc w:val="center"/>
        <w:rPr>
          <w:rFonts w:hint="eastAsia" w:ascii="仿宋" w:hAnsi="仿宋" w:eastAsia="仿宋" w:cs="仿宋"/>
          <w:sz w:val="20"/>
          <w:highlight w:val="none"/>
        </w:rPr>
      </w:pPr>
    </w:p>
    <w:p w14:paraId="4E61E2D9">
      <w:pPr>
        <w:spacing w:line="440" w:lineRule="exact"/>
        <w:jc w:val="center"/>
        <w:rPr>
          <w:rFonts w:hint="eastAsia" w:ascii="仿宋" w:hAnsi="仿宋" w:eastAsia="仿宋" w:cs="仿宋"/>
          <w:sz w:val="20"/>
          <w:highlight w:val="none"/>
        </w:rPr>
      </w:pPr>
    </w:p>
    <w:p w14:paraId="48510733">
      <w:pPr>
        <w:spacing w:line="440" w:lineRule="exact"/>
        <w:jc w:val="center"/>
        <w:rPr>
          <w:rFonts w:hint="eastAsia" w:ascii="仿宋" w:hAnsi="仿宋" w:eastAsia="仿宋" w:cs="仿宋"/>
          <w:sz w:val="20"/>
          <w:highlight w:val="none"/>
        </w:rPr>
      </w:pPr>
    </w:p>
    <w:p w14:paraId="423A49D2">
      <w:pPr>
        <w:spacing w:line="440" w:lineRule="exact"/>
        <w:jc w:val="center"/>
        <w:rPr>
          <w:rFonts w:hint="eastAsia" w:ascii="仿宋" w:hAnsi="仿宋" w:eastAsia="仿宋" w:cs="仿宋"/>
          <w:sz w:val="20"/>
          <w:highlight w:val="none"/>
        </w:rPr>
      </w:pPr>
    </w:p>
    <w:p w14:paraId="057EF94D">
      <w:pPr>
        <w:spacing w:line="440" w:lineRule="exact"/>
        <w:jc w:val="center"/>
        <w:rPr>
          <w:rFonts w:hint="eastAsia" w:ascii="仿宋" w:hAnsi="仿宋" w:eastAsia="仿宋" w:cs="仿宋"/>
          <w:sz w:val="20"/>
          <w:highlight w:val="none"/>
        </w:rPr>
      </w:pPr>
    </w:p>
    <w:p w14:paraId="3089D88B">
      <w:pPr>
        <w:spacing w:line="440" w:lineRule="exact"/>
        <w:jc w:val="center"/>
        <w:rPr>
          <w:rFonts w:hint="eastAsia" w:ascii="仿宋" w:hAnsi="仿宋" w:eastAsia="仿宋" w:cs="仿宋"/>
          <w:sz w:val="20"/>
          <w:highlight w:val="none"/>
        </w:rPr>
      </w:pPr>
    </w:p>
    <w:p w14:paraId="1414CA48">
      <w:pPr>
        <w:spacing w:line="440" w:lineRule="exact"/>
        <w:jc w:val="center"/>
        <w:rPr>
          <w:rFonts w:hint="eastAsia" w:ascii="仿宋" w:hAnsi="仿宋" w:eastAsia="仿宋" w:cs="仿宋"/>
          <w:sz w:val="20"/>
          <w:highlight w:val="none"/>
        </w:rPr>
      </w:pPr>
    </w:p>
    <w:p w14:paraId="31E54AA0">
      <w:pPr>
        <w:spacing w:line="440" w:lineRule="exact"/>
        <w:jc w:val="center"/>
        <w:rPr>
          <w:rFonts w:hint="eastAsia" w:ascii="仿宋" w:hAnsi="仿宋" w:eastAsia="仿宋" w:cs="仿宋"/>
          <w:sz w:val="20"/>
          <w:highlight w:val="none"/>
        </w:rPr>
      </w:pPr>
    </w:p>
    <w:p w14:paraId="3036E1D4">
      <w:pPr>
        <w:spacing w:line="440" w:lineRule="exact"/>
        <w:jc w:val="center"/>
        <w:rPr>
          <w:rFonts w:hint="eastAsia" w:ascii="仿宋" w:hAnsi="仿宋" w:eastAsia="仿宋" w:cs="仿宋"/>
          <w:sz w:val="20"/>
          <w:highlight w:val="none"/>
        </w:rPr>
      </w:pPr>
    </w:p>
    <w:p w14:paraId="1BBF558C">
      <w:pPr>
        <w:spacing w:line="440" w:lineRule="exact"/>
        <w:jc w:val="center"/>
        <w:rPr>
          <w:rFonts w:hint="eastAsia" w:ascii="仿宋" w:hAnsi="仿宋" w:eastAsia="仿宋" w:cs="仿宋"/>
          <w:sz w:val="20"/>
          <w:highlight w:val="none"/>
        </w:rPr>
      </w:pPr>
    </w:p>
    <w:p w14:paraId="387D6980">
      <w:pPr>
        <w:spacing w:line="440" w:lineRule="exact"/>
        <w:jc w:val="center"/>
        <w:rPr>
          <w:rFonts w:hint="eastAsia" w:ascii="仿宋" w:hAnsi="仿宋" w:eastAsia="仿宋" w:cs="仿宋"/>
          <w:sz w:val="20"/>
          <w:highlight w:val="none"/>
        </w:rPr>
      </w:pPr>
    </w:p>
    <w:p w14:paraId="73DBA749">
      <w:pPr>
        <w:spacing w:line="440" w:lineRule="exact"/>
        <w:jc w:val="center"/>
        <w:rPr>
          <w:rFonts w:hint="eastAsia" w:ascii="仿宋" w:hAnsi="仿宋" w:eastAsia="仿宋" w:cs="仿宋"/>
          <w:sz w:val="20"/>
          <w:highlight w:val="none"/>
        </w:rPr>
      </w:pPr>
    </w:p>
    <w:p w14:paraId="3FC4B88E">
      <w:pPr>
        <w:spacing w:line="440" w:lineRule="exact"/>
        <w:jc w:val="center"/>
        <w:rPr>
          <w:rFonts w:hint="eastAsia" w:ascii="仿宋" w:hAnsi="仿宋" w:eastAsia="仿宋" w:cs="仿宋"/>
          <w:sz w:val="20"/>
          <w:highlight w:val="none"/>
        </w:rPr>
      </w:pPr>
    </w:p>
    <w:p w14:paraId="7A0DACC9">
      <w:pPr>
        <w:spacing w:line="440" w:lineRule="exact"/>
        <w:jc w:val="center"/>
        <w:rPr>
          <w:rFonts w:hint="eastAsia" w:ascii="仿宋" w:hAnsi="仿宋" w:eastAsia="仿宋" w:cs="仿宋"/>
          <w:sz w:val="20"/>
          <w:highlight w:val="none"/>
        </w:rPr>
      </w:pPr>
    </w:p>
    <w:p w14:paraId="409557F4">
      <w:pPr>
        <w:spacing w:line="440" w:lineRule="exact"/>
        <w:jc w:val="center"/>
        <w:rPr>
          <w:rFonts w:hint="eastAsia" w:ascii="仿宋" w:hAnsi="仿宋" w:eastAsia="仿宋" w:cs="仿宋"/>
          <w:sz w:val="20"/>
          <w:highlight w:val="none"/>
        </w:rPr>
      </w:pPr>
    </w:p>
    <w:p w14:paraId="63A0BB8A">
      <w:pPr>
        <w:spacing w:line="440" w:lineRule="exact"/>
        <w:jc w:val="center"/>
        <w:rPr>
          <w:rFonts w:hint="eastAsia" w:ascii="仿宋" w:hAnsi="仿宋" w:eastAsia="仿宋" w:cs="仿宋"/>
          <w:sz w:val="24"/>
          <w:szCs w:val="24"/>
          <w:highlight w:val="none"/>
        </w:rPr>
      </w:pPr>
      <w:bookmarkStart w:id="54" w:name="_Toc30817"/>
      <w:bookmarkEnd w:id="54"/>
      <w:bookmarkStart w:id="55" w:name="_Toc247513935"/>
      <w:bookmarkEnd w:id="55"/>
      <w:bookmarkStart w:id="56" w:name="_Toc247527536"/>
      <w:bookmarkEnd w:id="56"/>
      <w:bookmarkStart w:id="57" w:name="_Toc369531495"/>
      <w:bookmarkEnd w:id="57"/>
      <w:bookmarkStart w:id="58" w:name="_Toc361508563"/>
      <w:bookmarkEnd w:id="58"/>
      <w:bookmarkStart w:id="59" w:name="_Toc384308188"/>
      <w:bookmarkEnd w:id="59"/>
      <w:bookmarkStart w:id="60" w:name="_Toc10785"/>
      <w:bookmarkEnd w:id="60"/>
      <w:bookmarkStart w:id="61" w:name="_Toc300834929"/>
      <w:bookmarkEnd w:id="61"/>
      <w:bookmarkStart w:id="62" w:name="_Toc152042288"/>
      <w:bookmarkEnd w:id="62"/>
      <w:bookmarkStart w:id="63" w:name="_Toc369531497"/>
      <w:bookmarkEnd w:id="63"/>
      <w:bookmarkStart w:id="64" w:name="_Toc369531498"/>
      <w:bookmarkEnd w:id="64"/>
      <w:bookmarkStart w:id="65" w:name="_Toc361508560"/>
      <w:bookmarkEnd w:id="65"/>
      <w:bookmarkStart w:id="66" w:name="_Toc384308185"/>
      <w:bookmarkEnd w:id="66"/>
      <w:bookmarkStart w:id="67" w:name="_Toc247527535"/>
      <w:bookmarkEnd w:id="67"/>
      <w:bookmarkStart w:id="68" w:name="_Toc300834930"/>
      <w:bookmarkEnd w:id="68"/>
      <w:bookmarkStart w:id="69" w:name="_Toc152045512"/>
      <w:bookmarkEnd w:id="69"/>
      <w:bookmarkStart w:id="70" w:name="_Toc152042289"/>
      <w:bookmarkEnd w:id="70"/>
      <w:bookmarkStart w:id="71" w:name="_Toc144974481"/>
      <w:bookmarkEnd w:id="71"/>
      <w:bookmarkStart w:id="72" w:name="_Toc247513934"/>
      <w:bookmarkEnd w:id="72"/>
      <w:bookmarkStart w:id="73" w:name="_Toc144974480"/>
      <w:bookmarkEnd w:id="73"/>
      <w:bookmarkStart w:id="74" w:name="_Toc352691456"/>
      <w:bookmarkEnd w:id="74"/>
      <w:bookmarkStart w:id="75" w:name="_Toc152045513"/>
      <w:bookmarkEnd w:id="75"/>
      <w:bookmarkStart w:id="76" w:name="_Toc361508562"/>
      <w:bookmarkEnd w:id="76"/>
      <w:bookmarkStart w:id="77" w:name="_Toc352691455"/>
      <w:bookmarkEnd w:id="77"/>
      <w:bookmarkStart w:id="78" w:name="_Toc17972"/>
      <w:bookmarkEnd w:id="78"/>
      <w:bookmarkStart w:id="79" w:name="_Toc352691453"/>
      <w:bookmarkEnd w:id="79"/>
      <w:bookmarkStart w:id="80" w:name="_Toc300834927"/>
      <w:bookmarkEnd w:id="80"/>
      <w:bookmarkStart w:id="81" w:name="_Toc384308187"/>
      <w:bookmarkEnd w:id="81"/>
    </w:p>
    <w:p w14:paraId="569A8F99">
      <w:pPr>
        <w:pStyle w:val="2"/>
        <w:keepNext w:val="0"/>
        <w:keepLines w:val="0"/>
        <w:jc w:val="center"/>
        <w:rPr>
          <w:rFonts w:hint="eastAsia" w:ascii="仿宋" w:hAnsi="仿宋" w:eastAsia="仿宋" w:cs="仿宋"/>
          <w:highlight w:val="none"/>
        </w:rPr>
      </w:pPr>
      <w:bookmarkStart w:id="82" w:name="_Toc352691469"/>
      <w:bookmarkEnd w:id="82"/>
      <w:bookmarkStart w:id="83" w:name="_Toc369531509"/>
      <w:bookmarkEnd w:id="83"/>
      <w:bookmarkStart w:id="84" w:name="_Toc300834941"/>
      <w:bookmarkEnd w:id="84"/>
      <w:bookmarkStart w:id="85" w:name="_Toc247527549"/>
      <w:bookmarkEnd w:id="85"/>
      <w:bookmarkStart w:id="86" w:name="_Toc19794"/>
      <w:bookmarkEnd w:id="86"/>
      <w:bookmarkStart w:id="87" w:name="_Toc152042301"/>
      <w:bookmarkEnd w:id="87"/>
      <w:bookmarkStart w:id="88" w:name="_Toc352691467"/>
      <w:bookmarkEnd w:id="88"/>
      <w:bookmarkStart w:id="89" w:name="_Toc361508580"/>
      <w:bookmarkEnd w:id="89"/>
      <w:bookmarkStart w:id="90" w:name="_Toc14865"/>
      <w:bookmarkEnd w:id="90"/>
      <w:bookmarkStart w:id="91" w:name="_Toc144974491"/>
      <w:bookmarkEnd w:id="91"/>
      <w:bookmarkStart w:id="92" w:name="_Toc300834943"/>
      <w:bookmarkEnd w:id="92"/>
      <w:bookmarkStart w:id="93" w:name="_Toc361508578"/>
      <w:bookmarkEnd w:id="93"/>
      <w:bookmarkStart w:id="94" w:name="_Toc247513948"/>
      <w:bookmarkEnd w:id="94"/>
      <w:bookmarkStart w:id="95" w:name="_Toc369531511"/>
      <w:bookmarkEnd w:id="95"/>
      <w:bookmarkStart w:id="96" w:name="_Toc384308203"/>
      <w:bookmarkEnd w:id="96"/>
      <w:bookmarkStart w:id="97" w:name="_Toc247527547"/>
      <w:bookmarkEnd w:id="97"/>
      <w:bookmarkStart w:id="98" w:name="_Toc144974493"/>
      <w:bookmarkEnd w:id="98"/>
      <w:bookmarkStart w:id="99" w:name="_Toc152042299"/>
      <w:bookmarkEnd w:id="99"/>
      <w:bookmarkStart w:id="100" w:name="_Toc152045525"/>
      <w:bookmarkEnd w:id="100"/>
      <w:bookmarkStart w:id="101" w:name="_Toc247513946"/>
      <w:bookmarkEnd w:id="101"/>
      <w:bookmarkStart w:id="102" w:name="_Toc152045523"/>
      <w:bookmarkEnd w:id="102"/>
      <w:bookmarkStart w:id="103" w:name="_Toc384308205"/>
      <w:bookmarkEnd w:id="103"/>
      <w:r>
        <w:rPr>
          <w:rFonts w:hint="eastAsia" w:ascii="仿宋" w:hAnsi="仿宋" w:eastAsia="仿宋" w:cs="仿宋"/>
          <w:highlight w:val="none"/>
        </w:rPr>
        <w:br w:type="page"/>
      </w:r>
      <w:bookmarkStart w:id="104" w:name="_Toc30572"/>
      <w:bookmarkStart w:id="105" w:name="_Toc11580"/>
      <w:bookmarkStart w:id="106" w:name="_Toc18882"/>
      <w:bookmarkStart w:id="107" w:name="_Toc26805"/>
      <w:bookmarkStart w:id="108" w:name="_Toc29742"/>
      <w:bookmarkStart w:id="109" w:name="_Toc8589"/>
      <w:bookmarkStart w:id="110" w:name="_Toc12924"/>
      <w:bookmarkStart w:id="111" w:name="_Toc30878"/>
      <w:bookmarkStart w:id="112" w:name="_Toc24631"/>
      <w:bookmarkStart w:id="113" w:name="_Toc29533"/>
      <w:bookmarkStart w:id="114" w:name="_Toc14966882"/>
      <w:bookmarkStart w:id="115" w:name="_Toc560"/>
      <w:bookmarkStart w:id="116" w:name="_Toc30803"/>
      <w:bookmarkStart w:id="117" w:name="_Toc22014"/>
      <w:bookmarkStart w:id="118" w:name="_Toc29474"/>
      <w:bookmarkStart w:id="119" w:name="_Toc17910"/>
      <w:r>
        <w:rPr>
          <w:rFonts w:hint="eastAsia" w:ascii="仿宋" w:hAnsi="仿宋" w:eastAsia="仿宋" w:cs="仿宋"/>
          <w:highlight w:val="none"/>
        </w:rPr>
        <w:t>第二章投标人须知</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5A2EE3A1">
      <w:pPr>
        <w:pStyle w:val="3"/>
        <w:keepNext w:val="0"/>
        <w:keepLines w:val="0"/>
        <w:jc w:val="center"/>
        <w:rPr>
          <w:rFonts w:hint="eastAsia" w:ascii="仿宋" w:hAnsi="仿宋" w:eastAsia="仿宋" w:cs="仿宋"/>
          <w:highlight w:val="none"/>
        </w:rPr>
      </w:pPr>
      <w:bookmarkStart w:id="120" w:name="_Toc20335"/>
      <w:bookmarkStart w:id="121" w:name="_Toc26225"/>
      <w:bookmarkStart w:id="122" w:name="_Toc11007"/>
      <w:bookmarkStart w:id="123" w:name="_Toc14886"/>
      <w:bookmarkStart w:id="124" w:name="_Toc18463"/>
      <w:bookmarkStart w:id="125" w:name="_Toc11344"/>
      <w:bookmarkStart w:id="126" w:name="_Toc14265"/>
      <w:bookmarkStart w:id="127" w:name="_Toc31038"/>
      <w:bookmarkStart w:id="128" w:name="_Toc10928"/>
      <w:bookmarkStart w:id="129" w:name="_Toc29311"/>
      <w:bookmarkStart w:id="130" w:name="_Toc6195"/>
      <w:bookmarkStart w:id="131" w:name="_Toc12894"/>
      <w:bookmarkStart w:id="132" w:name="_Toc12735"/>
      <w:bookmarkStart w:id="133" w:name="_Toc31898"/>
      <w:bookmarkStart w:id="134" w:name="_Toc14966883"/>
      <w:bookmarkStart w:id="135" w:name="_Toc22087"/>
      <w:r>
        <w:rPr>
          <w:rFonts w:hint="eastAsia" w:ascii="仿宋" w:hAnsi="仿宋" w:eastAsia="仿宋" w:cs="仿宋"/>
          <w:highlight w:val="none"/>
        </w:rPr>
        <w:t>投标人须知前附表</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tbl>
      <w:tblPr>
        <w:tblStyle w:val="39"/>
        <w:tblW w:w="5382"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2286"/>
        <w:gridCol w:w="5945"/>
      </w:tblGrid>
      <w:tr w14:paraId="7FA424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510" w:type="pct"/>
            <w:tcBorders>
              <w:top w:val="single" w:color="auto" w:sz="4" w:space="0"/>
            </w:tcBorders>
            <w:vAlign w:val="center"/>
          </w:tcPr>
          <w:p w14:paraId="2CA3F835">
            <w:pPr>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1247" w:type="pct"/>
            <w:tcBorders>
              <w:top w:val="single" w:color="auto" w:sz="4" w:space="0"/>
            </w:tcBorders>
            <w:vAlign w:val="center"/>
          </w:tcPr>
          <w:p w14:paraId="4735EABD">
            <w:pPr>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条款名称</w:t>
            </w:r>
          </w:p>
        </w:tc>
        <w:tc>
          <w:tcPr>
            <w:tcW w:w="3241" w:type="pct"/>
            <w:tcBorders>
              <w:top w:val="single" w:color="auto" w:sz="4" w:space="0"/>
            </w:tcBorders>
            <w:vAlign w:val="center"/>
          </w:tcPr>
          <w:p w14:paraId="1DE1C198">
            <w:pPr>
              <w:snapToGrid w:val="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编列内容</w:t>
            </w:r>
          </w:p>
        </w:tc>
      </w:tr>
      <w:tr w14:paraId="0FB24C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510" w:type="pct"/>
            <w:vAlign w:val="center"/>
          </w:tcPr>
          <w:p w14:paraId="2D8E3AD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w:t>
            </w:r>
          </w:p>
        </w:tc>
        <w:tc>
          <w:tcPr>
            <w:tcW w:w="1247" w:type="pct"/>
            <w:vAlign w:val="center"/>
          </w:tcPr>
          <w:p w14:paraId="5E1901F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招标人</w:t>
            </w:r>
          </w:p>
        </w:tc>
        <w:tc>
          <w:tcPr>
            <w:tcW w:w="3241" w:type="pct"/>
            <w:vAlign w:val="center"/>
          </w:tcPr>
          <w:p w14:paraId="78E96450">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招标人名称：广东省财经职业技术学校</w:t>
            </w:r>
          </w:p>
          <w:p w14:paraId="53A57D00">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地址：广东省佛山市南海区大沥镇金贸大道23号</w:t>
            </w:r>
          </w:p>
          <w:p w14:paraId="33E6FF65">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联 系 人：钟老师</w:t>
            </w:r>
          </w:p>
          <w:p w14:paraId="55FB7824">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电    话：0757-85553137</w:t>
            </w:r>
          </w:p>
        </w:tc>
      </w:tr>
      <w:tr w14:paraId="7AFB09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98" w:hRule="atLeast"/>
        </w:trPr>
        <w:tc>
          <w:tcPr>
            <w:tcW w:w="510" w:type="pct"/>
            <w:vAlign w:val="center"/>
          </w:tcPr>
          <w:p w14:paraId="20A508F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1.1.3</w:t>
            </w:r>
          </w:p>
        </w:tc>
        <w:tc>
          <w:tcPr>
            <w:tcW w:w="1247" w:type="pct"/>
            <w:vAlign w:val="center"/>
          </w:tcPr>
          <w:p w14:paraId="43BC102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招标代理机构</w:t>
            </w:r>
          </w:p>
        </w:tc>
        <w:tc>
          <w:tcPr>
            <w:tcW w:w="3241" w:type="pct"/>
            <w:vAlign w:val="center"/>
          </w:tcPr>
          <w:p w14:paraId="46B1B874">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招标代理机构：中捷通信有限公司</w:t>
            </w:r>
          </w:p>
          <w:p w14:paraId="0DA20337">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地址：广州市越秀区较场西路21号大院二栋首层（仅限办公）</w:t>
            </w:r>
          </w:p>
          <w:p w14:paraId="1069EC90">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联 系 人：熊超、梁力恒、林晓</w:t>
            </w:r>
          </w:p>
          <w:p w14:paraId="5F70FFAC">
            <w:pPr>
              <w:pStyle w:val="111"/>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u w:val="single"/>
              </w:rPr>
              <w:t>电    话：15360591916</w:t>
            </w:r>
          </w:p>
          <w:p w14:paraId="3A022D47">
            <w:pPr>
              <w:pStyle w:val="111"/>
              <w:rPr>
                <w:rFonts w:hint="eastAsia" w:ascii="仿宋" w:hAnsi="仿宋" w:eastAsia="仿宋" w:cs="仿宋"/>
                <w:color w:val="auto"/>
                <w:szCs w:val="24"/>
                <w:highlight w:val="none"/>
              </w:rPr>
            </w:pPr>
            <w:r>
              <w:rPr>
                <w:rFonts w:hint="eastAsia" w:ascii="仿宋" w:hAnsi="仿宋" w:eastAsia="仿宋" w:cs="仿宋"/>
                <w:color w:val="auto"/>
                <w:szCs w:val="24"/>
                <w:highlight w:val="none"/>
                <w:u w:val="single"/>
              </w:rPr>
              <w:t>电子邮箱：xiongchao.gyl@chinaccs.cn</w:t>
            </w:r>
          </w:p>
        </w:tc>
      </w:tr>
      <w:tr w14:paraId="532B5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3B823A9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1.1.4</w:t>
            </w:r>
          </w:p>
        </w:tc>
        <w:tc>
          <w:tcPr>
            <w:tcW w:w="1247" w:type="pct"/>
            <w:vAlign w:val="center"/>
          </w:tcPr>
          <w:p w14:paraId="3CD042A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招标项目名称</w:t>
            </w:r>
          </w:p>
        </w:tc>
        <w:tc>
          <w:tcPr>
            <w:tcW w:w="3241" w:type="pct"/>
            <w:vAlign w:val="center"/>
          </w:tcPr>
          <w:p w14:paraId="3F2E68E1">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广东省财经职业技术学校新校区建设项目监理服务</w:t>
            </w:r>
          </w:p>
        </w:tc>
      </w:tr>
      <w:tr w14:paraId="7F47B9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0EFF130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1.1.5</w:t>
            </w:r>
          </w:p>
        </w:tc>
        <w:tc>
          <w:tcPr>
            <w:tcW w:w="1247" w:type="pct"/>
            <w:vAlign w:val="center"/>
          </w:tcPr>
          <w:p w14:paraId="5FC33BC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项目建设地点</w:t>
            </w:r>
          </w:p>
        </w:tc>
        <w:tc>
          <w:tcPr>
            <w:tcW w:w="3241" w:type="pct"/>
            <w:vAlign w:val="center"/>
          </w:tcPr>
          <w:p w14:paraId="15F5858F">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11AF3E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10" w:type="pct"/>
            <w:vAlign w:val="center"/>
          </w:tcPr>
          <w:p w14:paraId="37F6F3F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1.1.6</w:t>
            </w:r>
          </w:p>
        </w:tc>
        <w:tc>
          <w:tcPr>
            <w:tcW w:w="1247" w:type="pct"/>
            <w:vAlign w:val="center"/>
          </w:tcPr>
          <w:p w14:paraId="30CF3EF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项目建设规模</w:t>
            </w:r>
          </w:p>
        </w:tc>
        <w:tc>
          <w:tcPr>
            <w:tcW w:w="3241" w:type="pct"/>
          </w:tcPr>
          <w:p w14:paraId="27F224B9">
            <w:pPr>
              <w:snapToGrid w:val="0"/>
              <w:ind w:right="10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398737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510" w:type="pct"/>
            <w:vAlign w:val="center"/>
          </w:tcPr>
          <w:p w14:paraId="5230250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1.1.7</w:t>
            </w:r>
          </w:p>
        </w:tc>
        <w:tc>
          <w:tcPr>
            <w:tcW w:w="1247" w:type="pct"/>
            <w:vAlign w:val="center"/>
          </w:tcPr>
          <w:p w14:paraId="4B32FE7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工程项目施工预计开工日期和建设周期</w:t>
            </w:r>
          </w:p>
        </w:tc>
        <w:tc>
          <w:tcPr>
            <w:tcW w:w="3241" w:type="pct"/>
            <w:vAlign w:val="center"/>
          </w:tcPr>
          <w:p w14:paraId="67CF3972">
            <w:pPr>
              <w:rPr>
                <w:rFonts w:hint="eastAsia" w:ascii="仿宋" w:hAnsi="仿宋" w:eastAsia="仿宋" w:cs="仿宋"/>
                <w:highlight w:val="none"/>
              </w:rPr>
            </w:pPr>
            <w:r>
              <w:rPr>
                <w:rFonts w:hint="eastAsia" w:ascii="仿宋" w:hAnsi="仿宋" w:eastAsia="仿宋" w:cs="仿宋"/>
                <w:sz w:val="24"/>
                <w:highlight w:val="none"/>
              </w:rPr>
              <w:t>工程施工预计开工日期：</w:t>
            </w:r>
            <w:r>
              <w:rPr>
                <w:rFonts w:hint="eastAsia" w:ascii="仿宋" w:hAnsi="仿宋" w:eastAsia="仿宋" w:cs="仿宋"/>
                <w:sz w:val="24"/>
                <w:highlight w:val="none"/>
                <w:u w:val="single"/>
              </w:rPr>
              <w:t>2025</w:t>
            </w:r>
            <w:r>
              <w:rPr>
                <w:rFonts w:hint="eastAsia" w:ascii="仿宋" w:hAnsi="仿宋" w:eastAsia="仿宋" w:cs="仿宋"/>
                <w:sz w:val="24"/>
                <w:highlight w:val="none"/>
              </w:rPr>
              <w:t>年</w:t>
            </w:r>
            <w:r>
              <w:rPr>
                <w:rFonts w:hint="eastAsia" w:ascii="仿宋" w:hAnsi="仿宋" w:eastAsia="仿宋" w:cs="仿宋"/>
                <w:sz w:val="24"/>
                <w:highlight w:val="none"/>
                <w:u w:val="single"/>
              </w:rPr>
              <w:t>/</w:t>
            </w:r>
            <w:r>
              <w:rPr>
                <w:rFonts w:hint="eastAsia" w:ascii="仿宋" w:hAnsi="仿宋" w:eastAsia="仿宋" w:cs="仿宋"/>
                <w:sz w:val="24"/>
                <w:highlight w:val="none"/>
              </w:rPr>
              <w:t>月</w:t>
            </w:r>
            <w:r>
              <w:rPr>
                <w:rFonts w:hint="eastAsia" w:ascii="仿宋" w:hAnsi="仿宋" w:eastAsia="仿宋" w:cs="仿宋"/>
                <w:sz w:val="24"/>
                <w:highlight w:val="none"/>
                <w:u w:val="single"/>
              </w:rPr>
              <w:t>/</w:t>
            </w:r>
            <w:r>
              <w:rPr>
                <w:rFonts w:hint="eastAsia" w:ascii="仿宋" w:hAnsi="仿宋" w:eastAsia="仿宋" w:cs="仿宋"/>
                <w:sz w:val="24"/>
                <w:highlight w:val="none"/>
              </w:rPr>
              <w:t>日，具体施工工期以本项目施工招标时约定的工期为准。</w:t>
            </w:r>
          </w:p>
        </w:tc>
      </w:tr>
      <w:tr w14:paraId="4E177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510" w:type="pct"/>
            <w:vAlign w:val="center"/>
          </w:tcPr>
          <w:p w14:paraId="0C72162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1.1.8</w:t>
            </w:r>
          </w:p>
        </w:tc>
        <w:tc>
          <w:tcPr>
            <w:tcW w:w="1247" w:type="pct"/>
            <w:vAlign w:val="center"/>
          </w:tcPr>
          <w:p w14:paraId="4C1306D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建筑安装工程费/工程概算</w:t>
            </w:r>
          </w:p>
        </w:tc>
        <w:tc>
          <w:tcPr>
            <w:tcW w:w="3241" w:type="pct"/>
            <w:vAlign w:val="center"/>
          </w:tcPr>
          <w:p w14:paraId="08142223">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7B44C6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10" w:type="pct"/>
            <w:vAlign w:val="center"/>
          </w:tcPr>
          <w:p w14:paraId="798F2C8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1.2.1</w:t>
            </w:r>
          </w:p>
        </w:tc>
        <w:tc>
          <w:tcPr>
            <w:tcW w:w="1247" w:type="pct"/>
            <w:vAlign w:val="center"/>
          </w:tcPr>
          <w:p w14:paraId="7BE2E4D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资金来源及比例</w:t>
            </w:r>
          </w:p>
        </w:tc>
        <w:tc>
          <w:tcPr>
            <w:tcW w:w="3241" w:type="pct"/>
            <w:vAlign w:val="center"/>
          </w:tcPr>
          <w:p w14:paraId="7F1D321B">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7BE19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trPr>
        <w:tc>
          <w:tcPr>
            <w:tcW w:w="510" w:type="pct"/>
            <w:vAlign w:val="center"/>
          </w:tcPr>
          <w:p w14:paraId="3028CFF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1247" w:type="pct"/>
            <w:vAlign w:val="center"/>
          </w:tcPr>
          <w:p w14:paraId="69CDFD2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资金落实情况</w:t>
            </w:r>
          </w:p>
        </w:tc>
        <w:tc>
          <w:tcPr>
            <w:tcW w:w="3241" w:type="pct"/>
            <w:vAlign w:val="center"/>
          </w:tcPr>
          <w:p w14:paraId="711B0A97">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已落实 </w:t>
            </w:r>
          </w:p>
        </w:tc>
      </w:tr>
      <w:tr w14:paraId="7147C7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510" w:type="pct"/>
            <w:vAlign w:val="center"/>
          </w:tcPr>
          <w:p w14:paraId="2A71D8C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1247" w:type="pct"/>
            <w:vAlign w:val="center"/>
          </w:tcPr>
          <w:p w14:paraId="2A328D4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招标范围</w:t>
            </w:r>
          </w:p>
        </w:tc>
        <w:tc>
          <w:tcPr>
            <w:tcW w:w="3241" w:type="pct"/>
          </w:tcPr>
          <w:p w14:paraId="125A9CBA">
            <w:pPr>
              <w:snapToGrid w:val="0"/>
              <w:ind w:right="10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5D8880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7" w:hRule="atLeast"/>
        </w:trPr>
        <w:tc>
          <w:tcPr>
            <w:tcW w:w="510" w:type="pct"/>
            <w:vAlign w:val="center"/>
          </w:tcPr>
          <w:p w14:paraId="787D3CF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1.3.2</w:t>
            </w:r>
          </w:p>
        </w:tc>
        <w:tc>
          <w:tcPr>
            <w:tcW w:w="1247" w:type="pct"/>
            <w:vAlign w:val="center"/>
          </w:tcPr>
          <w:p w14:paraId="37F70C8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监理服务期</w:t>
            </w:r>
          </w:p>
        </w:tc>
        <w:tc>
          <w:tcPr>
            <w:tcW w:w="3241" w:type="pct"/>
          </w:tcPr>
          <w:p w14:paraId="13472F49">
            <w:pPr>
              <w:snapToGrid w:val="0"/>
              <w:ind w:right="10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详见招标公告</w:t>
            </w:r>
          </w:p>
        </w:tc>
      </w:tr>
      <w:tr w14:paraId="20A318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pct"/>
            <w:vAlign w:val="center"/>
          </w:tcPr>
          <w:p w14:paraId="18DA075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1.3.3</w:t>
            </w:r>
          </w:p>
        </w:tc>
        <w:tc>
          <w:tcPr>
            <w:tcW w:w="1247" w:type="pct"/>
            <w:vAlign w:val="center"/>
          </w:tcPr>
          <w:p w14:paraId="1A10632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监理目标</w:t>
            </w:r>
          </w:p>
        </w:tc>
        <w:tc>
          <w:tcPr>
            <w:tcW w:w="3241" w:type="pct"/>
            <w:vAlign w:val="center"/>
          </w:tcPr>
          <w:p w14:paraId="7008657B">
            <w:pPr>
              <w:snapToGrid w:val="0"/>
              <w:ind w:right="106"/>
              <w:jc w:val="left"/>
              <w:rPr>
                <w:rFonts w:hint="eastAsia" w:ascii="仿宋" w:hAnsi="仿宋" w:eastAsia="仿宋" w:cs="仿宋"/>
                <w:szCs w:val="24"/>
                <w:highlight w:val="none"/>
              </w:rPr>
            </w:pPr>
            <w:r>
              <w:rPr>
                <w:rFonts w:hint="eastAsia" w:ascii="仿宋" w:hAnsi="仿宋" w:eastAsia="仿宋" w:cs="仿宋"/>
                <w:sz w:val="24"/>
                <w:szCs w:val="24"/>
                <w:highlight w:val="none"/>
              </w:rPr>
              <w:t>详见招标公告</w:t>
            </w:r>
          </w:p>
        </w:tc>
      </w:tr>
      <w:tr w14:paraId="193DA5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510" w:type="pct"/>
            <w:vAlign w:val="center"/>
          </w:tcPr>
          <w:p w14:paraId="175F805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1247" w:type="pct"/>
            <w:vAlign w:val="center"/>
          </w:tcPr>
          <w:p w14:paraId="6D88E1C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投标人资质条件、能力、信誉</w:t>
            </w:r>
          </w:p>
        </w:tc>
        <w:tc>
          <w:tcPr>
            <w:tcW w:w="3241" w:type="pct"/>
            <w:vAlign w:val="center"/>
          </w:tcPr>
          <w:p w14:paraId="1F5A2C8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（1）资质要求：见招标公告投标人资格要求。</w:t>
            </w:r>
          </w:p>
          <w:p w14:paraId="527AE267">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（2）财务要求：/</w:t>
            </w:r>
          </w:p>
          <w:p w14:paraId="618F0195">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（3）业绩要求：见招标公告投标人资格要求。</w:t>
            </w:r>
          </w:p>
          <w:p w14:paraId="2DE19756">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（4）信誉要求：/</w:t>
            </w:r>
          </w:p>
          <w:p w14:paraId="5A51FE37">
            <w:pPr>
              <w:snapToGrid w:val="0"/>
              <w:rPr>
                <w:rFonts w:hint="eastAsia" w:ascii="仿宋" w:hAnsi="仿宋" w:eastAsia="仿宋" w:cs="仿宋"/>
                <w:sz w:val="24"/>
                <w:szCs w:val="24"/>
                <w:highlight w:val="none"/>
              </w:rPr>
            </w:pPr>
            <w:bookmarkStart w:id="136" w:name="auto_fouce_3"/>
            <w:r>
              <w:rPr>
                <w:rFonts w:hint="eastAsia" w:ascii="仿宋" w:hAnsi="仿宋" w:eastAsia="仿宋" w:cs="仿宋"/>
                <w:sz w:val="24"/>
                <w:szCs w:val="24"/>
                <w:highlight w:val="none"/>
              </w:rPr>
              <w:t>（5）总监理工程师的资格要求：见招标公告投标人资格要求。</w:t>
            </w:r>
            <w:bookmarkEnd w:id="136"/>
          </w:p>
          <w:p w14:paraId="181C5961">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（6）其他主要人员要求：/。</w:t>
            </w:r>
          </w:p>
          <w:p w14:paraId="59FD5E01">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（7）试验检测仪器设备要求：/。</w:t>
            </w:r>
          </w:p>
          <w:p w14:paraId="19BDA82B">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（8）其他要求：见招标公告投标人资格要求。</w:t>
            </w:r>
          </w:p>
        </w:tc>
      </w:tr>
      <w:tr w14:paraId="1C13C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510" w:type="pct"/>
            <w:vAlign w:val="center"/>
          </w:tcPr>
          <w:p w14:paraId="133C731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1.4.2</w:t>
            </w:r>
          </w:p>
        </w:tc>
        <w:tc>
          <w:tcPr>
            <w:tcW w:w="1247" w:type="pct"/>
            <w:vAlign w:val="center"/>
          </w:tcPr>
          <w:p w14:paraId="3E9846C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是否接受联合体投标</w:t>
            </w:r>
          </w:p>
        </w:tc>
        <w:tc>
          <w:tcPr>
            <w:tcW w:w="3241" w:type="pct"/>
            <w:vAlign w:val="center"/>
          </w:tcPr>
          <w:p w14:paraId="182830A1">
            <w:pPr>
              <w:snapToGrid w:val="0"/>
              <w:ind w:right="-238"/>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position w:val="3"/>
                <w:sz w:val="24"/>
                <w:szCs w:val="24"/>
                <w:highlight w:val="none"/>
              </w:rPr>
              <w:t>不接受</w:t>
            </w:r>
          </w:p>
          <w:p w14:paraId="1F58C52F">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□接受，应满足下列要求：</w:t>
            </w:r>
            <w:r>
              <w:rPr>
                <w:rFonts w:hint="eastAsia" w:ascii="仿宋" w:hAnsi="仿宋" w:eastAsia="仿宋" w:cs="仿宋"/>
                <w:sz w:val="24"/>
                <w:szCs w:val="24"/>
                <w:highlight w:val="none"/>
                <w:u w:val="single"/>
              </w:rPr>
              <w:t xml:space="preserve"> 详见招标公告  </w:t>
            </w:r>
          </w:p>
        </w:tc>
      </w:tr>
      <w:tr w14:paraId="4AD7A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510" w:type="pct"/>
            <w:vAlign w:val="center"/>
          </w:tcPr>
          <w:p w14:paraId="1F28D90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1.4.3</w:t>
            </w:r>
          </w:p>
        </w:tc>
        <w:tc>
          <w:tcPr>
            <w:tcW w:w="1247" w:type="pct"/>
            <w:vAlign w:val="center"/>
          </w:tcPr>
          <w:p w14:paraId="0C537FB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投标人不得存在的其他情形</w:t>
            </w:r>
          </w:p>
        </w:tc>
        <w:tc>
          <w:tcPr>
            <w:tcW w:w="3241" w:type="pct"/>
            <w:vAlign w:val="center"/>
          </w:tcPr>
          <w:p w14:paraId="2DC1D740">
            <w:pPr>
              <w:topLinePunct/>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2C76A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510" w:type="pct"/>
            <w:vAlign w:val="center"/>
          </w:tcPr>
          <w:p w14:paraId="1D01CD9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1.9.1</w:t>
            </w:r>
          </w:p>
        </w:tc>
        <w:tc>
          <w:tcPr>
            <w:tcW w:w="1247" w:type="pct"/>
            <w:vAlign w:val="center"/>
          </w:tcPr>
          <w:p w14:paraId="3385CFA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踏勘现场</w:t>
            </w:r>
          </w:p>
        </w:tc>
        <w:tc>
          <w:tcPr>
            <w:tcW w:w="3241" w:type="pct"/>
            <w:vAlign w:val="center"/>
          </w:tcPr>
          <w:p w14:paraId="08F960AE">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kern w:val="2"/>
                <w:sz w:val="24"/>
                <w:szCs w:val="24"/>
                <w:highlight w:val="none"/>
              </w:rPr>
              <w:t>不组织，</w:t>
            </w:r>
            <w:r>
              <w:rPr>
                <w:rFonts w:hint="eastAsia" w:ascii="仿宋" w:hAnsi="仿宋" w:eastAsia="仿宋" w:cs="仿宋"/>
                <w:kern w:val="2"/>
                <w:sz w:val="24"/>
                <w:szCs w:val="24"/>
                <w:highlight w:val="none"/>
                <w:u w:val="single"/>
              </w:rPr>
              <w:t>由投标人自行现场考察。</w:t>
            </w:r>
          </w:p>
          <w:p w14:paraId="0BA52352">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□组织，踏勘时间：/</w:t>
            </w:r>
          </w:p>
          <w:p w14:paraId="6DCF9290">
            <w:pPr>
              <w:pStyle w:val="15"/>
              <w:topLinePunct/>
              <w:snapToGrid w:val="0"/>
              <w:ind w:firstLine="960" w:firstLineChars="4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踏勘集中地点：/</w:t>
            </w:r>
          </w:p>
        </w:tc>
      </w:tr>
      <w:tr w14:paraId="1FB828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510" w:type="pct"/>
            <w:vAlign w:val="center"/>
          </w:tcPr>
          <w:p w14:paraId="4D9AD11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1.10.1</w:t>
            </w:r>
          </w:p>
        </w:tc>
        <w:tc>
          <w:tcPr>
            <w:tcW w:w="1247" w:type="pct"/>
            <w:vAlign w:val="center"/>
          </w:tcPr>
          <w:p w14:paraId="073DCF9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投标预备会</w:t>
            </w:r>
          </w:p>
        </w:tc>
        <w:tc>
          <w:tcPr>
            <w:tcW w:w="3241" w:type="pct"/>
            <w:vAlign w:val="center"/>
          </w:tcPr>
          <w:p w14:paraId="247037D1">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kern w:val="2"/>
                <w:sz w:val="24"/>
                <w:szCs w:val="24"/>
                <w:highlight w:val="none"/>
              </w:rPr>
              <w:t>不召开</w:t>
            </w:r>
          </w:p>
          <w:p w14:paraId="440B581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□召开，召开时间：</w:t>
            </w:r>
            <w:r>
              <w:rPr>
                <w:rFonts w:hint="eastAsia" w:ascii="仿宋" w:hAnsi="仿宋" w:eastAsia="仿宋" w:cs="仿宋"/>
                <w:sz w:val="24"/>
                <w:szCs w:val="24"/>
                <w:highlight w:val="none"/>
                <w:u w:val="single"/>
              </w:rPr>
              <w:t xml:space="preserve"> / </w:t>
            </w:r>
          </w:p>
          <w:p w14:paraId="5DF293AF">
            <w:pPr>
              <w:snapToGrid w:val="0"/>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召开地点：</w:t>
            </w:r>
            <w:r>
              <w:rPr>
                <w:rFonts w:hint="eastAsia" w:ascii="仿宋" w:hAnsi="仿宋" w:eastAsia="仿宋" w:cs="仿宋"/>
                <w:sz w:val="24"/>
                <w:szCs w:val="24"/>
                <w:highlight w:val="none"/>
                <w:u w:val="single"/>
              </w:rPr>
              <w:t xml:space="preserve"> / </w:t>
            </w:r>
          </w:p>
        </w:tc>
      </w:tr>
      <w:tr w14:paraId="2B790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510" w:type="pct"/>
            <w:vMerge w:val="restart"/>
            <w:vAlign w:val="center"/>
          </w:tcPr>
          <w:p w14:paraId="5876C4F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1.10.2</w:t>
            </w:r>
          </w:p>
        </w:tc>
        <w:tc>
          <w:tcPr>
            <w:tcW w:w="1247" w:type="pct"/>
            <w:vMerge w:val="restart"/>
            <w:vAlign w:val="center"/>
          </w:tcPr>
          <w:p w14:paraId="724C6E7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投标人在投标预备会前提出问题</w:t>
            </w:r>
          </w:p>
        </w:tc>
        <w:tc>
          <w:tcPr>
            <w:tcW w:w="3241" w:type="pct"/>
            <w:vAlign w:val="center"/>
          </w:tcPr>
          <w:p w14:paraId="30B871D9">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rPr>
              <w:t xml:space="preserve"> / </w:t>
            </w:r>
          </w:p>
        </w:tc>
      </w:tr>
      <w:tr w14:paraId="0693E1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510" w:type="pct"/>
            <w:vMerge w:val="continue"/>
            <w:vAlign w:val="center"/>
          </w:tcPr>
          <w:p w14:paraId="12DA22E2">
            <w:pPr>
              <w:snapToGrid w:val="0"/>
              <w:jc w:val="center"/>
              <w:rPr>
                <w:rFonts w:hint="eastAsia" w:ascii="仿宋" w:hAnsi="仿宋" w:eastAsia="仿宋" w:cs="仿宋"/>
                <w:sz w:val="24"/>
                <w:szCs w:val="24"/>
                <w:highlight w:val="none"/>
              </w:rPr>
            </w:pPr>
          </w:p>
        </w:tc>
        <w:tc>
          <w:tcPr>
            <w:tcW w:w="1247" w:type="pct"/>
            <w:vMerge w:val="continue"/>
            <w:vAlign w:val="center"/>
          </w:tcPr>
          <w:p w14:paraId="4BE63432">
            <w:pPr>
              <w:snapToGrid w:val="0"/>
              <w:jc w:val="center"/>
              <w:rPr>
                <w:rFonts w:hint="eastAsia" w:ascii="仿宋" w:hAnsi="仿宋" w:eastAsia="仿宋" w:cs="仿宋"/>
                <w:sz w:val="24"/>
                <w:szCs w:val="24"/>
                <w:highlight w:val="none"/>
              </w:rPr>
            </w:pPr>
          </w:p>
        </w:tc>
        <w:tc>
          <w:tcPr>
            <w:tcW w:w="3241" w:type="pct"/>
            <w:vAlign w:val="center"/>
          </w:tcPr>
          <w:p w14:paraId="71E32BF7">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形式：</w:t>
            </w:r>
            <w:r>
              <w:rPr>
                <w:rFonts w:hint="eastAsia" w:ascii="仿宋" w:hAnsi="仿宋" w:eastAsia="仿宋" w:cs="仿宋"/>
                <w:sz w:val="24"/>
                <w:szCs w:val="24"/>
                <w:highlight w:val="none"/>
                <w:u w:val="single"/>
              </w:rPr>
              <w:t xml:space="preserve"> / </w:t>
            </w:r>
          </w:p>
        </w:tc>
      </w:tr>
      <w:tr w14:paraId="4C4F38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510" w:type="pct"/>
            <w:vAlign w:val="center"/>
          </w:tcPr>
          <w:p w14:paraId="42C46DA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1.10.3</w:t>
            </w:r>
          </w:p>
        </w:tc>
        <w:tc>
          <w:tcPr>
            <w:tcW w:w="1247" w:type="pct"/>
            <w:vAlign w:val="center"/>
          </w:tcPr>
          <w:p w14:paraId="447A7E3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招标文件澄清发出的形式</w:t>
            </w:r>
          </w:p>
        </w:tc>
        <w:tc>
          <w:tcPr>
            <w:tcW w:w="3241" w:type="pct"/>
            <w:vAlign w:val="center"/>
          </w:tcPr>
          <w:p w14:paraId="2570DC0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（此为投标预备会的答疑澄清）</w:t>
            </w:r>
          </w:p>
        </w:tc>
      </w:tr>
      <w:tr w14:paraId="5581A5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510" w:type="pct"/>
            <w:vAlign w:val="center"/>
          </w:tcPr>
          <w:p w14:paraId="2AF50BD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1.12.1</w:t>
            </w:r>
          </w:p>
        </w:tc>
        <w:tc>
          <w:tcPr>
            <w:tcW w:w="1247" w:type="pct"/>
            <w:vAlign w:val="center"/>
          </w:tcPr>
          <w:p w14:paraId="51BC88C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实质性要求和条件</w:t>
            </w:r>
          </w:p>
        </w:tc>
        <w:tc>
          <w:tcPr>
            <w:tcW w:w="3241" w:type="pct"/>
            <w:vAlign w:val="center"/>
          </w:tcPr>
          <w:p w14:paraId="1301B7CA">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tc>
      </w:tr>
      <w:tr w14:paraId="04BFF9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510" w:type="pct"/>
            <w:vAlign w:val="center"/>
          </w:tcPr>
          <w:p w14:paraId="30D7BB1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1.12.3</w:t>
            </w:r>
          </w:p>
        </w:tc>
        <w:tc>
          <w:tcPr>
            <w:tcW w:w="1247" w:type="pct"/>
            <w:vAlign w:val="center"/>
          </w:tcPr>
          <w:p w14:paraId="798B41A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偏差</w:t>
            </w:r>
          </w:p>
        </w:tc>
        <w:tc>
          <w:tcPr>
            <w:tcW w:w="3241" w:type="pct"/>
          </w:tcPr>
          <w:p w14:paraId="5CE66AE6">
            <w:pPr>
              <w:snapToGrid w:val="0"/>
              <w:rPr>
                <w:rFonts w:hint="eastAsia" w:ascii="仿宋" w:hAnsi="仿宋" w:eastAsia="仿宋" w:cs="仿宋"/>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z w:val="24"/>
                <w:szCs w:val="24"/>
                <w:highlight w:val="none"/>
              </w:rPr>
              <w:t>不允许</w:t>
            </w:r>
          </w:p>
          <w:p w14:paraId="39B0F05C">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□允许，偏差范围：/</w:t>
            </w:r>
          </w:p>
          <w:p w14:paraId="4493FBB5">
            <w:pPr>
              <w:pStyle w:val="15"/>
              <w:topLinePunct/>
              <w:snapToGrid w:val="0"/>
              <w:ind w:firstLine="840" w:firstLineChars="35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偏差幅度：/</w:t>
            </w:r>
          </w:p>
        </w:tc>
      </w:tr>
      <w:tr w14:paraId="2C7F04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510" w:type="pct"/>
            <w:vAlign w:val="center"/>
          </w:tcPr>
          <w:p w14:paraId="358EBA1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247" w:type="pct"/>
            <w:vAlign w:val="center"/>
          </w:tcPr>
          <w:p w14:paraId="2310CFE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构成招标文件的其他资料</w:t>
            </w:r>
          </w:p>
        </w:tc>
        <w:tc>
          <w:tcPr>
            <w:tcW w:w="3241" w:type="pct"/>
            <w:vAlign w:val="center"/>
          </w:tcPr>
          <w:p w14:paraId="06141788">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 </w:t>
            </w:r>
          </w:p>
        </w:tc>
      </w:tr>
      <w:tr w14:paraId="754DBB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Merge w:val="restart"/>
            <w:vAlign w:val="center"/>
          </w:tcPr>
          <w:p w14:paraId="3FE9B89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1247" w:type="pct"/>
            <w:vMerge w:val="restart"/>
            <w:vAlign w:val="center"/>
          </w:tcPr>
          <w:p w14:paraId="32E5D6A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投标人要求澄清招标文件</w:t>
            </w:r>
          </w:p>
        </w:tc>
        <w:tc>
          <w:tcPr>
            <w:tcW w:w="3241" w:type="pct"/>
            <w:vAlign w:val="center"/>
          </w:tcPr>
          <w:p w14:paraId="7F1023C8">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时间：投标人在递交投标文件截止时间18天前提出；</w:t>
            </w:r>
          </w:p>
        </w:tc>
      </w:tr>
      <w:tr w14:paraId="291B00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510" w:type="pct"/>
            <w:vMerge w:val="continue"/>
            <w:vAlign w:val="center"/>
          </w:tcPr>
          <w:p w14:paraId="4222842B">
            <w:pPr>
              <w:snapToGrid w:val="0"/>
              <w:jc w:val="center"/>
              <w:rPr>
                <w:rFonts w:hint="eastAsia" w:ascii="仿宋" w:hAnsi="仿宋" w:eastAsia="仿宋" w:cs="仿宋"/>
                <w:sz w:val="24"/>
                <w:szCs w:val="24"/>
                <w:highlight w:val="none"/>
              </w:rPr>
            </w:pPr>
          </w:p>
        </w:tc>
        <w:tc>
          <w:tcPr>
            <w:tcW w:w="1247" w:type="pct"/>
            <w:vMerge w:val="continue"/>
            <w:vAlign w:val="center"/>
          </w:tcPr>
          <w:p w14:paraId="40B12807">
            <w:pPr>
              <w:snapToGrid w:val="0"/>
              <w:jc w:val="center"/>
              <w:rPr>
                <w:rFonts w:hint="eastAsia" w:ascii="仿宋" w:hAnsi="仿宋" w:eastAsia="仿宋" w:cs="仿宋"/>
                <w:sz w:val="24"/>
                <w:szCs w:val="24"/>
                <w:highlight w:val="none"/>
              </w:rPr>
            </w:pPr>
          </w:p>
        </w:tc>
        <w:tc>
          <w:tcPr>
            <w:tcW w:w="3241" w:type="pct"/>
            <w:vAlign w:val="center"/>
          </w:tcPr>
          <w:p w14:paraId="218C712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形式：1.招标答疑采用网上答疑方式进行。投标人若对招标文件有疑问的，可在规定的时间内通过广州公共资源交易中心网站登录系统进入提问区域将问题提交给招标人或招标代理人，提交问题时一律不得署名。具体操作方法详见广州公共资源交易中心网站发布的《房屋建筑和市政基础设施工程全流程电子化项目专章》。</w:t>
            </w:r>
          </w:p>
          <w:p w14:paraId="6400666E">
            <w:pPr>
              <w:rPr>
                <w:rFonts w:hint="eastAsia" w:ascii="仿宋" w:hAnsi="仿宋" w:eastAsia="仿宋" w:cs="仿宋"/>
                <w:szCs w:val="21"/>
                <w:highlight w:val="none"/>
              </w:rPr>
            </w:pPr>
            <w:r>
              <w:rPr>
                <w:rFonts w:hint="eastAsia" w:ascii="仿宋" w:hAnsi="仿宋" w:eastAsia="仿宋" w:cs="仿宋"/>
                <w:sz w:val="24"/>
                <w:szCs w:val="24"/>
                <w:highlight w:val="none"/>
              </w:rPr>
              <w:t>2.答疑纪要为招标文件的一部分。投标人可在广州公资源交易中心网站浏览、下载答疑纪要。</w:t>
            </w:r>
          </w:p>
        </w:tc>
      </w:tr>
      <w:tr w14:paraId="30522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510" w:type="pct"/>
            <w:vAlign w:val="center"/>
          </w:tcPr>
          <w:p w14:paraId="75DF32B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2.2.2</w:t>
            </w:r>
          </w:p>
        </w:tc>
        <w:tc>
          <w:tcPr>
            <w:tcW w:w="1247" w:type="pct"/>
            <w:vAlign w:val="center"/>
          </w:tcPr>
          <w:p w14:paraId="60A6AF7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招标文件澄清发出的形式</w:t>
            </w:r>
          </w:p>
        </w:tc>
        <w:tc>
          <w:tcPr>
            <w:tcW w:w="3241" w:type="pct"/>
            <w:vAlign w:val="center"/>
          </w:tcPr>
          <w:p w14:paraId="518D0409">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在递交投标文件截止时间15天前；在广州公共资源交易中心网站通过项目答疑专区网上公开发布。</w:t>
            </w:r>
          </w:p>
        </w:tc>
      </w:tr>
      <w:tr w14:paraId="176FC4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510" w:type="pct"/>
            <w:vMerge w:val="restart"/>
            <w:vAlign w:val="center"/>
          </w:tcPr>
          <w:p w14:paraId="38CCB025">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2.2.3</w:t>
            </w:r>
          </w:p>
        </w:tc>
        <w:tc>
          <w:tcPr>
            <w:tcW w:w="1247" w:type="pct"/>
            <w:vMerge w:val="restart"/>
            <w:vAlign w:val="center"/>
          </w:tcPr>
          <w:p w14:paraId="14CA4D5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投标人确认收到招标文件澄清</w:t>
            </w:r>
          </w:p>
        </w:tc>
        <w:tc>
          <w:tcPr>
            <w:tcW w:w="3241" w:type="pct"/>
            <w:vAlign w:val="center"/>
          </w:tcPr>
          <w:p w14:paraId="44B5AD4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时间：发出即视作收到</w:t>
            </w:r>
          </w:p>
        </w:tc>
      </w:tr>
      <w:tr w14:paraId="69BD06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510" w:type="pct"/>
            <w:vMerge w:val="continue"/>
            <w:vAlign w:val="center"/>
          </w:tcPr>
          <w:p w14:paraId="0C589586">
            <w:pPr>
              <w:snapToGrid w:val="0"/>
              <w:jc w:val="center"/>
              <w:rPr>
                <w:rFonts w:hint="eastAsia" w:ascii="仿宋" w:hAnsi="仿宋" w:eastAsia="仿宋" w:cs="仿宋"/>
                <w:sz w:val="24"/>
                <w:szCs w:val="24"/>
                <w:highlight w:val="none"/>
              </w:rPr>
            </w:pPr>
          </w:p>
        </w:tc>
        <w:tc>
          <w:tcPr>
            <w:tcW w:w="1247" w:type="pct"/>
            <w:vMerge w:val="continue"/>
            <w:vAlign w:val="center"/>
          </w:tcPr>
          <w:p w14:paraId="2329E861">
            <w:pPr>
              <w:snapToGrid w:val="0"/>
              <w:jc w:val="center"/>
              <w:rPr>
                <w:rFonts w:hint="eastAsia" w:ascii="仿宋" w:hAnsi="仿宋" w:eastAsia="仿宋" w:cs="仿宋"/>
                <w:sz w:val="24"/>
                <w:szCs w:val="24"/>
                <w:highlight w:val="none"/>
              </w:rPr>
            </w:pPr>
          </w:p>
        </w:tc>
        <w:tc>
          <w:tcPr>
            <w:tcW w:w="3241" w:type="pct"/>
            <w:vAlign w:val="center"/>
          </w:tcPr>
          <w:p w14:paraId="747C0C0E">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形式：招标文件澄清（招标答疑纪要）一经在广州公共资源交易中心网站发布，视作已发放给所有投标人。</w:t>
            </w:r>
          </w:p>
        </w:tc>
      </w:tr>
      <w:tr w14:paraId="41DF2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510" w:type="pct"/>
            <w:vAlign w:val="center"/>
          </w:tcPr>
          <w:p w14:paraId="6194E5B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1247" w:type="pct"/>
            <w:vAlign w:val="center"/>
          </w:tcPr>
          <w:p w14:paraId="4AD4A7A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招标文件修改发出的形式</w:t>
            </w:r>
          </w:p>
        </w:tc>
        <w:tc>
          <w:tcPr>
            <w:tcW w:w="3241" w:type="pct"/>
            <w:vAlign w:val="center"/>
          </w:tcPr>
          <w:p w14:paraId="7914CDAA">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以补充公告或项目答疑澄清的方式在广州公共资源交易中心网站发布</w:t>
            </w:r>
          </w:p>
        </w:tc>
      </w:tr>
      <w:tr w14:paraId="57295D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510" w:type="pct"/>
            <w:vMerge w:val="restart"/>
            <w:vAlign w:val="center"/>
          </w:tcPr>
          <w:p w14:paraId="7F7678E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2.3.2</w:t>
            </w:r>
          </w:p>
        </w:tc>
        <w:tc>
          <w:tcPr>
            <w:tcW w:w="1247" w:type="pct"/>
            <w:vMerge w:val="restart"/>
            <w:vAlign w:val="center"/>
          </w:tcPr>
          <w:p w14:paraId="25BD893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投标人确认收到招标文件修改</w:t>
            </w:r>
          </w:p>
        </w:tc>
        <w:tc>
          <w:tcPr>
            <w:tcW w:w="3241" w:type="pct"/>
            <w:vAlign w:val="center"/>
          </w:tcPr>
          <w:p w14:paraId="1D5FD58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时间：发出即视作收到</w:t>
            </w:r>
          </w:p>
        </w:tc>
      </w:tr>
      <w:tr w14:paraId="7707A5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Merge w:val="continue"/>
            <w:vAlign w:val="center"/>
          </w:tcPr>
          <w:p w14:paraId="528CA7B9">
            <w:pPr>
              <w:snapToGrid w:val="0"/>
              <w:jc w:val="center"/>
              <w:rPr>
                <w:rFonts w:hint="eastAsia" w:ascii="仿宋" w:hAnsi="仿宋" w:eastAsia="仿宋" w:cs="仿宋"/>
                <w:sz w:val="24"/>
                <w:szCs w:val="24"/>
                <w:highlight w:val="none"/>
              </w:rPr>
            </w:pPr>
          </w:p>
        </w:tc>
        <w:tc>
          <w:tcPr>
            <w:tcW w:w="1247" w:type="pct"/>
            <w:vMerge w:val="continue"/>
            <w:vAlign w:val="center"/>
          </w:tcPr>
          <w:p w14:paraId="78F9DD4E">
            <w:pPr>
              <w:snapToGrid w:val="0"/>
              <w:jc w:val="center"/>
              <w:rPr>
                <w:rFonts w:hint="eastAsia" w:ascii="仿宋" w:hAnsi="仿宋" w:eastAsia="仿宋" w:cs="仿宋"/>
                <w:sz w:val="24"/>
                <w:szCs w:val="24"/>
                <w:highlight w:val="none"/>
              </w:rPr>
            </w:pPr>
          </w:p>
        </w:tc>
        <w:tc>
          <w:tcPr>
            <w:tcW w:w="3241" w:type="pct"/>
            <w:vAlign w:val="center"/>
          </w:tcPr>
          <w:p w14:paraId="04925577">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14:paraId="5E3185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10" w:type="pct"/>
            <w:vAlign w:val="center"/>
          </w:tcPr>
          <w:p w14:paraId="52E77D0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3.1.1</w:t>
            </w:r>
          </w:p>
        </w:tc>
        <w:tc>
          <w:tcPr>
            <w:tcW w:w="1247" w:type="pct"/>
            <w:vAlign w:val="center"/>
          </w:tcPr>
          <w:p w14:paraId="57F85E9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构成投标文件的其他资料</w:t>
            </w:r>
          </w:p>
        </w:tc>
        <w:tc>
          <w:tcPr>
            <w:tcW w:w="3241" w:type="pct"/>
            <w:vAlign w:val="center"/>
          </w:tcPr>
          <w:p w14:paraId="5A181529">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投标人声明、以及企业荣誉证书、信用证书、相关网页截图等（如有）投标人需提交的证明资料</w:t>
            </w:r>
          </w:p>
        </w:tc>
      </w:tr>
      <w:tr w14:paraId="52C7D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1A07A3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3.2.1</w:t>
            </w:r>
          </w:p>
        </w:tc>
        <w:tc>
          <w:tcPr>
            <w:tcW w:w="1247" w:type="pct"/>
            <w:vAlign w:val="center"/>
          </w:tcPr>
          <w:p w14:paraId="0DF4E62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增值税税金的计算方法</w:t>
            </w:r>
          </w:p>
        </w:tc>
        <w:tc>
          <w:tcPr>
            <w:tcW w:w="3241" w:type="pct"/>
            <w:vAlign w:val="center"/>
          </w:tcPr>
          <w:p w14:paraId="36E0EFC8">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按国家税务机关的规定执行。</w:t>
            </w:r>
          </w:p>
        </w:tc>
      </w:tr>
      <w:tr w14:paraId="01737C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3EEF478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3.2.3</w:t>
            </w:r>
          </w:p>
        </w:tc>
        <w:tc>
          <w:tcPr>
            <w:tcW w:w="1247" w:type="pct"/>
            <w:vAlign w:val="center"/>
          </w:tcPr>
          <w:p w14:paraId="33FAFB8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报价方式</w:t>
            </w:r>
          </w:p>
        </w:tc>
        <w:tc>
          <w:tcPr>
            <w:tcW w:w="3241" w:type="pct"/>
            <w:vAlign w:val="center"/>
          </w:tcPr>
          <w:p w14:paraId="02017B4D">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本招标项目监理服务费采用固定总价报价方式报价（以元为单位，保留小数点后二位，小数点后第三位及第三位数后做舍弃）。</w:t>
            </w:r>
          </w:p>
          <w:p w14:paraId="76061392">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监理费的具体结算原则详见合同条款的约定。</w:t>
            </w:r>
          </w:p>
        </w:tc>
      </w:tr>
      <w:tr w14:paraId="624CCF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510" w:type="pct"/>
            <w:vAlign w:val="center"/>
          </w:tcPr>
          <w:p w14:paraId="11A3947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3.2.4</w:t>
            </w:r>
          </w:p>
        </w:tc>
        <w:tc>
          <w:tcPr>
            <w:tcW w:w="1247" w:type="pct"/>
            <w:vAlign w:val="center"/>
          </w:tcPr>
          <w:p w14:paraId="19E6362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最高投标限价</w:t>
            </w:r>
          </w:p>
        </w:tc>
        <w:tc>
          <w:tcPr>
            <w:tcW w:w="3241" w:type="pct"/>
            <w:vAlign w:val="center"/>
          </w:tcPr>
          <w:p w14:paraId="72C181FC">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14:paraId="09F87DBF">
            <w:pPr>
              <w:jc w:val="left"/>
              <w:rPr>
                <w:rFonts w:hint="eastAsia" w:ascii="仿宋" w:hAnsi="仿宋" w:eastAsia="仿宋" w:cs="仿宋"/>
                <w:sz w:val="24"/>
                <w:szCs w:val="24"/>
                <w:highlight w:val="none"/>
                <w:u w:val="singl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z w:val="24"/>
                <w:szCs w:val="24"/>
                <w:highlight w:val="none"/>
              </w:rPr>
              <w:t>有，最高投标限价（总价）：</w:t>
            </w:r>
            <w:r>
              <w:rPr>
                <w:rFonts w:hint="eastAsia" w:ascii="仿宋" w:hAnsi="仿宋" w:eastAsia="仿宋" w:cs="仿宋"/>
                <w:sz w:val="24"/>
                <w:szCs w:val="24"/>
                <w:highlight w:val="none"/>
                <w:u w:val="single"/>
              </w:rPr>
              <w:t xml:space="preserve"> 545.18万元（即招标控制价）</w:t>
            </w:r>
          </w:p>
          <w:p w14:paraId="200DB11C">
            <w:pPr>
              <w:jc w:val="left"/>
              <w:rPr>
                <w:rFonts w:hint="eastAsia" w:ascii="仿宋" w:hAnsi="仿宋" w:eastAsia="仿宋" w:cs="仿宋"/>
                <w:szCs w:val="21"/>
                <w:highlight w:val="none"/>
              </w:rPr>
            </w:pPr>
            <w:r>
              <w:rPr>
                <w:rFonts w:hint="eastAsia" w:ascii="仿宋" w:hAnsi="仿宋" w:eastAsia="仿宋" w:cs="仿宋"/>
                <w:sz w:val="24"/>
                <w:szCs w:val="24"/>
                <w:highlight w:val="none"/>
              </w:rPr>
              <w:t>注：投标报价不得超过本项目最高投标限价。</w:t>
            </w:r>
          </w:p>
        </w:tc>
      </w:tr>
      <w:tr w14:paraId="15D266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8" w:hRule="atLeast"/>
        </w:trPr>
        <w:tc>
          <w:tcPr>
            <w:tcW w:w="510" w:type="pct"/>
            <w:vAlign w:val="center"/>
          </w:tcPr>
          <w:p w14:paraId="1124B4D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3.2.5</w:t>
            </w:r>
          </w:p>
        </w:tc>
        <w:tc>
          <w:tcPr>
            <w:tcW w:w="1247" w:type="pct"/>
            <w:vAlign w:val="center"/>
          </w:tcPr>
          <w:p w14:paraId="355BE5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投标报价的其他要求</w:t>
            </w:r>
          </w:p>
        </w:tc>
        <w:tc>
          <w:tcPr>
            <w:tcW w:w="3241" w:type="pct"/>
            <w:vAlign w:val="center"/>
          </w:tcPr>
          <w:p w14:paraId="50C70435">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投标报价超过本项目最高投标限价的投标文件将被否决其投标。</w:t>
            </w:r>
          </w:p>
          <w:p w14:paraId="3E1CAB27">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投标人必须详细审阅全部招标文件及招标相关资料,充分考虑职责和义务,全面地理解招标文件对投标报价的要求,并按招标人提出的条件及内容进行报价。</w:t>
            </w:r>
          </w:p>
        </w:tc>
      </w:tr>
      <w:tr w14:paraId="47EED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C607FE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3.3.1</w:t>
            </w:r>
          </w:p>
        </w:tc>
        <w:tc>
          <w:tcPr>
            <w:tcW w:w="1247" w:type="pct"/>
            <w:vAlign w:val="center"/>
          </w:tcPr>
          <w:p w14:paraId="2472CAF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3241" w:type="pct"/>
            <w:vAlign w:val="center"/>
          </w:tcPr>
          <w:p w14:paraId="48EA73BA">
            <w:pPr>
              <w:snapToGrid w:val="0"/>
              <w:rPr>
                <w:rFonts w:hint="eastAsia" w:ascii="仿宋" w:hAnsi="仿宋" w:eastAsia="仿宋" w:cs="仿宋"/>
                <w:sz w:val="24"/>
                <w:szCs w:val="24"/>
                <w:highlight w:val="none"/>
              </w:rPr>
            </w:pPr>
            <w:bookmarkStart w:id="137" w:name="_Toc1789"/>
            <w:bookmarkStart w:id="138" w:name="_Toc352691470"/>
            <w:bookmarkStart w:id="139" w:name="_Toc384308207"/>
            <w:bookmarkStart w:id="140" w:name="_Toc369531512"/>
            <w:bookmarkStart w:id="141" w:name="_Toc300834946"/>
            <w:bookmarkStart w:id="142" w:name="_Toc361508582"/>
            <w:r>
              <w:rPr>
                <w:rFonts w:hint="eastAsia" w:ascii="仿宋" w:hAnsi="仿宋" w:eastAsia="仿宋" w:cs="仿宋"/>
                <w:sz w:val="24"/>
                <w:szCs w:val="24"/>
                <w:highlight w:val="none"/>
                <w:u w:val="single"/>
              </w:rPr>
              <w:t>120</w:t>
            </w:r>
            <w:r>
              <w:rPr>
                <w:rFonts w:hint="eastAsia" w:ascii="仿宋" w:hAnsi="仿宋" w:eastAsia="仿宋" w:cs="仿宋"/>
                <w:sz w:val="24"/>
                <w:szCs w:val="24"/>
                <w:highlight w:val="none"/>
              </w:rPr>
              <w:t>日历天（从投标截止之日算起）。</w:t>
            </w:r>
          </w:p>
        </w:tc>
      </w:tr>
      <w:bookmarkEnd w:id="137"/>
      <w:bookmarkEnd w:id="138"/>
      <w:bookmarkEnd w:id="139"/>
      <w:bookmarkEnd w:id="140"/>
      <w:bookmarkEnd w:id="141"/>
      <w:bookmarkEnd w:id="142"/>
      <w:tr w14:paraId="3B8019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510" w:type="pct"/>
            <w:vAlign w:val="center"/>
          </w:tcPr>
          <w:p w14:paraId="71EA4FD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3.4.1</w:t>
            </w:r>
          </w:p>
        </w:tc>
        <w:tc>
          <w:tcPr>
            <w:tcW w:w="1247" w:type="pct"/>
            <w:vAlign w:val="center"/>
          </w:tcPr>
          <w:p w14:paraId="4E59862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3241" w:type="pct"/>
            <w:vAlign w:val="center"/>
          </w:tcPr>
          <w:p w14:paraId="67A5A95E">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是否要求投标人递交投标保证金：</w:t>
            </w:r>
          </w:p>
          <w:p w14:paraId="20ED4F53">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□不要求递交投标保证金；</w:t>
            </w:r>
          </w:p>
          <w:p w14:paraId="7AA090F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☑要求递交投标保证金；</w:t>
            </w:r>
          </w:p>
          <w:p w14:paraId="365030A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1.投标保证金的金额：人民币</w:t>
            </w:r>
            <w:r>
              <w:rPr>
                <w:rFonts w:hint="eastAsia" w:ascii="仿宋" w:hAnsi="仿宋" w:eastAsia="仿宋" w:cs="仿宋"/>
                <w:sz w:val="24"/>
                <w:szCs w:val="24"/>
                <w:highlight w:val="none"/>
                <w:u w:val="single"/>
              </w:rPr>
              <w:t>10</w:t>
            </w:r>
            <w:r>
              <w:rPr>
                <w:rFonts w:hint="eastAsia" w:ascii="仿宋" w:hAnsi="仿宋" w:eastAsia="仿宋" w:cs="仿宋"/>
                <w:sz w:val="24"/>
                <w:szCs w:val="24"/>
                <w:highlight w:val="none"/>
              </w:rPr>
              <w:t>万元，缴纳时间在投标截止时间之前。</w:t>
            </w:r>
          </w:p>
          <w:p w14:paraId="6A6E955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注：根据《房屋建筑和市政基础设施工程施工招标投标管理办法》（建设部令第89号）第二十六条的规定，投标保证金一般不得超过投标总价的2％，最高不得超过50万元。</w:t>
            </w:r>
          </w:p>
          <w:p w14:paraId="565304F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的形式：投标保证金可采用现金、支票（现金支票、转账支票）、银行汇票、银行本票、银行电汇、银行转账、银行保函、保证保险、专业工程担保公司担保等能够实现保证目的的形式，收取方式如下：</w:t>
            </w:r>
          </w:p>
          <w:p w14:paraId="6A3BBF2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2.1如采用现金、支票或者银行汇票、银行本票、银行电汇、银行转账形式提交的，由广州交易集团有限公司代收，投标保证金须从投标人基本账户递交。</w:t>
            </w:r>
          </w:p>
          <w:p w14:paraId="6FB99F3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（1）具体要求详见广州交易集团有限公司（广州公共资源交易中心）有关指引。</w:t>
            </w:r>
          </w:p>
          <w:p w14:paraId="03C2C02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7CD0ED6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75BDCE49">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2A7DE03D">
            <w:pPr>
              <w:jc w:val="left"/>
              <w:rPr>
                <w:rFonts w:hint="eastAsia" w:ascii="仿宋" w:hAnsi="仿宋" w:eastAsia="仿宋" w:cs="仿宋"/>
                <w:sz w:val="24"/>
                <w:szCs w:val="24"/>
                <w:highlight w:val="none"/>
              </w:rPr>
            </w:pPr>
            <w:bookmarkStart w:id="143" w:name="auto_fouce_5"/>
            <w:r>
              <w:rPr>
                <w:rFonts w:hint="eastAsia" w:ascii="仿宋" w:hAnsi="仿宋" w:eastAsia="仿宋" w:cs="仿宋"/>
                <w:sz w:val="24"/>
                <w:szCs w:val="24"/>
                <w:highlight w:val="none"/>
              </w:rPr>
              <w:t>2.3采用电子形式的保函、担保或保证保险提交投标保证金的，开具及递交以广州交易集团有限公司（广州公共资源交易中心）的相关操作指引为准。</w:t>
            </w:r>
            <w:bookmarkEnd w:id="143"/>
            <w:r>
              <w:rPr>
                <w:rFonts w:hint="eastAsia" w:ascii="仿宋" w:hAnsi="仿宋" w:eastAsia="仿宋" w:cs="仿宋"/>
                <w:sz w:val="24"/>
                <w:szCs w:val="24"/>
                <w:highlight w:val="none"/>
              </w:rPr>
              <w:t>到账情况以开标时广州交易集团有限公司（广州公共资源交易中心）数据库查询信息为准。</w:t>
            </w:r>
          </w:p>
          <w:p w14:paraId="406D7EBF">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注：（1）对于未能按要求交纳投标保证金的投标人，招标人将视为不响应招标文件而予以拒绝，责任由投标人自负。</w:t>
            </w:r>
          </w:p>
          <w:p w14:paraId="4A8A4397">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（2）投标保证金有效期应长于或等于投标有效期，若投标有效期延长的，投标保证金有效期应相应延长，且延长后的有效期应满足前述要求。</w:t>
            </w:r>
          </w:p>
          <w:p w14:paraId="6241B7EC">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（3）投标人提供的银行保函应为银行出具的无条件、见索即付、不可撤消的保函，担保金额不得低于上述金额</w:t>
            </w:r>
          </w:p>
        </w:tc>
      </w:tr>
      <w:tr w14:paraId="063904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510" w:type="pct"/>
            <w:vAlign w:val="center"/>
          </w:tcPr>
          <w:p w14:paraId="34E664F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3.4.4</w:t>
            </w:r>
          </w:p>
        </w:tc>
        <w:tc>
          <w:tcPr>
            <w:tcW w:w="1247" w:type="pct"/>
            <w:vAlign w:val="center"/>
          </w:tcPr>
          <w:p w14:paraId="26C119A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其他可以不予退还投标保证金的情形</w:t>
            </w:r>
          </w:p>
        </w:tc>
        <w:tc>
          <w:tcPr>
            <w:tcW w:w="3241" w:type="pct"/>
            <w:vAlign w:val="center"/>
          </w:tcPr>
          <w:p w14:paraId="1FCA5796">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142B99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510" w:type="pct"/>
            <w:vAlign w:val="center"/>
          </w:tcPr>
          <w:p w14:paraId="1855B19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w:t>
            </w:r>
          </w:p>
        </w:tc>
        <w:tc>
          <w:tcPr>
            <w:tcW w:w="1247" w:type="pct"/>
            <w:vAlign w:val="center"/>
          </w:tcPr>
          <w:p w14:paraId="1A2817A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资格审查资料的特殊要求</w:t>
            </w:r>
          </w:p>
        </w:tc>
        <w:tc>
          <w:tcPr>
            <w:tcW w:w="3241" w:type="pct"/>
            <w:vAlign w:val="center"/>
          </w:tcPr>
          <w:p w14:paraId="7CE7DF8A">
            <w:pPr>
              <w:pStyle w:val="15"/>
              <w:topLinePunct/>
              <w:snapToGrid w:val="0"/>
              <w:rPr>
                <w:rFonts w:hint="eastAsia" w:ascii="仿宋" w:hAnsi="仿宋" w:eastAsia="仿宋" w:cs="仿宋"/>
                <w:spacing w:val="-1"/>
                <w:kern w:val="2"/>
                <w:sz w:val="24"/>
                <w:szCs w:val="24"/>
                <w:highlight w:val="none"/>
              </w:rPr>
            </w:pPr>
            <w:r>
              <w:rPr>
                <w:rFonts w:hint="eastAsia" w:ascii="仿宋" w:hAnsi="仿宋" w:eastAsia="仿宋" w:cs="仿宋"/>
                <w:sz w:val="24"/>
                <w:szCs w:val="24"/>
                <w:highlight w:val="none"/>
              </w:rPr>
              <w:t>□</w:t>
            </w:r>
            <w:r>
              <w:rPr>
                <w:rFonts w:hint="eastAsia" w:ascii="仿宋" w:hAnsi="仿宋" w:eastAsia="仿宋" w:cs="仿宋"/>
                <w:spacing w:val="-1"/>
                <w:kern w:val="2"/>
                <w:sz w:val="24"/>
                <w:szCs w:val="24"/>
                <w:highlight w:val="none"/>
              </w:rPr>
              <w:t>无</w:t>
            </w:r>
          </w:p>
          <w:p w14:paraId="2C64044A">
            <w:pPr>
              <w:pStyle w:val="15"/>
              <w:topLinePunct/>
              <w:snapToGrid w:val="0"/>
              <w:spacing w:line="276" w:lineRule="auto"/>
              <w:rPr>
                <w:rFonts w:hint="eastAsia" w:ascii="仿宋" w:hAnsi="仿宋" w:eastAsia="仿宋" w:cs="仿宋"/>
                <w:spacing w:val="-1"/>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pacing w:val="-1"/>
                <w:kern w:val="2"/>
                <w:sz w:val="24"/>
                <w:szCs w:val="24"/>
                <w:highlight w:val="none"/>
              </w:rPr>
              <w:t>有，具体要求：1、本招标项目不要求提供“近年财务状况表”“近年发生的诉讼及仲裁情况”，相关内容不作为资格审查内容；本招标项目要求提供的“拟委任的主要人员汇总表”、“拟投入本项目的主要试验检测仪器设备表”资料，不作为资格审查内容，但（如有）需提供，仅作为投标人的评标（综合评分）资料进行考察。</w:t>
            </w:r>
          </w:p>
          <w:p w14:paraId="49D0806A">
            <w:pPr>
              <w:snapToGrid w:val="0"/>
              <w:spacing w:line="276" w:lineRule="auto"/>
              <w:rPr>
                <w:rFonts w:hint="eastAsia" w:ascii="仿宋" w:hAnsi="仿宋" w:eastAsia="仿宋" w:cs="仿宋"/>
                <w:kern w:val="2"/>
                <w:sz w:val="24"/>
                <w:szCs w:val="20"/>
                <w:highlight w:val="none"/>
              </w:rPr>
            </w:pPr>
            <w:r>
              <w:rPr>
                <w:rFonts w:hint="eastAsia" w:ascii="仿宋" w:hAnsi="仿宋" w:eastAsia="仿宋" w:cs="仿宋"/>
                <w:spacing w:val="-1"/>
                <w:kern w:val="2"/>
                <w:sz w:val="24"/>
                <w:szCs w:val="24"/>
                <w:highlight w:val="none"/>
              </w:rPr>
              <w:t>2、</w:t>
            </w:r>
            <w:r>
              <w:rPr>
                <w:rFonts w:hint="eastAsia" w:ascii="仿宋" w:hAnsi="仿宋" w:eastAsia="仿宋" w:cs="仿宋"/>
                <w:kern w:val="2"/>
                <w:sz w:val="24"/>
                <w:szCs w:val="20"/>
                <w:highlight w:val="none"/>
              </w:rPr>
              <w:t>监理类似业绩，要求需提供中标通知书或免招标的相关证明、施工监理合同或竣工验收报告（竣工验收证明）等有效业绩证明，完成时间以竣工验收报告或竣工验收证明的时间为准。</w:t>
            </w:r>
          </w:p>
          <w:p w14:paraId="202AFEF3">
            <w:pPr>
              <w:snapToGrid w:val="0"/>
              <w:spacing w:line="276" w:lineRule="auto"/>
              <w:rPr>
                <w:rFonts w:hint="eastAsia" w:ascii="仿宋" w:hAnsi="仿宋" w:eastAsia="仿宋" w:cs="仿宋"/>
                <w:b/>
                <w:bCs/>
                <w:color w:val="auto"/>
                <w:szCs w:val="21"/>
                <w:highlight w:val="none"/>
                <w:u w:val="single"/>
              </w:rPr>
            </w:pPr>
            <w:r>
              <w:rPr>
                <w:rFonts w:hint="eastAsia" w:ascii="仿宋" w:hAnsi="仿宋" w:eastAsia="仿宋" w:cs="仿宋"/>
                <w:color w:val="auto"/>
                <w:sz w:val="24"/>
                <w:szCs w:val="20"/>
                <w:highlight w:val="none"/>
              </w:rPr>
              <w:t>3、本招标项目要求提供的资格审查其他资料：</w:t>
            </w:r>
          </w:p>
          <w:p w14:paraId="00B7C9F2">
            <w:pPr>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①</w:t>
            </w:r>
            <w:r>
              <w:rPr>
                <w:rFonts w:hint="eastAsia" w:ascii="仿宋" w:hAnsi="仿宋" w:eastAsia="仿宋" w:cs="仿宋"/>
                <w:color w:val="auto"/>
                <w:kern w:val="0"/>
                <w:sz w:val="24"/>
                <w:highlight w:val="none"/>
                <w:u w:val="single"/>
              </w:rPr>
              <w:t>资格审查</w:t>
            </w:r>
            <w:r>
              <w:rPr>
                <w:rFonts w:hint="eastAsia" w:ascii="仿宋" w:hAnsi="仿宋" w:eastAsia="仿宋" w:cs="仿宋"/>
                <w:color w:val="auto"/>
                <w:sz w:val="24"/>
                <w:highlight w:val="none"/>
                <w:u w:val="single"/>
              </w:rPr>
              <w:t>前，投标人须在广州市住建行业信用管理平台建立了企业信用档案及拟担任本工程总监理工程师须是本企业信用档案中的在册人员</w:t>
            </w:r>
            <w:r>
              <w:rPr>
                <w:rFonts w:hint="eastAsia" w:ascii="仿宋" w:hAnsi="仿宋" w:eastAsia="仿宋" w:cs="仿宋"/>
                <w:color w:val="auto"/>
                <w:sz w:val="24"/>
                <w:szCs w:val="24"/>
                <w:highlight w:val="none"/>
                <w:u w:val="single"/>
              </w:rPr>
              <w:t>。（以网页查询信息为准，不需提供截图）。</w:t>
            </w:r>
          </w:p>
          <w:p w14:paraId="5AA0EAFA">
            <w:pPr>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②投标人已按规定格式签名盖章《投标人声明》（格式见招标文件第六章投标文件格式）。</w:t>
            </w:r>
          </w:p>
          <w:p w14:paraId="188041E2">
            <w:pPr>
              <w:snapToGrid w:val="0"/>
              <w:spacing w:line="276"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③</w:t>
            </w:r>
            <w:r>
              <w:rPr>
                <w:rFonts w:hint="eastAsia" w:ascii="仿宋" w:hAnsi="仿宋" w:eastAsia="仿宋" w:cs="仿宋"/>
                <w:color w:val="auto"/>
                <w:sz w:val="24"/>
                <w:highlight w:val="none"/>
                <w:u w:val="single"/>
              </w:rPr>
              <w:t>未被列入拖欠农民工工资失信联合惩戒对象名单</w:t>
            </w:r>
            <w:r>
              <w:rPr>
                <w:rFonts w:hint="eastAsia" w:ascii="仿宋" w:hAnsi="仿宋" w:eastAsia="仿宋" w:cs="仿宋"/>
                <w:color w:val="auto"/>
                <w:sz w:val="24"/>
                <w:szCs w:val="24"/>
                <w:highlight w:val="none"/>
                <w:u w:val="single"/>
              </w:rPr>
              <w:t>；（投标人无需提供资料，按资格评审时广州公共资源交易中心交易系统比对的结果进行评审）。</w:t>
            </w:r>
          </w:p>
          <w:p w14:paraId="005B1EC5">
            <w:pPr>
              <w:pStyle w:val="15"/>
              <w:topLinePunct/>
              <w:snapToGrid w:val="0"/>
              <w:spacing w:line="276" w:lineRule="auto"/>
              <w:rPr>
                <w:rFonts w:hint="eastAsia" w:ascii="仿宋" w:hAnsi="仿宋" w:eastAsia="仿宋" w:cs="仿宋"/>
                <w:spacing w:val="-1"/>
                <w:kern w:val="2"/>
                <w:sz w:val="24"/>
                <w:szCs w:val="24"/>
                <w:highlight w:val="none"/>
              </w:rPr>
            </w:pPr>
            <w:r>
              <w:rPr>
                <w:rFonts w:hint="eastAsia" w:ascii="仿宋" w:hAnsi="仿宋" w:eastAsia="仿宋" w:cs="仿宋"/>
                <w:color w:val="auto"/>
                <w:sz w:val="24"/>
                <w:szCs w:val="24"/>
                <w:highlight w:val="none"/>
                <w:u w:val="single"/>
              </w:rPr>
              <w:t>④投标人认为需要提供的其他资料。</w:t>
            </w:r>
          </w:p>
        </w:tc>
      </w:tr>
      <w:tr w14:paraId="639CF3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510" w:type="pct"/>
            <w:vAlign w:val="center"/>
          </w:tcPr>
          <w:p w14:paraId="1A8C9E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3.5.2</w:t>
            </w:r>
          </w:p>
        </w:tc>
        <w:tc>
          <w:tcPr>
            <w:tcW w:w="1247" w:type="pct"/>
            <w:vAlign w:val="center"/>
          </w:tcPr>
          <w:p w14:paraId="7D6DA13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近年财务状况的年份要求</w:t>
            </w:r>
          </w:p>
        </w:tc>
        <w:tc>
          <w:tcPr>
            <w:tcW w:w="3241" w:type="pct"/>
            <w:vAlign w:val="center"/>
          </w:tcPr>
          <w:p w14:paraId="490CF3E0">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 xml:space="preserve">年至 </w:t>
            </w:r>
            <w:r>
              <w:rPr>
                <w:rFonts w:hint="eastAsia" w:ascii="仿宋" w:hAnsi="仿宋" w:eastAsia="仿宋" w:cs="仿宋"/>
                <w:sz w:val="24"/>
                <w:szCs w:val="24"/>
                <w:highlight w:val="none"/>
                <w:u w:val="single"/>
              </w:rPr>
              <w:t xml:space="preserve"> / </w:t>
            </w:r>
            <w:r>
              <w:rPr>
                <w:rFonts w:hint="eastAsia" w:ascii="仿宋" w:hAnsi="仿宋" w:eastAsia="仿宋" w:cs="仿宋"/>
                <w:sz w:val="24"/>
                <w:szCs w:val="24"/>
                <w:highlight w:val="none"/>
              </w:rPr>
              <w:t>年</w:t>
            </w:r>
          </w:p>
        </w:tc>
      </w:tr>
      <w:tr w14:paraId="52942A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510" w:type="pct"/>
            <w:vAlign w:val="center"/>
          </w:tcPr>
          <w:p w14:paraId="3C80B18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3.5.3</w:t>
            </w:r>
          </w:p>
        </w:tc>
        <w:tc>
          <w:tcPr>
            <w:tcW w:w="1247" w:type="pct"/>
            <w:vAlign w:val="center"/>
          </w:tcPr>
          <w:p w14:paraId="47ACEB9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近年类似项目情况的时间要求</w:t>
            </w:r>
          </w:p>
        </w:tc>
        <w:tc>
          <w:tcPr>
            <w:tcW w:w="3241" w:type="pct"/>
            <w:vAlign w:val="center"/>
          </w:tcPr>
          <w:p w14:paraId="50EA374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自2022年1月1日的房屋建筑工程监理服务项目。注：业绩时间以竣工验证报告时间为准。</w:t>
            </w:r>
          </w:p>
        </w:tc>
      </w:tr>
      <w:tr w14:paraId="3AAE82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10" w:type="pct"/>
            <w:vAlign w:val="center"/>
          </w:tcPr>
          <w:p w14:paraId="662F153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3.5.5</w:t>
            </w:r>
          </w:p>
        </w:tc>
        <w:tc>
          <w:tcPr>
            <w:tcW w:w="1247" w:type="pct"/>
            <w:vAlign w:val="center"/>
          </w:tcPr>
          <w:p w14:paraId="3181CF0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近年发生的诉讼及仲裁情况的时间要求</w:t>
            </w:r>
          </w:p>
        </w:tc>
        <w:tc>
          <w:tcPr>
            <w:tcW w:w="3241" w:type="pct"/>
            <w:vAlign w:val="center"/>
          </w:tcPr>
          <w:p w14:paraId="1491BE32">
            <w:pPr>
              <w:snapToGrid w:val="0"/>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日至</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w:t>
            </w:r>
            <w:r>
              <w:rPr>
                <w:rFonts w:hint="eastAsia" w:ascii="仿宋" w:hAnsi="仿宋" w:eastAsia="仿宋" w:cs="仿宋"/>
                <w:sz w:val="24"/>
                <w:szCs w:val="24"/>
                <w:highlight w:val="none"/>
              </w:rPr>
              <w:t>日</w:t>
            </w:r>
          </w:p>
        </w:tc>
      </w:tr>
      <w:tr w14:paraId="4354F8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510" w:type="pct"/>
            <w:vAlign w:val="center"/>
          </w:tcPr>
          <w:p w14:paraId="3E0B00D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3.6.1</w:t>
            </w:r>
          </w:p>
        </w:tc>
        <w:tc>
          <w:tcPr>
            <w:tcW w:w="1247" w:type="pct"/>
            <w:vAlign w:val="center"/>
          </w:tcPr>
          <w:p w14:paraId="224DDBB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是否允许递交备选投标方案</w:t>
            </w:r>
          </w:p>
        </w:tc>
        <w:tc>
          <w:tcPr>
            <w:tcW w:w="3241" w:type="pct"/>
            <w:vAlign w:val="center"/>
          </w:tcPr>
          <w:p w14:paraId="38706818">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kern w:val="2"/>
                <w:sz w:val="24"/>
                <w:szCs w:val="24"/>
                <w:highlight w:val="none"/>
              </w:rPr>
              <w:t>不允许</w:t>
            </w:r>
          </w:p>
          <w:p w14:paraId="46ED492D">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□允许</w:t>
            </w:r>
          </w:p>
        </w:tc>
      </w:tr>
      <w:tr w14:paraId="00278D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510" w:type="pct"/>
            <w:vAlign w:val="center"/>
          </w:tcPr>
          <w:p w14:paraId="2D6BC45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 A</w:t>
            </w:r>
          </w:p>
          <w:p w14:paraId="3883C52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247" w:type="pct"/>
            <w:vAlign w:val="center"/>
          </w:tcPr>
          <w:p w14:paraId="3BEDA361">
            <w:pPr>
              <w:snapToGrid w:val="0"/>
              <w:jc w:val="left"/>
              <w:rPr>
                <w:rFonts w:hint="eastAsia" w:ascii="仿宋" w:hAnsi="仿宋" w:eastAsia="仿宋" w:cs="仿宋"/>
                <w:sz w:val="24"/>
                <w:szCs w:val="24"/>
                <w:highlight w:val="none"/>
              </w:rPr>
            </w:pPr>
          </w:p>
        </w:tc>
        <w:tc>
          <w:tcPr>
            <w:tcW w:w="3241" w:type="pct"/>
            <w:vAlign w:val="center"/>
          </w:tcPr>
          <w:p w14:paraId="756BBE53">
            <w:pPr>
              <w:snapToGrid w:val="0"/>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本项目不适用。</w:t>
            </w:r>
          </w:p>
          <w:p w14:paraId="03DD1EBD">
            <w:pPr>
              <w:snapToGrid w:val="0"/>
              <w:jc w:val="left"/>
              <w:rPr>
                <w:rFonts w:hint="eastAsia" w:ascii="仿宋" w:hAnsi="仿宋" w:eastAsia="仿宋" w:cs="仿宋"/>
                <w:sz w:val="24"/>
                <w:szCs w:val="24"/>
                <w:highlight w:val="none"/>
                <w:u w:val="single"/>
              </w:rPr>
            </w:pPr>
            <w:r>
              <w:rPr>
                <w:rFonts w:hint="eastAsia" w:ascii="仿宋" w:hAnsi="仿宋" w:eastAsia="仿宋" w:cs="仿宋"/>
                <w:strike/>
                <w:sz w:val="24"/>
                <w:szCs w:val="24"/>
                <w:highlight w:val="none"/>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r>
      <w:tr w14:paraId="3BB7E1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510" w:type="pct"/>
            <w:vAlign w:val="center"/>
          </w:tcPr>
          <w:p w14:paraId="7CB94B5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 A</w:t>
            </w:r>
          </w:p>
          <w:p w14:paraId="40D7F29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247" w:type="pct"/>
            <w:vAlign w:val="center"/>
          </w:tcPr>
          <w:p w14:paraId="69E7E0A2">
            <w:pPr>
              <w:snapToGrid w:val="0"/>
              <w:jc w:val="center"/>
              <w:rPr>
                <w:rFonts w:hint="eastAsia" w:ascii="仿宋" w:hAnsi="仿宋" w:eastAsia="仿宋" w:cs="仿宋"/>
                <w:sz w:val="24"/>
                <w:szCs w:val="24"/>
                <w:highlight w:val="none"/>
              </w:rPr>
            </w:pPr>
          </w:p>
        </w:tc>
        <w:tc>
          <w:tcPr>
            <w:tcW w:w="3241" w:type="pct"/>
            <w:vAlign w:val="center"/>
          </w:tcPr>
          <w:p w14:paraId="446184B7">
            <w:pPr>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51987B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510" w:type="pct"/>
            <w:vAlign w:val="center"/>
          </w:tcPr>
          <w:p w14:paraId="4D9D20F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3.7.3A（3）</w:t>
            </w:r>
          </w:p>
        </w:tc>
        <w:tc>
          <w:tcPr>
            <w:tcW w:w="1247" w:type="pct"/>
            <w:vAlign w:val="center"/>
          </w:tcPr>
          <w:p w14:paraId="0825C44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投标文件是否需分册装订</w:t>
            </w:r>
          </w:p>
        </w:tc>
        <w:tc>
          <w:tcPr>
            <w:tcW w:w="3241" w:type="pct"/>
            <w:vAlign w:val="center"/>
          </w:tcPr>
          <w:p w14:paraId="6B3BB6CF">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10F90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510" w:type="pct"/>
            <w:vAlign w:val="center"/>
          </w:tcPr>
          <w:p w14:paraId="2BDD328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3.7.3（B）</w:t>
            </w:r>
          </w:p>
        </w:tc>
        <w:tc>
          <w:tcPr>
            <w:tcW w:w="1247" w:type="pct"/>
            <w:vAlign w:val="center"/>
          </w:tcPr>
          <w:p w14:paraId="48B1202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投标文件所附证书证件要求</w:t>
            </w:r>
          </w:p>
        </w:tc>
        <w:tc>
          <w:tcPr>
            <w:tcW w:w="3241" w:type="pct"/>
            <w:vAlign w:val="center"/>
          </w:tcPr>
          <w:p w14:paraId="00063276">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证书证件需为清晰扫描件，并采用单位数字证书，按照招标文件要求在相应位置加盖电子印章。</w:t>
            </w:r>
          </w:p>
        </w:tc>
      </w:tr>
      <w:tr w14:paraId="652147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2C0E0EF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3.7.3（B）</w:t>
            </w:r>
          </w:p>
        </w:tc>
        <w:tc>
          <w:tcPr>
            <w:tcW w:w="1247" w:type="pct"/>
            <w:vAlign w:val="center"/>
          </w:tcPr>
          <w:p w14:paraId="34954A6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投标文件签字或盖章要求</w:t>
            </w:r>
          </w:p>
        </w:tc>
        <w:tc>
          <w:tcPr>
            <w:tcW w:w="3241" w:type="pct"/>
            <w:vAlign w:val="center"/>
          </w:tcPr>
          <w:p w14:paraId="3C019325">
            <w:pPr>
              <w:pStyle w:val="15"/>
              <w:topLinePunct/>
              <w:snapToGrid w:val="0"/>
              <w:jc w:val="left"/>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u w:val="single"/>
              </w:rPr>
              <w:t>投标文件全部采用电子文档，投标文件所附证书证件均为扫描件，并采用单位数字证书，按招标文件要求在相应位置加盖电子印章。投标文件中需个人签字或盖章的，应加盖个人电子印章或在线下完成后扫描上传。具体操作详见附件《房屋建筑和市政基础设施工程全流程电子化项目专章》。</w:t>
            </w:r>
          </w:p>
        </w:tc>
      </w:tr>
      <w:tr w14:paraId="4A6364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2B11ECD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4.1.1（A）</w:t>
            </w:r>
          </w:p>
        </w:tc>
        <w:tc>
          <w:tcPr>
            <w:tcW w:w="1247" w:type="pct"/>
            <w:vAlign w:val="center"/>
          </w:tcPr>
          <w:p w14:paraId="3AC47C9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投标文件密封包装</w:t>
            </w:r>
          </w:p>
        </w:tc>
        <w:tc>
          <w:tcPr>
            <w:tcW w:w="3241" w:type="pct"/>
            <w:vAlign w:val="center"/>
          </w:tcPr>
          <w:p w14:paraId="1CC3D4C4">
            <w:pPr>
              <w:pStyle w:val="15"/>
              <w:topLinePunct/>
              <w:snapToGrid w:val="0"/>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u w:val="single"/>
              </w:rPr>
              <w:t>本项目不适用。</w:t>
            </w:r>
          </w:p>
        </w:tc>
      </w:tr>
      <w:tr w14:paraId="04A66D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61A4938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4.1.1（B）</w:t>
            </w:r>
          </w:p>
        </w:tc>
        <w:tc>
          <w:tcPr>
            <w:tcW w:w="1247" w:type="pct"/>
            <w:vAlign w:val="center"/>
          </w:tcPr>
          <w:p w14:paraId="5F09235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投标文件加密要求</w:t>
            </w:r>
          </w:p>
        </w:tc>
        <w:tc>
          <w:tcPr>
            <w:tcW w:w="3241" w:type="pct"/>
            <w:vAlign w:val="center"/>
          </w:tcPr>
          <w:p w14:paraId="6E970F3E">
            <w:pPr>
              <w:pStyle w:val="15"/>
              <w:topLinePunct/>
              <w:snapToGrid w:val="0"/>
              <w:jc w:val="left"/>
              <w:rPr>
                <w:rFonts w:hint="eastAsia" w:ascii="仿宋" w:hAnsi="仿宋" w:eastAsia="仿宋" w:cs="仿宋"/>
                <w:kern w:val="2"/>
                <w:sz w:val="24"/>
                <w:szCs w:val="24"/>
                <w:highlight w:val="none"/>
                <w:u w:val="single"/>
              </w:rPr>
            </w:pPr>
            <w:r>
              <w:rPr>
                <w:rFonts w:hint="eastAsia" w:ascii="仿宋" w:hAnsi="仿宋" w:eastAsia="仿宋" w:cs="仿宋"/>
                <w:kern w:val="2"/>
                <w:sz w:val="24"/>
                <w:szCs w:val="24"/>
                <w:highlight w:val="none"/>
              </w:rPr>
              <w:t>网上递交的电子投标文件须进行加密。具体操作详见</w:t>
            </w:r>
            <w:r>
              <w:rPr>
                <w:rFonts w:hint="eastAsia" w:ascii="仿宋" w:hAnsi="仿宋" w:eastAsia="仿宋" w:cs="仿宋"/>
                <w:kern w:val="2"/>
                <w:sz w:val="24"/>
                <w:szCs w:val="20"/>
                <w:highlight w:val="none"/>
              </w:rPr>
              <w:t>《房屋建筑和市政基础设施工程全流程电子化项目专章》</w:t>
            </w:r>
          </w:p>
        </w:tc>
      </w:tr>
      <w:tr w14:paraId="7A4DC0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510" w:type="pct"/>
            <w:vAlign w:val="center"/>
          </w:tcPr>
          <w:p w14:paraId="1648FEC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4.1.2</w:t>
            </w:r>
          </w:p>
        </w:tc>
        <w:tc>
          <w:tcPr>
            <w:tcW w:w="1247" w:type="pct"/>
            <w:vAlign w:val="center"/>
          </w:tcPr>
          <w:p w14:paraId="78EA87D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封套上应载明的信息</w:t>
            </w:r>
          </w:p>
        </w:tc>
        <w:tc>
          <w:tcPr>
            <w:tcW w:w="3241" w:type="pct"/>
            <w:vAlign w:val="center"/>
          </w:tcPr>
          <w:p w14:paraId="7E5CB1E1">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如有提交投标文件光盘备用，封套上应注明如下信息：</w:t>
            </w:r>
          </w:p>
          <w:p w14:paraId="1DC90FD5">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招标人名称：</w:t>
            </w:r>
          </w:p>
          <w:p w14:paraId="1F277D5C">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招标人地址：</w:t>
            </w:r>
          </w:p>
          <w:p w14:paraId="6F513474">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rPr>
              <w:t xml:space="preserve">          （项目名称）   </w:t>
            </w:r>
            <w:r>
              <w:rPr>
                <w:rFonts w:hint="eastAsia" w:ascii="仿宋" w:hAnsi="仿宋" w:eastAsia="仿宋" w:cs="仿宋"/>
                <w:kern w:val="2"/>
                <w:sz w:val="24"/>
                <w:szCs w:val="24"/>
                <w:highlight w:val="none"/>
              </w:rPr>
              <w:t>投标文件</w:t>
            </w:r>
          </w:p>
          <w:p w14:paraId="4BD3CCEB">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招标项目编号：</w:t>
            </w:r>
          </w:p>
          <w:p w14:paraId="17AB5F20">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在</w:t>
            </w:r>
            <w:r>
              <w:rPr>
                <w:rFonts w:hint="eastAsia" w:ascii="仿宋" w:hAnsi="仿宋" w:eastAsia="仿宋" w:cs="仿宋"/>
                <w:sz w:val="24"/>
                <w:szCs w:val="24"/>
                <w:highlight w:val="none"/>
                <w:u w:val="single"/>
              </w:rPr>
              <w:t xml:space="preserve">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时   分</w:t>
            </w:r>
            <w:r>
              <w:rPr>
                <w:rFonts w:hint="eastAsia" w:ascii="仿宋" w:hAnsi="仿宋" w:eastAsia="仿宋" w:cs="仿宋"/>
                <w:kern w:val="2"/>
                <w:sz w:val="24"/>
                <w:szCs w:val="24"/>
                <w:highlight w:val="none"/>
              </w:rPr>
              <w:t>前不得开启</w:t>
            </w:r>
          </w:p>
        </w:tc>
      </w:tr>
      <w:tr w14:paraId="5E7029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7907C9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4.2.1</w:t>
            </w:r>
          </w:p>
        </w:tc>
        <w:tc>
          <w:tcPr>
            <w:tcW w:w="1247" w:type="pct"/>
            <w:vAlign w:val="center"/>
          </w:tcPr>
          <w:p w14:paraId="17C4995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p>
        </w:tc>
        <w:tc>
          <w:tcPr>
            <w:tcW w:w="3241" w:type="pct"/>
            <w:vAlign w:val="center"/>
          </w:tcPr>
          <w:p w14:paraId="15EB7CF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 2025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u w:val="single"/>
              </w:rPr>
              <w:t xml:space="preserve">  时   分 （北京时间）</w:t>
            </w:r>
          </w:p>
        </w:tc>
      </w:tr>
      <w:tr w14:paraId="0515E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510" w:type="pct"/>
            <w:vAlign w:val="center"/>
          </w:tcPr>
          <w:p w14:paraId="14BB231D">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4.2.2（A）</w:t>
            </w:r>
          </w:p>
        </w:tc>
        <w:tc>
          <w:tcPr>
            <w:tcW w:w="1247" w:type="pct"/>
            <w:vAlign w:val="center"/>
          </w:tcPr>
          <w:p w14:paraId="7598396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递交投标文件地点</w:t>
            </w:r>
          </w:p>
        </w:tc>
        <w:tc>
          <w:tcPr>
            <w:tcW w:w="3241" w:type="pct"/>
            <w:vAlign w:val="center"/>
          </w:tcPr>
          <w:p w14:paraId="6DDE1986">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1.递交方式：网上递交投标文件 </w:t>
            </w:r>
          </w:p>
          <w:p w14:paraId="3A13AC3C">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2.地点：广州公共资源交易中心网站。 </w:t>
            </w:r>
          </w:p>
          <w:p w14:paraId="2347D844">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3.上述时间及地点是否有改变，请密切留意本招标项目的招标答疑纪要的相关信息。</w:t>
            </w:r>
          </w:p>
        </w:tc>
      </w:tr>
      <w:tr w14:paraId="5D59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510" w:type="pct"/>
            <w:vAlign w:val="center"/>
          </w:tcPr>
          <w:p w14:paraId="538B1A18">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4.2.3</w:t>
            </w:r>
          </w:p>
        </w:tc>
        <w:tc>
          <w:tcPr>
            <w:tcW w:w="1247" w:type="pct"/>
            <w:vAlign w:val="center"/>
          </w:tcPr>
          <w:p w14:paraId="4837806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投标文件是否退还</w:t>
            </w:r>
          </w:p>
        </w:tc>
        <w:tc>
          <w:tcPr>
            <w:tcW w:w="3241" w:type="pct"/>
            <w:vAlign w:val="center"/>
          </w:tcPr>
          <w:p w14:paraId="7450FCE7">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pacing w:val="-1"/>
                <w:kern w:val="2"/>
                <w:sz w:val="24"/>
                <w:szCs w:val="24"/>
                <w:highlight w:val="none"/>
              </w:rPr>
              <w:t>√</w:t>
            </w:r>
            <w:r>
              <w:rPr>
                <w:rFonts w:hint="eastAsia" w:ascii="仿宋" w:hAnsi="仿宋" w:eastAsia="仿宋" w:cs="仿宋"/>
                <w:kern w:val="2"/>
                <w:sz w:val="24"/>
                <w:szCs w:val="24"/>
                <w:highlight w:val="none"/>
              </w:rPr>
              <w:t>否</w:t>
            </w:r>
          </w:p>
          <w:p w14:paraId="72981179">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□是，退还时间：</w:t>
            </w:r>
          </w:p>
        </w:tc>
      </w:tr>
      <w:tr w14:paraId="13C317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510" w:type="pct"/>
            <w:vAlign w:val="center"/>
          </w:tcPr>
          <w:p w14:paraId="6995491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5.1（A）</w:t>
            </w:r>
          </w:p>
        </w:tc>
        <w:tc>
          <w:tcPr>
            <w:tcW w:w="1247" w:type="pct"/>
            <w:vAlign w:val="center"/>
          </w:tcPr>
          <w:p w14:paraId="75F6E84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3241" w:type="pct"/>
            <w:vAlign w:val="center"/>
          </w:tcPr>
          <w:p w14:paraId="46B72F76">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5645B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510" w:type="pct"/>
            <w:vAlign w:val="center"/>
          </w:tcPr>
          <w:p w14:paraId="1BE9B52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5.1（B）</w:t>
            </w:r>
          </w:p>
        </w:tc>
        <w:tc>
          <w:tcPr>
            <w:tcW w:w="1247" w:type="pct"/>
            <w:vAlign w:val="center"/>
          </w:tcPr>
          <w:p w14:paraId="4A34FE17">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开标时间和地点</w:t>
            </w:r>
          </w:p>
        </w:tc>
        <w:tc>
          <w:tcPr>
            <w:tcW w:w="3241" w:type="pct"/>
            <w:vAlign w:val="center"/>
          </w:tcPr>
          <w:p w14:paraId="3D66F3D7">
            <w:pPr>
              <w:rPr>
                <w:rFonts w:hint="eastAsia" w:ascii="仿宋" w:hAnsi="仿宋" w:eastAsia="仿宋" w:cs="仿宋"/>
                <w:sz w:val="24"/>
                <w:szCs w:val="24"/>
                <w:highlight w:val="none"/>
              </w:rPr>
            </w:pPr>
            <w:r>
              <w:rPr>
                <w:rFonts w:hint="eastAsia" w:ascii="仿宋" w:hAnsi="仿宋" w:eastAsia="仿宋" w:cs="仿宋"/>
                <w:sz w:val="24"/>
                <w:szCs w:val="24"/>
                <w:highlight w:val="none"/>
              </w:rPr>
              <w:t>本电子招投标项目在本章4.2.1项规定的投标截止时间（开标时间），在广州公共资源交易中心通过电子招标投标交易平台公开开标，并邀请所有投标人的法定代表人或其委托代理人准时参加。</w:t>
            </w:r>
            <w:r>
              <w:rPr>
                <w:rFonts w:hint="eastAsia" w:ascii="仿宋" w:hAnsi="仿宋" w:eastAsia="仿宋" w:cs="仿宋"/>
                <w:sz w:val="24"/>
                <w:szCs w:val="24"/>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04049A44">
            <w:pPr>
              <w:pStyle w:val="111"/>
              <w:rPr>
                <w:rFonts w:hint="eastAsia" w:ascii="仿宋" w:hAnsi="仿宋" w:eastAsia="仿宋" w:cs="仿宋"/>
                <w:color w:val="auto"/>
                <w:highlight w:val="none"/>
              </w:rPr>
            </w:pPr>
            <w:r>
              <w:rPr>
                <w:rFonts w:hint="eastAsia" w:ascii="仿宋" w:hAnsi="仿宋" w:eastAsia="仿宋" w:cs="仿宋"/>
                <w:b/>
                <w:color w:val="auto"/>
                <w:szCs w:val="21"/>
                <w:highlight w:val="none"/>
              </w:rPr>
              <w:t>具体时间、地点可以到广州公共资源交易中心网站的项目查询(日程安排、答疑纪要)中输入本项目编号或项目名称进行查询。</w:t>
            </w:r>
          </w:p>
        </w:tc>
      </w:tr>
      <w:tr w14:paraId="334AE6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5B9D6C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5.2（4）（A）</w:t>
            </w:r>
          </w:p>
        </w:tc>
        <w:tc>
          <w:tcPr>
            <w:tcW w:w="1247" w:type="pct"/>
            <w:vAlign w:val="center"/>
          </w:tcPr>
          <w:p w14:paraId="11C63B5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3241" w:type="pct"/>
            <w:vAlign w:val="center"/>
          </w:tcPr>
          <w:p w14:paraId="371826B3">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本项目不适用。</w:t>
            </w:r>
          </w:p>
        </w:tc>
      </w:tr>
      <w:tr w14:paraId="5DB354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66C6E03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5.2（5）（A）</w:t>
            </w:r>
          </w:p>
        </w:tc>
        <w:tc>
          <w:tcPr>
            <w:tcW w:w="1247" w:type="pct"/>
            <w:vAlign w:val="center"/>
          </w:tcPr>
          <w:p w14:paraId="6A61D94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3241" w:type="pct"/>
            <w:vAlign w:val="center"/>
          </w:tcPr>
          <w:p w14:paraId="22101622">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本项目不适用。</w:t>
            </w:r>
          </w:p>
        </w:tc>
      </w:tr>
      <w:tr w14:paraId="2E51F4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510" w:type="pct"/>
            <w:vAlign w:val="center"/>
          </w:tcPr>
          <w:p w14:paraId="313B9C4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5.2（B）</w:t>
            </w:r>
          </w:p>
        </w:tc>
        <w:tc>
          <w:tcPr>
            <w:tcW w:w="1247" w:type="pct"/>
            <w:vAlign w:val="center"/>
          </w:tcPr>
          <w:p w14:paraId="65D26F8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开标程序</w:t>
            </w:r>
          </w:p>
        </w:tc>
        <w:tc>
          <w:tcPr>
            <w:tcW w:w="3241" w:type="pct"/>
            <w:vAlign w:val="center"/>
          </w:tcPr>
          <w:p w14:paraId="2C1CD516">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5.2.1主持人按下列程序进行开标：</w:t>
            </w:r>
          </w:p>
          <w:p w14:paraId="221D68A7">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（1）宣布开标纪律；</w:t>
            </w:r>
          </w:p>
          <w:p w14:paraId="5679DABE">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（2）公布在投标截止时间前递交投标文件的投标人名称；</w:t>
            </w:r>
          </w:p>
          <w:p w14:paraId="1F3F4122">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（3）宣布开标人、唱标人、记录人、监标人等有关人员姓名；</w:t>
            </w:r>
          </w:p>
          <w:p w14:paraId="5381BBF5">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（4）（B）投标人通过电子招标投标交易平台对已递交的电子投标文件进行解密，公布招标项目名称、投标人名称、投标保证金的递交情况、投标报价、监理服务期限及其他内容，并记录在案；</w:t>
            </w:r>
          </w:p>
          <w:p w14:paraId="51AC2D5C">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（5）（B）投标人代表、招标人代表、监标人、记录人等有关人员在开标记录上签字确认；若有关人员不签字的，不影响开标程序；</w:t>
            </w:r>
          </w:p>
          <w:p w14:paraId="46B5B3B8">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（6）开标结束。</w:t>
            </w:r>
          </w:p>
          <w:p w14:paraId="1D99B388">
            <w:pPr>
              <w:snapToGrid w:val="0"/>
              <w:rPr>
                <w:rFonts w:hint="eastAsia" w:ascii="仿宋" w:hAnsi="仿宋" w:eastAsia="仿宋" w:cs="仿宋"/>
                <w:sz w:val="24"/>
                <w:szCs w:val="24"/>
                <w:highlight w:val="none"/>
                <w:u w:val="single"/>
              </w:rPr>
            </w:pPr>
            <w:bookmarkStart w:id="144" w:name="auto_fouce_7"/>
            <w:r>
              <w:rPr>
                <w:rFonts w:hint="eastAsia" w:ascii="仿宋" w:hAnsi="仿宋" w:eastAsia="仿宋" w:cs="仿宋"/>
                <w:sz w:val="24"/>
                <w:szCs w:val="24"/>
                <w:highlight w:val="none"/>
                <w:u w:val="single"/>
              </w:rPr>
              <w:t>5.2.2投标截止时间前未完成投标文件传输的或因投标人之外的原因造成投标文件未解密的或未在投标截止时间后</w:t>
            </w:r>
            <w:r>
              <w:rPr>
                <w:rFonts w:hint="eastAsia" w:ascii="仿宋" w:hAnsi="仿宋" w:eastAsia="仿宋" w:cs="仿宋"/>
                <w:b/>
                <w:bCs/>
                <w:sz w:val="24"/>
                <w:szCs w:val="24"/>
                <w:highlight w:val="none"/>
                <w:u w:val="single"/>
              </w:rPr>
              <w:t>半小时内</w:t>
            </w:r>
            <w:r>
              <w:rPr>
                <w:rFonts w:hint="eastAsia" w:ascii="仿宋" w:hAnsi="仿宋" w:eastAsia="仿宋" w:cs="仿宋"/>
                <w:sz w:val="24"/>
                <w:szCs w:val="24"/>
                <w:highlight w:val="none"/>
                <w:u w:val="single"/>
              </w:rPr>
              <w:t>解密的，视为投标人其撤回投标文件。因投标人原因造成投标文件未解密的，视为撤销其投标文件。</w:t>
            </w:r>
            <w:bookmarkEnd w:id="144"/>
          </w:p>
          <w:p w14:paraId="018EE762">
            <w:pPr>
              <w:snapToGrid w:val="0"/>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5.2.3开标时，两个（含两个）以上的投标人加密打包投标文件电脑机器特征码一致的，不参与下一程序，并由评标委员会否决其投标。</w:t>
            </w:r>
          </w:p>
        </w:tc>
      </w:tr>
      <w:tr w14:paraId="0BE5AF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510" w:type="pct"/>
            <w:vAlign w:val="center"/>
          </w:tcPr>
          <w:p w14:paraId="5178EDE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6.1.1</w:t>
            </w:r>
          </w:p>
        </w:tc>
        <w:tc>
          <w:tcPr>
            <w:tcW w:w="1247" w:type="pct"/>
            <w:vAlign w:val="center"/>
          </w:tcPr>
          <w:p w14:paraId="3E47A3FF">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评标委员会的组建</w:t>
            </w:r>
          </w:p>
        </w:tc>
        <w:tc>
          <w:tcPr>
            <w:tcW w:w="3241" w:type="pct"/>
            <w:vAlign w:val="center"/>
          </w:tcPr>
          <w:p w14:paraId="5A7FC78B">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评标委员会依法组建。</w:t>
            </w:r>
          </w:p>
        </w:tc>
      </w:tr>
      <w:tr w14:paraId="0F245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510" w:type="pct"/>
            <w:vAlign w:val="center"/>
          </w:tcPr>
          <w:p w14:paraId="0DE7171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6.3.2</w:t>
            </w:r>
          </w:p>
        </w:tc>
        <w:tc>
          <w:tcPr>
            <w:tcW w:w="1247" w:type="pct"/>
            <w:vAlign w:val="center"/>
          </w:tcPr>
          <w:p w14:paraId="6D9BAEE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评标委员会推荐中标候选人的人数</w:t>
            </w:r>
          </w:p>
        </w:tc>
        <w:tc>
          <w:tcPr>
            <w:tcW w:w="3241" w:type="pct"/>
            <w:vAlign w:val="center"/>
          </w:tcPr>
          <w:p w14:paraId="0F26E09A">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推荐中标候选人</w:t>
            </w:r>
            <w:r>
              <w:rPr>
                <w:rFonts w:hint="eastAsia" w:ascii="仿宋" w:hAnsi="仿宋" w:eastAsia="仿宋" w:cs="仿宋"/>
                <w:sz w:val="24"/>
                <w:szCs w:val="24"/>
                <w:highlight w:val="none"/>
                <w:u w:val="single"/>
              </w:rPr>
              <w:t>3人</w:t>
            </w:r>
          </w:p>
        </w:tc>
      </w:tr>
      <w:tr w14:paraId="2EF2B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510" w:type="pct"/>
            <w:vAlign w:val="center"/>
          </w:tcPr>
          <w:p w14:paraId="48A7EB79">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7.1</w:t>
            </w:r>
          </w:p>
        </w:tc>
        <w:tc>
          <w:tcPr>
            <w:tcW w:w="1247" w:type="pct"/>
            <w:vAlign w:val="center"/>
          </w:tcPr>
          <w:p w14:paraId="60CFCE7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中标候选人公示媒介及期限</w:t>
            </w:r>
          </w:p>
        </w:tc>
        <w:tc>
          <w:tcPr>
            <w:tcW w:w="3241" w:type="pct"/>
            <w:vAlign w:val="center"/>
          </w:tcPr>
          <w:p w14:paraId="26A01BB3">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公示媒介：</w:t>
            </w:r>
            <w:r>
              <w:rPr>
                <w:rFonts w:hint="eastAsia" w:ascii="仿宋" w:hAnsi="仿宋" w:eastAsia="仿宋" w:cs="仿宋"/>
                <w:sz w:val="24"/>
                <w:szCs w:val="24"/>
                <w:highlight w:val="none"/>
                <w:u w:val="single"/>
              </w:rPr>
              <w:t xml:space="preserve">中国招标投标公共服务平台、广东省招标投标监管网、广州交易集团有限公司（广州公共资源交易中心）    </w:t>
            </w:r>
          </w:p>
          <w:p w14:paraId="5848F65F">
            <w:pPr>
              <w:snapToGrid w:val="0"/>
              <w:ind w:left="108" w:right="106"/>
              <w:rPr>
                <w:rFonts w:hint="eastAsia" w:ascii="仿宋" w:hAnsi="仿宋" w:eastAsia="仿宋" w:cs="仿宋"/>
                <w:sz w:val="24"/>
                <w:szCs w:val="24"/>
                <w:highlight w:val="none"/>
              </w:rPr>
            </w:pPr>
            <w:r>
              <w:rPr>
                <w:rFonts w:hint="eastAsia" w:ascii="仿宋" w:hAnsi="仿宋" w:eastAsia="仿宋" w:cs="仿宋"/>
                <w:sz w:val="24"/>
                <w:szCs w:val="24"/>
                <w:highlight w:val="none"/>
              </w:rPr>
              <w:t>公示期限：</w:t>
            </w:r>
            <w:r>
              <w:rPr>
                <w:rFonts w:hint="eastAsia" w:ascii="仿宋" w:hAnsi="仿宋" w:eastAsia="仿宋" w:cs="仿宋"/>
                <w:sz w:val="24"/>
                <w:szCs w:val="24"/>
                <w:highlight w:val="none"/>
                <w:u w:val="single"/>
              </w:rPr>
              <w:t>3</w:t>
            </w:r>
            <w:r>
              <w:rPr>
                <w:rFonts w:hint="eastAsia" w:ascii="仿宋" w:hAnsi="仿宋" w:eastAsia="仿宋" w:cs="仿宋"/>
                <w:sz w:val="24"/>
                <w:szCs w:val="24"/>
                <w:highlight w:val="none"/>
              </w:rPr>
              <w:t>日</w:t>
            </w:r>
          </w:p>
        </w:tc>
      </w:tr>
      <w:tr w14:paraId="2C47B1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510" w:type="pct"/>
            <w:vAlign w:val="center"/>
          </w:tcPr>
          <w:p w14:paraId="124D291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7.4</w:t>
            </w:r>
          </w:p>
        </w:tc>
        <w:tc>
          <w:tcPr>
            <w:tcW w:w="1247" w:type="pct"/>
            <w:vAlign w:val="center"/>
          </w:tcPr>
          <w:p w14:paraId="68EA4D9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是否授权评标委员会确定中标人</w:t>
            </w:r>
          </w:p>
        </w:tc>
        <w:tc>
          <w:tcPr>
            <w:tcW w:w="3241" w:type="pct"/>
            <w:vAlign w:val="center"/>
          </w:tcPr>
          <w:p w14:paraId="6EED47CC">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p w14:paraId="0CC60532">
            <w:pPr>
              <w:snapToGrid w:val="0"/>
              <w:rPr>
                <w:rFonts w:hint="eastAsia" w:ascii="仿宋" w:hAnsi="仿宋" w:eastAsia="仿宋" w:cs="仿宋"/>
                <w:sz w:val="24"/>
                <w:szCs w:val="24"/>
                <w:highlight w:val="none"/>
              </w:rPr>
            </w:pPr>
            <w:r>
              <w:rPr>
                <w:rFonts w:hint="eastAsia" w:ascii="仿宋" w:hAnsi="仿宋" w:eastAsia="仿宋" w:cs="仿宋"/>
                <w:spacing w:val="-1"/>
                <w:sz w:val="18"/>
                <w:szCs w:val="24"/>
                <w:highlight w:val="none"/>
                <w:bdr w:val="single" w:color="auto" w:sz="4" w:space="0"/>
              </w:rPr>
              <w:t>√</w:t>
            </w:r>
            <w:r>
              <w:rPr>
                <w:rFonts w:hint="eastAsia" w:ascii="仿宋" w:hAnsi="仿宋" w:eastAsia="仿宋" w:cs="仿宋"/>
                <w:sz w:val="24"/>
                <w:szCs w:val="24"/>
                <w:highlight w:val="none"/>
              </w:rPr>
              <w:t>否</w:t>
            </w:r>
          </w:p>
        </w:tc>
      </w:tr>
      <w:tr w14:paraId="1509E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510" w:type="pct"/>
            <w:vAlign w:val="center"/>
          </w:tcPr>
          <w:p w14:paraId="0A86A024">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7.6.1</w:t>
            </w:r>
          </w:p>
        </w:tc>
        <w:tc>
          <w:tcPr>
            <w:tcW w:w="1247" w:type="pct"/>
            <w:vAlign w:val="center"/>
          </w:tcPr>
          <w:p w14:paraId="2C534526">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tc>
        <w:tc>
          <w:tcPr>
            <w:tcW w:w="3241" w:type="pct"/>
            <w:vAlign w:val="center"/>
          </w:tcPr>
          <w:p w14:paraId="1030F93D">
            <w:pPr>
              <w:pStyle w:val="15"/>
              <w:topLinePunct/>
              <w:spacing w:line="400" w:lineRule="exac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是否要求中标人提交履约保证金：</w:t>
            </w:r>
          </w:p>
          <w:p w14:paraId="1455F5EB">
            <w:pPr>
              <w:pStyle w:val="15"/>
              <w:topLinePunct/>
              <w:spacing w:line="400" w:lineRule="exact"/>
              <w:rPr>
                <w:rFonts w:hint="eastAsia" w:ascii="仿宋" w:hAnsi="仿宋" w:eastAsia="仿宋" w:cs="仿宋"/>
                <w:kern w:val="2"/>
                <w:sz w:val="24"/>
                <w:szCs w:val="24"/>
                <w:highlight w:val="none"/>
                <w:u w:val="singl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要求，履约保证金的形式：</w:t>
            </w:r>
            <w:r>
              <w:rPr>
                <w:rFonts w:hint="eastAsia" w:ascii="仿宋" w:hAnsi="仿宋" w:eastAsia="仿宋" w:cs="仿宋"/>
                <w:kern w:val="2"/>
                <w:sz w:val="24"/>
                <w:szCs w:val="24"/>
                <w:highlight w:val="none"/>
                <w:lang w:val="en-US" w:eastAsia="zh-CN"/>
              </w:rPr>
              <w:t>履约保证金</w:t>
            </w:r>
            <w:r>
              <w:rPr>
                <w:rFonts w:hint="eastAsia" w:ascii="仿宋" w:hAnsi="仿宋" w:eastAsia="仿宋" w:cs="仿宋"/>
                <w:kern w:val="2"/>
                <w:sz w:val="24"/>
                <w:szCs w:val="24"/>
                <w:highlight w:val="none"/>
              </w:rPr>
              <w:t>可采用现金、支票（现金支票、转账支票）、银行汇票、银行本票、银行电汇、银行转账、银行保函、保证保险</w:t>
            </w:r>
            <w:r>
              <w:rPr>
                <w:rFonts w:hint="eastAsia" w:ascii="仿宋" w:hAnsi="仿宋" w:eastAsia="仿宋" w:cs="仿宋"/>
                <w:kern w:val="2"/>
                <w:sz w:val="24"/>
                <w:szCs w:val="24"/>
                <w:highlight w:val="none"/>
                <w:lang w:eastAsia="zh-CN"/>
              </w:rPr>
              <w:t>。</w:t>
            </w:r>
          </w:p>
          <w:p w14:paraId="203BC4AB">
            <w:pPr>
              <w:spacing w:line="440" w:lineRule="exact"/>
              <w:rPr>
                <w:rFonts w:hint="eastAsia" w:ascii="仿宋" w:hAnsi="仿宋" w:eastAsia="仿宋" w:cs="仿宋"/>
                <w:sz w:val="24"/>
                <w:szCs w:val="24"/>
                <w:highlight w:val="none"/>
                <w:u w:val="single"/>
              </w:rPr>
            </w:pPr>
            <w:bookmarkStart w:id="145" w:name="auto_fouce_8"/>
            <w:r>
              <w:rPr>
                <w:rFonts w:hint="eastAsia" w:ascii="仿宋" w:hAnsi="仿宋" w:eastAsia="仿宋" w:cs="仿宋"/>
                <w:sz w:val="24"/>
                <w:szCs w:val="24"/>
                <w:highlight w:val="none"/>
              </w:rPr>
              <w:t>履约保证金的金额：</w:t>
            </w:r>
            <w:r>
              <w:rPr>
                <w:rFonts w:hint="eastAsia" w:ascii="仿宋" w:hAnsi="仿宋" w:eastAsia="仿宋" w:cs="仿宋"/>
                <w:sz w:val="24"/>
                <w:szCs w:val="24"/>
                <w:highlight w:val="none"/>
                <w:u w:val="single"/>
              </w:rPr>
              <w:t>中标金额的10%</w:t>
            </w:r>
            <w:bookmarkStart w:id="146" w:name="auto_fouce_10"/>
            <w:r>
              <w:rPr>
                <w:rFonts w:hint="eastAsia" w:ascii="仿宋" w:hAnsi="仿宋" w:eastAsia="仿宋" w:cs="仿宋"/>
                <w:sz w:val="24"/>
                <w:szCs w:val="24"/>
                <w:highlight w:val="none"/>
                <w:u w:val="single"/>
              </w:rPr>
              <w:t>。</w:t>
            </w:r>
            <w:bookmarkEnd w:id="145"/>
            <w:bookmarkEnd w:id="146"/>
          </w:p>
          <w:p w14:paraId="220504FC">
            <w:pPr>
              <w:pStyle w:val="15"/>
              <w:topLinePunct/>
              <w:snapToGrid w:val="0"/>
              <w:rPr>
                <w:rFonts w:hint="eastAsia" w:ascii="仿宋" w:hAnsi="仿宋" w:eastAsia="仿宋" w:cs="仿宋"/>
                <w:kern w:val="2"/>
                <w:sz w:val="24"/>
                <w:szCs w:val="24"/>
                <w:highlight w:val="none"/>
              </w:rPr>
            </w:pPr>
            <w:r>
              <w:rPr>
                <w:rFonts w:hint="eastAsia" w:ascii="仿宋" w:hAnsi="仿宋" w:eastAsia="仿宋" w:cs="仿宋"/>
                <w:sz w:val="24"/>
                <w:szCs w:val="24"/>
                <w:highlight w:val="none"/>
              </w:rPr>
              <w:t>□</w:t>
            </w:r>
            <w:r>
              <w:rPr>
                <w:rFonts w:hint="eastAsia" w:ascii="仿宋" w:hAnsi="仿宋" w:eastAsia="仿宋" w:cs="仿宋"/>
                <w:kern w:val="2"/>
                <w:sz w:val="24"/>
                <w:szCs w:val="24"/>
                <w:highlight w:val="none"/>
              </w:rPr>
              <w:t>不要求</w:t>
            </w:r>
          </w:p>
        </w:tc>
      </w:tr>
      <w:tr w14:paraId="18B33C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510" w:type="pct"/>
            <w:vAlign w:val="center"/>
          </w:tcPr>
          <w:p w14:paraId="1440DACB">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7.7.4</w:t>
            </w:r>
          </w:p>
        </w:tc>
        <w:tc>
          <w:tcPr>
            <w:tcW w:w="1247" w:type="pct"/>
            <w:vAlign w:val="center"/>
          </w:tcPr>
          <w:p w14:paraId="6BC12F3B">
            <w:pPr>
              <w:snapToGrid w:val="0"/>
              <w:jc w:val="center"/>
              <w:rPr>
                <w:rFonts w:hint="eastAsia" w:ascii="仿宋" w:hAnsi="仿宋" w:eastAsia="仿宋" w:cs="仿宋"/>
                <w:sz w:val="24"/>
                <w:szCs w:val="24"/>
                <w:highlight w:val="none"/>
              </w:rPr>
            </w:pPr>
          </w:p>
        </w:tc>
        <w:tc>
          <w:tcPr>
            <w:tcW w:w="3241" w:type="pct"/>
            <w:vAlign w:val="center"/>
          </w:tcPr>
          <w:p w14:paraId="428DFB84">
            <w:pPr>
              <w:pStyle w:val="15"/>
              <w:topLinePunct/>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中标人在收到本项目中标通知书后，按招标人通知的时间及地点，由其法定代表人或者经授权的副总经理级别或以上的人员参与招标人组织的合同签约仪式。</w:t>
            </w:r>
          </w:p>
        </w:tc>
      </w:tr>
      <w:tr w14:paraId="506692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510" w:type="pct"/>
            <w:vAlign w:val="center"/>
          </w:tcPr>
          <w:p w14:paraId="06931E3C">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247" w:type="pct"/>
            <w:vAlign w:val="center"/>
          </w:tcPr>
          <w:p w14:paraId="0A78431A">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是否采用电子招标投标</w:t>
            </w:r>
          </w:p>
        </w:tc>
        <w:tc>
          <w:tcPr>
            <w:tcW w:w="3241" w:type="pct"/>
            <w:vAlign w:val="center"/>
          </w:tcPr>
          <w:p w14:paraId="4EF27081">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p w14:paraId="609378C4">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☑是，具体要求：</w:t>
            </w:r>
          </w:p>
          <w:p w14:paraId="6D2F88AE">
            <w:pPr>
              <w:spacing w:line="276"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1.具体操作详见广州公共资源交易中心网站发布的《房屋建筑和市政基础设施工程全流程电子化项目专章》。</w:t>
            </w:r>
          </w:p>
          <w:p w14:paraId="2C175AD4">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2.提交投标文件光盘备用</w:t>
            </w:r>
          </w:p>
          <w:p w14:paraId="3A6AB69D">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061D59BE">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3.补救方案</w:t>
            </w:r>
          </w:p>
          <w:p w14:paraId="4BB16882">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（1）投标文件解密失败的补救方案：</w:t>
            </w:r>
          </w:p>
          <w:p w14:paraId="6D322436">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155C93D">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（2）评标时突发情况的补救方案</w:t>
            </w:r>
          </w:p>
          <w:p w14:paraId="57EA112D">
            <w:pPr>
              <w:spacing w:line="276" w:lineRule="auto"/>
              <w:rPr>
                <w:rFonts w:hint="eastAsia" w:ascii="仿宋" w:hAnsi="仿宋" w:eastAsia="仿宋" w:cs="仿宋"/>
                <w:sz w:val="24"/>
                <w:szCs w:val="24"/>
                <w:highlight w:val="none"/>
              </w:rPr>
            </w:pPr>
            <w:bookmarkStart w:id="147" w:name="auto_fouce_12"/>
            <w:r>
              <w:rPr>
                <w:rFonts w:hint="eastAsia" w:ascii="仿宋" w:hAnsi="仿宋" w:eastAsia="仿宋" w:cs="仿宋"/>
                <w:sz w:val="24"/>
                <w:szCs w:val="24"/>
                <w:highlight w:val="none"/>
              </w:rPr>
              <w:t>若遇不可抗力发生（如：网络瘫痪、服务器损坏、交易系统故障短期无法恢复等因素），由评标委员会开启现场递交的全部投标文件光盘，并按光盘内容进行评审。</w:t>
            </w:r>
            <w:bookmarkEnd w:id="147"/>
          </w:p>
          <w:p w14:paraId="23AFD027">
            <w:pPr>
              <w:spacing w:line="276"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（3）除发生上述情况外，开标评标均以投标人通过交易平台网上递交的电子投标文件为准。</w:t>
            </w:r>
          </w:p>
        </w:tc>
      </w:tr>
      <w:tr w14:paraId="0BF1B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510" w:type="pct"/>
            <w:vAlign w:val="center"/>
          </w:tcPr>
          <w:p w14:paraId="0DB4AE52">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247" w:type="pct"/>
            <w:vAlign w:val="center"/>
          </w:tcPr>
          <w:p w14:paraId="58F2062E">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需要补充的其他内容</w:t>
            </w:r>
          </w:p>
        </w:tc>
        <w:tc>
          <w:tcPr>
            <w:tcW w:w="3241" w:type="pct"/>
            <w:vAlign w:val="center"/>
          </w:tcPr>
          <w:p w14:paraId="6F39CBD0">
            <w:pPr>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r>
      <w:tr w14:paraId="18938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510" w:type="pct"/>
            <w:vAlign w:val="center"/>
          </w:tcPr>
          <w:p w14:paraId="054FBB30">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10.1</w:t>
            </w:r>
          </w:p>
        </w:tc>
        <w:tc>
          <w:tcPr>
            <w:tcW w:w="1247" w:type="pct"/>
            <w:vAlign w:val="center"/>
          </w:tcPr>
          <w:p w14:paraId="290FF3C3">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特别提示</w:t>
            </w:r>
          </w:p>
        </w:tc>
        <w:tc>
          <w:tcPr>
            <w:tcW w:w="3241" w:type="pct"/>
            <w:vAlign w:val="center"/>
          </w:tcPr>
          <w:p w14:paraId="42577D37">
            <w:pPr>
              <w:widowControl/>
              <w:shd w:val="clear" w:color="auto" w:fill="FFFFFF"/>
              <w:spacing w:line="276"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投标人在本项目招标人的工程项目中存在下列行为的，将被拒绝二年内参与我单位后续工程投标。（注：拒绝投标时限自招标人发出通知之日起计）：</w:t>
            </w:r>
          </w:p>
          <w:p w14:paraId="772F5858">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1.将中标工程转包或者违法分包的；</w:t>
            </w:r>
          </w:p>
          <w:p w14:paraId="51062197">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2.在中标工程中不执行质量、安全生产相关规定的，造成质量或安全事故的；</w:t>
            </w:r>
          </w:p>
          <w:p w14:paraId="24F76891">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3.存在围标或串标情形的；</w:t>
            </w:r>
          </w:p>
          <w:p w14:paraId="1A9AF84F">
            <w:pPr>
              <w:widowControl/>
              <w:shd w:val="clear" w:color="auto" w:fill="FFFFFF"/>
              <w:spacing w:line="276" w:lineRule="auto"/>
              <w:ind w:left="237" w:leftChars="113" w:firstLine="297" w:firstLineChars="124"/>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4.存在弄虚作假骗取中标情形的；</w:t>
            </w:r>
          </w:p>
        </w:tc>
      </w:tr>
      <w:tr w14:paraId="7440BEF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10" w:type="pct"/>
            <w:vAlign w:val="center"/>
          </w:tcPr>
          <w:p w14:paraId="795A3661">
            <w:pPr>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10.2</w:t>
            </w:r>
          </w:p>
        </w:tc>
        <w:tc>
          <w:tcPr>
            <w:tcW w:w="1247" w:type="pct"/>
            <w:vAlign w:val="center"/>
          </w:tcPr>
          <w:p w14:paraId="2440AAB5">
            <w:pPr>
              <w:widowControl/>
              <w:shd w:val="clear" w:color="auto" w:fill="FFFFFF"/>
              <w:adjustRightIn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招标失败情形</w:t>
            </w:r>
          </w:p>
        </w:tc>
        <w:tc>
          <w:tcPr>
            <w:tcW w:w="3241" w:type="pct"/>
            <w:vAlign w:val="center"/>
          </w:tcPr>
          <w:p w14:paraId="144052A2">
            <w:pPr>
              <w:spacing w:line="276"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本项目采用资格后审方式，满足资格审查合格条件或通过初步评审的投标人不足3名时为招标失败。招标人分析招标失败原因，修正招标方案，报有关管理部门核准后，重新组织招标。</w:t>
            </w:r>
          </w:p>
        </w:tc>
      </w:tr>
      <w:tr w14:paraId="5ECC35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510" w:type="pct"/>
            <w:vAlign w:val="center"/>
          </w:tcPr>
          <w:p w14:paraId="63D5FBA6">
            <w:pPr>
              <w:snapToGrid w:val="0"/>
              <w:jc w:val="center"/>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u w:val="single"/>
              </w:rPr>
              <w:t>10.</w:t>
            </w:r>
            <w:r>
              <w:rPr>
                <w:rFonts w:hint="default" w:ascii="仿宋" w:hAnsi="仿宋" w:eastAsia="仿宋" w:cs="仿宋"/>
                <w:sz w:val="24"/>
                <w:szCs w:val="24"/>
                <w:highlight w:val="none"/>
                <w:u w:val="single"/>
                <w:lang w:val="en-US"/>
              </w:rPr>
              <w:t>3</w:t>
            </w:r>
          </w:p>
        </w:tc>
        <w:tc>
          <w:tcPr>
            <w:tcW w:w="1247" w:type="pct"/>
            <w:shd w:val="clear" w:color="auto" w:fill="auto"/>
            <w:vAlign w:val="center"/>
          </w:tcPr>
          <w:p w14:paraId="42880283">
            <w:pPr>
              <w:widowControl/>
              <w:shd w:val="clear" w:color="auto" w:fill="FFFFFF"/>
              <w:adjustRightInd w:val="0"/>
              <w:jc w:val="center"/>
              <w:rPr>
                <w:rFonts w:hint="eastAsia" w:ascii="仿宋" w:hAnsi="仿宋" w:eastAsia="仿宋" w:cs="仿宋"/>
                <w:kern w:val="2"/>
                <w:sz w:val="24"/>
                <w:szCs w:val="24"/>
                <w:highlight w:val="none"/>
                <w:u w:val="single"/>
                <w:lang w:val="en-US" w:eastAsia="zh-CN" w:bidi="ar-SA"/>
              </w:rPr>
            </w:pPr>
            <w:r>
              <w:rPr>
                <w:rFonts w:hint="eastAsia" w:ascii="仿宋" w:hAnsi="仿宋" w:eastAsia="仿宋" w:cs="仿宋"/>
                <w:sz w:val="24"/>
                <w:szCs w:val="24"/>
                <w:highlight w:val="none"/>
                <w:u w:val="single"/>
              </w:rPr>
              <w:t>中标候选人公示要求</w:t>
            </w:r>
          </w:p>
        </w:tc>
        <w:tc>
          <w:tcPr>
            <w:tcW w:w="3241" w:type="pct"/>
            <w:shd w:val="clear" w:color="auto" w:fill="auto"/>
            <w:vAlign w:val="center"/>
          </w:tcPr>
          <w:p w14:paraId="52D616A9">
            <w:pPr>
              <w:ind w:left="1" w:leftChars="0"/>
              <w:jc w:val="left"/>
              <w:rPr>
                <w:rFonts w:hint="eastAsia" w:ascii="仿宋" w:hAnsi="仿宋" w:eastAsia="仿宋" w:cs="仿宋"/>
                <w:kern w:val="0"/>
                <w:sz w:val="24"/>
                <w:szCs w:val="24"/>
                <w:highlight w:val="none"/>
                <w:u w:val="single"/>
                <w:lang w:val="en-US" w:eastAsia="zh-CN" w:bidi="ar-SA"/>
              </w:rPr>
            </w:pPr>
            <w:r>
              <w:rPr>
                <w:rFonts w:hint="eastAsia" w:ascii="仿宋" w:hAnsi="仿宋" w:eastAsia="仿宋" w:cs="仿宋"/>
                <w:kern w:val="0"/>
                <w:sz w:val="24"/>
                <w:szCs w:val="24"/>
                <w:highlight w:val="none"/>
                <w:u w:val="single"/>
              </w:rPr>
              <w:t>在产生中标候选人后，招标人将中标候选人的投标文件商务部分的电子版（报价清单、方案等涉及商业秘密的内容除外）在广州公共资源交易中心网站公开。</w:t>
            </w:r>
          </w:p>
        </w:tc>
      </w:tr>
    </w:tbl>
    <w:p w14:paraId="1A4BD23D">
      <w:pPr>
        <w:rPr>
          <w:rFonts w:hint="eastAsia" w:ascii="仿宋" w:hAnsi="仿宋" w:eastAsia="仿宋" w:cs="仿宋"/>
          <w:highlight w:val="none"/>
        </w:rPr>
      </w:pPr>
    </w:p>
    <w:p w14:paraId="628C4C8A">
      <w:pPr>
        <w:rPr>
          <w:rFonts w:hint="eastAsia" w:ascii="仿宋" w:hAnsi="仿宋" w:eastAsia="仿宋" w:cs="仿宋"/>
          <w:highlight w:val="none"/>
        </w:rPr>
      </w:pPr>
      <w:r>
        <w:rPr>
          <w:rFonts w:hint="eastAsia" w:ascii="仿宋" w:hAnsi="仿宋" w:eastAsia="仿宋" w:cs="仿宋"/>
          <w:highlight w:val="none"/>
        </w:rPr>
        <w:br w:type="page"/>
      </w:r>
    </w:p>
    <w:p w14:paraId="24E7F59B">
      <w:pPr>
        <w:spacing w:before="140" w:line="239" w:lineRule="auto"/>
        <w:ind w:left="11"/>
        <w:outlineLvl w:val="0"/>
        <w:rPr>
          <w:rFonts w:hint="eastAsia" w:ascii="仿宋" w:hAnsi="仿宋" w:eastAsia="仿宋" w:cs="仿宋"/>
          <w:sz w:val="31"/>
          <w:szCs w:val="31"/>
          <w:highlight w:val="none"/>
        </w:rPr>
      </w:pPr>
      <w:bookmarkStart w:id="148" w:name="_Toc3478"/>
      <w:bookmarkStart w:id="149" w:name="_Toc19031"/>
      <w:bookmarkStart w:id="150" w:name="_Toc8518"/>
      <w:bookmarkStart w:id="151" w:name="_Toc27827"/>
      <w:bookmarkStart w:id="152" w:name="_Toc9210"/>
      <w:bookmarkStart w:id="153" w:name="_Toc18166"/>
      <w:bookmarkStart w:id="154" w:name="_Toc28752"/>
      <w:bookmarkStart w:id="155" w:name="_Toc29232"/>
      <w:bookmarkStart w:id="156" w:name="_Toc21842"/>
      <w:bookmarkStart w:id="157" w:name="_Toc2167"/>
      <w:bookmarkStart w:id="158" w:name="_Toc18715"/>
      <w:bookmarkStart w:id="159" w:name="_Toc30311"/>
      <w:bookmarkStart w:id="160" w:name="_Toc2919"/>
      <w:bookmarkStart w:id="161" w:name="_Toc14101"/>
      <w:r>
        <w:rPr>
          <w:rFonts w:hint="eastAsia" w:ascii="仿宋" w:hAnsi="仿宋" w:eastAsia="仿宋" w:cs="仿宋"/>
          <w:b/>
          <w:bCs/>
          <w:spacing w:val="2"/>
          <w:sz w:val="31"/>
          <w:szCs w:val="31"/>
          <w:highlight w:val="none"/>
        </w:rPr>
        <w:t>1.</w:t>
      </w:r>
      <w:r>
        <w:rPr>
          <w:rFonts w:hint="eastAsia" w:ascii="仿宋" w:hAnsi="仿宋" w:eastAsia="仿宋" w:cs="仿宋"/>
          <w:spacing w:val="2"/>
          <w:sz w:val="31"/>
          <w:szCs w:val="31"/>
          <w:highlight w:val="none"/>
        </w:rPr>
        <w:t xml:space="preserve">  总则</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C40C657">
      <w:pPr>
        <w:spacing w:line="469" w:lineRule="auto"/>
        <w:rPr>
          <w:rFonts w:hint="eastAsia" w:ascii="仿宋" w:hAnsi="仿宋" w:eastAsia="仿宋" w:cs="仿宋"/>
          <w:highlight w:val="none"/>
        </w:rPr>
      </w:pPr>
    </w:p>
    <w:p w14:paraId="40C680F3">
      <w:pPr>
        <w:spacing w:before="91" w:line="219" w:lineRule="auto"/>
        <w:ind w:left="16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1.1 </w:t>
      </w:r>
      <w:r>
        <w:rPr>
          <w:rFonts w:hint="eastAsia" w:ascii="仿宋" w:hAnsi="仿宋" w:eastAsia="仿宋" w:cs="仿宋"/>
          <w:spacing w:val="-2"/>
          <w:sz w:val="28"/>
          <w:szCs w:val="28"/>
          <w:highlight w:val="none"/>
        </w:rPr>
        <w:t xml:space="preserve"> 招标项目概况</w:t>
      </w:r>
    </w:p>
    <w:p w14:paraId="6703F860">
      <w:pPr>
        <w:spacing w:line="321" w:lineRule="auto"/>
        <w:rPr>
          <w:rFonts w:hint="eastAsia" w:ascii="仿宋" w:hAnsi="仿宋" w:eastAsia="仿宋" w:cs="仿宋"/>
          <w:highlight w:val="none"/>
        </w:rPr>
      </w:pPr>
    </w:p>
    <w:p w14:paraId="658A31A1">
      <w:pPr>
        <w:spacing w:before="68" w:line="351" w:lineRule="auto"/>
        <w:ind w:right="2" w:firstLine="435"/>
        <w:rPr>
          <w:rFonts w:hint="eastAsia" w:ascii="仿宋" w:hAnsi="仿宋" w:eastAsia="仿宋" w:cs="仿宋"/>
          <w:szCs w:val="21"/>
          <w:highlight w:val="none"/>
        </w:rPr>
      </w:pPr>
      <w:r>
        <w:rPr>
          <w:rFonts w:hint="eastAsia" w:ascii="仿宋" w:hAnsi="仿宋" w:eastAsia="仿宋" w:cs="仿宋"/>
          <w:spacing w:val="-10"/>
          <w:szCs w:val="21"/>
          <w:highlight w:val="none"/>
        </w:rPr>
        <w:t xml:space="preserve">1.1.1 </w:t>
      </w:r>
      <w:r>
        <w:rPr>
          <w:rFonts w:hint="eastAsia" w:ascii="仿宋" w:hAnsi="仿宋" w:eastAsia="仿宋" w:cs="仿宋"/>
          <w:spacing w:val="-9"/>
          <w:szCs w:val="21"/>
          <w:highlight w:val="none"/>
        </w:rPr>
        <w:t>根</w:t>
      </w:r>
      <w:r>
        <w:rPr>
          <w:rFonts w:hint="eastAsia" w:ascii="仿宋" w:hAnsi="仿宋" w:eastAsia="仿宋" w:cs="仿宋"/>
          <w:spacing w:val="-5"/>
          <w:szCs w:val="21"/>
          <w:highlight w:val="none"/>
        </w:rPr>
        <w:t>据《中华人民共和国招标投标法》、《中华人民共和国招标投标法实施条例》等有关</w:t>
      </w:r>
      <w:r>
        <w:rPr>
          <w:rFonts w:hint="eastAsia" w:ascii="仿宋" w:hAnsi="仿宋" w:eastAsia="仿宋" w:cs="仿宋"/>
          <w:szCs w:val="21"/>
          <w:highlight w:val="none"/>
        </w:rPr>
        <w:t xml:space="preserve"> </w:t>
      </w:r>
      <w:r>
        <w:rPr>
          <w:rFonts w:hint="eastAsia" w:ascii="仿宋" w:hAnsi="仿宋" w:eastAsia="仿宋" w:cs="仿宋"/>
          <w:spacing w:val="-6"/>
          <w:szCs w:val="21"/>
          <w:highlight w:val="none"/>
        </w:rPr>
        <w:t>法</w:t>
      </w:r>
      <w:r>
        <w:rPr>
          <w:rFonts w:hint="eastAsia" w:ascii="仿宋" w:hAnsi="仿宋" w:eastAsia="仿宋" w:cs="仿宋"/>
          <w:spacing w:val="-3"/>
          <w:szCs w:val="21"/>
          <w:highlight w:val="none"/>
        </w:rPr>
        <w:t>律、法规和规章的规定，本招标项目已具备招标条件， 现对监理进行招标。</w:t>
      </w:r>
    </w:p>
    <w:p w14:paraId="1B87EE82">
      <w:pPr>
        <w:spacing w:line="219" w:lineRule="auto"/>
        <w:ind w:left="435"/>
        <w:rPr>
          <w:rFonts w:hint="eastAsia" w:ascii="仿宋" w:hAnsi="仿宋" w:eastAsia="仿宋" w:cs="仿宋"/>
          <w:szCs w:val="21"/>
          <w:highlight w:val="none"/>
        </w:rPr>
      </w:pPr>
      <w:r>
        <w:rPr>
          <w:rFonts w:hint="eastAsia" w:ascii="仿宋" w:hAnsi="仿宋" w:eastAsia="仿宋" w:cs="仿宋"/>
          <w:spacing w:val="-12"/>
          <w:szCs w:val="21"/>
          <w:highlight w:val="none"/>
        </w:rPr>
        <w:t>1</w:t>
      </w:r>
      <w:r>
        <w:rPr>
          <w:rFonts w:hint="eastAsia" w:ascii="仿宋" w:hAnsi="仿宋" w:eastAsia="仿宋" w:cs="仿宋"/>
          <w:spacing w:val="-10"/>
          <w:szCs w:val="21"/>
          <w:highlight w:val="none"/>
        </w:rPr>
        <w:t>.</w:t>
      </w:r>
      <w:r>
        <w:rPr>
          <w:rFonts w:hint="eastAsia" w:ascii="仿宋" w:hAnsi="仿宋" w:eastAsia="仿宋" w:cs="仿宋"/>
          <w:spacing w:val="-6"/>
          <w:szCs w:val="21"/>
          <w:highlight w:val="none"/>
        </w:rPr>
        <w:t>1.2  招标人：见投标人须知前附表。</w:t>
      </w:r>
    </w:p>
    <w:p w14:paraId="0164C84C">
      <w:pPr>
        <w:spacing w:before="151"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1.1.3  招标代理机构：见投标人须知前附</w:t>
      </w:r>
      <w:r>
        <w:rPr>
          <w:rFonts w:hint="eastAsia" w:ascii="仿宋" w:hAnsi="仿宋" w:eastAsia="仿宋" w:cs="仿宋"/>
          <w:szCs w:val="21"/>
          <w:highlight w:val="none"/>
        </w:rPr>
        <w:t>表。</w:t>
      </w:r>
    </w:p>
    <w:p w14:paraId="582E315B">
      <w:pPr>
        <w:spacing w:before="148"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1.1.4  招标项目名称：见投标人须知前附</w:t>
      </w:r>
      <w:r>
        <w:rPr>
          <w:rFonts w:hint="eastAsia" w:ascii="仿宋" w:hAnsi="仿宋" w:eastAsia="仿宋" w:cs="仿宋"/>
          <w:szCs w:val="21"/>
          <w:highlight w:val="none"/>
        </w:rPr>
        <w:t>表。</w:t>
      </w:r>
    </w:p>
    <w:p w14:paraId="48031378">
      <w:pPr>
        <w:spacing w:before="150"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1.1.5  项目建设地点：见投标人须知前附</w:t>
      </w:r>
      <w:r>
        <w:rPr>
          <w:rFonts w:hint="eastAsia" w:ascii="仿宋" w:hAnsi="仿宋" w:eastAsia="仿宋" w:cs="仿宋"/>
          <w:szCs w:val="21"/>
          <w:highlight w:val="none"/>
        </w:rPr>
        <w:t>表。</w:t>
      </w:r>
    </w:p>
    <w:p w14:paraId="3387EE2F">
      <w:pPr>
        <w:spacing w:before="151"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1.1.6  项目建设规模：见投标人须知前附</w:t>
      </w:r>
      <w:r>
        <w:rPr>
          <w:rFonts w:hint="eastAsia" w:ascii="仿宋" w:hAnsi="仿宋" w:eastAsia="仿宋" w:cs="仿宋"/>
          <w:szCs w:val="21"/>
          <w:highlight w:val="none"/>
        </w:rPr>
        <w:t>表。</w:t>
      </w:r>
    </w:p>
    <w:p w14:paraId="0FA54F04">
      <w:pPr>
        <w:spacing w:before="148" w:line="220" w:lineRule="auto"/>
        <w:ind w:left="435"/>
        <w:rPr>
          <w:rFonts w:hint="eastAsia" w:ascii="仿宋" w:hAnsi="仿宋" w:eastAsia="仿宋" w:cs="仿宋"/>
          <w:szCs w:val="21"/>
          <w:highlight w:val="none"/>
        </w:rPr>
      </w:pPr>
      <w:r>
        <w:rPr>
          <w:rFonts w:hint="eastAsia" w:ascii="仿宋" w:hAnsi="仿宋" w:eastAsia="仿宋" w:cs="仿宋"/>
          <w:spacing w:val="-6"/>
          <w:szCs w:val="21"/>
          <w:highlight w:val="none"/>
        </w:rPr>
        <w:t>1.1.7</w:t>
      </w:r>
      <w:r>
        <w:rPr>
          <w:rFonts w:hint="eastAsia" w:ascii="仿宋" w:hAnsi="仿宋" w:eastAsia="仿宋" w:cs="仿宋"/>
          <w:spacing w:val="-5"/>
          <w:szCs w:val="21"/>
          <w:highlight w:val="none"/>
        </w:rPr>
        <w:t xml:space="preserve"> </w:t>
      </w:r>
      <w:r>
        <w:rPr>
          <w:rFonts w:hint="eastAsia" w:ascii="仿宋" w:hAnsi="仿宋" w:eastAsia="仿宋" w:cs="仿宋"/>
          <w:spacing w:val="-3"/>
          <w:szCs w:val="21"/>
          <w:highlight w:val="none"/>
        </w:rPr>
        <w:t xml:space="preserve"> 工程项目施工预计开工日期和建设周期： 见投标人须知前附表。</w:t>
      </w:r>
    </w:p>
    <w:p w14:paraId="0CFE3FEE">
      <w:pPr>
        <w:spacing w:before="151" w:line="234" w:lineRule="auto"/>
        <w:ind w:left="435"/>
        <w:rPr>
          <w:rFonts w:hint="eastAsia" w:ascii="仿宋" w:hAnsi="仿宋" w:eastAsia="仿宋" w:cs="仿宋"/>
          <w:szCs w:val="21"/>
          <w:highlight w:val="none"/>
        </w:rPr>
      </w:pPr>
      <w:bookmarkStart w:id="162" w:name="_bookmark23"/>
      <w:bookmarkEnd w:id="162"/>
      <w:r>
        <w:rPr>
          <w:rFonts w:hint="eastAsia" w:ascii="仿宋" w:hAnsi="仿宋" w:eastAsia="仿宋" w:cs="仿宋"/>
          <w:spacing w:val="-2"/>
          <w:szCs w:val="21"/>
          <w:highlight w:val="none"/>
        </w:rPr>
        <w:t>1.1.8  建筑安</w:t>
      </w:r>
      <w:r>
        <w:rPr>
          <w:rFonts w:hint="eastAsia" w:ascii="仿宋" w:hAnsi="仿宋" w:eastAsia="仿宋" w:cs="仿宋"/>
          <w:spacing w:val="-1"/>
          <w:szCs w:val="21"/>
          <w:highlight w:val="none"/>
        </w:rPr>
        <w:t>装工程费/工程概算：见投标人须知前附表。</w:t>
      </w:r>
    </w:p>
    <w:p w14:paraId="5AA2E631">
      <w:pPr>
        <w:spacing w:before="295" w:line="219" w:lineRule="auto"/>
        <w:ind w:left="1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1.2  招标项目的资</w:t>
      </w:r>
      <w:r>
        <w:rPr>
          <w:rFonts w:hint="eastAsia" w:ascii="仿宋" w:hAnsi="仿宋" w:eastAsia="仿宋" w:cs="仿宋"/>
          <w:spacing w:val="-1"/>
          <w:sz w:val="28"/>
          <w:szCs w:val="28"/>
          <w:highlight w:val="none"/>
        </w:rPr>
        <w:t>金来源和落实情况</w:t>
      </w:r>
    </w:p>
    <w:p w14:paraId="3C3FB59F">
      <w:pPr>
        <w:spacing w:line="320" w:lineRule="auto"/>
        <w:rPr>
          <w:rFonts w:hint="eastAsia" w:ascii="仿宋" w:hAnsi="仿宋" w:eastAsia="仿宋" w:cs="仿宋"/>
          <w:highlight w:val="none"/>
        </w:rPr>
      </w:pPr>
    </w:p>
    <w:p w14:paraId="5551E529">
      <w:pPr>
        <w:spacing w:before="69" w:line="220" w:lineRule="auto"/>
        <w:ind w:left="435"/>
        <w:rPr>
          <w:rFonts w:hint="eastAsia" w:ascii="仿宋" w:hAnsi="仿宋" w:eastAsia="仿宋" w:cs="仿宋"/>
          <w:szCs w:val="21"/>
          <w:highlight w:val="none"/>
        </w:rPr>
      </w:pPr>
      <w:r>
        <w:rPr>
          <w:rFonts w:hint="eastAsia" w:ascii="仿宋" w:hAnsi="仿宋" w:eastAsia="仿宋" w:cs="仿宋"/>
          <w:spacing w:val="-10"/>
          <w:szCs w:val="21"/>
          <w:highlight w:val="none"/>
        </w:rPr>
        <w:t>1.</w:t>
      </w:r>
      <w:r>
        <w:rPr>
          <w:rFonts w:hint="eastAsia" w:ascii="仿宋" w:hAnsi="仿宋" w:eastAsia="仿宋" w:cs="仿宋"/>
          <w:spacing w:val="-7"/>
          <w:szCs w:val="21"/>
          <w:highlight w:val="none"/>
        </w:rPr>
        <w:t>2</w:t>
      </w:r>
      <w:r>
        <w:rPr>
          <w:rFonts w:hint="eastAsia" w:ascii="仿宋" w:hAnsi="仿宋" w:eastAsia="仿宋" w:cs="仿宋"/>
          <w:spacing w:val="-5"/>
          <w:szCs w:val="21"/>
          <w:highlight w:val="none"/>
        </w:rPr>
        <w:t>. 1  资金来源及比例： 见投标人须知前附表。</w:t>
      </w:r>
    </w:p>
    <w:p w14:paraId="12608C2B">
      <w:pPr>
        <w:spacing w:before="148" w:line="220" w:lineRule="auto"/>
        <w:ind w:left="435"/>
        <w:rPr>
          <w:rFonts w:hint="eastAsia" w:ascii="仿宋" w:hAnsi="仿宋" w:eastAsia="仿宋" w:cs="仿宋"/>
          <w:szCs w:val="21"/>
          <w:highlight w:val="none"/>
        </w:rPr>
      </w:pPr>
      <w:bookmarkStart w:id="163" w:name="_bookmark24"/>
      <w:bookmarkEnd w:id="163"/>
      <w:r>
        <w:rPr>
          <w:rFonts w:hint="eastAsia" w:ascii="仿宋" w:hAnsi="仿宋" w:eastAsia="仿宋" w:cs="仿宋"/>
          <w:spacing w:val="-1"/>
          <w:szCs w:val="21"/>
          <w:highlight w:val="none"/>
        </w:rPr>
        <w:t>1.2.2  资金落实情况：见投标人须知前附</w:t>
      </w:r>
      <w:r>
        <w:rPr>
          <w:rFonts w:hint="eastAsia" w:ascii="仿宋" w:hAnsi="仿宋" w:eastAsia="仿宋" w:cs="仿宋"/>
          <w:szCs w:val="21"/>
          <w:highlight w:val="none"/>
        </w:rPr>
        <w:t>表。</w:t>
      </w:r>
    </w:p>
    <w:p w14:paraId="25D23B16">
      <w:pPr>
        <w:spacing w:before="311" w:line="221" w:lineRule="auto"/>
        <w:ind w:left="16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1.3 招标范围、监理</w:t>
      </w:r>
      <w:r>
        <w:rPr>
          <w:rFonts w:hint="eastAsia" w:ascii="仿宋" w:hAnsi="仿宋" w:eastAsia="仿宋" w:cs="仿宋"/>
          <w:spacing w:val="-1"/>
          <w:sz w:val="28"/>
          <w:szCs w:val="28"/>
          <w:highlight w:val="none"/>
        </w:rPr>
        <w:t>服务期限和质量标准</w:t>
      </w:r>
    </w:p>
    <w:p w14:paraId="44E47669">
      <w:pPr>
        <w:spacing w:line="316" w:lineRule="auto"/>
        <w:rPr>
          <w:rFonts w:hint="eastAsia" w:ascii="仿宋" w:hAnsi="仿宋" w:eastAsia="仿宋" w:cs="仿宋"/>
          <w:highlight w:val="none"/>
        </w:rPr>
      </w:pPr>
    </w:p>
    <w:p w14:paraId="57B4A1B1">
      <w:pPr>
        <w:spacing w:before="70"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1.3.1  招标范围：见投标人须知前附表。</w:t>
      </w:r>
    </w:p>
    <w:p w14:paraId="7709C6E6">
      <w:pPr>
        <w:spacing w:before="150"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1.3.2  监理服务期限：见投标人须知前附</w:t>
      </w:r>
      <w:r>
        <w:rPr>
          <w:rFonts w:hint="eastAsia" w:ascii="仿宋" w:hAnsi="仿宋" w:eastAsia="仿宋" w:cs="仿宋"/>
          <w:szCs w:val="21"/>
          <w:highlight w:val="none"/>
        </w:rPr>
        <w:t>表。</w:t>
      </w:r>
    </w:p>
    <w:p w14:paraId="0D4B9F69">
      <w:pPr>
        <w:spacing w:before="148" w:line="220" w:lineRule="auto"/>
        <w:ind w:left="435"/>
        <w:rPr>
          <w:rFonts w:hint="eastAsia" w:ascii="仿宋" w:hAnsi="仿宋" w:eastAsia="仿宋" w:cs="仿宋"/>
          <w:szCs w:val="21"/>
          <w:highlight w:val="none"/>
        </w:rPr>
      </w:pPr>
      <w:bookmarkStart w:id="164" w:name="_bookmark25"/>
      <w:bookmarkEnd w:id="164"/>
      <w:r>
        <w:rPr>
          <w:rFonts w:hint="eastAsia" w:ascii="仿宋" w:hAnsi="仿宋" w:eastAsia="仿宋" w:cs="仿宋"/>
          <w:spacing w:val="-1"/>
          <w:szCs w:val="21"/>
          <w:highlight w:val="none"/>
        </w:rPr>
        <w:t>1.3.3  质量标准：见投标人须知前附表。</w:t>
      </w:r>
    </w:p>
    <w:p w14:paraId="5DE0871F">
      <w:pPr>
        <w:spacing w:before="313" w:line="219" w:lineRule="auto"/>
        <w:ind w:left="160"/>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 xml:space="preserve">1.4 </w:t>
      </w:r>
      <w:r>
        <w:rPr>
          <w:rFonts w:hint="eastAsia" w:ascii="仿宋" w:hAnsi="仿宋" w:eastAsia="仿宋" w:cs="仿宋"/>
          <w:spacing w:val="-2"/>
          <w:sz w:val="28"/>
          <w:szCs w:val="28"/>
          <w:highlight w:val="none"/>
        </w:rPr>
        <w:t>投标人资格要求</w:t>
      </w:r>
    </w:p>
    <w:p w14:paraId="43EBABD5">
      <w:pPr>
        <w:spacing w:line="319" w:lineRule="auto"/>
        <w:rPr>
          <w:rFonts w:hint="eastAsia" w:ascii="仿宋" w:hAnsi="仿宋" w:eastAsia="仿宋" w:cs="仿宋"/>
          <w:highlight w:val="none"/>
        </w:rPr>
      </w:pPr>
    </w:p>
    <w:p w14:paraId="3E4DB4D8">
      <w:pPr>
        <w:spacing w:before="68" w:line="220" w:lineRule="auto"/>
        <w:ind w:left="435"/>
        <w:rPr>
          <w:rFonts w:hint="eastAsia" w:ascii="仿宋" w:hAnsi="仿宋" w:eastAsia="仿宋" w:cs="仿宋"/>
          <w:szCs w:val="21"/>
          <w:highlight w:val="none"/>
        </w:rPr>
      </w:pPr>
      <w:r>
        <w:rPr>
          <w:rFonts w:hint="eastAsia" w:ascii="仿宋" w:hAnsi="仿宋" w:eastAsia="仿宋" w:cs="仿宋"/>
          <w:spacing w:val="-1"/>
          <w:szCs w:val="21"/>
          <w:highlight w:val="none"/>
        </w:rPr>
        <w:t>1.4.1  投标人应具备承担本招标项目</w:t>
      </w:r>
      <w:r>
        <w:rPr>
          <w:rFonts w:hint="eastAsia" w:ascii="仿宋" w:hAnsi="仿宋" w:eastAsia="仿宋" w:cs="仿宋"/>
          <w:szCs w:val="21"/>
          <w:highlight w:val="none"/>
        </w:rPr>
        <w:t>资质条件、能力和信誉：</w:t>
      </w:r>
    </w:p>
    <w:p w14:paraId="01B2A71F">
      <w:pPr>
        <w:spacing w:before="151"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(1) 资质要求：见投标人须知前附表</w:t>
      </w:r>
      <w:r>
        <w:rPr>
          <w:rFonts w:hint="eastAsia" w:ascii="仿宋" w:hAnsi="仿宋" w:eastAsia="仿宋" w:cs="仿宋"/>
          <w:spacing w:val="3"/>
          <w:szCs w:val="21"/>
          <w:highlight w:val="none"/>
        </w:rPr>
        <w:t>；</w:t>
      </w:r>
    </w:p>
    <w:p w14:paraId="148F1CC2">
      <w:pPr>
        <w:spacing w:before="148"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(2) 财务要求：见投标人须知前附表</w:t>
      </w:r>
      <w:r>
        <w:rPr>
          <w:rFonts w:hint="eastAsia" w:ascii="仿宋" w:hAnsi="仿宋" w:eastAsia="仿宋" w:cs="仿宋"/>
          <w:spacing w:val="3"/>
          <w:szCs w:val="21"/>
          <w:highlight w:val="none"/>
        </w:rPr>
        <w:t>；</w:t>
      </w:r>
    </w:p>
    <w:p w14:paraId="5C95B264">
      <w:pPr>
        <w:spacing w:before="151"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(3) 业绩要求：见投标人须知前附表</w:t>
      </w:r>
      <w:r>
        <w:rPr>
          <w:rFonts w:hint="eastAsia" w:ascii="仿宋" w:hAnsi="仿宋" w:eastAsia="仿宋" w:cs="仿宋"/>
          <w:spacing w:val="3"/>
          <w:szCs w:val="21"/>
          <w:highlight w:val="none"/>
        </w:rPr>
        <w:t>；</w:t>
      </w:r>
    </w:p>
    <w:p w14:paraId="17DB55A1">
      <w:pPr>
        <w:spacing w:before="150" w:line="220" w:lineRule="auto"/>
        <w:ind w:left="319"/>
        <w:rPr>
          <w:rFonts w:hint="eastAsia" w:ascii="仿宋" w:hAnsi="仿宋" w:eastAsia="仿宋" w:cs="仿宋"/>
          <w:szCs w:val="21"/>
          <w:highlight w:val="none"/>
        </w:rPr>
      </w:pPr>
      <w:r>
        <w:rPr>
          <w:rFonts w:hint="eastAsia" w:ascii="仿宋" w:hAnsi="仿宋" w:eastAsia="仿宋" w:cs="仿宋"/>
          <w:spacing w:val="5"/>
          <w:szCs w:val="21"/>
          <w:highlight w:val="none"/>
        </w:rPr>
        <w:t>(4) 信誉要求：见投标人须知前附表</w:t>
      </w:r>
      <w:r>
        <w:rPr>
          <w:rFonts w:hint="eastAsia" w:ascii="仿宋" w:hAnsi="仿宋" w:eastAsia="仿宋" w:cs="仿宋"/>
          <w:spacing w:val="3"/>
          <w:szCs w:val="21"/>
          <w:highlight w:val="none"/>
        </w:rPr>
        <w:t>；</w:t>
      </w:r>
    </w:p>
    <w:p w14:paraId="1DF87D7E">
      <w:pPr>
        <w:spacing w:before="150" w:line="221" w:lineRule="auto"/>
        <w:ind w:left="323"/>
        <w:rPr>
          <w:rFonts w:hint="eastAsia" w:ascii="仿宋" w:hAnsi="仿宋" w:eastAsia="仿宋" w:cs="仿宋"/>
          <w:spacing w:val="5"/>
          <w:szCs w:val="21"/>
          <w:highlight w:val="none"/>
        </w:rPr>
      </w:pPr>
      <w:r>
        <w:rPr>
          <w:rFonts w:hint="eastAsia" w:ascii="仿宋" w:hAnsi="仿宋" w:eastAsia="仿宋" w:cs="仿宋"/>
          <w:spacing w:val="-2"/>
          <w:szCs w:val="21"/>
          <w:highlight w:val="none"/>
        </w:rPr>
        <w:t>(5) 总监</w:t>
      </w:r>
      <w:r>
        <w:rPr>
          <w:rFonts w:hint="eastAsia" w:ascii="仿宋" w:hAnsi="仿宋" w:eastAsia="仿宋" w:cs="仿宋"/>
          <w:spacing w:val="5"/>
          <w:szCs w:val="21"/>
          <w:highlight w:val="none"/>
        </w:rPr>
        <w:t>理工程师的资格要求：应当具备工程注册监理工程师执业资格 (如有)，</w:t>
      </w:r>
    </w:p>
    <w:p w14:paraId="3662B401">
      <w:pPr>
        <w:spacing w:before="150" w:line="221" w:lineRule="auto"/>
        <w:ind w:left="323"/>
        <w:rPr>
          <w:rFonts w:hint="eastAsia" w:ascii="仿宋" w:hAnsi="仿宋" w:eastAsia="仿宋" w:cs="仿宋"/>
          <w:spacing w:val="6"/>
          <w:position w:val="14"/>
          <w:szCs w:val="21"/>
          <w:highlight w:val="none"/>
        </w:rPr>
      </w:pPr>
      <w:r>
        <w:rPr>
          <w:rFonts w:hint="eastAsia" w:ascii="仿宋" w:hAnsi="仿宋" w:eastAsia="仿宋" w:cs="仿宋"/>
          <w:spacing w:val="5"/>
          <w:szCs w:val="21"/>
          <w:highlight w:val="none"/>
        </w:rPr>
        <w:t>具体要求 见投标人须知</w:t>
      </w:r>
      <w:r>
        <w:rPr>
          <w:rFonts w:hint="eastAsia" w:ascii="仿宋" w:hAnsi="仿宋" w:eastAsia="仿宋" w:cs="仿宋"/>
          <w:spacing w:val="-1"/>
          <w:szCs w:val="21"/>
          <w:highlight w:val="none"/>
        </w:rPr>
        <w:t>前附</w:t>
      </w:r>
      <w:r>
        <w:rPr>
          <w:rFonts w:hint="eastAsia" w:ascii="仿宋" w:hAnsi="仿宋" w:eastAsia="仿宋" w:cs="仿宋"/>
          <w:szCs w:val="21"/>
          <w:highlight w:val="none"/>
        </w:rPr>
        <w:t>表；</w:t>
      </w:r>
    </w:p>
    <w:p w14:paraId="269B7950">
      <w:pPr>
        <w:spacing w:before="150" w:line="221" w:lineRule="auto"/>
        <w:ind w:left="323"/>
        <w:rPr>
          <w:rFonts w:hint="eastAsia" w:ascii="仿宋" w:hAnsi="仿宋" w:eastAsia="仿宋" w:cs="仿宋"/>
          <w:szCs w:val="21"/>
          <w:highlight w:val="none"/>
        </w:rPr>
      </w:pPr>
      <w:r>
        <w:rPr>
          <w:rFonts w:hint="eastAsia" w:ascii="仿宋" w:hAnsi="仿宋" w:eastAsia="仿宋" w:cs="仿宋"/>
          <w:spacing w:val="6"/>
          <w:position w:val="14"/>
          <w:szCs w:val="21"/>
          <w:highlight w:val="none"/>
        </w:rPr>
        <w:t>(</w:t>
      </w:r>
      <w:r>
        <w:rPr>
          <w:rFonts w:hint="eastAsia" w:ascii="仿宋" w:hAnsi="仿宋" w:eastAsia="仿宋" w:cs="仿宋"/>
          <w:spacing w:val="4"/>
          <w:position w:val="14"/>
          <w:szCs w:val="21"/>
          <w:highlight w:val="none"/>
        </w:rPr>
        <w:t>6) 其他主要人员要求：见投标人须知前附表。</w:t>
      </w:r>
    </w:p>
    <w:p w14:paraId="53EB7F2F">
      <w:pPr>
        <w:spacing w:before="150" w:line="221" w:lineRule="auto"/>
        <w:ind w:left="321"/>
        <w:rPr>
          <w:rFonts w:hint="eastAsia" w:ascii="仿宋" w:hAnsi="仿宋" w:eastAsia="仿宋" w:cs="仿宋"/>
          <w:szCs w:val="21"/>
          <w:highlight w:val="none"/>
        </w:rPr>
      </w:pPr>
      <w:r>
        <w:rPr>
          <w:rFonts w:hint="eastAsia" w:ascii="仿宋" w:hAnsi="仿宋" w:eastAsia="仿宋" w:cs="仿宋"/>
          <w:spacing w:val="6"/>
          <w:szCs w:val="21"/>
          <w:highlight w:val="none"/>
        </w:rPr>
        <w:t>(7) 试验</w:t>
      </w:r>
      <w:r>
        <w:rPr>
          <w:rFonts w:hint="eastAsia" w:ascii="仿宋" w:hAnsi="仿宋" w:eastAsia="仿宋" w:cs="仿宋"/>
          <w:spacing w:val="3"/>
          <w:szCs w:val="21"/>
          <w:highlight w:val="none"/>
        </w:rPr>
        <w:t>检测仪器设备要求：见投标人须知前附表。</w:t>
      </w:r>
    </w:p>
    <w:p w14:paraId="02B44076">
      <w:pPr>
        <w:spacing w:before="150" w:line="221" w:lineRule="auto"/>
        <w:ind w:left="321"/>
        <w:rPr>
          <w:rFonts w:hint="eastAsia" w:ascii="仿宋" w:hAnsi="仿宋" w:eastAsia="仿宋" w:cs="仿宋"/>
          <w:szCs w:val="21"/>
          <w:highlight w:val="none"/>
        </w:rPr>
      </w:pPr>
      <w:r>
        <w:rPr>
          <w:rFonts w:hint="eastAsia" w:ascii="仿宋" w:hAnsi="仿宋" w:eastAsia="仿宋" w:cs="仿宋"/>
          <w:spacing w:val="5"/>
          <w:szCs w:val="21"/>
          <w:highlight w:val="none"/>
        </w:rPr>
        <w:t>(8) 其他要求：见投标人须知前附表</w:t>
      </w:r>
      <w:r>
        <w:rPr>
          <w:rFonts w:hint="eastAsia" w:ascii="仿宋" w:hAnsi="仿宋" w:eastAsia="仿宋" w:cs="仿宋"/>
          <w:spacing w:val="3"/>
          <w:szCs w:val="21"/>
          <w:highlight w:val="none"/>
        </w:rPr>
        <w:t>。</w:t>
      </w:r>
    </w:p>
    <w:p w14:paraId="751E9F88">
      <w:pPr>
        <w:spacing w:before="150" w:line="220" w:lineRule="auto"/>
        <w:ind w:left="430"/>
        <w:rPr>
          <w:rFonts w:hint="eastAsia" w:ascii="仿宋" w:hAnsi="仿宋" w:eastAsia="仿宋" w:cs="仿宋"/>
          <w:szCs w:val="21"/>
          <w:highlight w:val="none"/>
        </w:rPr>
      </w:pPr>
      <w:r>
        <w:rPr>
          <w:rFonts w:hint="eastAsia" w:ascii="仿宋" w:hAnsi="仿宋" w:eastAsia="仿宋" w:cs="仿宋"/>
          <w:spacing w:val="-6"/>
          <w:szCs w:val="21"/>
          <w:highlight w:val="none"/>
        </w:rPr>
        <w:t>需要</w:t>
      </w:r>
      <w:r>
        <w:rPr>
          <w:rFonts w:hint="eastAsia" w:ascii="仿宋" w:hAnsi="仿宋" w:eastAsia="仿宋" w:cs="仿宋"/>
          <w:spacing w:val="-3"/>
          <w:szCs w:val="21"/>
          <w:highlight w:val="none"/>
        </w:rPr>
        <w:t>提交的相关证明材料见本章第 3.5 款的规定。</w:t>
      </w:r>
    </w:p>
    <w:p w14:paraId="146AC8DB">
      <w:pPr>
        <w:spacing w:before="151" w:line="351" w:lineRule="auto"/>
        <w:ind w:left="4" w:firstLine="433"/>
        <w:rPr>
          <w:rFonts w:hint="eastAsia" w:ascii="仿宋" w:hAnsi="仿宋" w:eastAsia="仿宋" w:cs="仿宋"/>
          <w:szCs w:val="21"/>
          <w:highlight w:val="none"/>
        </w:rPr>
      </w:pPr>
      <w:r>
        <w:rPr>
          <w:rFonts w:hint="eastAsia" w:ascii="仿宋" w:hAnsi="仿宋" w:eastAsia="仿宋" w:cs="仿宋"/>
          <w:spacing w:val="1"/>
          <w:szCs w:val="21"/>
          <w:highlight w:val="none"/>
        </w:rPr>
        <w:t>1.4.2 投标人须知</w:t>
      </w:r>
      <w:r>
        <w:rPr>
          <w:rFonts w:hint="eastAsia" w:ascii="仿宋" w:hAnsi="仿宋" w:eastAsia="仿宋" w:cs="仿宋"/>
          <w:szCs w:val="21"/>
          <w:highlight w:val="none"/>
        </w:rPr>
        <w:t xml:space="preserve">前附表规定接受联合体投标的，联合体除应符合本章第 1.4.1 项和投标人 </w:t>
      </w:r>
      <w:r>
        <w:rPr>
          <w:rFonts w:hint="eastAsia" w:ascii="仿宋" w:hAnsi="仿宋" w:eastAsia="仿宋" w:cs="仿宋"/>
          <w:spacing w:val="-1"/>
          <w:szCs w:val="21"/>
          <w:highlight w:val="none"/>
        </w:rPr>
        <w:t>须知前附表的要</w:t>
      </w:r>
      <w:r>
        <w:rPr>
          <w:rFonts w:hint="eastAsia" w:ascii="仿宋" w:hAnsi="仿宋" w:eastAsia="仿宋" w:cs="仿宋"/>
          <w:szCs w:val="21"/>
          <w:highlight w:val="none"/>
        </w:rPr>
        <w:t>求外，还应遵守以下规定：</w:t>
      </w:r>
    </w:p>
    <w:p w14:paraId="59B871FE">
      <w:pPr>
        <w:spacing w:before="1" w:line="351" w:lineRule="auto"/>
        <w:ind w:left="1" w:right="3" w:firstLine="319"/>
        <w:rPr>
          <w:rFonts w:hint="eastAsia" w:ascii="仿宋" w:hAnsi="仿宋" w:eastAsia="仿宋" w:cs="仿宋"/>
          <w:szCs w:val="21"/>
          <w:highlight w:val="none"/>
        </w:rPr>
      </w:pPr>
      <w:r>
        <w:rPr>
          <w:rFonts w:hint="eastAsia" w:ascii="仿宋" w:hAnsi="仿宋" w:eastAsia="仿宋" w:cs="仿宋"/>
          <w:spacing w:val="10"/>
          <w:szCs w:val="21"/>
          <w:highlight w:val="none"/>
        </w:rPr>
        <w:t>(1)联合</w:t>
      </w:r>
      <w:r>
        <w:rPr>
          <w:rFonts w:hint="eastAsia" w:ascii="仿宋" w:hAnsi="仿宋" w:eastAsia="仿宋" w:cs="仿宋"/>
          <w:spacing w:val="8"/>
          <w:szCs w:val="21"/>
          <w:highlight w:val="none"/>
        </w:rPr>
        <w:t>体</w:t>
      </w:r>
      <w:r>
        <w:rPr>
          <w:rFonts w:hint="eastAsia" w:ascii="仿宋" w:hAnsi="仿宋" w:eastAsia="仿宋" w:cs="仿宋"/>
          <w:spacing w:val="5"/>
          <w:szCs w:val="21"/>
          <w:highlight w:val="none"/>
        </w:rPr>
        <w:t>各方应按招标文件提供的格式签订联合体协议书，明确联合体牵头人和各方权</w:t>
      </w:r>
      <w:r>
        <w:rPr>
          <w:rFonts w:hint="eastAsia" w:ascii="仿宋" w:hAnsi="仿宋" w:eastAsia="仿宋" w:cs="仿宋"/>
          <w:szCs w:val="21"/>
          <w:highlight w:val="none"/>
        </w:rPr>
        <w:t xml:space="preserve"> </w:t>
      </w:r>
      <w:r>
        <w:rPr>
          <w:rFonts w:hint="eastAsia" w:ascii="仿宋" w:hAnsi="仿宋" w:eastAsia="仿宋" w:cs="仿宋"/>
          <w:spacing w:val="-1"/>
          <w:szCs w:val="21"/>
          <w:highlight w:val="none"/>
        </w:rPr>
        <w:t>利义务，</w:t>
      </w:r>
      <w:r>
        <w:rPr>
          <w:rFonts w:hint="eastAsia" w:ascii="仿宋" w:hAnsi="仿宋" w:eastAsia="仿宋" w:cs="仿宋"/>
          <w:szCs w:val="21"/>
          <w:highlight w:val="none"/>
        </w:rPr>
        <w:t>并承诺就中标项目向招标人承担连带责任；</w:t>
      </w:r>
    </w:p>
    <w:p w14:paraId="7D51EC79">
      <w:pPr>
        <w:spacing w:before="1" w:line="220" w:lineRule="auto"/>
        <w:ind w:left="321"/>
        <w:rPr>
          <w:rFonts w:hint="eastAsia" w:ascii="仿宋" w:hAnsi="仿宋" w:eastAsia="仿宋" w:cs="仿宋"/>
          <w:szCs w:val="21"/>
          <w:highlight w:val="none"/>
        </w:rPr>
      </w:pPr>
      <w:r>
        <w:rPr>
          <w:rFonts w:hint="eastAsia" w:ascii="仿宋" w:hAnsi="仿宋" w:eastAsia="仿宋" w:cs="仿宋"/>
          <w:spacing w:val="2"/>
          <w:szCs w:val="21"/>
          <w:highlight w:val="none"/>
        </w:rPr>
        <w:t>(2) 由同一专业的单位组成的联合体，按照资质等级较低的单位确定资质等</w:t>
      </w:r>
      <w:r>
        <w:rPr>
          <w:rFonts w:hint="eastAsia" w:ascii="仿宋" w:hAnsi="仿宋" w:eastAsia="仿宋" w:cs="仿宋"/>
          <w:spacing w:val="1"/>
          <w:szCs w:val="21"/>
          <w:highlight w:val="none"/>
        </w:rPr>
        <w:t>级</w:t>
      </w:r>
      <w:r>
        <w:rPr>
          <w:rFonts w:hint="eastAsia" w:ascii="仿宋" w:hAnsi="仿宋" w:eastAsia="仿宋" w:cs="仿宋"/>
          <w:szCs w:val="21"/>
          <w:highlight w:val="none"/>
        </w:rPr>
        <w:t>；</w:t>
      </w:r>
    </w:p>
    <w:p w14:paraId="3E977058">
      <w:pPr>
        <w:spacing w:before="151" w:line="351" w:lineRule="auto"/>
        <w:ind w:left="4" w:right="3" w:firstLine="317"/>
        <w:rPr>
          <w:rFonts w:hint="eastAsia" w:ascii="仿宋" w:hAnsi="仿宋" w:eastAsia="仿宋" w:cs="仿宋"/>
          <w:szCs w:val="21"/>
          <w:highlight w:val="none"/>
        </w:rPr>
      </w:pPr>
      <w:r>
        <w:rPr>
          <w:rFonts w:hint="eastAsia" w:ascii="仿宋" w:hAnsi="仿宋" w:eastAsia="仿宋" w:cs="仿宋"/>
          <w:spacing w:val="10"/>
          <w:szCs w:val="21"/>
          <w:highlight w:val="none"/>
        </w:rPr>
        <w:t>(3)联合</w:t>
      </w:r>
      <w:r>
        <w:rPr>
          <w:rFonts w:hint="eastAsia" w:ascii="仿宋" w:hAnsi="仿宋" w:eastAsia="仿宋" w:cs="仿宋"/>
          <w:spacing w:val="8"/>
          <w:szCs w:val="21"/>
          <w:highlight w:val="none"/>
        </w:rPr>
        <w:t>体</w:t>
      </w:r>
      <w:r>
        <w:rPr>
          <w:rFonts w:hint="eastAsia" w:ascii="仿宋" w:hAnsi="仿宋" w:eastAsia="仿宋" w:cs="仿宋"/>
          <w:spacing w:val="5"/>
          <w:szCs w:val="21"/>
          <w:highlight w:val="none"/>
        </w:rPr>
        <w:t>各方不得再以自己名义单独或参加其他联合体在本招标项目中投标，否则各相</w:t>
      </w:r>
      <w:r>
        <w:rPr>
          <w:rFonts w:hint="eastAsia" w:ascii="仿宋" w:hAnsi="仿宋" w:eastAsia="仿宋" w:cs="仿宋"/>
          <w:szCs w:val="21"/>
          <w:highlight w:val="none"/>
        </w:rPr>
        <w:t xml:space="preserve"> </w:t>
      </w:r>
      <w:r>
        <w:rPr>
          <w:rFonts w:hint="eastAsia" w:ascii="仿宋" w:hAnsi="仿宋" w:eastAsia="仿宋" w:cs="仿宋"/>
          <w:spacing w:val="-6"/>
          <w:szCs w:val="21"/>
          <w:highlight w:val="none"/>
        </w:rPr>
        <w:t>关</w:t>
      </w:r>
      <w:r>
        <w:rPr>
          <w:rFonts w:hint="eastAsia" w:ascii="仿宋" w:hAnsi="仿宋" w:eastAsia="仿宋" w:cs="仿宋"/>
          <w:spacing w:val="-3"/>
          <w:szCs w:val="21"/>
          <w:highlight w:val="none"/>
        </w:rPr>
        <w:t>投标均无效。</w:t>
      </w:r>
    </w:p>
    <w:p w14:paraId="16666E67">
      <w:pPr>
        <w:spacing w:line="220" w:lineRule="auto"/>
        <w:ind w:left="437"/>
        <w:rPr>
          <w:rFonts w:hint="eastAsia" w:ascii="仿宋" w:hAnsi="仿宋" w:eastAsia="仿宋" w:cs="仿宋"/>
          <w:szCs w:val="21"/>
          <w:highlight w:val="none"/>
        </w:rPr>
      </w:pPr>
      <w:r>
        <w:rPr>
          <w:rFonts w:hint="eastAsia" w:ascii="仿宋" w:hAnsi="仿宋" w:eastAsia="仿宋" w:cs="仿宋"/>
          <w:spacing w:val="-4"/>
          <w:szCs w:val="21"/>
          <w:highlight w:val="none"/>
        </w:rPr>
        <w:t>1.</w:t>
      </w:r>
      <w:r>
        <w:rPr>
          <w:rFonts w:hint="eastAsia" w:ascii="仿宋" w:hAnsi="仿宋" w:eastAsia="仿宋" w:cs="仿宋"/>
          <w:spacing w:val="-2"/>
          <w:szCs w:val="21"/>
          <w:highlight w:val="none"/>
        </w:rPr>
        <w:t>4.3  投标人不得存在下列情形之一：</w:t>
      </w:r>
    </w:p>
    <w:p w14:paraId="17CB617E">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 为招标人不具有独立法人资格的附属机构(单位)；</w:t>
      </w:r>
    </w:p>
    <w:p w14:paraId="71B19480">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(2) 与招标人存在利害关系且可能影响招标公正性；</w:t>
      </w:r>
    </w:p>
    <w:p w14:paraId="2F2713AD">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(3) 与本招标项目的其他投标人为同一个单位负责人；</w:t>
      </w:r>
    </w:p>
    <w:p w14:paraId="29586972">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(4) 与本招标项目的其他投标人存在控股、管理关系；</w:t>
      </w:r>
    </w:p>
    <w:p w14:paraId="6CC35CA6">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(5) 为本招标项目的代建人；</w:t>
      </w:r>
    </w:p>
    <w:p w14:paraId="59CEC8D6">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(6) 为本招标项目的招标代理机构；</w:t>
      </w:r>
    </w:p>
    <w:p w14:paraId="30A37498">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(7) 与本招标项目的代建人或招标代理机构同为一个法定代表人；</w:t>
      </w:r>
    </w:p>
    <w:p w14:paraId="00A172B3">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(8) 与本招标项目的代建人或招标代理机构存在控股或参股关系；</w:t>
      </w:r>
    </w:p>
    <w:p w14:paraId="7E290871">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(9) 与本招标项目的施工承包人以及建筑材料、建筑构配件和设备供应商有隶属关系或者其他利害关系；</w:t>
      </w:r>
    </w:p>
    <w:p w14:paraId="23857881">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(10) 被依法暂停或者取消投标资格；</w:t>
      </w:r>
      <w:r>
        <w:rPr>
          <w:rFonts w:hint="eastAsia" w:ascii="仿宋" w:hAnsi="仿宋" w:eastAsia="仿宋" w:cs="仿宋"/>
          <w:spacing w:val="10"/>
          <w:szCs w:val="21"/>
          <w:highlight w:val="none"/>
          <w:u w:val="singl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0358441">
      <w:pPr>
        <w:spacing w:before="1" w:line="351" w:lineRule="auto"/>
        <w:ind w:left="1" w:right="3" w:firstLine="319"/>
        <w:rPr>
          <w:rFonts w:hint="eastAsia" w:ascii="仿宋" w:hAnsi="仿宋" w:eastAsia="仿宋" w:cs="仿宋"/>
          <w:spacing w:val="10"/>
          <w:szCs w:val="21"/>
          <w:highlight w:val="none"/>
          <w:u w:val="single"/>
        </w:rPr>
      </w:pPr>
      <w:r>
        <w:rPr>
          <w:rFonts w:hint="eastAsia" w:ascii="仿宋" w:hAnsi="仿宋" w:eastAsia="仿宋" w:cs="仿宋"/>
          <w:spacing w:val="10"/>
          <w:szCs w:val="21"/>
          <w:highlight w:val="none"/>
        </w:rPr>
        <w:t>(11) 被责令停产停业、暂扣或者吊销许可证、暂扣或者吊销执照；</w:t>
      </w:r>
      <w:r>
        <w:rPr>
          <w:rFonts w:hint="eastAsia" w:ascii="仿宋" w:hAnsi="仿宋" w:eastAsia="仿宋" w:cs="仿宋"/>
          <w:spacing w:val="10"/>
          <w:szCs w:val="21"/>
          <w:highlight w:val="none"/>
          <w:u w:val="single"/>
        </w:rPr>
        <w:t>（本项事实应当以根据《中华人民共和国行政处罚法》依法作出并已经生效的行政处罚决定为认定依据。）</w:t>
      </w:r>
    </w:p>
    <w:p w14:paraId="1E15FA9A">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(12) 进入清算程序，或被宣告破产，或其他丧失履约能力的情形；</w:t>
      </w:r>
    </w:p>
    <w:p w14:paraId="0D12987F">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(13) 在最近三年内发生重大监理质量问题(以相关行业主管部门的行政处罚决定或司法机关出具的有关法律文书为准</w:t>
      </w:r>
      <w:r>
        <w:rPr>
          <w:rFonts w:hint="eastAsia" w:ascii="仿宋" w:hAnsi="仿宋" w:eastAsia="仿宋" w:cs="仿宋"/>
          <w:spacing w:val="10"/>
          <w:szCs w:val="21"/>
          <w:highlight w:val="none"/>
          <w:u w:val="single"/>
        </w:rPr>
        <w:t>。</w:t>
      </w:r>
      <w:r>
        <w:rPr>
          <w:rFonts w:hint="eastAsia" w:ascii="仿宋" w:hAnsi="仿宋" w:eastAsia="仿宋" w:cs="仿宋"/>
          <w:spacing w:val="-1"/>
          <w:szCs w:val="21"/>
          <w:highlight w:val="none"/>
          <w:u w:val="single"/>
        </w:rPr>
        <w:t>“最近三年”是指从投标截止时间之日起逆推三年，以相关行业主管部门、司法机关、仲裁机构出具的生效文件的落款时间起计算</w:t>
      </w:r>
      <w:r>
        <w:rPr>
          <w:rFonts w:hint="eastAsia" w:ascii="仿宋" w:hAnsi="仿宋" w:eastAsia="仿宋" w:cs="仿宋"/>
          <w:spacing w:val="10"/>
          <w:szCs w:val="21"/>
          <w:highlight w:val="none"/>
        </w:rPr>
        <w:t>)；</w:t>
      </w:r>
    </w:p>
    <w:p w14:paraId="58400ECF">
      <w:pPr>
        <w:spacing w:before="1" w:line="351" w:lineRule="auto"/>
        <w:ind w:left="1" w:right="3" w:firstLine="319"/>
        <w:rPr>
          <w:rFonts w:hint="eastAsia" w:ascii="仿宋" w:hAnsi="仿宋" w:eastAsia="仿宋" w:cs="仿宋"/>
          <w:strike/>
          <w:spacing w:val="10"/>
          <w:szCs w:val="21"/>
          <w:highlight w:val="none"/>
        </w:rPr>
      </w:pPr>
      <w:r>
        <w:rPr>
          <w:rFonts w:hint="eastAsia" w:ascii="仿宋" w:hAnsi="仿宋" w:eastAsia="仿宋" w:cs="仿宋"/>
          <w:strike/>
          <w:spacing w:val="10"/>
          <w:szCs w:val="21"/>
          <w:highlight w:val="none"/>
        </w:rPr>
        <w:t>(14) 被工商行政管理机关在全国企业信用信息公示系统中列入严重违法失信企业名单；</w:t>
      </w:r>
    </w:p>
    <w:p w14:paraId="63EEB033">
      <w:pPr>
        <w:spacing w:before="1" w:line="351" w:lineRule="auto"/>
        <w:ind w:left="1" w:right="3" w:firstLine="319"/>
        <w:rPr>
          <w:rFonts w:hint="eastAsia" w:ascii="仿宋" w:hAnsi="仿宋" w:eastAsia="仿宋" w:cs="仿宋"/>
          <w:strike/>
          <w:spacing w:val="10"/>
          <w:szCs w:val="21"/>
          <w:highlight w:val="none"/>
        </w:rPr>
      </w:pPr>
      <w:r>
        <w:rPr>
          <w:rFonts w:hint="eastAsia" w:ascii="仿宋" w:hAnsi="仿宋" w:eastAsia="仿宋" w:cs="仿宋"/>
          <w:strike/>
          <w:spacing w:val="10"/>
          <w:szCs w:val="21"/>
          <w:highlight w:val="none"/>
        </w:rPr>
        <w:t>(15) 被最高人民法院在“信用中国”网站(www.creditchina.gov.cn ) 或各级信用信息共享平台中列入失信被执行人名单；</w:t>
      </w:r>
    </w:p>
    <w:p w14:paraId="605B26CF">
      <w:pPr>
        <w:spacing w:before="1" w:line="351" w:lineRule="auto"/>
        <w:ind w:left="1" w:right="3" w:firstLine="319"/>
        <w:rPr>
          <w:rFonts w:hint="eastAsia" w:ascii="仿宋" w:hAnsi="仿宋" w:eastAsia="仿宋" w:cs="仿宋"/>
          <w:strike/>
          <w:spacing w:val="10"/>
          <w:szCs w:val="21"/>
          <w:highlight w:val="none"/>
        </w:rPr>
      </w:pPr>
      <w:r>
        <w:rPr>
          <w:rFonts w:hint="eastAsia" w:ascii="仿宋" w:hAnsi="仿宋" w:eastAsia="仿宋" w:cs="仿宋"/>
          <w:strike/>
          <w:spacing w:val="10"/>
          <w:szCs w:val="21"/>
          <w:highlight w:val="none"/>
        </w:rPr>
        <w:t>(16) 在近三年内投标人或其法定代表人、拟委任的总监理工程师有行贿犯罪行为的(以检察机关职务犯罪预防部门出具的查询结果为准)；</w:t>
      </w:r>
      <w:bookmarkStart w:id="165" w:name="_bookmark26"/>
      <w:bookmarkEnd w:id="165"/>
    </w:p>
    <w:p w14:paraId="0FE94CF1">
      <w:pPr>
        <w:spacing w:before="1" w:line="351" w:lineRule="auto"/>
        <w:ind w:left="1" w:right="3" w:firstLine="319"/>
        <w:rPr>
          <w:rFonts w:hint="eastAsia" w:ascii="仿宋" w:hAnsi="仿宋" w:eastAsia="仿宋" w:cs="仿宋"/>
          <w:spacing w:val="10"/>
          <w:szCs w:val="21"/>
          <w:highlight w:val="none"/>
        </w:rPr>
      </w:pPr>
      <w:r>
        <w:rPr>
          <w:rFonts w:hint="eastAsia" w:ascii="仿宋" w:hAnsi="仿宋" w:eastAsia="仿宋" w:cs="仿宋"/>
          <w:spacing w:val="10"/>
          <w:szCs w:val="21"/>
          <w:highlight w:val="none"/>
        </w:rPr>
        <w:t>(17) 法律法规或投标人须知前附表规定的其他情形。</w:t>
      </w:r>
    </w:p>
    <w:p w14:paraId="22724E2A">
      <w:pPr>
        <w:spacing w:line="220" w:lineRule="auto"/>
        <w:ind w:left="16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w:t>
      </w:r>
      <w:r>
        <w:rPr>
          <w:rFonts w:hint="eastAsia" w:ascii="仿宋" w:hAnsi="仿宋" w:eastAsia="仿宋" w:cs="仿宋"/>
          <w:spacing w:val="-3"/>
          <w:sz w:val="28"/>
          <w:szCs w:val="28"/>
          <w:highlight w:val="none"/>
        </w:rPr>
        <w:t>.5  费用承担</w:t>
      </w:r>
    </w:p>
    <w:p w14:paraId="21167617">
      <w:pPr>
        <w:spacing w:line="318" w:lineRule="auto"/>
        <w:rPr>
          <w:rFonts w:hint="eastAsia" w:ascii="仿宋" w:hAnsi="仿宋" w:eastAsia="仿宋" w:cs="仿宋"/>
          <w:highlight w:val="none"/>
        </w:rPr>
      </w:pPr>
    </w:p>
    <w:p w14:paraId="4016D280">
      <w:pPr>
        <w:spacing w:before="68" w:line="559" w:lineRule="exact"/>
        <w:ind w:left="423"/>
        <w:rPr>
          <w:rFonts w:hint="eastAsia" w:ascii="仿宋" w:hAnsi="仿宋" w:eastAsia="仿宋" w:cs="仿宋"/>
          <w:szCs w:val="21"/>
          <w:highlight w:val="none"/>
        </w:rPr>
      </w:pPr>
      <w:bookmarkStart w:id="166" w:name="_bookmark27"/>
      <w:bookmarkEnd w:id="166"/>
      <w:r>
        <w:rPr>
          <w:rFonts w:hint="eastAsia" w:ascii="仿宋" w:hAnsi="仿宋" w:eastAsia="仿宋" w:cs="仿宋"/>
          <w:spacing w:val="-2"/>
          <w:position w:val="27"/>
          <w:szCs w:val="21"/>
          <w:highlight w:val="none"/>
        </w:rPr>
        <w:t>投</w:t>
      </w:r>
      <w:r>
        <w:rPr>
          <w:rFonts w:hint="eastAsia" w:ascii="仿宋" w:hAnsi="仿宋" w:eastAsia="仿宋" w:cs="仿宋"/>
          <w:spacing w:val="-1"/>
          <w:position w:val="27"/>
          <w:szCs w:val="21"/>
          <w:highlight w:val="none"/>
        </w:rPr>
        <w:t>标人准备和参加投标活动发生的费用自理。</w:t>
      </w:r>
    </w:p>
    <w:p w14:paraId="19559BC3">
      <w:pPr>
        <w:spacing w:line="218" w:lineRule="auto"/>
        <w:ind w:left="162"/>
        <w:rPr>
          <w:rFonts w:hint="eastAsia" w:ascii="仿宋" w:hAnsi="仿宋" w:eastAsia="仿宋" w:cs="仿宋"/>
          <w:spacing w:val="-8"/>
          <w:sz w:val="28"/>
          <w:szCs w:val="28"/>
          <w:highlight w:val="none"/>
        </w:rPr>
      </w:pPr>
    </w:p>
    <w:p w14:paraId="01058F95">
      <w:pPr>
        <w:spacing w:line="218" w:lineRule="auto"/>
        <w:ind w:left="162"/>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1</w:t>
      </w:r>
      <w:r>
        <w:rPr>
          <w:rFonts w:hint="eastAsia" w:ascii="仿宋" w:hAnsi="仿宋" w:eastAsia="仿宋" w:cs="仿宋"/>
          <w:spacing w:val="-4"/>
          <w:sz w:val="28"/>
          <w:szCs w:val="28"/>
          <w:highlight w:val="none"/>
        </w:rPr>
        <w:t>.6 保密</w:t>
      </w:r>
    </w:p>
    <w:p w14:paraId="473ED2C8">
      <w:pPr>
        <w:spacing w:line="320" w:lineRule="auto"/>
        <w:rPr>
          <w:rFonts w:hint="eastAsia" w:ascii="仿宋" w:hAnsi="仿宋" w:eastAsia="仿宋" w:cs="仿宋"/>
          <w:highlight w:val="none"/>
        </w:rPr>
      </w:pPr>
    </w:p>
    <w:p w14:paraId="23D311BD">
      <w:pPr>
        <w:spacing w:before="69" w:line="362" w:lineRule="auto"/>
        <w:ind w:left="1" w:right="3" w:firstLine="420"/>
        <w:rPr>
          <w:rFonts w:hint="eastAsia" w:ascii="仿宋" w:hAnsi="仿宋" w:eastAsia="仿宋" w:cs="仿宋"/>
          <w:szCs w:val="21"/>
          <w:highlight w:val="none"/>
        </w:rPr>
      </w:pPr>
      <w:r>
        <w:rPr>
          <w:rFonts w:hint="eastAsia" w:ascii="仿宋" w:hAnsi="仿宋" w:eastAsia="仿宋" w:cs="仿宋"/>
          <w:spacing w:val="1"/>
          <w:szCs w:val="21"/>
          <w:highlight w:val="none"/>
        </w:rPr>
        <w:t>参与招标投标活动的各方应对招标文件和投标文件</w:t>
      </w:r>
      <w:r>
        <w:rPr>
          <w:rFonts w:hint="eastAsia" w:ascii="仿宋" w:hAnsi="仿宋" w:eastAsia="仿宋" w:cs="仿宋"/>
          <w:szCs w:val="21"/>
          <w:highlight w:val="none"/>
        </w:rPr>
        <w:t>中的商业和技术等秘密保密，否则应承</w:t>
      </w:r>
      <w:bookmarkStart w:id="167" w:name="_bookmark28"/>
      <w:bookmarkEnd w:id="167"/>
      <w:r>
        <w:rPr>
          <w:rFonts w:hint="eastAsia" w:ascii="仿宋" w:hAnsi="仿宋" w:eastAsia="仿宋" w:cs="仿宋"/>
          <w:spacing w:val="-4"/>
          <w:szCs w:val="21"/>
          <w:highlight w:val="none"/>
        </w:rPr>
        <w:t>担</w:t>
      </w:r>
      <w:r>
        <w:rPr>
          <w:rFonts w:hint="eastAsia" w:ascii="仿宋" w:hAnsi="仿宋" w:eastAsia="仿宋" w:cs="仿宋"/>
          <w:spacing w:val="-3"/>
          <w:szCs w:val="21"/>
          <w:highlight w:val="none"/>
        </w:rPr>
        <w:t>相</w:t>
      </w:r>
      <w:r>
        <w:rPr>
          <w:rFonts w:hint="eastAsia" w:ascii="仿宋" w:hAnsi="仿宋" w:eastAsia="仿宋" w:cs="仿宋"/>
          <w:spacing w:val="-2"/>
          <w:szCs w:val="21"/>
          <w:highlight w:val="none"/>
        </w:rPr>
        <w:t>应的法律责任。</w:t>
      </w:r>
    </w:p>
    <w:p w14:paraId="40318450">
      <w:pPr>
        <w:spacing w:before="140" w:line="219" w:lineRule="auto"/>
        <w:ind w:left="162"/>
        <w:rPr>
          <w:rFonts w:hint="eastAsia" w:ascii="仿宋" w:hAnsi="仿宋" w:eastAsia="仿宋" w:cs="仿宋"/>
          <w:sz w:val="28"/>
          <w:szCs w:val="28"/>
          <w:highlight w:val="none"/>
        </w:rPr>
      </w:pPr>
      <w:r>
        <w:rPr>
          <w:rFonts w:hint="eastAsia" w:ascii="仿宋" w:hAnsi="仿宋" w:eastAsia="仿宋" w:cs="仿宋"/>
          <w:spacing w:val="-5"/>
          <w:sz w:val="28"/>
          <w:szCs w:val="28"/>
          <w:highlight w:val="none"/>
        </w:rPr>
        <w:t>1</w:t>
      </w:r>
      <w:r>
        <w:rPr>
          <w:rFonts w:hint="eastAsia" w:ascii="仿宋" w:hAnsi="仿宋" w:eastAsia="仿宋" w:cs="仿宋"/>
          <w:spacing w:val="-3"/>
          <w:sz w:val="28"/>
          <w:szCs w:val="28"/>
          <w:highlight w:val="none"/>
        </w:rPr>
        <w:t>.7  语言文字</w:t>
      </w:r>
    </w:p>
    <w:p w14:paraId="0A675115">
      <w:pPr>
        <w:spacing w:line="319" w:lineRule="auto"/>
        <w:rPr>
          <w:rFonts w:hint="eastAsia" w:ascii="仿宋" w:hAnsi="仿宋" w:eastAsia="仿宋" w:cs="仿宋"/>
          <w:highlight w:val="none"/>
        </w:rPr>
      </w:pPr>
    </w:p>
    <w:p w14:paraId="4EC4ACD0">
      <w:pPr>
        <w:spacing w:before="68" w:line="220" w:lineRule="auto"/>
        <w:ind w:left="421"/>
        <w:rPr>
          <w:rFonts w:hint="eastAsia" w:ascii="仿宋" w:hAnsi="仿宋" w:eastAsia="仿宋" w:cs="仿宋"/>
          <w:szCs w:val="21"/>
          <w:highlight w:val="none"/>
        </w:rPr>
      </w:pPr>
      <w:r>
        <w:rPr>
          <w:rFonts w:hint="eastAsia" w:ascii="仿宋" w:hAnsi="仿宋" w:eastAsia="仿宋" w:cs="仿宋"/>
          <w:spacing w:val="-6"/>
          <w:szCs w:val="21"/>
          <w:highlight w:val="none"/>
        </w:rPr>
        <w:t>招标投标文</w:t>
      </w:r>
      <w:r>
        <w:rPr>
          <w:rFonts w:hint="eastAsia" w:ascii="仿宋" w:hAnsi="仿宋" w:eastAsia="仿宋" w:cs="仿宋"/>
          <w:spacing w:val="-3"/>
          <w:szCs w:val="21"/>
          <w:highlight w:val="none"/>
        </w:rPr>
        <w:t>件使用的语言文字为中文。专用术语使用外文的，应附有中文注释。</w:t>
      </w:r>
    </w:p>
    <w:p w14:paraId="37E1160C">
      <w:pPr>
        <w:spacing w:before="310" w:line="220" w:lineRule="auto"/>
        <w:ind w:left="162"/>
        <w:rPr>
          <w:rFonts w:hint="eastAsia" w:ascii="仿宋" w:hAnsi="仿宋" w:eastAsia="仿宋" w:cs="仿宋"/>
          <w:sz w:val="28"/>
          <w:szCs w:val="28"/>
          <w:highlight w:val="none"/>
        </w:rPr>
      </w:pPr>
      <w:bookmarkStart w:id="168" w:name="_bookmark29"/>
      <w:bookmarkEnd w:id="168"/>
      <w:r>
        <w:rPr>
          <w:rFonts w:hint="eastAsia" w:ascii="仿宋" w:hAnsi="仿宋" w:eastAsia="仿宋" w:cs="仿宋"/>
          <w:spacing w:val="-6"/>
          <w:sz w:val="28"/>
          <w:szCs w:val="28"/>
          <w:highlight w:val="none"/>
        </w:rPr>
        <w:t>1</w:t>
      </w:r>
      <w:r>
        <w:rPr>
          <w:rFonts w:hint="eastAsia" w:ascii="仿宋" w:hAnsi="仿宋" w:eastAsia="仿宋" w:cs="仿宋"/>
          <w:spacing w:val="-4"/>
          <w:sz w:val="28"/>
          <w:szCs w:val="28"/>
          <w:highlight w:val="none"/>
        </w:rPr>
        <w:t>.</w:t>
      </w:r>
      <w:r>
        <w:rPr>
          <w:rFonts w:hint="eastAsia" w:ascii="仿宋" w:hAnsi="仿宋" w:eastAsia="仿宋" w:cs="仿宋"/>
          <w:spacing w:val="-3"/>
          <w:sz w:val="28"/>
          <w:szCs w:val="28"/>
          <w:highlight w:val="none"/>
        </w:rPr>
        <w:t>8 计量单位</w:t>
      </w:r>
    </w:p>
    <w:p w14:paraId="76AA11E6">
      <w:pPr>
        <w:spacing w:line="318" w:lineRule="auto"/>
        <w:rPr>
          <w:rFonts w:hint="eastAsia" w:ascii="仿宋" w:hAnsi="仿宋" w:eastAsia="仿宋" w:cs="仿宋"/>
          <w:highlight w:val="none"/>
        </w:rPr>
      </w:pPr>
    </w:p>
    <w:p w14:paraId="5ACBA781">
      <w:pPr>
        <w:spacing w:before="68" w:line="562" w:lineRule="exact"/>
        <w:ind w:left="420"/>
        <w:rPr>
          <w:rFonts w:hint="eastAsia" w:ascii="仿宋" w:hAnsi="仿宋" w:eastAsia="仿宋" w:cs="仿宋"/>
          <w:szCs w:val="21"/>
          <w:highlight w:val="none"/>
        </w:rPr>
      </w:pPr>
      <w:bookmarkStart w:id="169" w:name="_bookmark30"/>
      <w:bookmarkEnd w:id="169"/>
      <w:r>
        <w:rPr>
          <w:rFonts w:hint="eastAsia" w:ascii="仿宋" w:hAnsi="仿宋" w:eastAsia="仿宋" w:cs="仿宋"/>
          <w:spacing w:val="-1"/>
          <w:position w:val="27"/>
          <w:szCs w:val="21"/>
          <w:highlight w:val="none"/>
        </w:rPr>
        <w:t>所有计</w:t>
      </w:r>
      <w:r>
        <w:rPr>
          <w:rFonts w:hint="eastAsia" w:ascii="仿宋" w:hAnsi="仿宋" w:eastAsia="仿宋" w:cs="仿宋"/>
          <w:position w:val="27"/>
          <w:szCs w:val="21"/>
          <w:highlight w:val="none"/>
        </w:rPr>
        <w:t>量均采用中华人民共和国法定计量单位。</w:t>
      </w:r>
    </w:p>
    <w:p w14:paraId="2CB49B4E">
      <w:pPr>
        <w:spacing w:before="1" w:line="219" w:lineRule="auto"/>
        <w:ind w:left="162"/>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w:t>
      </w:r>
      <w:r>
        <w:rPr>
          <w:rFonts w:hint="eastAsia" w:ascii="仿宋" w:hAnsi="仿宋" w:eastAsia="仿宋" w:cs="仿宋"/>
          <w:spacing w:val="-3"/>
          <w:sz w:val="28"/>
          <w:szCs w:val="28"/>
          <w:highlight w:val="none"/>
        </w:rPr>
        <w:t>.9  踏勘现场</w:t>
      </w:r>
    </w:p>
    <w:p w14:paraId="189C3548">
      <w:pPr>
        <w:spacing w:line="319" w:lineRule="auto"/>
        <w:rPr>
          <w:rFonts w:hint="eastAsia" w:ascii="仿宋" w:hAnsi="仿宋" w:eastAsia="仿宋" w:cs="仿宋"/>
          <w:highlight w:val="none"/>
        </w:rPr>
      </w:pPr>
    </w:p>
    <w:p w14:paraId="60F28737">
      <w:pPr>
        <w:spacing w:before="69" w:line="351" w:lineRule="auto"/>
        <w:ind w:left="8" w:right="2" w:firstLine="429"/>
        <w:rPr>
          <w:rFonts w:hint="eastAsia" w:ascii="仿宋" w:hAnsi="仿宋" w:eastAsia="仿宋" w:cs="仿宋"/>
          <w:szCs w:val="21"/>
          <w:highlight w:val="none"/>
        </w:rPr>
      </w:pPr>
      <w:r>
        <w:rPr>
          <w:rFonts w:hint="eastAsia" w:ascii="仿宋" w:hAnsi="仿宋" w:eastAsia="仿宋" w:cs="仿宋"/>
          <w:spacing w:val="-8"/>
          <w:szCs w:val="21"/>
          <w:highlight w:val="none"/>
        </w:rPr>
        <w:t>1.9.1</w:t>
      </w:r>
      <w:r>
        <w:rPr>
          <w:rFonts w:hint="eastAsia" w:ascii="仿宋" w:hAnsi="仿宋" w:eastAsia="仿宋" w:cs="仿宋"/>
          <w:spacing w:val="-6"/>
          <w:szCs w:val="21"/>
          <w:highlight w:val="none"/>
        </w:rPr>
        <w:t xml:space="preserve"> </w:t>
      </w:r>
      <w:r>
        <w:rPr>
          <w:rFonts w:hint="eastAsia" w:ascii="仿宋" w:hAnsi="仿宋" w:eastAsia="仿宋" w:cs="仿宋"/>
          <w:spacing w:val="-4"/>
          <w:szCs w:val="21"/>
          <w:highlight w:val="none"/>
        </w:rPr>
        <w:t xml:space="preserve"> 投标人须知前附表规定组织踏勘现场的，招标人按投标人须知前附表规定的时间、地</w:t>
      </w:r>
      <w:r>
        <w:rPr>
          <w:rFonts w:hint="eastAsia" w:ascii="仿宋" w:hAnsi="仿宋" w:eastAsia="仿宋" w:cs="仿宋"/>
          <w:szCs w:val="21"/>
          <w:highlight w:val="none"/>
        </w:rPr>
        <w:t xml:space="preserve"> </w:t>
      </w:r>
      <w:r>
        <w:rPr>
          <w:rFonts w:hint="eastAsia" w:ascii="仿宋" w:hAnsi="仿宋" w:eastAsia="仿宋" w:cs="仿宋"/>
          <w:spacing w:val="-10"/>
          <w:szCs w:val="21"/>
          <w:highlight w:val="none"/>
        </w:rPr>
        <w:t>点组</w:t>
      </w:r>
      <w:r>
        <w:rPr>
          <w:rFonts w:hint="eastAsia" w:ascii="仿宋" w:hAnsi="仿宋" w:eastAsia="仿宋" w:cs="仿宋"/>
          <w:spacing w:val="-8"/>
          <w:szCs w:val="21"/>
          <w:highlight w:val="none"/>
        </w:rPr>
        <w:t>织</w:t>
      </w:r>
      <w:r>
        <w:rPr>
          <w:rFonts w:hint="eastAsia" w:ascii="仿宋" w:hAnsi="仿宋" w:eastAsia="仿宋" w:cs="仿宋"/>
          <w:spacing w:val="-5"/>
          <w:szCs w:val="21"/>
          <w:highlight w:val="none"/>
        </w:rPr>
        <w:t>投标人踏勘项目现场。部分投标人未按时参加踏勘现场的，不影响踏勘现场的正常进行。</w:t>
      </w:r>
    </w:p>
    <w:p w14:paraId="309A5432">
      <w:pPr>
        <w:spacing w:before="1" w:line="220" w:lineRule="auto"/>
        <w:ind w:left="437"/>
        <w:rPr>
          <w:rFonts w:hint="eastAsia" w:ascii="仿宋" w:hAnsi="仿宋" w:eastAsia="仿宋" w:cs="仿宋"/>
          <w:szCs w:val="21"/>
          <w:highlight w:val="none"/>
        </w:rPr>
      </w:pPr>
      <w:r>
        <w:rPr>
          <w:rFonts w:hint="eastAsia" w:ascii="仿宋" w:hAnsi="仿宋" w:eastAsia="仿宋" w:cs="仿宋"/>
          <w:spacing w:val="-1"/>
          <w:szCs w:val="21"/>
          <w:highlight w:val="none"/>
        </w:rPr>
        <w:t>1.9.2  投标人踏勘现场发生的费用自理。</w:t>
      </w:r>
    </w:p>
    <w:p w14:paraId="6F004C1C">
      <w:pPr>
        <w:spacing w:before="149" w:line="221" w:lineRule="auto"/>
        <w:ind w:left="437"/>
        <w:rPr>
          <w:rFonts w:hint="eastAsia" w:ascii="仿宋" w:hAnsi="仿宋" w:eastAsia="仿宋" w:cs="仿宋"/>
          <w:szCs w:val="21"/>
          <w:highlight w:val="none"/>
        </w:rPr>
      </w:pPr>
      <w:r>
        <w:rPr>
          <w:rFonts w:hint="eastAsia" w:ascii="仿宋" w:hAnsi="仿宋" w:eastAsia="仿宋" w:cs="仿宋"/>
          <w:spacing w:val="-1"/>
          <w:szCs w:val="21"/>
          <w:highlight w:val="none"/>
        </w:rPr>
        <w:t>1.9.3  除招标人的原因外，投标人自行负责在踏勘现场中所发生的人</w:t>
      </w:r>
      <w:r>
        <w:rPr>
          <w:rFonts w:hint="eastAsia" w:ascii="仿宋" w:hAnsi="仿宋" w:eastAsia="仿宋" w:cs="仿宋"/>
          <w:szCs w:val="21"/>
          <w:highlight w:val="none"/>
        </w:rPr>
        <w:t>员伤亡和财产损失。</w:t>
      </w:r>
    </w:p>
    <w:p w14:paraId="5C93B9EE">
      <w:pPr>
        <w:spacing w:before="150" w:line="360" w:lineRule="auto"/>
        <w:ind w:firstLine="437"/>
        <w:rPr>
          <w:rFonts w:hint="eastAsia" w:ascii="仿宋" w:hAnsi="仿宋" w:eastAsia="仿宋" w:cs="仿宋"/>
          <w:szCs w:val="21"/>
          <w:highlight w:val="none"/>
        </w:rPr>
      </w:pPr>
      <w:r>
        <w:rPr>
          <w:rFonts w:hint="eastAsia" w:ascii="仿宋" w:hAnsi="仿宋" w:eastAsia="仿宋" w:cs="仿宋"/>
          <w:spacing w:val="-4"/>
          <w:szCs w:val="21"/>
          <w:highlight w:val="none"/>
        </w:rPr>
        <w:t>1.9</w:t>
      </w:r>
      <w:r>
        <w:rPr>
          <w:rFonts w:hint="eastAsia" w:ascii="仿宋" w:hAnsi="仿宋" w:eastAsia="仿宋" w:cs="仿宋"/>
          <w:spacing w:val="-2"/>
          <w:szCs w:val="21"/>
          <w:highlight w:val="none"/>
        </w:rPr>
        <w:t>.4  招标人在踏勘现场中介绍的工程场地和相关的周边环境情况，供投标人在编制投标文</w:t>
      </w:r>
      <w:r>
        <w:rPr>
          <w:rFonts w:hint="eastAsia" w:ascii="仿宋" w:hAnsi="仿宋" w:eastAsia="仿宋" w:cs="仿宋"/>
          <w:szCs w:val="21"/>
          <w:highlight w:val="none"/>
        </w:rPr>
        <w:t xml:space="preserve"> </w:t>
      </w:r>
      <w:bookmarkStart w:id="170" w:name="_bookmark31"/>
      <w:bookmarkEnd w:id="170"/>
      <w:r>
        <w:rPr>
          <w:rFonts w:hint="eastAsia" w:ascii="仿宋" w:hAnsi="仿宋" w:eastAsia="仿宋" w:cs="仿宋"/>
          <w:spacing w:val="-4"/>
          <w:szCs w:val="21"/>
          <w:highlight w:val="none"/>
        </w:rPr>
        <w:t>件时参考，招标人不对投标人据此作出的判断和决策负责</w:t>
      </w:r>
      <w:r>
        <w:rPr>
          <w:rFonts w:hint="eastAsia" w:ascii="仿宋" w:hAnsi="仿宋" w:eastAsia="仿宋" w:cs="仿宋"/>
          <w:spacing w:val="-2"/>
          <w:szCs w:val="21"/>
          <w:highlight w:val="none"/>
        </w:rPr>
        <w:t>。</w:t>
      </w:r>
    </w:p>
    <w:p w14:paraId="7ACE8E1D">
      <w:pPr>
        <w:spacing w:before="142" w:line="219" w:lineRule="auto"/>
        <w:ind w:left="162"/>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1.10 投标预备</w:t>
      </w:r>
      <w:r>
        <w:rPr>
          <w:rFonts w:hint="eastAsia" w:ascii="仿宋" w:hAnsi="仿宋" w:eastAsia="仿宋" w:cs="仿宋"/>
          <w:spacing w:val="-2"/>
          <w:sz w:val="28"/>
          <w:szCs w:val="28"/>
          <w:highlight w:val="none"/>
        </w:rPr>
        <w:t>会</w:t>
      </w:r>
    </w:p>
    <w:p w14:paraId="21BD57AE">
      <w:pPr>
        <w:spacing w:line="319" w:lineRule="auto"/>
        <w:rPr>
          <w:rFonts w:hint="eastAsia" w:ascii="仿宋" w:hAnsi="仿宋" w:eastAsia="仿宋" w:cs="仿宋"/>
          <w:highlight w:val="none"/>
        </w:rPr>
      </w:pPr>
    </w:p>
    <w:p w14:paraId="1C62490D">
      <w:pPr>
        <w:spacing w:before="70" w:line="351" w:lineRule="auto"/>
        <w:ind w:left="1" w:right="3" w:firstLine="435"/>
        <w:rPr>
          <w:rFonts w:hint="eastAsia" w:ascii="仿宋" w:hAnsi="仿宋" w:eastAsia="仿宋" w:cs="仿宋"/>
          <w:szCs w:val="21"/>
          <w:highlight w:val="none"/>
        </w:rPr>
      </w:pPr>
      <w:r>
        <w:rPr>
          <w:rFonts w:hint="eastAsia" w:ascii="仿宋" w:hAnsi="仿宋" w:eastAsia="仿宋" w:cs="仿宋"/>
          <w:spacing w:val="1"/>
          <w:szCs w:val="21"/>
          <w:highlight w:val="none"/>
        </w:rPr>
        <w:t xml:space="preserve">1.10.1  </w:t>
      </w:r>
      <w:r>
        <w:rPr>
          <w:rFonts w:hint="eastAsia" w:ascii="仿宋" w:hAnsi="仿宋" w:eastAsia="仿宋" w:cs="仿宋"/>
          <w:szCs w:val="21"/>
          <w:highlight w:val="none"/>
        </w:rPr>
        <w:t xml:space="preserve">投标人须知前附表规定召开投标预备会的，招标人按投标人须知前附表规定的时间 </w:t>
      </w:r>
      <w:r>
        <w:rPr>
          <w:rFonts w:hint="eastAsia" w:ascii="仿宋" w:hAnsi="仿宋" w:eastAsia="仿宋" w:cs="仿宋"/>
          <w:spacing w:val="-10"/>
          <w:szCs w:val="21"/>
          <w:highlight w:val="none"/>
        </w:rPr>
        <w:t>和</w:t>
      </w:r>
      <w:r>
        <w:rPr>
          <w:rFonts w:hint="eastAsia" w:ascii="仿宋" w:hAnsi="仿宋" w:eastAsia="仿宋" w:cs="仿宋"/>
          <w:spacing w:val="-9"/>
          <w:szCs w:val="21"/>
          <w:highlight w:val="none"/>
        </w:rPr>
        <w:t>地</w:t>
      </w:r>
      <w:r>
        <w:rPr>
          <w:rFonts w:hint="eastAsia" w:ascii="仿宋" w:hAnsi="仿宋" w:eastAsia="仿宋" w:cs="仿宋"/>
          <w:spacing w:val="-5"/>
          <w:szCs w:val="21"/>
          <w:highlight w:val="none"/>
        </w:rPr>
        <w:t>点召开投标预备会，澄清投标人提出的问题。</w:t>
      </w:r>
    </w:p>
    <w:p w14:paraId="45AC8534">
      <w:pPr>
        <w:spacing w:line="351" w:lineRule="auto"/>
        <w:ind w:left="1" w:right="2" w:firstLine="435"/>
        <w:rPr>
          <w:rFonts w:hint="eastAsia" w:ascii="仿宋" w:hAnsi="仿宋" w:eastAsia="仿宋" w:cs="仿宋"/>
          <w:szCs w:val="21"/>
          <w:highlight w:val="none"/>
        </w:rPr>
      </w:pPr>
      <w:r>
        <w:rPr>
          <w:rFonts w:hint="eastAsia" w:ascii="仿宋" w:hAnsi="仿宋" w:eastAsia="仿宋" w:cs="仿宋"/>
          <w:spacing w:val="1"/>
          <w:szCs w:val="21"/>
          <w:highlight w:val="none"/>
        </w:rPr>
        <w:t xml:space="preserve">1.10.2  </w:t>
      </w:r>
      <w:r>
        <w:rPr>
          <w:rFonts w:hint="eastAsia" w:ascii="仿宋" w:hAnsi="仿宋" w:eastAsia="仿宋" w:cs="仿宋"/>
          <w:szCs w:val="21"/>
          <w:highlight w:val="none"/>
        </w:rPr>
        <w:t xml:space="preserve">投标人应按投标人须知前附表规定的时间和形式将提出的问题送达招标人，以便招 </w:t>
      </w:r>
      <w:r>
        <w:rPr>
          <w:rFonts w:hint="eastAsia" w:ascii="仿宋" w:hAnsi="仿宋" w:eastAsia="仿宋" w:cs="仿宋"/>
          <w:spacing w:val="-1"/>
          <w:szCs w:val="21"/>
          <w:highlight w:val="none"/>
        </w:rPr>
        <w:t>标人在会议期</w:t>
      </w:r>
      <w:r>
        <w:rPr>
          <w:rFonts w:hint="eastAsia" w:ascii="仿宋" w:hAnsi="仿宋" w:eastAsia="仿宋" w:cs="仿宋"/>
          <w:szCs w:val="21"/>
          <w:highlight w:val="none"/>
        </w:rPr>
        <w:t>间澄清。</w:t>
      </w:r>
    </w:p>
    <w:p w14:paraId="1CD1F0BF">
      <w:pPr>
        <w:spacing w:line="351" w:lineRule="auto"/>
        <w:ind w:left="1" w:right="2" w:firstLine="435"/>
        <w:rPr>
          <w:rFonts w:hint="eastAsia" w:ascii="仿宋" w:hAnsi="仿宋" w:eastAsia="仿宋" w:cs="仿宋"/>
          <w:spacing w:val="-7"/>
          <w:sz w:val="28"/>
          <w:szCs w:val="28"/>
          <w:highlight w:val="none"/>
        </w:rPr>
      </w:pPr>
      <w:r>
        <w:rPr>
          <w:rFonts w:hint="eastAsia" w:ascii="仿宋" w:hAnsi="仿宋" w:eastAsia="仿宋" w:cs="仿宋"/>
          <w:spacing w:val="1"/>
          <w:szCs w:val="21"/>
          <w:highlight w:val="none"/>
        </w:rPr>
        <w:t xml:space="preserve">1.10.3  </w:t>
      </w:r>
      <w:r>
        <w:rPr>
          <w:rFonts w:hint="eastAsia" w:ascii="仿宋" w:hAnsi="仿宋" w:eastAsia="仿宋" w:cs="仿宋"/>
          <w:szCs w:val="21"/>
          <w:highlight w:val="none"/>
        </w:rPr>
        <w:t xml:space="preserve">投标预备会后，招标人将对投标人所提问题的澄清，以投标人须知前附表规定的形 </w:t>
      </w:r>
      <w:r>
        <w:rPr>
          <w:rFonts w:hint="eastAsia" w:ascii="仿宋" w:hAnsi="仿宋" w:eastAsia="仿宋" w:cs="仿宋"/>
          <w:spacing w:val="-1"/>
          <w:szCs w:val="21"/>
          <w:highlight w:val="none"/>
        </w:rPr>
        <w:t>式通知所有购</w:t>
      </w:r>
      <w:r>
        <w:rPr>
          <w:rFonts w:hint="eastAsia" w:ascii="仿宋" w:hAnsi="仿宋" w:eastAsia="仿宋" w:cs="仿宋"/>
          <w:szCs w:val="21"/>
          <w:highlight w:val="none"/>
        </w:rPr>
        <w:t>买招标文件的投标人。该澄清内容为招标文件的组成部分。</w:t>
      </w:r>
      <w:bookmarkStart w:id="171" w:name="_bookmark32"/>
      <w:bookmarkEnd w:id="171"/>
    </w:p>
    <w:p w14:paraId="78D676D8">
      <w:pPr>
        <w:spacing w:before="133" w:line="220" w:lineRule="auto"/>
        <w:ind w:left="161"/>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1</w:t>
      </w:r>
      <w:r>
        <w:rPr>
          <w:rFonts w:hint="eastAsia" w:ascii="仿宋" w:hAnsi="仿宋" w:eastAsia="仿宋" w:cs="仿宋"/>
          <w:spacing w:val="-4"/>
          <w:sz w:val="28"/>
          <w:szCs w:val="28"/>
          <w:highlight w:val="none"/>
        </w:rPr>
        <w:t>.11  分包</w:t>
      </w:r>
    </w:p>
    <w:p w14:paraId="1E11AEA9">
      <w:pPr>
        <w:spacing w:line="318" w:lineRule="auto"/>
        <w:rPr>
          <w:rFonts w:hint="eastAsia" w:ascii="仿宋" w:hAnsi="仿宋" w:eastAsia="仿宋" w:cs="仿宋"/>
          <w:highlight w:val="none"/>
        </w:rPr>
      </w:pPr>
    </w:p>
    <w:p w14:paraId="358B058A">
      <w:pPr>
        <w:spacing w:before="68" w:line="559" w:lineRule="exact"/>
        <w:ind w:left="421"/>
        <w:rPr>
          <w:rFonts w:hint="eastAsia" w:ascii="仿宋" w:hAnsi="仿宋" w:eastAsia="仿宋" w:cs="仿宋"/>
          <w:szCs w:val="21"/>
          <w:highlight w:val="none"/>
        </w:rPr>
      </w:pPr>
      <w:bookmarkStart w:id="172" w:name="_bookmark33"/>
      <w:bookmarkEnd w:id="172"/>
      <w:r>
        <w:rPr>
          <w:rFonts w:hint="eastAsia" w:ascii="仿宋" w:hAnsi="仿宋" w:eastAsia="仿宋" w:cs="仿宋"/>
          <w:spacing w:val="-1"/>
          <w:position w:val="27"/>
          <w:szCs w:val="21"/>
          <w:highlight w:val="none"/>
        </w:rPr>
        <w:t>本项目严禁分</w:t>
      </w:r>
      <w:r>
        <w:rPr>
          <w:rFonts w:hint="eastAsia" w:ascii="仿宋" w:hAnsi="仿宋" w:eastAsia="仿宋" w:cs="仿宋"/>
          <w:position w:val="27"/>
          <w:szCs w:val="21"/>
          <w:highlight w:val="none"/>
        </w:rPr>
        <w:t>包。</w:t>
      </w:r>
    </w:p>
    <w:p w14:paraId="0F9DB826">
      <w:pPr>
        <w:spacing w:line="220" w:lineRule="auto"/>
        <w:ind w:left="161"/>
        <w:rPr>
          <w:rFonts w:hint="eastAsia" w:ascii="仿宋" w:hAnsi="仿宋" w:eastAsia="仿宋" w:cs="仿宋"/>
          <w:sz w:val="28"/>
          <w:szCs w:val="28"/>
          <w:highlight w:val="none"/>
        </w:rPr>
      </w:pPr>
      <w:r>
        <w:rPr>
          <w:rFonts w:hint="eastAsia" w:ascii="仿宋" w:hAnsi="仿宋" w:eastAsia="仿宋" w:cs="仿宋"/>
          <w:spacing w:val="-4"/>
          <w:sz w:val="28"/>
          <w:szCs w:val="28"/>
          <w:highlight w:val="none"/>
        </w:rPr>
        <w:t>1.1</w:t>
      </w:r>
      <w:r>
        <w:rPr>
          <w:rFonts w:hint="eastAsia" w:ascii="仿宋" w:hAnsi="仿宋" w:eastAsia="仿宋" w:cs="仿宋"/>
          <w:spacing w:val="-3"/>
          <w:sz w:val="28"/>
          <w:szCs w:val="28"/>
          <w:highlight w:val="none"/>
        </w:rPr>
        <w:t>2</w:t>
      </w:r>
      <w:r>
        <w:rPr>
          <w:rFonts w:hint="eastAsia" w:ascii="仿宋" w:hAnsi="仿宋" w:eastAsia="仿宋" w:cs="仿宋"/>
          <w:spacing w:val="-2"/>
          <w:sz w:val="28"/>
          <w:szCs w:val="28"/>
          <w:highlight w:val="none"/>
        </w:rPr>
        <w:t xml:space="preserve"> 响应和偏差</w:t>
      </w:r>
    </w:p>
    <w:p w14:paraId="179D65A3">
      <w:pPr>
        <w:spacing w:line="319" w:lineRule="auto"/>
        <w:rPr>
          <w:rFonts w:hint="eastAsia" w:ascii="仿宋" w:hAnsi="仿宋" w:eastAsia="仿宋" w:cs="仿宋"/>
          <w:highlight w:val="none"/>
        </w:rPr>
      </w:pPr>
    </w:p>
    <w:p w14:paraId="64EF5352">
      <w:pPr>
        <w:spacing w:before="68" w:line="352" w:lineRule="auto"/>
        <w:ind w:left="7" w:firstLine="429"/>
        <w:rPr>
          <w:rFonts w:hint="eastAsia" w:ascii="仿宋" w:hAnsi="仿宋" w:eastAsia="仿宋" w:cs="仿宋"/>
          <w:szCs w:val="21"/>
          <w:highlight w:val="none"/>
        </w:rPr>
      </w:pPr>
      <w:r>
        <w:rPr>
          <w:rFonts w:hint="eastAsia" w:ascii="仿宋" w:hAnsi="仿宋" w:eastAsia="仿宋" w:cs="仿宋"/>
          <w:spacing w:val="-2"/>
          <w:szCs w:val="21"/>
          <w:highlight w:val="none"/>
        </w:rPr>
        <w:t>1.12.1  投标文件应当对招标文件的实质性要求和条件作出满足性或更有利于招标人的响应</w:t>
      </w:r>
      <w:r>
        <w:rPr>
          <w:rFonts w:hint="eastAsia" w:ascii="仿宋" w:hAnsi="仿宋" w:eastAsia="仿宋" w:cs="仿宋"/>
          <w:spacing w:val="-1"/>
          <w:szCs w:val="21"/>
          <w:highlight w:val="none"/>
        </w:rPr>
        <w:t>，</w:t>
      </w:r>
      <w:r>
        <w:rPr>
          <w:rFonts w:hint="eastAsia" w:ascii="仿宋" w:hAnsi="仿宋" w:eastAsia="仿宋" w:cs="仿宋"/>
          <w:spacing w:val="-6"/>
          <w:szCs w:val="21"/>
          <w:highlight w:val="none"/>
        </w:rPr>
        <w:t>否则，</w:t>
      </w:r>
      <w:r>
        <w:rPr>
          <w:rFonts w:hint="eastAsia" w:ascii="仿宋" w:hAnsi="仿宋" w:eastAsia="仿宋" w:cs="仿宋"/>
          <w:spacing w:val="-5"/>
          <w:szCs w:val="21"/>
          <w:highlight w:val="none"/>
        </w:rPr>
        <w:t>投</w:t>
      </w:r>
      <w:r>
        <w:rPr>
          <w:rFonts w:hint="eastAsia" w:ascii="仿宋" w:hAnsi="仿宋" w:eastAsia="仿宋" w:cs="仿宋"/>
          <w:spacing w:val="-3"/>
          <w:szCs w:val="21"/>
          <w:highlight w:val="none"/>
        </w:rPr>
        <w:t>标人的投标将被否决。实质性要求和条件见投标人须知前附表。</w:t>
      </w:r>
    </w:p>
    <w:p w14:paraId="203C348A">
      <w:pPr>
        <w:spacing w:line="219" w:lineRule="auto"/>
        <w:ind w:left="436"/>
        <w:rPr>
          <w:rFonts w:hint="eastAsia" w:ascii="仿宋" w:hAnsi="仿宋" w:eastAsia="仿宋" w:cs="仿宋"/>
          <w:szCs w:val="21"/>
          <w:highlight w:val="none"/>
        </w:rPr>
      </w:pPr>
      <w:r>
        <w:rPr>
          <w:rFonts w:hint="eastAsia" w:ascii="仿宋" w:hAnsi="仿宋" w:eastAsia="仿宋" w:cs="仿宋"/>
          <w:spacing w:val="-1"/>
          <w:szCs w:val="21"/>
          <w:highlight w:val="none"/>
        </w:rPr>
        <w:t>1.12.2  投标人应根据招标文件的要求提供投标监理大纲等内容</w:t>
      </w:r>
      <w:r>
        <w:rPr>
          <w:rFonts w:hint="eastAsia" w:ascii="仿宋" w:hAnsi="仿宋" w:eastAsia="仿宋" w:cs="仿宋"/>
          <w:szCs w:val="21"/>
          <w:highlight w:val="none"/>
        </w:rPr>
        <w:t>以对招标文件作出响应。</w:t>
      </w:r>
    </w:p>
    <w:p w14:paraId="7BF2D39E">
      <w:pPr>
        <w:spacing w:before="149" w:line="361" w:lineRule="auto"/>
        <w:ind w:left="1" w:right="64" w:firstLine="449"/>
        <w:rPr>
          <w:rFonts w:hint="eastAsia" w:ascii="仿宋" w:hAnsi="仿宋" w:eastAsia="仿宋" w:cs="仿宋"/>
          <w:szCs w:val="21"/>
          <w:highlight w:val="none"/>
        </w:rPr>
      </w:pPr>
      <w:r>
        <w:rPr>
          <w:rFonts w:hint="eastAsia" w:ascii="仿宋" w:hAnsi="仿宋" w:eastAsia="仿宋" w:cs="仿宋"/>
          <w:spacing w:val="-4"/>
          <w:szCs w:val="21"/>
          <w:highlight w:val="none"/>
        </w:rPr>
        <w:t>1.12.3  投标人须</w:t>
      </w:r>
      <w:r>
        <w:rPr>
          <w:rFonts w:hint="eastAsia" w:ascii="仿宋" w:hAnsi="仿宋" w:eastAsia="仿宋" w:cs="仿宋"/>
          <w:spacing w:val="-2"/>
          <w:szCs w:val="21"/>
          <w:highlight w:val="none"/>
        </w:rPr>
        <w:t>知前附表允许投标文件偏离招标文件某些要求的，偏差应当符合招标文件规定的偏差范围和幅度</w:t>
      </w:r>
      <w:r>
        <w:rPr>
          <w:rFonts w:hint="eastAsia" w:ascii="仿宋" w:hAnsi="仿宋" w:eastAsia="仿宋" w:cs="仿宋"/>
          <w:spacing w:val="-1"/>
          <w:szCs w:val="21"/>
          <w:highlight w:val="none"/>
        </w:rPr>
        <w:t>。</w:t>
      </w:r>
    </w:p>
    <w:p w14:paraId="7E4E3F13">
      <w:pPr>
        <w:spacing w:before="149" w:line="239" w:lineRule="auto"/>
        <w:outlineLvl w:val="0"/>
        <w:rPr>
          <w:rFonts w:hint="eastAsia" w:ascii="仿宋" w:hAnsi="仿宋" w:eastAsia="仿宋" w:cs="仿宋"/>
          <w:sz w:val="31"/>
          <w:szCs w:val="31"/>
          <w:highlight w:val="none"/>
        </w:rPr>
      </w:pPr>
      <w:bookmarkStart w:id="173" w:name="_bookmark34"/>
      <w:bookmarkEnd w:id="173"/>
      <w:bookmarkStart w:id="174" w:name="_bookmark35"/>
      <w:bookmarkEnd w:id="174"/>
      <w:bookmarkStart w:id="175" w:name="_Toc3562"/>
      <w:bookmarkStart w:id="176" w:name="_Toc3345"/>
      <w:bookmarkStart w:id="177" w:name="_Toc24455"/>
      <w:bookmarkStart w:id="178" w:name="_Toc9593"/>
      <w:bookmarkStart w:id="179" w:name="_Toc26818"/>
      <w:bookmarkStart w:id="180" w:name="_Toc300"/>
      <w:bookmarkStart w:id="181" w:name="_Toc4355"/>
      <w:bookmarkStart w:id="182" w:name="_Toc6824"/>
      <w:bookmarkStart w:id="183" w:name="_Toc13954"/>
      <w:bookmarkStart w:id="184" w:name="_Toc21022"/>
      <w:bookmarkStart w:id="185" w:name="_Toc21500"/>
      <w:bookmarkStart w:id="186" w:name="_Toc6688"/>
      <w:bookmarkStart w:id="187" w:name="_Toc8547"/>
      <w:bookmarkStart w:id="188" w:name="_Toc19282"/>
      <w:r>
        <w:rPr>
          <w:rFonts w:hint="eastAsia" w:ascii="仿宋" w:hAnsi="仿宋" w:eastAsia="仿宋" w:cs="仿宋"/>
          <w:b/>
          <w:bCs/>
          <w:spacing w:val="7"/>
          <w:sz w:val="31"/>
          <w:szCs w:val="31"/>
          <w:highlight w:val="none"/>
        </w:rPr>
        <w:t>2</w:t>
      </w:r>
      <w:r>
        <w:rPr>
          <w:rFonts w:hint="eastAsia" w:ascii="仿宋" w:hAnsi="仿宋" w:eastAsia="仿宋" w:cs="仿宋"/>
          <w:b/>
          <w:bCs/>
          <w:spacing w:val="6"/>
          <w:sz w:val="31"/>
          <w:szCs w:val="31"/>
          <w:highlight w:val="none"/>
        </w:rPr>
        <w:t>.</w:t>
      </w:r>
      <w:r>
        <w:rPr>
          <w:rFonts w:hint="eastAsia" w:ascii="仿宋" w:hAnsi="仿宋" w:eastAsia="仿宋" w:cs="仿宋"/>
          <w:spacing w:val="6"/>
          <w:sz w:val="31"/>
          <w:szCs w:val="31"/>
          <w:highlight w:val="none"/>
        </w:rPr>
        <w:t xml:space="preserve">  招标文件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E11EAA9">
      <w:pPr>
        <w:spacing w:line="470" w:lineRule="auto"/>
        <w:rPr>
          <w:rFonts w:hint="eastAsia" w:ascii="仿宋" w:hAnsi="仿宋" w:eastAsia="仿宋" w:cs="仿宋"/>
          <w:highlight w:val="none"/>
        </w:rPr>
      </w:pPr>
    </w:p>
    <w:p w14:paraId="2F9AF5BD">
      <w:pPr>
        <w:spacing w:before="91"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w:t>
      </w:r>
      <w:r>
        <w:rPr>
          <w:rFonts w:hint="eastAsia" w:ascii="仿宋" w:hAnsi="仿宋" w:eastAsia="仿宋" w:cs="仿宋"/>
          <w:sz w:val="28"/>
          <w:szCs w:val="28"/>
          <w:highlight w:val="none"/>
        </w:rPr>
        <w:t xml:space="preserve">  招标文件的组成</w:t>
      </w:r>
    </w:p>
    <w:p w14:paraId="7DE5D3B3">
      <w:pPr>
        <w:spacing w:line="319" w:lineRule="auto"/>
        <w:rPr>
          <w:rFonts w:hint="eastAsia" w:ascii="仿宋" w:hAnsi="仿宋" w:eastAsia="仿宋" w:cs="仿宋"/>
          <w:highlight w:val="none"/>
        </w:rPr>
      </w:pPr>
    </w:p>
    <w:p w14:paraId="48C2B5A2">
      <w:pPr>
        <w:spacing w:before="69" w:line="220" w:lineRule="auto"/>
        <w:ind w:left="361"/>
        <w:rPr>
          <w:rFonts w:hint="eastAsia" w:ascii="仿宋" w:hAnsi="仿宋" w:eastAsia="仿宋" w:cs="仿宋"/>
          <w:szCs w:val="21"/>
          <w:highlight w:val="none"/>
        </w:rPr>
      </w:pPr>
      <w:r>
        <w:rPr>
          <w:rFonts w:hint="eastAsia" w:ascii="仿宋" w:hAnsi="仿宋" w:eastAsia="仿宋" w:cs="仿宋"/>
          <w:spacing w:val="-1"/>
          <w:szCs w:val="21"/>
          <w:highlight w:val="none"/>
        </w:rPr>
        <w:t>本招标文件包</w:t>
      </w:r>
      <w:r>
        <w:rPr>
          <w:rFonts w:hint="eastAsia" w:ascii="仿宋" w:hAnsi="仿宋" w:eastAsia="仿宋" w:cs="仿宋"/>
          <w:szCs w:val="21"/>
          <w:highlight w:val="none"/>
        </w:rPr>
        <w:t>括：</w:t>
      </w:r>
    </w:p>
    <w:p w14:paraId="0805B2F9">
      <w:pPr>
        <w:spacing w:before="148" w:line="219" w:lineRule="auto"/>
        <w:ind w:left="366"/>
        <w:rPr>
          <w:rFonts w:hint="eastAsia" w:ascii="仿宋" w:hAnsi="仿宋" w:eastAsia="仿宋" w:cs="仿宋"/>
          <w:szCs w:val="21"/>
          <w:highlight w:val="none"/>
        </w:rPr>
      </w:pPr>
      <w:r>
        <w:rPr>
          <w:rFonts w:hint="eastAsia" w:ascii="仿宋" w:hAnsi="仿宋" w:eastAsia="仿宋" w:cs="仿宋"/>
          <w:spacing w:val="11"/>
          <w:szCs w:val="21"/>
          <w:highlight w:val="none"/>
        </w:rPr>
        <w:t>(1) 招标公告</w:t>
      </w:r>
      <w:r>
        <w:rPr>
          <w:rFonts w:hint="eastAsia" w:ascii="仿宋" w:hAnsi="仿宋" w:eastAsia="仿宋" w:cs="仿宋"/>
          <w:strike/>
          <w:spacing w:val="11"/>
          <w:szCs w:val="21"/>
          <w:highlight w:val="none"/>
        </w:rPr>
        <w:t>(或投标邀请书)</w:t>
      </w:r>
      <w:r>
        <w:rPr>
          <w:rFonts w:hint="eastAsia" w:ascii="仿宋" w:hAnsi="仿宋" w:eastAsia="仿宋" w:cs="仿宋"/>
          <w:spacing w:val="8"/>
          <w:szCs w:val="21"/>
          <w:highlight w:val="none"/>
        </w:rPr>
        <w:t>；</w:t>
      </w:r>
    </w:p>
    <w:p w14:paraId="029225C5">
      <w:pPr>
        <w:spacing w:before="152" w:line="221" w:lineRule="auto"/>
        <w:ind w:left="366"/>
        <w:rPr>
          <w:rFonts w:hint="eastAsia" w:ascii="仿宋" w:hAnsi="仿宋" w:eastAsia="仿宋" w:cs="仿宋"/>
          <w:szCs w:val="21"/>
          <w:highlight w:val="none"/>
        </w:rPr>
      </w:pPr>
      <w:r>
        <w:rPr>
          <w:rFonts w:hint="eastAsia" w:ascii="仿宋" w:hAnsi="仿宋" w:eastAsia="仿宋" w:cs="仿宋"/>
          <w:spacing w:val="7"/>
          <w:szCs w:val="21"/>
          <w:highlight w:val="none"/>
        </w:rPr>
        <w:t>(2) 投标人须知</w:t>
      </w:r>
      <w:r>
        <w:rPr>
          <w:rFonts w:hint="eastAsia" w:ascii="仿宋" w:hAnsi="仿宋" w:eastAsia="仿宋" w:cs="仿宋"/>
          <w:spacing w:val="6"/>
          <w:szCs w:val="21"/>
          <w:highlight w:val="none"/>
        </w:rPr>
        <w:t>；</w:t>
      </w:r>
    </w:p>
    <w:p w14:paraId="63EA0D52">
      <w:pPr>
        <w:spacing w:before="149" w:line="221" w:lineRule="auto"/>
        <w:ind w:left="366"/>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10"/>
          <w:szCs w:val="21"/>
          <w:highlight w:val="none"/>
        </w:rPr>
        <w:t>3) 评标办法；</w:t>
      </w:r>
    </w:p>
    <w:p w14:paraId="35F7A1BE">
      <w:pPr>
        <w:spacing w:before="147" w:line="221" w:lineRule="auto"/>
        <w:ind w:left="366"/>
        <w:rPr>
          <w:rFonts w:hint="eastAsia" w:ascii="仿宋" w:hAnsi="仿宋" w:eastAsia="仿宋" w:cs="仿宋"/>
          <w:szCs w:val="21"/>
          <w:highlight w:val="none"/>
        </w:rPr>
      </w:pPr>
      <w:r>
        <w:rPr>
          <w:rFonts w:hint="eastAsia" w:ascii="仿宋" w:hAnsi="仿宋" w:eastAsia="仿宋" w:cs="仿宋"/>
          <w:spacing w:val="10"/>
          <w:szCs w:val="21"/>
          <w:highlight w:val="none"/>
        </w:rPr>
        <w:t>(</w:t>
      </w:r>
      <w:r>
        <w:rPr>
          <w:rFonts w:hint="eastAsia" w:ascii="仿宋" w:hAnsi="仿宋" w:eastAsia="仿宋" w:cs="仿宋"/>
          <w:spacing w:val="9"/>
          <w:szCs w:val="21"/>
          <w:highlight w:val="none"/>
        </w:rPr>
        <w:t>4</w:t>
      </w:r>
      <w:r>
        <w:rPr>
          <w:rFonts w:hint="eastAsia" w:ascii="仿宋" w:hAnsi="仿宋" w:eastAsia="仿宋" w:cs="仿宋"/>
          <w:spacing w:val="5"/>
          <w:szCs w:val="21"/>
          <w:highlight w:val="none"/>
        </w:rPr>
        <w:t>) 合同条款及格式；</w:t>
      </w:r>
    </w:p>
    <w:p w14:paraId="0D741E8D">
      <w:pPr>
        <w:spacing w:before="150" w:line="222" w:lineRule="auto"/>
        <w:ind w:left="366"/>
        <w:rPr>
          <w:rFonts w:hint="eastAsia" w:ascii="仿宋" w:hAnsi="仿宋" w:eastAsia="仿宋" w:cs="仿宋"/>
          <w:szCs w:val="21"/>
          <w:highlight w:val="none"/>
        </w:rPr>
      </w:pPr>
      <w:r>
        <w:rPr>
          <w:rFonts w:hint="eastAsia" w:ascii="仿宋" w:hAnsi="仿宋" w:eastAsia="仿宋" w:cs="仿宋"/>
          <w:spacing w:val="11"/>
          <w:szCs w:val="21"/>
          <w:highlight w:val="none"/>
        </w:rPr>
        <w:t>(</w:t>
      </w:r>
      <w:r>
        <w:rPr>
          <w:rFonts w:hint="eastAsia" w:ascii="仿宋" w:hAnsi="仿宋" w:eastAsia="仿宋" w:cs="仿宋"/>
          <w:spacing w:val="9"/>
          <w:szCs w:val="21"/>
          <w:highlight w:val="none"/>
        </w:rPr>
        <w:t>5) 委托人要求；</w:t>
      </w:r>
    </w:p>
    <w:p w14:paraId="6928A880">
      <w:pPr>
        <w:spacing w:before="147" w:line="221" w:lineRule="auto"/>
        <w:ind w:left="366"/>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6) 投标文件格式；</w:t>
      </w:r>
    </w:p>
    <w:p w14:paraId="18B73D09">
      <w:pPr>
        <w:spacing w:before="148" w:line="220" w:lineRule="auto"/>
        <w:ind w:left="366"/>
        <w:rPr>
          <w:rFonts w:hint="eastAsia" w:ascii="仿宋" w:hAnsi="仿宋" w:eastAsia="仿宋" w:cs="仿宋"/>
          <w:szCs w:val="21"/>
          <w:highlight w:val="none"/>
        </w:rPr>
      </w:pPr>
      <w:r>
        <w:rPr>
          <w:rFonts w:hint="eastAsia" w:ascii="仿宋" w:hAnsi="仿宋" w:eastAsia="仿宋" w:cs="仿宋"/>
          <w:spacing w:val="4"/>
          <w:szCs w:val="21"/>
          <w:highlight w:val="none"/>
        </w:rPr>
        <w:t>(7) 投标人须知前附表规定的其他资料</w:t>
      </w:r>
      <w:r>
        <w:rPr>
          <w:rFonts w:hint="eastAsia" w:ascii="仿宋" w:hAnsi="仿宋" w:eastAsia="仿宋" w:cs="仿宋"/>
          <w:spacing w:val="2"/>
          <w:szCs w:val="21"/>
          <w:highlight w:val="none"/>
        </w:rPr>
        <w:t>。</w:t>
      </w:r>
    </w:p>
    <w:p w14:paraId="66391E2C">
      <w:pPr>
        <w:spacing w:before="152" w:line="361" w:lineRule="auto"/>
        <w:ind w:left="3" w:right="59" w:firstLine="417"/>
        <w:rPr>
          <w:rFonts w:hint="eastAsia" w:ascii="仿宋" w:hAnsi="仿宋" w:eastAsia="仿宋" w:cs="仿宋"/>
          <w:szCs w:val="21"/>
          <w:highlight w:val="none"/>
        </w:rPr>
      </w:pPr>
      <w:r>
        <w:rPr>
          <w:rFonts w:hint="eastAsia" w:ascii="仿宋" w:hAnsi="仿宋" w:eastAsia="仿宋" w:cs="仿宋"/>
          <w:spacing w:val="-2"/>
          <w:szCs w:val="21"/>
          <w:highlight w:val="none"/>
        </w:rPr>
        <w:t>根据本章第 1.10 款、第 2.2 款和第 2.3 款对</w:t>
      </w:r>
      <w:r>
        <w:rPr>
          <w:rFonts w:hint="eastAsia" w:ascii="仿宋" w:hAnsi="仿宋" w:eastAsia="仿宋" w:cs="仿宋"/>
          <w:spacing w:val="-1"/>
          <w:szCs w:val="21"/>
          <w:highlight w:val="none"/>
        </w:rPr>
        <w:t>招标文件所作的澄清、修改，构成招标文件的</w:t>
      </w:r>
      <w:bookmarkStart w:id="189" w:name="_bookmark36"/>
      <w:bookmarkEnd w:id="189"/>
      <w:r>
        <w:rPr>
          <w:rFonts w:hint="eastAsia" w:ascii="仿宋" w:hAnsi="仿宋" w:eastAsia="仿宋" w:cs="仿宋"/>
          <w:spacing w:val="-7"/>
          <w:szCs w:val="21"/>
          <w:highlight w:val="none"/>
        </w:rPr>
        <w:t>组</w:t>
      </w:r>
      <w:r>
        <w:rPr>
          <w:rFonts w:hint="eastAsia" w:ascii="仿宋" w:hAnsi="仿宋" w:eastAsia="仿宋" w:cs="仿宋"/>
          <w:spacing w:val="-4"/>
          <w:szCs w:val="21"/>
          <w:highlight w:val="none"/>
        </w:rPr>
        <w:t>成部分。</w:t>
      </w:r>
    </w:p>
    <w:p w14:paraId="276E6CE0">
      <w:pPr>
        <w:spacing w:before="138"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2.2</w:t>
      </w:r>
      <w:r>
        <w:rPr>
          <w:rFonts w:hint="eastAsia" w:ascii="仿宋" w:hAnsi="仿宋" w:eastAsia="仿宋" w:cs="仿宋"/>
          <w:sz w:val="28"/>
          <w:szCs w:val="28"/>
          <w:highlight w:val="none"/>
        </w:rPr>
        <w:t xml:space="preserve">  招标文件的澄清</w:t>
      </w:r>
    </w:p>
    <w:p w14:paraId="3086570E">
      <w:pPr>
        <w:spacing w:line="318" w:lineRule="auto"/>
        <w:rPr>
          <w:rFonts w:hint="eastAsia" w:ascii="仿宋" w:hAnsi="仿宋" w:eastAsia="仿宋" w:cs="仿宋"/>
          <w:highlight w:val="none"/>
        </w:rPr>
      </w:pPr>
    </w:p>
    <w:p w14:paraId="3DE33459">
      <w:pPr>
        <w:spacing w:before="69" w:line="352" w:lineRule="auto"/>
        <w:ind w:left="1" w:right="59" w:firstLine="415"/>
        <w:rPr>
          <w:rFonts w:hint="eastAsia" w:ascii="仿宋" w:hAnsi="仿宋" w:eastAsia="仿宋" w:cs="仿宋"/>
          <w:szCs w:val="21"/>
          <w:highlight w:val="none"/>
        </w:rPr>
      </w:pPr>
      <w:r>
        <w:rPr>
          <w:rFonts w:hint="eastAsia" w:ascii="仿宋" w:hAnsi="仿宋" w:eastAsia="仿宋" w:cs="仿宋"/>
          <w:spacing w:val="-4"/>
          <w:szCs w:val="21"/>
          <w:highlight w:val="none"/>
        </w:rPr>
        <w:t>2.2.1  投标人应仔细阅读和检查招标文件的全部内容。如发现缺页或附件不全， 应及时向</w:t>
      </w:r>
      <w:r>
        <w:rPr>
          <w:rFonts w:hint="eastAsia" w:ascii="仿宋" w:hAnsi="仿宋" w:eastAsia="仿宋" w:cs="仿宋"/>
          <w:spacing w:val="-3"/>
          <w:szCs w:val="21"/>
          <w:highlight w:val="none"/>
        </w:rPr>
        <w:t>招</w:t>
      </w:r>
      <w:r>
        <w:rPr>
          <w:rFonts w:hint="eastAsia" w:ascii="仿宋" w:hAnsi="仿宋" w:eastAsia="仿宋" w:cs="仿宋"/>
          <w:spacing w:val="1"/>
          <w:szCs w:val="21"/>
          <w:highlight w:val="none"/>
        </w:rPr>
        <w:t>标人提出，以便补齐。如有疑问，应按投标人须知前</w:t>
      </w:r>
      <w:r>
        <w:rPr>
          <w:rFonts w:hint="eastAsia" w:ascii="仿宋" w:hAnsi="仿宋" w:eastAsia="仿宋" w:cs="仿宋"/>
          <w:szCs w:val="21"/>
          <w:highlight w:val="none"/>
        </w:rPr>
        <w:t>附表规定的时间和形式将提出的问题送达</w:t>
      </w:r>
      <w:r>
        <w:rPr>
          <w:rFonts w:hint="eastAsia" w:ascii="仿宋" w:hAnsi="仿宋" w:eastAsia="仿宋" w:cs="仿宋"/>
          <w:spacing w:val="-1"/>
          <w:szCs w:val="21"/>
          <w:highlight w:val="none"/>
        </w:rPr>
        <w:t>招标人，</w:t>
      </w:r>
      <w:r>
        <w:rPr>
          <w:rFonts w:hint="eastAsia" w:ascii="仿宋" w:hAnsi="仿宋" w:eastAsia="仿宋" w:cs="仿宋"/>
          <w:szCs w:val="21"/>
          <w:highlight w:val="none"/>
        </w:rPr>
        <w:t>要求招标人对招标文件予以澄清。</w:t>
      </w:r>
    </w:p>
    <w:p w14:paraId="74390BFD">
      <w:pPr>
        <w:spacing w:before="69" w:line="352" w:lineRule="auto"/>
        <w:ind w:left="1" w:right="59" w:firstLine="415"/>
        <w:rPr>
          <w:rFonts w:hint="eastAsia" w:ascii="仿宋" w:hAnsi="仿宋" w:eastAsia="仿宋" w:cs="仿宋"/>
          <w:spacing w:val="-4"/>
          <w:szCs w:val="21"/>
          <w:highlight w:val="none"/>
        </w:rPr>
      </w:pPr>
      <w:r>
        <w:rPr>
          <w:rFonts w:hint="eastAsia" w:ascii="仿宋" w:hAnsi="仿宋" w:eastAsia="仿宋" w:cs="仿宋"/>
          <w:spacing w:val="-4"/>
          <w:szCs w:val="21"/>
          <w:highlight w:val="none"/>
        </w:rPr>
        <w:t>2.2.2 招标文件的澄清以投标人须知前附表规定的形式发给所有购买招标文件的投标人，但 不指明澄清问题的来源。澄清发出的时间距本章第 4.2.1 项规定的投标截止时间不足 15  日的，并且澄清内容可能影响投标文件编制的， 将相应延长投标截止时间。</w:t>
      </w:r>
    </w:p>
    <w:p w14:paraId="1496C207">
      <w:pPr>
        <w:spacing w:before="150" w:line="351" w:lineRule="auto"/>
        <w:ind w:left="10" w:right="2" w:firstLine="408"/>
        <w:rPr>
          <w:rFonts w:hint="eastAsia" w:ascii="仿宋" w:hAnsi="仿宋" w:eastAsia="仿宋" w:cs="仿宋"/>
          <w:szCs w:val="21"/>
          <w:highlight w:val="none"/>
        </w:rPr>
      </w:pPr>
      <w:r>
        <w:rPr>
          <w:rFonts w:hint="eastAsia" w:ascii="仿宋" w:hAnsi="仿宋" w:eastAsia="仿宋" w:cs="仿宋"/>
          <w:spacing w:val="-5"/>
          <w:szCs w:val="21"/>
          <w:highlight w:val="none"/>
        </w:rPr>
        <w:t>2</w:t>
      </w:r>
      <w:r>
        <w:rPr>
          <w:rFonts w:hint="eastAsia" w:ascii="仿宋" w:hAnsi="仿宋" w:eastAsia="仿宋" w:cs="仿宋"/>
          <w:spacing w:val="-4"/>
          <w:szCs w:val="21"/>
          <w:highlight w:val="none"/>
        </w:rPr>
        <w:t>.2.3  投标人在收到澄清后，应按投标人须知前附表规定的时间和形式通知招标人， 确认已</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收到该澄清。</w:t>
      </w:r>
    </w:p>
    <w:p w14:paraId="2E44A972">
      <w:pPr>
        <w:spacing w:before="1" w:line="361" w:lineRule="auto"/>
        <w:ind w:left="3" w:firstLine="415"/>
        <w:rPr>
          <w:rFonts w:hint="eastAsia" w:ascii="仿宋" w:hAnsi="仿宋" w:eastAsia="仿宋" w:cs="仿宋"/>
          <w:szCs w:val="21"/>
          <w:highlight w:val="none"/>
        </w:rPr>
      </w:pPr>
      <w:r>
        <w:rPr>
          <w:rFonts w:hint="eastAsia" w:ascii="仿宋" w:hAnsi="仿宋" w:eastAsia="仿宋" w:cs="仿宋"/>
          <w:spacing w:val="-4"/>
          <w:szCs w:val="21"/>
          <w:highlight w:val="none"/>
        </w:rPr>
        <w:t>2.2.4  除非招标人认为</w:t>
      </w:r>
      <w:r>
        <w:rPr>
          <w:rFonts w:hint="eastAsia" w:ascii="仿宋" w:hAnsi="仿宋" w:eastAsia="仿宋" w:cs="仿宋"/>
          <w:spacing w:val="-2"/>
          <w:szCs w:val="21"/>
          <w:highlight w:val="none"/>
        </w:rPr>
        <w:t>确有必要答复， 否则，招标人有权拒绝回复投标人在本章第 2.2.1 项</w:t>
      </w:r>
      <w:r>
        <w:rPr>
          <w:rFonts w:hint="eastAsia" w:ascii="仿宋" w:hAnsi="仿宋" w:eastAsia="仿宋" w:cs="仿宋"/>
          <w:szCs w:val="21"/>
          <w:highlight w:val="none"/>
        </w:rPr>
        <w:t xml:space="preserve"> </w:t>
      </w:r>
      <w:bookmarkStart w:id="190" w:name="_bookmark37"/>
      <w:bookmarkEnd w:id="190"/>
      <w:r>
        <w:rPr>
          <w:rFonts w:hint="eastAsia" w:ascii="仿宋" w:hAnsi="仿宋" w:eastAsia="仿宋" w:cs="仿宋"/>
          <w:spacing w:val="-2"/>
          <w:szCs w:val="21"/>
          <w:highlight w:val="none"/>
        </w:rPr>
        <w:t>规定的时间后的任何澄清</w:t>
      </w:r>
      <w:r>
        <w:rPr>
          <w:rFonts w:hint="eastAsia" w:ascii="仿宋" w:hAnsi="仿宋" w:eastAsia="仿宋" w:cs="仿宋"/>
          <w:spacing w:val="-1"/>
          <w:szCs w:val="21"/>
          <w:highlight w:val="none"/>
        </w:rPr>
        <w:t>要求。</w:t>
      </w:r>
    </w:p>
    <w:p w14:paraId="70F36DAB">
      <w:pPr>
        <w:spacing w:before="138" w:line="219" w:lineRule="auto"/>
        <w:ind w:left="13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2.3</w:t>
      </w:r>
      <w:r>
        <w:rPr>
          <w:rFonts w:hint="eastAsia" w:ascii="仿宋" w:hAnsi="仿宋" w:eastAsia="仿宋" w:cs="仿宋"/>
          <w:sz w:val="28"/>
          <w:szCs w:val="28"/>
          <w:highlight w:val="none"/>
        </w:rPr>
        <w:t xml:space="preserve">  招标文件的修改</w:t>
      </w:r>
    </w:p>
    <w:p w14:paraId="1990183D">
      <w:pPr>
        <w:spacing w:line="318" w:lineRule="auto"/>
        <w:rPr>
          <w:rFonts w:hint="eastAsia" w:ascii="仿宋" w:hAnsi="仿宋" w:eastAsia="仿宋" w:cs="仿宋"/>
          <w:highlight w:val="none"/>
        </w:rPr>
      </w:pPr>
    </w:p>
    <w:p w14:paraId="56BDA662">
      <w:pPr>
        <w:spacing w:before="68" w:line="352" w:lineRule="auto"/>
        <w:ind w:left="5" w:firstLine="413"/>
        <w:rPr>
          <w:rFonts w:hint="eastAsia" w:ascii="仿宋" w:hAnsi="仿宋" w:eastAsia="仿宋" w:cs="仿宋"/>
          <w:szCs w:val="21"/>
          <w:highlight w:val="none"/>
        </w:rPr>
      </w:pPr>
      <w:r>
        <w:rPr>
          <w:rFonts w:hint="eastAsia" w:ascii="仿宋" w:hAnsi="仿宋" w:eastAsia="仿宋" w:cs="仿宋"/>
          <w:spacing w:val="-1"/>
          <w:szCs w:val="21"/>
          <w:highlight w:val="none"/>
        </w:rPr>
        <w:t>2.3.1 招标人以投标人须知前附表规定的形式修</w:t>
      </w:r>
      <w:r>
        <w:rPr>
          <w:rFonts w:hint="eastAsia" w:ascii="仿宋" w:hAnsi="仿宋" w:eastAsia="仿宋" w:cs="仿宋"/>
          <w:szCs w:val="21"/>
          <w:highlight w:val="none"/>
        </w:rPr>
        <w:t>改招标文件，并通知所有已购买招标文件的</w:t>
      </w:r>
      <w:r>
        <w:rPr>
          <w:rFonts w:hint="eastAsia" w:ascii="仿宋" w:hAnsi="仿宋" w:eastAsia="仿宋" w:cs="仿宋"/>
          <w:spacing w:val="-2"/>
          <w:szCs w:val="21"/>
          <w:highlight w:val="none"/>
        </w:rPr>
        <w:t>投标人。修改招标文件的时间距本章第 4.2.1 项规定的投标截止</w:t>
      </w:r>
      <w:r>
        <w:rPr>
          <w:rFonts w:hint="eastAsia" w:ascii="仿宋" w:hAnsi="仿宋" w:eastAsia="仿宋" w:cs="仿宋"/>
          <w:spacing w:val="-1"/>
          <w:szCs w:val="21"/>
          <w:highlight w:val="none"/>
        </w:rPr>
        <w:t>时间不足 15 日的，并且修改内容可能影响投标文件编制的，将相应延长投标截止时间。</w:t>
      </w:r>
    </w:p>
    <w:p w14:paraId="2365ABAA">
      <w:pPr>
        <w:spacing w:before="1" w:line="361" w:lineRule="auto"/>
        <w:ind w:left="26" w:right="2" w:firstLine="393"/>
        <w:rPr>
          <w:rFonts w:hint="eastAsia" w:ascii="仿宋" w:hAnsi="仿宋" w:eastAsia="仿宋" w:cs="仿宋"/>
          <w:szCs w:val="21"/>
          <w:highlight w:val="none"/>
        </w:rPr>
      </w:pPr>
      <w:r>
        <w:rPr>
          <w:rFonts w:hint="eastAsia" w:ascii="仿宋" w:hAnsi="仿宋" w:eastAsia="仿宋" w:cs="仿宋"/>
          <w:spacing w:val="-5"/>
          <w:szCs w:val="21"/>
          <w:highlight w:val="none"/>
        </w:rPr>
        <w:t>2</w:t>
      </w:r>
      <w:r>
        <w:rPr>
          <w:rFonts w:hint="eastAsia" w:ascii="仿宋" w:hAnsi="仿宋" w:eastAsia="仿宋" w:cs="仿宋"/>
          <w:spacing w:val="-4"/>
          <w:szCs w:val="21"/>
          <w:highlight w:val="none"/>
        </w:rPr>
        <w:t>.3.2  投标人收到修改内容后， 应按投标人须知前附表规定的时间和形式通知招标人，确认</w:t>
      </w:r>
      <w:r>
        <w:rPr>
          <w:rFonts w:hint="eastAsia" w:ascii="仿宋" w:hAnsi="仿宋" w:eastAsia="仿宋" w:cs="仿宋"/>
          <w:szCs w:val="21"/>
          <w:highlight w:val="none"/>
        </w:rPr>
        <w:t xml:space="preserve"> </w:t>
      </w:r>
      <w:bookmarkStart w:id="191" w:name="_bookmark38"/>
      <w:bookmarkEnd w:id="191"/>
      <w:r>
        <w:rPr>
          <w:rFonts w:hint="eastAsia" w:ascii="仿宋" w:hAnsi="仿宋" w:eastAsia="仿宋" w:cs="仿宋"/>
          <w:spacing w:val="-5"/>
          <w:szCs w:val="21"/>
          <w:highlight w:val="none"/>
        </w:rPr>
        <w:t>已</w:t>
      </w:r>
      <w:r>
        <w:rPr>
          <w:rFonts w:hint="eastAsia" w:ascii="仿宋" w:hAnsi="仿宋" w:eastAsia="仿宋" w:cs="仿宋"/>
          <w:spacing w:val="-4"/>
          <w:szCs w:val="21"/>
          <w:highlight w:val="none"/>
        </w:rPr>
        <w:t>收到该修改。</w:t>
      </w:r>
    </w:p>
    <w:p w14:paraId="305896BC">
      <w:pPr>
        <w:spacing w:before="141" w:line="219" w:lineRule="auto"/>
        <w:ind w:left="137"/>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2.4</w:t>
      </w:r>
      <w:r>
        <w:rPr>
          <w:rFonts w:hint="eastAsia" w:ascii="仿宋" w:hAnsi="仿宋" w:eastAsia="仿宋" w:cs="仿宋"/>
          <w:sz w:val="28"/>
          <w:szCs w:val="28"/>
          <w:highlight w:val="none"/>
        </w:rPr>
        <w:t xml:space="preserve">  招标文件的异议</w:t>
      </w:r>
    </w:p>
    <w:p w14:paraId="0E56A3D1">
      <w:pPr>
        <w:spacing w:line="320" w:lineRule="auto"/>
        <w:rPr>
          <w:rFonts w:hint="eastAsia" w:ascii="仿宋" w:hAnsi="仿宋" w:eastAsia="仿宋" w:cs="仿宋"/>
          <w:highlight w:val="none"/>
        </w:rPr>
      </w:pPr>
    </w:p>
    <w:p w14:paraId="5A93F94D">
      <w:pPr>
        <w:spacing w:before="69" w:line="359" w:lineRule="auto"/>
        <w:ind w:left="3" w:firstLine="421"/>
        <w:rPr>
          <w:rFonts w:hint="eastAsia" w:ascii="仿宋" w:hAnsi="仿宋" w:eastAsia="仿宋" w:cs="仿宋"/>
          <w:spacing w:val="-6"/>
          <w:szCs w:val="21"/>
          <w:highlight w:val="none"/>
        </w:rPr>
      </w:pPr>
      <w:r>
        <w:rPr>
          <w:rFonts w:hint="eastAsia" w:ascii="仿宋" w:hAnsi="仿宋" w:eastAsia="仿宋" w:cs="仿宋"/>
          <w:spacing w:val="-6"/>
          <w:szCs w:val="21"/>
          <w:highlight w:val="none"/>
        </w:rPr>
        <w:t>潜在投标人或利害关系人对本招标公告及招标文件有异议的，应当在投标截止时间10日前向招标人书面提出。招标人将在收到异议之日起 3 日内作出答复；作出答复前， 将暂停招标投标活动。</w:t>
      </w:r>
    </w:p>
    <w:p w14:paraId="7D3AE5AB">
      <w:pPr>
        <w:spacing w:before="69" w:line="359" w:lineRule="auto"/>
        <w:ind w:left="3" w:firstLine="421"/>
        <w:rPr>
          <w:rFonts w:hint="eastAsia" w:ascii="仿宋" w:hAnsi="仿宋" w:eastAsia="仿宋" w:cs="仿宋"/>
          <w:szCs w:val="21"/>
          <w:highlight w:val="none"/>
          <w:u w:val="single"/>
        </w:rPr>
      </w:pPr>
      <w:r>
        <w:rPr>
          <w:rFonts w:hint="eastAsia" w:ascii="仿宋" w:hAnsi="仿宋" w:eastAsia="仿宋" w:cs="仿宋"/>
          <w:spacing w:val="-6"/>
          <w:szCs w:val="21"/>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A64CE85">
      <w:pPr>
        <w:spacing w:before="149" w:line="239" w:lineRule="auto"/>
        <w:outlineLvl w:val="0"/>
        <w:rPr>
          <w:rFonts w:hint="eastAsia" w:ascii="仿宋" w:hAnsi="仿宋" w:eastAsia="仿宋" w:cs="仿宋"/>
          <w:sz w:val="31"/>
          <w:szCs w:val="31"/>
          <w:highlight w:val="none"/>
        </w:rPr>
      </w:pPr>
      <w:bookmarkStart w:id="192" w:name="_bookmark39"/>
      <w:bookmarkEnd w:id="192"/>
      <w:bookmarkStart w:id="193" w:name="_bookmark40"/>
      <w:bookmarkEnd w:id="193"/>
      <w:bookmarkStart w:id="194" w:name="_Toc4841"/>
      <w:bookmarkStart w:id="195" w:name="_Toc32421"/>
      <w:bookmarkStart w:id="196" w:name="_Toc23902"/>
      <w:bookmarkStart w:id="197" w:name="_Toc22407"/>
      <w:bookmarkStart w:id="198" w:name="_Toc15595"/>
      <w:bookmarkStart w:id="199" w:name="_Toc16902"/>
      <w:bookmarkStart w:id="200" w:name="_Toc1070"/>
      <w:bookmarkStart w:id="201" w:name="_Toc20798"/>
      <w:bookmarkStart w:id="202" w:name="_Toc20077"/>
      <w:bookmarkStart w:id="203" w:name="_Toc15684"/>
      <w:bookmarkStart w:id="204" w:name="_Toc27458"/>
      <w:bookmarkStart w:id="205" w:name="_Toc24100"/>
      <w:bookmarkStart w:id="206" w:name="_Toc7157"/>
      <w:bookmarkStart w:id="207" w:name="_Toc2268"/>
      <w:r>
        <w:rPr>
          <w:rFonts w:hint="eastAsia" w:ascii="仿宋" w:hAnsi="仿宋" w:eastAsia="仿宋" w:cs="仿宋"/>
          <w:b/>
          <w:bCs/>
          <w:spacing w:val="10"/>
          <w:sz w:val="31"/>
          <w:szCs w:val="31"/>
          <w:highlight w:val="none"/>
        </w:rPr>
        <w:t>3</w:t>
      </w:r>
      <w:r>
        <w:rPr>
          <w:rFonts w:hint="eastAsia" w:ascii="仿宋" w:hAnsi="仿宋" w:eastAsia="仿宋" w:cs="仿宋"/>
          <w:b/>
          <w:bCs/>
          <w:spacing w:val="6"/>
          <w:sz w:val="31"/>
          <w:szCs w:val="31"/>
          <w:highlight w:val="none"/>
        </w:rPr>
        <w:t>.</w:t>
      </w:r>
      <w:r>
        <w:rPr>
          <w:rFonts w:hint="eastAsia" w:ascii="仿宋" w:hAnsi="仿宋" w:eastAsia="仿宋" w:cs="仿宋"/>
          <w:spacing w:val="6"/>
          <w:sz w:val="31"/>
          <w:szCs w:val="31"/>
          <w:highlight w:val="none"/>
        </w:rPr>
        <w:t xml:space="preserve">  投标文件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1E5EC045">
      <w:pPr>
        <w:spacing w:line="470" w:lineRule="auto"/>
        <w:rPr>
          <w:rFonts w:hint="eastAsia" w:ascii="仿宋" w:hAnsi="仿宋" w:eastAsia="仿宋" w:cs="仿宋"/>
          <w:highlight w:val="none"/>
        </w:rPr>
      </w:pPr>
    </w:p>
    <w:p w14:paraId="5A25043D">
      <w:pPr>
        <w:spacing w:before="91" w:line="219"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3.1  投标文件</w:t>
      </w:r>
      <w:r>
        <w:rPr>
          <w:rFonts w:hint="eastAsia" w:ascii="仿宋" w:hAnsi="仿宋" w:eastAsia="仿宋" w:cs="仿宋"/>
          <w:sz w:val="28"/>
          <w:szCs w:val="28"/>
          <w:highlight w:val="none"/>
        </w:rPr>
        <w:t>的组成</w:t>
      </w:r>
    </w:p>
    <w:p w14:paraId="3F54F872">
      <w:pPr>
        <w:spacing w:line="318" w:lineRule="auto"/>
        <w:rPr>
          <w:rFonts w:hint="eastAsia" w:ascii="仿宋" w:hAnsi="仿宋" w:eastAsia="仿宋" w:cs="仿宋"/>
          <w:highlight w:val="none"/>
        </w:rPr>
      </w:pPr>
    </w:p>
    <w:p w14:paraId="67901770">
      <w:pPr>
        <w:spacing w:before="69" w:line="221" w:lineRule="auto"/>
        <w:ind w:left="425"/>
        <w:rPr>
          <w:rFonts w:hint="eastAsia" w:ascii="仿宋" w:hAnsi="仿宋" w:eastAsia="仿宋" w:cs="仿宋"/>
          <w:szCs w:val="21"/>
          <w:highlight w:val="none"/>
        </w:rPr>
      </w:pPr>
      <w:r>
        <w:rPr>
          <w:rFonts w:hint="eastAsia" w:ascii="仿宋" w:hAnsi="仿宋" w:eastAsia="仿宋" w:cs="仿宋"/>
          <w:spacing w:val="-2"/>
          <w:szCs w:val="21"/>
          <w:highlight w:val="none"/>
        </w:rPr>
        <w:t>3.1.1  投标文件应包括</w:t>
      </w:r>
      <w:r>
        <w:rPr>
          <w:rFonts w:hint="eastAsia" w:ascii="仿宋" w:hAnsi="仿宋" w:eastAsia="仿宋" w:cs="仿宋"/>
          <w:spacing w:val="-1"/>
          <w:szCs w:val="21"/>
          <w:highlight w:val="none"/>
        </w:rPr>
        <w:t>下列内容：</w:t>
      </w:r>
    </w:p>
    <w:p w14:paraId="4B579C3D">
      <w:pPr>
        <w:spacing w:before="151" w:line="220" w:lineRule="auto"/>
        <w:ind w:left="429"/>
        <w:rPr>
          <w:rFonts w:hint="eastAsia" w:ascii="仿宋" w:hAnsi="仿宋" w:eastAsia="仿宋" w:cs="仿宋"/>
          <w:szCs w:val="21"/>
          <w:highlight w:val="none"/>
        </w:rPr>
      </w:pPr>
      <w:r>
        <w:rPr>
          <w:rFonts w:hint="eastAsia" w:ascii="仿宋" w:hAnsi="仿宋" w:eastAsia="仿宋" w:cs="仿宋"/>
          <w:spacing w:val="12"/>
          <w:szCs w:val="21"/>
          <w:highlight w:val="none"/>
        </w:rPr>
        <w:t>(</w:t>
      </w:r>
      <w:r>
        <w:rPr>
          <w:rFonts w:hint="eastAsia" w:ascii="仿宋" w:hAnsi="仿宋" w:eastAsia="仿宋" w:cs="仿宋"/>
          <w:spacing w:val="8"/>
          <w:szCs w:val="21"/>
          <w:highlight w:val="none"/>
        </w:rPr>
        <w:t>1</w:t>
      </w:r>
      <w:r>
        <w:rPr>
          <w:rFonts w:hint="eastAsia" w:ascii="仿宋" w:hAnsi="仿宋" w:eastAsia="仿宋" w:cs="仿宋"/>
          <w:spacing w:val="6"/>
          <w:szCs w:val="21"/>
          <w:highlight w:val="none"/>
        </w:rPr>
        <w:t>) 投标函及投标函附录；</w:t>
      </w:r>
    </w:p>
    <w:p w14:paraId="0BD32992">
      <w:pPr>
        <w:spacing w:before="148" w:line="220" w:lineRule="auto"/>
        <w:ind w:left="429"/>
        <w:rPr>
          <w:rFonts w:hint="eastAsia" w:ascii="仿宋" w:hAnsi="仿宋" w:eastAsia="仿宋" w:cs="仿宋"/>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3"/>
          <w:szCs w:val="21"/>
          <w:highlight w:val="none"/>
        </w:rPr>
        <w:t xml:space="preserve"> 法定代表人身份证明或授权委托书；</w:t>
      </w:r>
    </w:p>
    <w:p w14:paraId="4B97396E">
      <w:pPr>
        <w:spacing w:before="150" w:line="220" w:lineRule="auto"/>
        <w:ind w:left="429"/>
        <w:rPr>
          <w:rFonts w:hint="eastAsia" w:ascii="仿宋" w:hAnsi="仿宋" w:eastAsia="仿宋" w:cs="仿宋"/>
          <w:strike/>
          <w:szCs w:val="21"/>
          <w:highlight w:val="none"/>
        </w:rPr>
      </w:pPr>
      <w:r>
        <w:rPr>
          <w:rFonts w:hint="eastAsia" w:ascii="仿宋" w:hAnsi="仿宋" w:eastAsia="仿宋" w:cs="仿宋"/>
          <w:strike/>
          <w:spacing w:val="13"/>
          <w:szCs w:val="21"/>
          <w:highlight w:val="none"/>
        </w:rPr>
        <w:t>(</w:t>
      </w:r>
      <w:r>
        <w:rPr>
          <w:rFonts w:hint="eastAsia" w:ascii="仿宋" w:hAnsi="仿宋" w:eastAsia="仿宋" w:cs="仿宋"/>
          <w:strike/>
          <w:spacing w:val="8"/>
          <w:szCs w:val="21"/>
          <w:highlight w:val="none"/>
        </w:rPr>
        <w:t>3) 联合体协议书；</w:t>
      </w:r>
    </w:p>
    <w:p w14:paraId="7618750C">
      <w:pPr>
        <w:spacing w:before="152" w:line="221" w:lineRule="auto"/>
        <w:ind w:left="429"/>
        <w:rPr>
          <w:rFonts w:hint="eastAsia" w:ascii="仿宋" w:hAnsi="仿宋" w:eastAsia="仿宋" w:cs="仿宋"/>
          <w:szCs w:val="21"/>
          <w:highlight w:val="none"/>
        </w:rPr>
      </w:pPr>
      <w:r>
        <w:rPr>
          <w:rFonts w:hint="eastAsia" w:ascii="仿宋" w:hAnsi="仿宋" w:eastAsia="仿宋" w:cs="仿宋"/>
          <w:spacing w:val="7"/>
          <w:szCs w:val="21"/>
          <w:highlight w:val="none"/>
        </w:rPr>
        <w:t>(4) 投标保证金</w:t>
      </w:r>
      <w:r>
        <w:rPr>
          <w:rFonts w:hint="eastAsia" w:ascii="仿宋" w:hAnsi="仿宋" w:eastAsia="仿宋" w:cs="仿宋"/>
          <w:spacing w:val="6"/>
          <w:szCs w:val="21"/>
          <w:highlight w:val="none"/>
        </w:rPr>
        <w:t>；</w:t>
      </w:r>
    </w:p>
    <w:p w14:paraId="717668B6">
      <w:pPr>
        <w:spacing w:before="146" w:line="221" w:lineRule="auto"/>
        <w:ind w:left="429"/>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5) 监理报酬清单；</w:t>
      </w:r>
    </w:p>
    <w:p w14:paraId="13B5B3B1">
      <w:pPr>
        <w:spacing w:before="149" w:line="221" w:lineRule="auto"/>
        <w:ind w:left="429"/>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6) 资格审查资料；</w:t>
      </w:r>
    </w:p>
    <w:p w14:paraId="2D26E43F">
      <w:pPr>
        <w:spacing w:before="150" w:line="221" w:lineRule="auto"/>
        <w:ind w:left="429"/>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10"/>
          <w:szCs w:val="21"/>
          <w:highlight w:val="none"/>
        </w:rPr>
        <w:t>7) 监理大纲；</w:t>
      </w:r>
    </w:p>
    <w:p w14:paraId="24268CF9">
      <w:pPr>
        <w:spacing w:before="147" w:line="220"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(8) 投标人须知前附表规定的其他资料</w:t>
      </w:r>
      <w:r>
        <w:rPr>
          <w:rFonts w:hint="eastAsia" w:ascii="仿宋" w:hAnsi="仿宋" w:eastAsia="仿宋" w:cs="仿宋"/>
          <w:spacing w:val="2"/>
          <w:szCs w:val="21"/>
          <w:highlight w:val="none"/>
        </w:rPr>
        <w:t>。</w:t>
      </w:r>
    </w:p>
    <w:p w14:paraId="19D76378">
      <w:pPr>
        <w:spacing w:before="69" w:line="359" w:lineRule="auto"/>
        <w:ind w:left="3" w:firstLine="421"/>
        <w:rPr>
          <w:rFonts w:hint="eastAsia" w:ascii="仿宋" w:hAnsi="仿宋" w:eastAsia="仿宋" w:cs="仿宋"/>
          <w:spacing w:val="-6"/>
          <w:szCs w:val="21"/>
          <w:highlight w:val="none"/>
        </w:rPr>
      </w:pPr>
      <w:r>
        <w:rPr>
          <w:rFonts w:hint="eastAsia" w:ascii="仿宋" w:hAnsi="仿宋" w:eastAsia="仿宋" w:cs="仿宋"/>
          <w:spacing w:val="-6"/>
          <w:szCs w:val="21"/>
          <w:highlight w:val="none"/>
        </w:rPr>
        <w:t>投标人在评标过程中作出的符合法律法规和招标文件规定的澄清确认，构成投标文件的组成部分。</w:t>
      </w:r>
    </w:p>
    <w:p w14:paraId="3AAEE47C">
      <w:pPr>
        <w:spacing w:before="152" w:line="361" w:lineRule="auto"/>
        <w:ind w:left="4" w:right="3" w:firstLine="420"/>
        <w:rPr>
          <w:rFonts w:hint="eastAsia" w:ascii="仿宋" w:hAnsi="仿宋" w:eastAsia="仿宋" w:cs="仿宋"/>
          <w:szCs w:val="21"/>
          <w:highlight w:val="none"/>
        </w:rPr>
      </w:pPr>
      <w:r>
        <w:rPr>
          <w:rFonts w:hint="eastAsia" w:ascii="仿宋" w:hAnsi="仿宋" w:eastAsia="仿宋" w:cs="仿宋"/>
          <w:spacing w:val="-5"/>
          <w:szCs w:val="21"/>
          <w:highlight w:val="none"/>
        </w:rPr>
        <w:t>3.1.2  投标人须知前附表规定不接受联合体投标的，或投标人没有组成联合体的， 投标文</w:t>
      </w:r>
      <w:r>
        <w:rPr>
          <w:rFonts w:hint="eastAsia" w:ascii="仿宋" w:hAnsi="仿宋" w:eastAsia="仿宋" w:cs="仿宋"/>
          <w:spacing w:val="-3"/>
          <w:szCs w:val="21"/>
          <w:highlight w:val="none"/>
        </w:rPr>
        <w:t>件</w:t>
      </w:r>
      <w:r>
        <w:rPr>
          <w:rFonts w:hint="eastAsia" w:ascii="仿宋" w:hAnsi="仿宋" w:eastAsia="仿宋" w:cs="仿宋"/>
          <w:spacing w:val="-4"/>
          <w:szCs w:val="21"/>
          <w:highlight w:val="none"/>
        </w:rPr>
        <w:t>不包括本章第 3</w:t>
      </w:r>
      <w:r>
        <w:rPr>
          <w:rFonts w:hint="eastAsia" w:ascii="仿宋" w:hAnsi="仿宋" w:eastAsia="仿宋" w:cs="仿宋"/>
          <w:spacing w:val="-3"/>
          <w:szCs w:val="21"/>
          <w:highlight w:val="none"/>
        </w:rPr>
        <w:t>.</w:t>
      </w:r>
      <w:r>
        <w:rPr>
          <w:rFonts w:hint="eastAsia" w:ascii="仿宋" w:hAnsi="仿宋" w:eastAsia="仿宋" w:cs="仿宋"/>
          <w:spacing w:val="-2"/>
          <w:szCs w:val="21"/>
          <w:highlight w:val="none"/>
        </w:rPr>
        <w:t>1.1 (3) 目所指的联合体协议书。</w:t>
      </w:r>
    </w:p>
    <w:p w14:paraId="5226FB7E">
      <w:pPr>
        <w:spacing w:before="1" w:line="361" w:lineRule="auto"/>
        <w:ind w:left="3" w:right="2" w:firstLine="357"/>
        <w:rPr>
          <w:rFonts w:hint="eastAsia" w:ascii="仿宋" w:hAnsi="仿宋" w:eastAsia="仿宋" w:cs="仿宋"/>
          <w:szCs w:val="21"/>
          <w:highlight w:val="none"/>
        </w:rPr>
      </w:pPr>
      <w:r>
        <w:rPr>
          <w:rFonts w:hint="eastAsia" w:ascii="仿宋" w:hAnsi="仿宋" w:eastAsia="仿宋" w:cs="仿宋"/>
          <w:spacing w:val="-1"/>
          <w:szCs w:val="21"/>
          <w:highlight w:val="none"/>
        </w:rPr>
        <w:t>3.1.3  投标人须知前附表未要求提交</w:t>
      </w:r>
      <w:r>
        <w:rPr>
          <w:rFonts w:hint="eastAsia" w:ascii="仿宋" w:hAnsi="仿宋" w:eastAsia="仿宋" w:cs="仿宋"/>
          <w:szCs w:val="21"/>
          <w:highlight w:val="none"/>
        </w:rPr>
        <w:t>投标保证金的，投标文件不包括本章第 3.1.1 (4)目所</w:t>
      </w:r>
      <w:bookmarkStart w:id="208" w:name="_bookmark41"/>
      <w:bookmarkEnd w:id="208"/>
      <w:r>
        <w:rPr>
          <w:rFonts w:hint="eastAsia" w:ascii="仿宋" w:hAnsi="仿宋" w:eastAsia="仿宋" w:cs="仿宋"/>
          <w:spacing w:val="-1"/>
          <w:szCs w:val="21"/>
          <w:highlight w:val="none"/>
        </w:rPr>
        <w:t>指的投标保证金。</w:t>
      </w:r>
    </w:p>
    <w:p w14:paraId="4CAD68B8">
      <w:pPr>
        <w:spacing w:before="139"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3.2  投标报</w:t>
      </w:r>
      <w:r>
        <w:rPr>
          <w:rFonts w:hint="eastAsia" w:ascii="仿宋" w:hAnsi="仿宋" w:eastAsia="仿宋" w:cs="仿宋"/>
          <w:sz w:val="28"/>
          <w:szCs w:val="28"/>
          <w:highlight w:val="none"/>
        </w:rPr>
        <w:t>价</w:t>
      </w:r>
    </w:p>
    <w:p w14:paraId="51A945CC">
      <w:pPr>
        <w:spacing w:line="318" w:lineRule="auto"/>
        <w:rPr>
          <w:rFonts w:hint="eastAsia" w:ascii="仿宋" w:hAnsi="仿宋" w:eastAsia="仿宋" w:cs="仿宋"/>
          <w:highlight w:val="none"/>
        </w:rPr>
      </w:pPr>
    </w:p>
    <w:p w14:paraId="46B0FA85">
      <w:pPr>
        <w:spacing w:before="69" w:line="352" w:lineRule="auto"/>
        <w:ind w:left="1" w:firstLine="419"/>
        <w:rPr>
          <w:rFonts w:hint="eastAsia" w:ascii="仿宋" w:hAnsi="仿宋" w:eastAsia="仿宋" w:cs="仿宋"/>
          <w:szCs w:val="21"/>
          <w:highlight w:val="none"/>
        </w:rPr>
      </w:pPr>
      <w:r>
        <w:rPr>
          <w:rFonts w:hint="eastAsia" w:ascii="仿宋" w:hAnsi="仿宋" w:eastAsia="仿宋" w:cs="仿宋"/>
          <w:spacing w:val="-10"/>
          <w:szCs w:val="21"/>
          <w:highlight w:val="none"/>
        </w:rPr>
        <w:t>3.</w:t>
      </w:r>
      <w:r>
        <w:rPr>
          <w:rFonts w:hint="eastAsia" w:ascii="仿宋" w:hAnsi="仿宋" w:eastAsia="仿宋" w:cs="仿宋"/>
          <w:spacing w:val="-8"/>
          <w:szCs w:val="21"/>
          <w:highlight w:val="none"/>
        </w:rPr>
        <w:t>2</w:t>
      </w:r>
      <w:r>
        <w:rPr>
          <w:rFonts w:hint="eastAsia" w:ascii="仿宋" w:hAnsi="仿宋" w:eastAsia="仿宋" w:cs="仿宋"/>
          <w:spacing w:val="-5"/>
          <w:szCs w:val="21"/>
          <w:highlight w:val="none"/>
        </w:rPr>
        <w:t>.1 投标报价应包括国家规定的增值税税金，除投标人须知前附表另有规定外， 增值税税</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金按一般计税方</w:t>
      </w:r>
      <w:r>
        <w:rPr>
          <w:rFonts w:hint="eastAsia" w:ascii="仿宋" w:hAnsi="仿宋" w:eastAsia="仿宋" w:cs="仿宋"/>
          <w:spacing w:val="1"/>
          <w:szCs w:val="21"/>
          <w:highlight w:val="none"/>
        </w:rPr>
        <w:t>法计算。投标人应按第六章“投标文件格式”的要求在投标函中进行报价并填写</w:t>
      </w:r>
      <w:r>
        <w:rPr>
          <w:rFonts w:hint="eastAsia" w:ascii="仿宋" w:hAnsi="仿宋" w:eastAsia="仿宋" w:cs="仿宋"/>
          <w:spacing w:val="-1"/>
          <w:szCs w:val="21"/>
          <w:highlight w:val="none"/>
        </w:rPr>
        <w:t>监理报酬清单。</w:t>
      </w:r>
    </w:p>
    <w:p w14:paraId="0DD7F8EF">
      <w:pPr>
        <w:spacing w:line="219" w:lineRule="auto"/>
        <w:ind w:left="421"/>
        <w:rPr>
          <w:rFonts w:hint="eastAsia" w:ascii="仿宋" w:hAnsi="仿宋" w:eastAsia="仿宋" w:cs="仿宋"/>
          <w:szCs w:val="21"/>
          <w:highlight w:val="none"/>
        </w:rPr>
      </w:pPr>
      <w:r>
        <w:rPr>
          <w:rFonts w:hint="eastAsia" w:ascii="仿宋" w:hAnsi="仿宋" w:eastAsia="仿宋" w:cs="仿宋"/>
          <w:spacing w:val="-1"/>
          <w:szCs w:val="21"/>
          <w:highlight w:val="none"/>
        </w:rPr>
        <w:t>3.2.</w:t>
      </w:r>
      <w:r>
        <w:rPr>
          <w:rFonts w:hint="eastAsia" w:ascii="仿宋" w:hAnsi="仿宋" w:eastAsia="仿宋" w:cs="仿宋"/>
          <w:szCs w:val="21"/>
          <w:highlight w:val="none"/>
        </w:rPr>
        <w:t>2  投标人应充分了解该项目的总体情况以及影响投标报价的其他要素。</w:t>
      </w:r>
    </w:p>
    <w:p w14:paraId="6C1C7909">
      <w:pPr>
        <w:spacing w:before="148" w:line="352" w:lineRule="auto"/>
        <w:ind w:left="1" w:firstLine="419"/>
        <w:rPr>
          <w:rFonts w:hint="eastAsia" w:ascii="仿宋" w:hAnsi="仿宋" w:eastAsia="仿宋" w:cs="仿宋"/>
          <w:szCs w:val="21"/>
          <w:highlight w:val="none"/>
        </w:rPr>
      </w:pPr>
      <w:r>
        <w:rPr>
          <w:rFonts w:hint="eastAsia" w:ascii="仿宋" w:hAnsi="仿宋" w:eastAsia="仿宋" w:cs="仿宋"/>
          <w:spacing w:val="-2"/>
          <w:szCs w:val="21"/>
          <w:highlight w:val="none"/>
        </w:rPr>
        <w:t>3.2.3  本项目的报价方式见投标人须知前附表。投标人在投标截止时</w:t>
      </w:r>
      <w:r>
        <w:rPr>
          <w:rFonts w:hint="eastAsia" w:ascii="仿宋" w:hAnsi="仿宋" w:eastAsia="仿宋" w:cs="仿宋"/>
          <w:spacing w:val="-1"/>
          <w:szCs w:val="21"/>
          <w:highlight w:val="none"/>
        </w:rPr>
        <w:t>间前修改投标函中的投</w:t>
      </w:r>
      <w:r>
        <w:rPr>
          <w:rFonts w:hint="eastAsia" w:ascii="仿宋" w:hAnsi="仿宋" w:eastAsia="仿宋" w:cs="仿宋"/>
          <w:spacing w:val="-6"/>
          <w:szCs w:val="21"/>
          <w:highlight w:val="none"/>
        </w:rPr>
        <w:t>标报价总额，应</w:t>
      </w:r>
      <w:r>
        <w:rPr>
          <w:rFonts w:hint="eastAsia" w:ascii="仿宋" w:hAnsi="仿宋" w:eastAsia="仿宋" w:cs="仿宋"/>
          <w:spacing w:val="-4"/>
          <w:szCs w:val="21"/>
          <w:highlight w:val="none"/>
        </w:rPr>
        <w:t>同</w:t>
      </w:r>
      <w:r>
        <w:rPr>
          <w:rFonts w:hint="eastAsia" w:ascii="仿宋" w:hAnsi="仿宋" w:eastAsia="仿宋" w:cs="仿宋"/>
          <w:spacing w:val="-3"/>
          <w:szCs w:val="21"/>
          <w:highlight w:val="none"/>
        </w:rPr>
        <w:t>时修改投标文件“监理报酬清单”中的相应报价。此修改须符合本章第 4.3 款的</w:t>
      </w:r>
      <w:r>
        <w:rPr>
          <w:rFonts w:hint="eastAsia" w:ascii="仿宋" w:hAnsi="仿宋" w:eastAsia="仿宋" w:cs="仿宋"/>
          <w:spacing w:val="-5"/>
          <w:szCs w:val="21"/>
          <w:highlight w:val="none"/>
        </w:rPr>
        <w:t>有</w:t>
      </w:r>
      <w:r>
        <w:rPr>
          <w:rFonts w:hint="eastAsia" w:ascii="仿宋" w:hAnsi="仿宋" w:eastAsia="仿宋" w:cs="仿宋"/>
          <w:spacing w:val="-4"/>
          <w:szCs w:val="21"/>
          <w:highlight w:val="none"/>
        </w:rPr>
        <w:t>关要求。</w:t>
      </w:r>
    </w:p>
    <w:p w14:paraId="57CF3633">
      <w:pPr>
        <w:spacing w:before="1" w:line="352" w:lineRule="auto"/>
        <w:ind w:left="1" w:right="2" w:firstLine="419"/>
        <w:rPr>
          <w:rFonts w:hint="eastAsia" w:ascii="仿宋" w:hAnsi="仿宋" w:eastAsia="仿宋" w:cs="仿宋"/>
          <w:szCs w:val="21"/>
          <w:highlight w:val="none"/>
        </w:rPr>
      </w:pPr>
      <w:r>
        <w:rPr>
          <w:rFonts w:hint="eastAsia" w:ascii="仿宋" w:hAnsi="仿宋" w:eastAsia="仿宋" w:cs="仿宋"/>
          <w:spacing w:val="-2"/>
          <w:szCs w:val="21"/>
          <w:highlight w:val="none"/>
        </w:rPr>
        <w:t>3.2.4  招标人设有最高投标限价的，投标人的投标报价不得超过最高投标限价，最</w:t>
      </w:r>
      <w:r>
        <w:rPr>
          <w:rFonts w:hint="eastAsia" w:ascii="仿宋" w:hAnsi="仿宋" w:eastAsia="仿宋" w:cs="仿宋"/>
          <w:spacing w:val="-1"/>
          <w:szCs w:val="21"/>
          <w:highlight w:val="none"/>
        </w:rPr>
        <w:t>高</w:t>
      </w:r>
      <w:r>
        <w:rPr>
          <w:rFonts w:hint="eastAsia" w:ascii="仿宋" w:hAnsi="仿宋" w:eastAsia="仿宋" w:cs="仿宋"/>
          <w:szCs w:val="21"/>
          <w:highlight w:val="none"/>
        </w:rPr>
        <w:t>投标限</w:t>
      </w:r>
      <w:r>
        <w:rPr>
          <w:rFonts w:hint="eastAsia" w:ascii="仿宋" w:hAnsi="仿宋" w:eastAsia="仿宋" w:cs="仿宋"/>
          <w:spacing w:val="-2"/>
          <w:szCs w:val="21"/>
          <w:highlight w:val="none"/>
        </w:rPr>
        <w:t>价在投标人须知前附表中</w:t>
      </w:r>
      <w:r>
        <w:rPr>
          <w:rFonts w:hint="eastAsia" w:ascii="仿宋" w:hAnsi="仿宋" w:eastAsia="仿宋" w:cs="仿宋"/>
          <w:spacing w:val="-1"/>
          <w:szCs w:val="21"/>
          <w:highlight w:val="none"/>
        </w:rPr>
        <w:t>载明。</w:t>
      </w:r>
    </w:p>
    <w:p w14:paraId="4F5699C1">
      <w:pPr>
        <w:spacing w:line="559" w:lineRule="exact"/>
        <w:ind w:left="421"/>
        <w:rPr>
          <w:rFonts w:hint="eastAsia" w:ascii="仿宋" w:hAnsi="仿宋" w:eastAsia="仿宋" w:cs="仿宋"/>
          <w:szCs w:val="21"/>
          <w:highlight w:val="none"/>
        </w:rPr>
      </w:pPr>
      <w:bookmarkStart w:id="209" w:name="_bookmark42"/>
      <w:bookmarkEnd w:id="209"/>
      <w:r>
        <w:rPr>
          <w:rFonts w:hint="eastAsia" w:ascii="仿宋" w:hAnsi="仿宋" w:eastAsia="仿宋" w:cs="仿宋"/>
          <w:spacing w:val="-1"/>
          <w:position w:val="27"/>
          <w:szCs w:val="21"/>
          <w:highlight w:val="none"/>
        </w:rPr>
        <w:t xml:space="preserve">3.2.5 </w:t>
      </w:r>
      <w:r>
        <w:rPr>
          <w:rFonts w:hint="eastAsia" w:ascii="仿宋" w:hAnsi="仿宋" w:eastAsia="仿宋" w:cs="仿宋"/>
          <w:position w:val="27"/>
          <w:szCs w:val="21"/>
          <w:highlight w:val="none"/>
        </w:rPr>
        <w:t xml:space="preserve"> 投标报价的其他要求见投标人须知前附表。</w:t>
      </w:r>
    </w:p>
    <w:p w14:paraId="2D118442">
      <w:pPr>
        <w:spacing w:before="1" w:line="218"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3.3  投标有</w:t>
      </w:r>
      <w:r>
        <w:rPr>
          <w:rFonts w:hint="eastAsia" w:ascii="仿宋" w:hAnsi="仿宋" w:eastAsia="仿宋" w:cs="仿宋"/>
          <w:sz w:val="28"/>
          <w:szCs w:val="28"/>
          <w:highlight w:val="none"/>
        </w:rPr>
        <w:t>效期</w:t>
      </w:r>
    </w:p>
    <w:p w14:paraId="16474038">
      <w:pPr>
        <w:spacing w:line="320" w:lineRule="auto"/>
        <w:rPr>
          <w:rFonts w:hint="eastAsia" w:ascii="仿宋" w:hAnsi="仿宋" w:eastAsia="仿宋" w:cs="仿宋"/>
          <w:highlight w:val="none"/>
        </w:rPr>
      </w:pPr>
    </w:p>
    <w:p w14:paraId="3EA217B3">
      <w:pPr>
        <w:spacing w:before="69" w:line="220" w:lineRule="auto"/>
        <w:ind w:left="421"/>
        <w:rPr>
          <w:rFonts w:hint="eastAsia" w:ascii="仿宋" w:hAnsi="仿宋" w:eastAsia="仿宋" w:cs="仿宋"/>
          <w:szCs w:val="21"/>
          <w:highlight w:val="none"/>
        </w:rPr>
      </w:pPr>
      <w:r>
        <w:rPr>
          <w:rFonts w:hint="eastAsia" w:ascii="仿宋" w:hAnsi="仿宋" w:eastAsia="仿宋" w:cs="仿宋"/>
          <w:spacing w:val="-2"/>
          <w:szCs w:val="21"/>
          <w:highlight w:val="none"/>
        </w:rPr>
        <w:t>3.3.1  除投标人须知前附表另有规定外，投标</w:t>
      </w:r>
      <w:r>
        <w:rPr>
          <w:rFonts w:hint="eastAsia" w:ascii="仿宋" w:hAnsi="仿宋" w:eastAsia="仿宋" w:cs="仿宋"/>
          <w:spacing w:val="-1"/>
          <w:szCs w:val="21"/>
          <w:highlight w:val="none"/>
        </w:rPr>
        <w:t>有效期为120天。</w:t>
      </w:r>
    </w:p>
    <w:p w14:paraId="0AFAE43D">
      <w:pPr>
        <w:spacing w:before="150" w:line="221" w:lineRule="auto"/>
        <w:ind w:left="421"/>
        <w:rPr>
          <w:rFonts w:hint="eastAsia" w:ascii="仿宋" w:hAnsi="仿宋" w:eastAsia="仿宋" w:cs="仿宋"/>
          <w:szCs w:val="21"/>
          <w:highlight w:val="none"/>
        </w:rPr>
      </w:pPr>
      <w:r>
        <w:rPr>
          <w:rFonts w:hint="eastAsia" w:ascii="仿宋" w:hAnsi="仿宋" w:eastAsia="仿宋" w:cs="仿宋"/>
          <w:spacing w:val="-4"/>
          <w:szCs w:val="21"/>
          <w:highlight w:val="none"/>
        </w:rPr>
        <w:t>3.3.2  在投标有</w:t>
      </w:r>
      <w:r>
        <w:rPr>
          <w:rFonts w:hint="eastAsia" w:ascii="仿宋" w:hAnsi="仿宋" w:eastAsia="仿宋" w:cs="仿宋"/>
          <w:spacing w:val="-2"/>
          <w:szCs w:val="21"/>
          <w:highlight w:val="none"/>
        </w:rPr>
        <w:t>效期内，投标人撤销投标文件的，应承担招标文件和法律规定的责任。</w:t>
      </w:r>
    </w:p>
    <w:p w14:paraId="69825773">
      <w:pPr>
        <w:spacing w:before="152" w:line="356" w:lineRule="auto"/>
        <w:ind w:firstLine="421"/>
        <w:rPr>
          <w:rFonts w:hint="eastAsia" w:ascii="仿宋" w:hAnsi="仿宋" w:eastAsia="仿宋" w:cs="仿宋"/>
          <w:szCs w:val="21"/>
          <w:highlight w:val="none"/>
        </w:rPr>
      </w:pPr>
      <w:r>
        <w:rPr>
          <w:rFonts w:hint="eastAsia" w:ascii="仿宋" w:hAnsi="仿宋" w:eastAsia="仿宋" w:cs="仿宋"/>
          <w:spacing w:val="-2"/>
          <w:szCs w:val="21"/>
          <w:highlight w:val="none"/>
        </w:rPr>
        <w:t>3.3.3  出现特殊情况需要延长投标有效期的，招标人以书面形式通知</w:t>
      </w:r>
      <w:r>
        <w:rPr>
          <w:rFonts w:hint="eastAsia" w:ascii="仿宋" w:hAnsi="仿宋" w:eastAsia="仿宋" w:cs="仿宋"/>
          <w:spacing w:val="-1"/>
          <w:szCs w:val="21"/>
          <w:highlight w:val="none"/>
        </w:rPr>
        <w:t>所有投标人延长投标有</w:t>
      </w:r>
      <w:r>
        <w:rPr>
          <w:rFonts w:hint="eastAsia" w:ascii="仿宋" w:hAnsi="仿宋" w:eastAsia="仿宋" w:cs="仿宋"/>
          <w:spacing w:val="1"/>
          <w:szCs w:val="21"/>
          <w:highlight w:val="none"/>
        </w:rPr>
        <w:t>效期。投标人应予以书面答复，</w:t>
      </w:r>
      <w:r>
        <w:rPr>
          <w:rFonts w:hint="eastAsia" w:ascii="仿宋" w:hAnsi="仿宋" w:eastAsia="仿宋" w:cs="仿宋"/>
          <w:strike/>
          <w:spacing w:val="1"/>
          <w:szCs w:val="21"/>
          <w:highlight w:val="none"/>
        </w:rPr>
        <w:t>同意延长的，应相应延长</w:t>
      </w:r>
      <w:r>
        <w:rPr>
          <w:rFonts w:hint="eastAsia" w:ascii="仿宋" w:hAnsi="仿宋" w:eastAsia="仿宋" w:cs="仿宋"/>
          <w:strike/>
          <w:szCs w:val="21"/>
          <w:highlight w:val="none"/>
        </w:rPr>
        <w:t>其投标保证金的有效期，</w:t>
      </w:r>
      <w:r>
        <w:rPr>
          <w:rFonts w:hint="eastAsia" w:ascii="仿宋" w:hAnsi="仿宋" w:eastAsia="仿宋" w:cs="仿宋"/>
          <w:szCs w:val="21"/>
          <w:highlight w:val="none"/>
        </w:rPr>
        <w:t>但不得要求</w:t>
      </w:r>
      <w:r>
        <w:rPr>
          <w:rFonts w:hint="eastAsia" w:ascii="仿宋" w:hAnsi="仿宋" w:eastAsia="仿宋" w:cs="仿宋"/>
          <w:spacing w:val="1"/>
          <w:szCs w:val="21"/>
          <w:highlight w:val="none"/>
        </w:rPr>
        <w:t>或被允许修改其投标文件；投标人拒绝延长的，其投标失效</w:t>
      </w:r>
      <w:r>
        <w:rPr>
          <w:rFonts w:hint="eastAsia" w:ascii="仿宋" w:hAnsi="仿宋" w:eastAsia="仿宋" w:cs="仿宋"/>
          <w:strike/>
          <w:szCs w:val="21"/>
          <w:highlight w:val="none"/>
        </w:rPr>
        <w:t>，但投标人有权收回其投标保证金</w:t>
      </w:r>
      <w:bookmarkStart w:id="210" w:name="_bookmark43"/>
      <w:bookmarkEnd w:id="210"/>
      <w:r>
        <w:rPr>
          <w:rFonts w:hint="eastAsia" w:ascii="仿宋" w:hAnsi="仿宋" w:eastAsia="仿宋" w:cs="仿宋"/>
          <w:strike/>
          <w:spacing w:val="-1"/>
          <w:szCs w:val="21"/>
          <w:highlight w:val="none"/>
        </w:rPr>
        <w:t>及</w:t>
      </w:r>
      <w:r>
        <w:rPr>
          <w:rFonts w:hint="eastAsia" w:ascii="仿宋" w:hAnsi="仿宋" w:eastAsia="仿宋" w:cs="仿宋"/>
          <w:strike/>
          <w:szCs w:val="21"/>
          <w:highlight w:val="none"/>
        </w:rPr>
        <w:t>以现金或者支票形式递交的投标保证金的银行同期存款利息</w:t>
      </w:r>
      <w:r>
        <w:rPr>
          <w:rFonts w:hint="eastAsia" w:ascii="仿宋" w:hAnsi="仿宋" w:eastAsia="仿宋" w:cs="仿宋"/>
          <w:szCs w:val="21"/>
          <w:highlight w:val="none"/>
        </w:rPr>
        <w:t>。</w:t>
      </w:r>
    </w:p>
    <w:p w14:paraId="0C0CD148">
      <w:pPr>
        <w:spacing w:before="138" w:line="220"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3.4  投标保</w:t>
      </w:r>
      <w:r>
        <w:rPr>
          <w:rFonts w:hint="eastAsia" w:ascii="仿宋" w:hAnsi="仿宋" w:eastAsia="仿宋" w:cs="仿宋"/>
          <w:sz w:val="28"/>
          <w:szCs w:val="28"/>
          <w:highlight w:val="none"/>
        </w:rPr>
        <w:t>证金</w:t>
      </w:r>
    </w:p>
    <w:p w14:paraId="1FFAC34F">
      <w:pPr>
        <w:spacing w:line="316" w:lineRule="auto"/>
        <w:rPr>
          <w:rFonts w:hint="eastAsia" w:ascii="仿宋" w:hAnsi="仿宋" w:eastAsia="仿宋" w:cs="仿宋"/>
          <w:highlight w:val="none"/>
        </w:rPr>
      </w:pPr>
    </w:p>
    <w:p w14:paraId="458134C5">
      <w:pPr>
        <w:spacing w:before="152" w:line="356" w:lineRule="auto"/>
        <w:ind w:firstLine="421"/>
        <w:rPr>
          <w:rFonts w:hint="eastAsia" w:ascii="仿宋" w:hAnsi="仿宋" w:eastAsia="仿宋" w:cs="仿宋"/>
          <w:strike/>
          <w:spacing w:val="-2"/>
          <w:szCs w:val="21"/>
          <w:highlight w:val="none"/>
        </w:rPr>
      </w:pPr>
      <w:r>
        <w:rPr>
          <w:rFonts w:hint="eastAsia" w:ascii="仿宋" w:hAnsi="仿宋" w:eastAsia="仿宋" w:cs="仿宋"/>
          <w:spacing w:val="-2"/>
          <w:szCs w:val="21"/>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 应当从其基本账户转出并在投标文件中附上基本账户开户证明。</w:t>
      </w:r>
      <w:r>
        <w:rPr>
          <w:rFonts w:hint="eastAsia" w:ascii="仿宋" w:hAnsi="仿宋" w:eastAsia="仿宋" w:cs="仿宋"/>
          <w:strike/>
          <w:spacing w:val="-2"/>
          <w:szCs w:val="21"/>
          <w:highlight w:val="none"/>
        </w:rPr>
        <w:t>联合体投标的，其投标保证金可以由牵头人递交，并应符合投标人须知前附表的规定。</w:t>
      </w:r>
    </w:p>
    <w:p w14:paraId="372182E1">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3.4.2  投标人不按本章第 3.4.1 项要求提交投标保证金的，评标委员会将否决其投标。</w:t>
      </w:r>
    </w:p>
    <w:p w14:paraId="6FDD4C5E">
      <w:pPr>
        <w:spacing w:before="152" w:line="356" w:lineRule="auto"/>
        <w:ind w:firstLine="421"/>
        <w:rPr>
          <w:rFonts w:hint="eastAsia" w:ascii="仿宋" w:hAnsi="仿宋" w:eastAsia="仿宋" w:cs="仿宋"/>
          <w:szCs w:val="21"/>
          <w:highlight w:val="none"/>
        </w:rPr>
      </w:pPr>
      <w:r>
        <w:rPr>
          <w:rFonts w:hint="eastAsia" w:ascii="仿宋" w:hAnsi="仿宋" w:eastAsia="仿宋" w:cs="仿宋"/>
          <w:spacing w:val="-2"/>
          <w:szCs w:val="21"/>
          <w:highlight w:val="none"/>
        </w:rPr>
        <w:t>3.4.3  招标人最迟将在与中标人签订合同后 5 日内，向未中标的投标人和中标人退还投标保</w:t>
      </w:r>
      <w:r>
        <w:rPr>
          <w:rFonts w:hint="eastAsia" w:ascii="仿宋" w:hAnsi="仿宋" w:eastAsia="仿宋" w:cs="仿宋"/>
          <w:spacing w:val="-5"/>
          <w:szCs w:val="21"/>
          <w:highlight w:val="none"/>
        </w:rPr>
        <w:t>证</w:t>
      </w:r>
      <w:r>
        <w:rPr>
          <w:rFonts w:hint="eastAsia" w:ascii="仿宋" w:hAnsi="仿宋" w:eastAsia="仿宋" w:cs="仿宋"/>
          <w:spacing w:val="-3"/>
          <w:szCs w:val="21"/>
          <w:highlight w:val="none"/>
        </w:rPr>
        <w:t>金。 投标保证金以现金或者支票形式递交的，还应退还银行同期存款利息。</w:t>
      </w:r>
    </w:p>
    <w:p w14:paraId="7C20A6B4">
      <w:pPr>
        <w:spacing w:line="221" w:lineRule="auto"/>
        <w:ind w:left="421"/>
        <w:rPr>
          <w:rFonts w:hint="eastAsia" w:ascii="仿宋" w:hAnsi="仿宋" w:eastAsia="仿宋" w:cs="仿宋"/>
          <w:spacing w:val="-1"/>
          <w:szCs w:val="21"/>
          <w:highlight w:val="none"/>
        </w:rPr>
      </w:pPr>
      <w:bookmarkStart w:id="211" w:name="auto_fouce_14"/>
      <w:r>
        <w:rPr>
          <w:rFonts w:hint="eastAsia" w:ascii="仿宋" w:hAnsi="仿宋" w:eastAsia="仿宋" w:cs="仿宋"/>
          <w:spacing w:val="-2"/>
          <w:szCs w:val="21"/>
          <w:highlight w:val="none"/>
        </w:rPr>
        <w:t>3.4</w:t>
      </w:r>
      <w:r>
        <w:rPr>
          <w:rFonts w:hint="eastAsia" w:ascii="仿宋" w:hAnsi="仿宋" w:eastAsia="仿宋" w:cs="仿宋"/>
          <w:spacing w:val="-1"/>
          <w:szCs w:val="21"/>
          <w:highlight w:val="none"/>
        </w:rPr>
        <w:t>.4  有下列情形之一的，投标保证金将不予退还：</w:t>
      </w:r>
    </w:p>
    <w:bookmarkEnd w:id="211"/>
    <w:p w14:paraId="40132BBB">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(1) 投标人在投标有效期内撤销投标文件；</w:t>
      </w:r>
    </w:p>
    <w:p w14:paraId="472FD761">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(2)中标人在收到中标通知书后，无正当理由不与招标人订立合同， 在签订合同时向招标人提出附加条件，或者不按照招标文件要求提交履约保证金；</w:t>
      </w:r>
    </w:p>
    <w:p w14:paraId="791412F2">
      <w:pPr>
        <w:spacing w:before="152" w:line="356" w:lineRule="auto"/>
        <w:ind w:firstLine="421"/>
        <w:rPr>
          <w:rFonts w:hint="eastAsia" w:ascii="仿宋" w:hAnsi="仿宋" w:eastAsia="仿宋" w:cs="仿宋"/>
          <w:spacing w:val="-2"/>
          <w:szCs w:val="21"/>
          <w:highlight w:val="none"/>
        </w:rPr>
      </w:pPr>
      <w:bookmarkStart w:id="212" w:name="_bookmark44"/>
      <w:bookmarkEnd w:id="212"/>
      <w:r>
        <w:rPr>
          <w:rFonts w:hint="eastAsia" w:ascii="仿宋" w:hAnsi="仿宋" w:eastAsia="仿宋" w:cs="仿宋"/>
          <w:spacing w:val="-2"/>
          <w:szCs w:val="21"/>
          <w:highlight w:val="none"/>
        </w:rPr>
        <w:t>(3) 发生投标人须知前附表规定的其他可以不予退还投标保证金的情形。</w:t>
      </w:r>
    </w:p>
    <w:p w14:paraId="05B6AFFA">
      <w:pPr>
        <w:spacing w:before="152" w:line="356"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u w:val="single"/>
        </w:rPr>
        <w:t>(4) 投标人存在弄虚作假、串标、围标、出借资质、转包、违法分包等行为的；</w:t>
      </w:r>
      <w:r>
        <w:rPr>
          <w:rFonts w:hint="eastAsia" w:ascii="仿宋" w:hAnsi="仿宋" w:eastAsia="仿宋" w:cs="仿宋"/>
          <w:spacing w:val="-2"/>
          <w:szCs w:val="21"/>
          <w:highlight w:val="none"/>
        </w:rPr>
        <w:t xml:space="preserve"> </w:t>
      </w:r>
    </w:p>
    <w:p w14:paraId="4F2BC701">
      <w:pPr>
        <w:spacing w:before="1" w:line="454" w:lineRule="auto"/>
        <w:ind w:right="1144"/>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5</w:t>
      </w:r>
      <w:r>
        <w:rPr>
          <w:rFonts w:hint="eastAsia" w:ascii="仿宋" w:hAnsi="仿宋" w:eastAsia="仿宋" w:cs="仿宋"/>
          <w:spacing w:val="4"/>
          <w:sz w:val="28"/>
          <w:szCs w:val="28"/>
          <w:highlight w:val="none"/>
        </w:rPr>
        <w:t xml:space="preserve">  资格审查资料(适用于已进行资格预审的)</w:t>
      </w:r>
    </w:p>
    <w:p w14:paraId="4940042B">
      <w:pPr>
        <w:spacing w:before="77" w:line="358" w:lineRule="auto"/>
        <w:ind w:left="1" w:right="166" w:firstLine="421"/>
        <w:rPr>
          <w:rFonts w:hint="eastAsia" w:ascii="仿宋" w:hAnsi="仿宋" w:eastAsia="仿宋" w:cs="仿宋"/>
          <w:szCs w:val="21"/>
          <w:highlight w:val="none"/>
        </w:rPr>
      </w:pPr>
      <w:r>
        <w:rPr>
          <w:rFonts w:hint="eastAsia" w:ascii="仿宋" w:hAnsi="仿宋" w:eastAsia="仿宋" w:cs="仿宋"/>
          <w:spacing w:val="-4"/>
          <w:szCs w:val="21"/>
          <w:highlight w:val="none"/>
        </w:rPr>
        <w:t>投标人在递交投标文件前，发生</w:t>
      </w:r>
      <w:r>
        <w:rPr>
          <w:rFonts w:hint="eastAsia" w:ascii="仿宋" w:hAnsi="仿宋" w:eastAsia="仿宋" w:cs="仿宋"/>
          <w:spacing w:val="-3"/>
          <w:szCs w:val="21"/>
          <w:highlight w:val="none"/>
        </w:rPr>
        <w:t>可</w:t>
      </w:r>
      <w:r>
        <w:rPr>
          <w:rFonts w:hint="eastAsia" w:ascii="仿宋" w:hAnsi="仿宋" w:eastAsia="仿宋" w:cs="仿宋"/>
          <w:spacing w:val="-2"/>
          <w:szCs w:val="21"/>
          <w:highlight w:val="none"/>
        </w:rPr>
        <w:t>能影响其投标资格的新情况的，应更新或补充其在申请</w:t>
      </w:r>
      <w:r>
        <w:rPr>
          <w:rFonts w:hint="eastAsia" w:ascii="仿宋" w:hAnsi="仿宋" w:eastAsia="仿宋" w:cs="仿宋"/>
          <w:spacing w:val="-4"/>
          <w:szCs w:val="21"/>
          <w:highlight w:val="none"/>
        </w:rPr>
        <w:t>资格预审时提供的资料，</w:t>
      </w:r>
      <w:r>
        <w:rPr>
          <w:rFonts w:hint="eastAsia" w:ascii="仿宋" w:hAnsi="仿宋" w:eastAsia="仿宋" w:cs="仿宋"/>
          <w:spacing w:val="-2"/>
          <w:szCs w:val="21"/>
          <w:highlight w:val="none"/>
        </w:rPr>
        <w:t>以证实其各项资格条件仍能继续满足资格预审文件的要求，且没有实</w:t>
      </w:r>
      <w:bookmarkStart w:id="213" w:name="_bookmark45"/>
      <w:bookmarkEnd w:id="213"/>
      <w:r>
        <w:rPr>
          <w:rFonts w:hint="eastAsia" w:ascii="仿宋" w:hAnsi="仿宋" w:eastAsia="仿宋" w:cs="仿宋"/>
          <w:spacing w:val="-5"/>
          <w:szCs w:val="21"/>
          <w:highlight w:val="none"/>
        </w:rPr>
        <w:t>质</w:t>
      </w:r>
      <w:r>
        <w:rPr>
          <w:rFonts w:hint="eastAsia" w:ascii="仿宋" w:hAnsi="仿宋" w:eastAsia="仿宋" w:cs="仿宋"/>
          <w:spacing w:val="-4"/>
          <w:szCs w:val="21"/>
          <w:highlight w:val="none"/>
        </w:rPr>
        <w:t>性降低。</w:t>
      </w:r>
    </w:p>
    <w:p w14:paraId="38932D20">
      <w:pPr>
        <w:spacing w:before="138" w:line="219" w:lineRule="auto"/>
        <w:ind w:left="140"/>
        <w:rPr>
          <w:rFonts w:hint="eastAsia" w:ascii="仿宋" w:hAnsi="仿宋" w:eastAsia="仿宋" w:cs="仿宋"/>
          <w:sz w:val="28"/>
          <w:szCs w:val="28"/>
          <w:highlight w:val="none"/>
        </w:rPr>
      </w:pPr>
      <w:r>
        <w:rPr>
          <w:rFonts w:hint="eastAsia" w:ascii="仿宋" w:hAnsi="仿宋" w:eastAsia="仿宋" w:cs="仿宋"/>
          <w:spacing w:val="8"/>
          <w:sz w:val="28"/>
          <w:szCs w:val="28"/>
          <w:highlight w:val="none"/>
        </w:rPr>
        <w:t>3.</w:t>
      </w:r>
      <w:r>
        <w:rPr>
          <w:rFonts w:hint="eastAsia" w:ascii="仿宋" w:hAnsi="仿宋" w:eastAsia="仿宋" w:cs="仿宋"/>
          <w:spacing w:val="5"/>
          <w:sz w:val="28"/>
          <w:szCs w:val="28"/>
          <w:highlight w:val="none"/>
        </w:rPr>
        <w:t>5</w:t>
      </w:r>
      <w:r>
        <w:rPr>
          <w:rFonts w:hint="eastAsia" w:ascii="仿宋" w:hAnsi="仿宋" w:eastAsia="仿宋" w:cs="仿宋"/>
          <w:spacing w:val="4"/>
          <w:sz w:val="28"/>
          <w:szCs w:val="28"/>
          <w:highlight w:val="none"/>
        </w:rPr>
        <w:t xml:space="preserve">  资格审查资料(适用于未进行资格预审的)</w:t>
      </w:r>
    </w:p>
    <w:p w14:paraId="60230EE1">
      <w:pPr>
        <w:spacing w:line="320" w:lineRule="auto"/>
        <w:rPr>
          <w:rFonts w:hint="eastAsia" w:ascii="仿宋" w:hAnsi="仿宋" w:eastAsia="仿宋" w:cs="仿宋"/>
          <w:highlight w:val="none"/>
        </w:rPr>
      </w:pPr>
    </w:p>
    <w:p w14:paraId="0ABE8C63">
      <w:pPr>
        <w:spacing w:before="69" w:line="352" w:lineRule="auto"/>
        <w:ind w:left="1" w:right="141" w:firstLine="431"/>
        <w:rPr>
          <w:rFonts w:hint="eastAsia" w:ascii="仿宋" w:hAnsi="仿宋" w:eastAsia="仿宋" w:cs="仿宋"/>
          <w:szCs w:val="21"/>
          <w:highlight w:val="none"/>
        </w:rPr>
      </w:pPr>
      <w:r>
        <w:rPr>
          <w:rFonts w:hint="eastAsia" w:ascii="仿宋" w:hAnsi="仿宋" w:eastAsia="仿宋" w:cs="仿宋"/>
          <w:spacing w:val="-4"/>
          <w:szCs w:val="21"/>
          <w:highlight w:val="none"/>
        </w:rPr>
        <w:t>除投标人须知</w:t>
      </w:r>
      <w:r>
        <w:rPr>
          <w:rFonts w:hint="eastAsia" w:ascii="仿宋" w:hAnsi="仿宋" w:eastAsia="仿宋" w:cs="仿宋"/>
          <w:spacing w:val="-3"/>
          <w:szCs w:val="21"/>
          <w:highlight w:val="none"/>
        </w:rPr>
        <w:t>前</w:t>
      </w:r>
      <w:r>
        <w:rPr>
          <w:rFonts w:hint="eastAsia" w:ascii="仿宋" w:hAnsi="仿宋" w:eastAsia="仿宋" w:cs="仿宋"/>
          <w:spacing w:val="-2"/>
          <w:szCs w:val="21"/>
          <w:highlight w:val="none"/>
        </w:rPr>
        <w:t>附表另有规定外，投标人应按下列规定提供资格审查资料，以证明其满足</w:t>
      </w:r>
      <w:r>
        <w:rPr>
          <w:rFonts w:hint="eastAsia" w:ascii="仿宋" w:hAnsi="仿宋" w:eastAsia="仿宋" w:cs="仿宋"/>
          <w:spacing w:val="-4"/>
          <w:szCs w:val="21"/>
          <w:highlight w:val="none"/>
        </w:rPr>
        <w:t>本章第 1.4 款</w:t>
      </w:r>
      <w:r>
        <w:rPr>
          <w:rFonts w:hint="eastAsia" w:ascii="仿宋" w:hAnsi="仿宋" w:eastAsia="仿宋" w:cs="仿宋"/>
          <w:spacing w:val="-2"/>
          <w:szCs w:val="21"/>
          <w:highlight w:val="none"/>
        </w:rPr>
        <w:t>规定的资质、财务、业绩、信誉等要求。</w:t>
      </w:r>
    </w:p>
    <w:p w14:paraId="5446B442">
      <w:pPr>
        <w:spacing w:before="2" w:line="351" w:lineRule="auto"/>
        <w:ind w:firstLine="420"/>
        <w:rPr>
          <w:rFonts w:hint="eastAsia" w:ascii="仿宋" w:hAnsi="仿宋" w:eastAsia="仿宋" w:cs="仿宋"/>
          <w:szCs w:val="21"/>
          <w:highlight w:val="none"/>
        </w:rPr>
      </w:pPr>
      <w:r>
        <w:rPr>
          <w:rFonts w:hint="eastAsia" w:ascii="仿宋" w:hAnsi="仿宋" w:eastAsia="仿宋" w:cs="仿宋"/>
          <w:spacing w:val="2"/>
          <w:szCs w:val="21"/>
          <w:highlight w:val="none"/>
        </w:rPr>
        <w:t>3.5.1 “投标</w:t>
      </w:r>
      <w:r>
        <w:rPr>
          <w:rFonts w:hint="eastAsia" w:ascii="仿宋" w:hAnsi="仿宋" w:eastAsia="仿宋" w:cs="仿宋"/>
          <w:spacing w:val="1"/>
          <w:szCs w:val="21"/>
          <w:highlight w:val="none"/>
        </w:rPr>
        <w:t>人基本情况表”应附投标人营业执照和组织机构代码证的复印件(按照“三证合一”</w:t>
      </w:r>
      <w:r>
        <w:rPr>
          <w:rFonts w:hint="eastAsia" w:ascii="仿宋" w:hAnsi="仿宋" w:eastAsia="仿宋" w:cs="仿宋"/>
          <w:spacing w:val="-6"/>
          <w:szCs w:val="21"/>
          <w:highlight w:val="none"/>
        </w:rPr>
        <w:t>或“五证合一”登记</w:t>
      </w:r>
      <w:r>
        <w:rPr>
          <w:rFonts w:hint="eastAsia" w:ascii="仿宋" w:hAnsi="仿宋" w:eastAsia="仿宋" w:cs="仿宋"/>
          <w:spacing w:val="-3"/>
          <w:szCs w:val="21"/>
          <w:highlight w:val="none"/>
        </w:rPr>
        <w:t>制度进行登记的，可仅提供营业执照复印件)、投标人监理资质证书副本等材</w:t>
      </w:r>
      <w:r>
        <w:rPr>
          <w:rFonts w:hint="eastAsia" w:ascii="仿宋" w:hAnsi="仿宋" w:eastAsia="仿宋" w:cs="仿宋"/>
          <w:spacing w:val="-1"/>
          <w:szCs w:val="21"/>
          <w:highlight w:val="none"/>
        </w:rPr>
        <w:t>料的复印件</w:t>
      </w:r>
      <w:r>
        <w:rPr>
          <w:rFonts w:hint="eastAsia" w:ascii="仿宋" w:hAnsi="仿宋" w:eastAsia="仿宋" w:cs="仿宋"/>
          <w:szCs w:val="21"/>
          <w:highlight w:val="none"/>
        </w:rPr>
        <w:t>。</w:t>
      </w:r>
    </w:p>
    <w:p w14:paraId="5DDA0147">
      <w:pPr>
        <w:spacing w:before="3" w:line="351" w:lineRule="auto"/>
        <w:ind w:left="1" w:right="137" w:firstLine="419"/>
        <w:rPr>
          <w:rFonts w:hint="eastAsia" w:ascii="仿宋" w:hAnsi="仿宋" w:eastAsia="仿宋" w:cs="仿宋"/>
          <w:szCs w:val="21"/>
          <w:highlight w:val="none"/>
        </w:rPr>
      </w:pPr>
      <w:r>
        <w:rPr>
          <w:rFonts w:hint="eastAsia" w:ascii="仿宋" w:hAnsi="仿宋" w:eastAsia="仿宋" w:cs="仿宋"/>
          <w:spacing w:val="-1"/>
          <w:szCs w:val="21"/>
          <w:highlight w:val="none"/>
        </w:rPr>
        <w:t>3.</w:t>
      </w:r>
      <w:r>
        <w:rPr>
          <w:rFonts w:hint="eastAsia" w:ascii="仿宋" w:hAnsi="仿宋" w:eastAsia="仿宋" w:cs="仿宋"/>
          <w:szCs w:val="21"/>
          <w:highlight w:val="none"/>
        </w:rPr>
        <w:t>5.2  “近年财务状况表”应附经会计师事务所或审计机构审计的财务会计报表，包括资产负</w:t>
      </w:r>
      <w:r>
        <w:rPr>
          <w:rFonts w:hint="eastAsia" w:ascii="仿宋" w:hAnsi="仿宋" w:eastAsia="仿宋" w:cs="仿宋"/>
          <w:spacing w:val="1"/>
          <w:szCs w:val="21"/>
          <w:highlight w:val="none"/>
        </w:rPr>
        <w:t>债表、现金流量表、利润表和财务情况说明书的复印件</w:t>
      </w:r>
      <w:r>
        <w:rPr>
          <w:rFonts w:hint="eastAsia" w:ascii="仿宋" w:hAnsi="仿宋" w:eastAsia="仿宋" w:cs="仿宋"/>
          <w:szCs w:val="21"/>
          <w:highlight w:val="none"/>
        </w:rPr>
        <w:t>，具体年份要求见投标人须知前附表。</w:t>
      </w:r>
      <w:r>
        <w:rPr>
          <w:rFonts w:hint="eastAsia" w:ascii="仿宋" w:hAnsi="仿宋" w:eastAsia="仿宋" w:cs="仿宋"/>
          <w:spacing w:val="-1"/>
          <w:szCs w:val="21"/>
          <w:highlight w:val="none"/>
        </w:rPr>
        <w:t>投标人的成立时间少于投标人须知前</w:t>
      </w:r>
      <w:r>
        <w:rPr>
          <w:rFonts w:hint="eastAsia" w:ascii="仿宋" w:hAnsi="仿宋" w:eastAsia="仿宋" w:cs="仿宋"/>
          <w:szCs w:val="21"/>
          <w:highlight w:val="none"/>
        </w:rPr>
        <w:t>附表规定年份的，应提供成立以来的财务状况表。</w:t>
      </w:r>
    </w:p>
    <w:p w14:paraId="5FEECB75">
      <w:pPr>
        <w:spacing w:before="1" w:line="351" w:lineRule="auto"/>
        <w:ind w:left="18" w:right="140" w:firstLine="403"/>
        <w:rPr>
          <w:rFonts w:hint="eastAsia" w:ascii="仿宋" w:hAnsi="仿宋" w:eastAsia="仿宋" w:cs="仿宋"/>
          <w:szCs w:val="21"/>
          <w:highlight w:val="none"/>
        </w:rPr>
      </w:pPr>
      <w:r>
        <w:rPr>
          <w:rFonts w:hint="eastAsia" w:ascii="仿宋" w:hAnsi="仿宋" w:eastAsia="仿宋" w:cs="仿宋"/>
          <w:spacing w:val="8"/>
          <w:szCs w:val="21"/>
          <w:highlight w:val="none"/>
        </w:rPr>
        <w:t>3.5.3  “</w:t>
      </w:r>
      <w:r>
        <w:rPr>
          <w:rFonts w:hint="eastAsia" w:ascii="仿宋" w:hAnsi="仿宋" w:eastAsia="仿宋" w:cs="仿宋"/>
          <w:spacing w:val="6"/>
          <w:szCs w:val="21"/>
          <w:highlight w:val="none"/>
        </w:rPr>
        <w:t>近</w:t>
      </w:r>
      <w:r>
        <w:rPr>
          <w:rFonts w:hint="eastAsia" w:ascii="仿宋" w:hAnsi="仿宋" w:eastAsia="仿宋" w:cs="仿宋"/>
          <w:spacing w:val="4"/>
          <w:szCs w:val="21"/>
          <w:highlight w:val="none"/>
        </w:rPr>
        <w:t>年承接的类似监理项目情况表”应附中标通知书和(或)合同协议书、委托人出具</w:t>
      </w:r>
      <w:r>
        <w:rPr>
          <w:rFonts w:hint="eastAsia" w:ascii="仿宋" w:hAnsi="仿宋" w:eastAsia="仿宋" w:cs="仿宋"/>
          <w:spacing w:val="-6"/>
          <w:szCs w:val="21"/>
          <w:highlight w:val="none"/>
        </w:rPr>
        <w:t>的证明文件</w:t>
      </w:r>
      <w:r>
        <w:rPr>
          <w:rFonts w:hint="eastAsia" w:ascii="仿宋" w:hAnsi="仿宋" w:eastAsia="仿宋" w:cs="仿宋"/>
          <w:spacing w:val="-3"/>
          <w:szCs w:val="21"/>
          <w:highlight w:val="none"/>
        </w:rPr>
        <w:t>；具体时间要求见投标人须知前附表，每张表格只填写一个项目，并标明序号。</w:t>
      </w:r>
    </w:p>
    <w:p w14:paraId="42A20ADD">
      <w:pPr>
        <w:spacing w:before="1" w:line="351" w:lineRule="auto"/>
        <w:ind w:right="140" w:firstLine="421"/>
        <w:rPr>
          <w:rFonts w:hint="eastAsia" w:ascii="仿宋" w:hAnsi="仿宋" w:eastAsia="仿宋" w:cs="仿宋"/>
          <w:szCs w:val="21"/>
          <w:highlight w:val="none"/>
        </w:rPr>
      </w:pPr>
      <w:r>
        <w:rPr>
          <w:rFonts w:hint="eastAsia" w:ascii="仿宋" w:hAnsi="仿宋" w:eastAsia="仿宋" w:cs="仿宋"/>
          <w:spacing w:val="8"/>
          <w:szCs w:val="21"/>
          <w:highlight w:val="none"/>
        </w:rPr>
        <w:t>3.5.4  “</w:t>
      </w:r>
      <w:r>
        <w:rPr>
          <w:rFonts w:hint="eastAsia" w:ascii="仿宋" w:hAnsi="仿宋" w:eastAsia="仿宋" w:cs="仿宋"/>
          <w:spacing w:val="6"/>
          <w:szCs w:val="21"/>
          <w:highlight w:val="none"/>
        </w:rPr>
        <w:t>正</w:t>
      </w:r>
      <w:r>
        <w:rPr>
          <w:rFonts w:hint="eastAsia" w:ascii="仿宋" w:hAnsi="仿宋" w:eastAsia="仿宋" w:cs="仿宋"/>
          <w:spacing w:val="4"/>
          <w:szCs w:val="21"/>
          <w:highlight w:val="none"/>
        </w:rPr>
        <w:t>在监理和新承接的项目情况表”应附中标通知书和(或)合同协议书复印件。每张</w:t>
      </w:r>
      <w:r>
        <w:rPr>
          <w:rFonts w:hint="eastAsia" w:ascii="仿宋" w:hAnsi="仿宋" w:eastAsia="仿宋" w:cs="仿宋"/>
          <w:spacing w:val="-2"/>
          <w:szCs w:val="21"/>
          <w:highlight w:val="none"/>
        </w:rPr>
        <w:t>表格</w:t>
      </w:r>
      <w:r>
        <w:rPr>
          <w:rFonts w:hint="eastAsia" w:ascii="仿宋" w:hAnsi="仿宋" w:eastAsia="仿宋" w:cs="仿宋"/>
          <w:spacing w:val="-1"/>
          <w:szCs w:val="21"/>
          <w:highlight w:val="none"/>
        </w:rPr>
        <w:t>只填写一个项目，并标明序号。</w:t>
      </w:r>
    </w:p>
    <w:p w14:paraId="799E3D1D">
      <w:pPr>
        <w:spacing w:line="352" w:lineRule="auto"/>
        <w:ind w:right="140" w:firstLine="421"/>
        <w:rPr>
          <w:rFonts w:hint="eastAsia" w:ascii="仿宋" w:hAnsi="仿宋" w:eastAsia="仿宋" w:cs="仿宋"/>
          <w:szCs w:val="21"/>
          <w:highlight w:val="none"/>
        </w:rPr>
      </w:pPr>
      <w:r>
        <w:rPr>
          <w:rFonts w:hint="eastAsia" w:ascii="仿宋" w:hAnsi="仿宋" w:eastAsia="仿宋" w:cs="仿宋"/>
          <w:spacing w:val="-1"/>
          <w:szCs w:val="21"/>
          <w:highlight w:val="none"/>
        </w:rPr>
        <w:t>3.5.</w:t>
      </w:r>
      <w:r>
        <w:rPr>
          <w:rFonts w:hint="eastAsia" w:ascii="仿宋" w:hAnsi="仿宋" w:eastAsia="仿宋" w:cs="仿宋"/>
          <w:szCs w:val="21"/>
          <w:highlight w:val="none"/>
        </w:rPr>
        <w:t>5 “近年发生的诉讼及仲裁情况”应说明投标人败诉的监理合同的相关情况，并附法院或</w:t>
      </w:r>
      <w:r>
        <w:rPr>
          <w:rFonts w:hint="eastAsia" w:ascii="仿宋" w:hAnsi="仿宋" w:eastAsia="仿宋" w:cs="仿宋"/>
          <w:spacing w:val="1"/>
          <w:szCs w:val="21"/>
          <w:highlight w:val="none"/>
        </w:rPr>
        <w:t>仲</w:t>
      </w:r>
      <w:r>
        <w:rPr>
          <w:rFonts w:hint="eastAsia" w:ascii="仿宋" w:hAnsi="仿宋" w:eastAsia="仿宋" w:cs="仿宋"/>
          <w:szCs w:val="21"/>
          <w:highlight w:val="none"/>
        </w:rPr>
        <w:t>裁机构作出的判决、裁决等有关法律文书复印件，具体时间要求见投标人须知前附表。</w:t>
      </w:r>
    </w:p>
    <w:p w14:paraId="6A8A2715">
      <w:pPr>
        <w:spacing w:line="352" w:lineRule="auto"/>
        <w:ind w:right="140" w:firstLine="421"/>
        <w:rPr>
          <w:rFonts w:hint="eastAsia" w:ascii="仿宋" w:hAnsi="仿宋" w:eastAsia="仿宋" w:cs="仿宋"/>
          <w:spacing w:val="-1"/>
          <w:szCs w:val="21"/>
          <w:highlight w:val="none"/>
        </w:rPr>
      </w:pPr>
      <w:r>
        <w:rPr>
          <w:rFonts w:hint="eastAsia" w:ascii="仿宋" w:hAnsi="仿宋" w:eastAsia="仿宋" w:cs="仿宋"/>
          <w:spacing w:val="-1"/>
          <w:szCs w:val="21"/>
          <w:highlight w:val="none"/>
        </w:rPr>
        <w:t>3.5.6  “拟委任的主要人员汇总表”应填报满足本章第 1.4.1 项规定的总监理工程师和其他主要人员的相关信息。 “主要人员简历表”中总监理工程师应附身份证、学历证、职称证、注册监理工程师执业证书和社保缴费证明复印件，管理过的项目业绩须附合同协议书复印件；其他主要人员应附身份证、学历证、职称证、有关证书和社保缴费证明复印件。</w:t>
      </w:r>
    </w:p>
    <w:p w14:paraId="384B0FA7">
      <w:pPr>
        <w:spacing w:line="352" w:lineRule="auto"/>
        <w:ind w:left="1" w:right="74" w:firstLine="419"/>
        <w:rPr>
          <w:rFonts w:hint="eastAsia" w:ascii="仿宋" w:hAnsi="仿宋" w:eastAsia="仿宋" w:cs="仿宋"/>
          <w:szCs w:val="21"/>
          <w:highlight w:val="none"/>
        </w:rPr>
      </w:pPr>
      <w:r>
        <w:rPr>
          <w:rFonts w:hint="eastAsia" w:ascii="仿宋" w:hAnsi="仿宋" w:eastAsia="仿宋" w:cs="仿宋"/>
          <w:spacing w:val="-1"/>
          <w:szCs w:val="21"/>
          <w:highlight w:val="none"/>
        </w:rPr>
        <w:t>3.5.</w:t>
      </w:r>
      <w:r>
        <w:rPr>
          <w:rFonts w:hint="eastAsia" w:ascii="仿宋" w:hAnsi="仿宋" w:eastAsia="仿宋" w:cs="仿宋"/>
          <w:szCs w:val="21"/>
          <w:highlight w:val="none"/>
        </w:rPr>
        <w:t>7  “拟投入本项目的主要试验检测仪器设备表”应填报满足本章第 1.4.1 项规定的试验检</w:t>
      </w:r>
      <w:r>
        <w:rPr>
          <w:rFonts w:hint="eastAsia" w:ascii="仿宋" w:hAnsi="仿宋" w:eastAsia="仿宋" w:cs="仿宋"/>
          <w:spacing w:val="-1"/>
          <w:szCs w:val="21"/>
          <w:highlight w:val="none"/>
        </w:rPr>
        <w:t>测仪器设备。</w:t>
      </w:r>
    </w:p>
    <w:p w14:paraId="2BC2A2F4">
      <w:pPr>
        <w:spacing w:before="1" w:line="359" w:lineRule="auto"/>
        <w:ind w:left="9" w:right="72" w:firstLine="411"/>
        <w:rPr>
          <w:rFonts w:hint="eastAsia" w:ascii="仿宋" w:hAnsi="仿宋" w:eastAsia="仿宋" w:cs="仿宋"/>
          <w:szCs w:val="21"/>
          <w:highlight w:val="none"/>
        </w:rPr>
      </w:pPr>
      <w:r>
        <w:rPr>
          <w:rFonts w:hint="eastAsia" w:ascii="仿宋" w:hAnsi="仿宋" w:eastAsia="仿宋" w:cs="仿宋"/>
          <w:spacing w:val="-6"/>
          <w:szCs w:val="21"/>
          <w:highlight w:val="none"/>
        </w:rPr>
        <w:t>3.5.8  投</w:t>
      </w:r>
      <w:r>
        <w:rPr>
          <w:rFonts w:hint="eastAsia" w:ascii="仿宋" w:hAnsi="仿宋" w:eastAsia="仿宋" w:cs="仿宋"/>
          <w:spacing w:val="-3"/>
          <w:szCs w:val="21"/>
          <w:highlight w:val="none"/>
        </w:rPr>
        <w:t>标人须知前附表规定接受联合体投标的，本章第 3.5.1 项至第 3.5.7 项规定的表格和</w:t>
      </w:r>
      <w:bookmarkStart w:id="214" w:name="_bookmark46"/>
      <w:bookmarkEnd w:id="214"/>
      <w:r>
        <w:rPr>
          <w:rFonts w:hint="eastAsia" w:ascii="仿宋" w:hAnsi="仿宋" w:eastAsia="仿宋" w:cs="仿宋"/>
          <w:spacing w:val="-1"/>
          <w:szCs w:val="21"/>
          <w:highlight w:val="none"/>
        </w:rPr>
        <w:t>资料应包括联合体各方相关情</w:t>
      </w:r>
      <w:r>
        <w:rPr>
          <w:rFonts w:hint="eastAsia" w:ascii="仿宋" w:hAnsi="仿宋" w:eastAsia="仿宋" w:cs="仿宋"/>
          <w:szCs w:val="21"/>
          <w:highlight w:val="none"/>
        </w:rPr>
        <w:t>况。</w:t>
      </w:r>
    </w:p>
    <w:p w14:paraId="5D9C34C5">
      <w:pPr>
        <w:spacing w:before="141"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3.6  备选投</w:t>
      </w:r>
      <w:r>
        <w:rPr>
          <w:rFonts w:hint="eastAsia" w:ascii="仿宋" w:hAnsi="仿宋" w:eastAsia="仿宋" w:cs="仿宋"/>
          <w:sz w:val="28"/>
          <w:szCs w:val="28"/>
          <w:highlight w:val="none"/>
        </w:rPr>
        <w:t>标方案</w:t>
      </w:r>
    </w:p>
    <w:p w14:paraId="20AEB353">
      <w:pPr>
        <w:spacing w:line="321" w:lineRule="auto"/>
        <w:rPr>
          <w:rFonts w:hint="eastAsia" w:ascii="仿宋" w:hAnsi="仿宋" w:eastAsia="仿宋" w:cs="仿宋"/>
          <w:highlight w:val="none"/>
        </w:rPr>
      </w:pPr>
    </w:p>
    <w:p w14:paraId="774C2B31">
      <w:pPr>
        <w:spacing w:before="69" w:line="351" w:lineRule="auto"/>
        <w:ind w:left="7" w:right="74" w:firstLine="413"/>
        <w:rPr>
          <w:rFonts w:hint="eastAsia" w:ascii="仿宋" w:hAnsi="仿宋" w:eastAsia="仿宋" w:cs="仿宋"/>
          <w:szCs w:val="21"/>
          <w:highlight w:val="none"/>
        </w:rPr>
      </w:pPr>
      <w:r>
        <w:rPr>
          <w:rFonts w:hint="eastAsia" w:ascii="仿宋" w:hAnsi="仿宋" w:eastAsia="仿宋" w:cs="仿宋"/>
          <w:spacing w:val="-8"/>
          <w:szCs w:val="21"/>
          <w:highlight w:val="none"/>
        </w:rPr>
        <w:t>3</w:t>
      </w: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6.1  除投标人须知前附表规定允许外，投标人不得递交备选投标方案，否则其投标将被否</w:t>
      </w:r>
      <w:r>
        <w:rPr>
          <w:rFonts w:hint="eastAsia" w:ascii="仿宋" w:hAnsi="仿宋" w:eastAsia="仿宋" w:cs="仿宋"/>
          <w:spacing w:val="-12"/>
          <w:szCs w:val="21"/>
          <w:highlight w:val="none"/>
        </w:rPr>
        <w:t>决</w:t>
      </w:r>
      <w:r>
        <w:rPr>
          <w:rFonts w:hint="eastAsia" w:ascii="仿宋" w:hAnsi="仿宋" w:eastAsia="仿宋" w:cs="仿宋"/>
          <w:spacing w:val="-10"/>
          <w:szCs w:val="21"/>
          <w:highlight w:val="none"/>
        </w:rPr>
        <w:t>。</w:t>
      </w:r>
    </w:p>
    <w:p w14:paraId="40C65F59">
      <w:pPr>
        <w:spacing w:before="2" w:line="351" w:lineRule="auto"/>
        <w:ind w:firstLine="421"/>
        <w:rPr>
          <w:rFonts w:hint="eastAsia" w:ascii="仿宋" w:hAnsi="仿宋" w:eastAsia="仿宋" w:cs="仿宋"/>
          <w:szCs w:val="21"/>
          <w:highlight w:val="none"/>
        </w:rPr>
      </w:pPr>
      <w:r>
        <w:rPr>
          <w:rFonts w:hint="eastAsia" w:ascii="仿宋" w:hAnsi="仿宋" w:eastAsia="仿宋" w:cs="仿宋"/>
          <w:spacing w:val="-1"/>
          <w:szCs w:val="21"/>
          <w:highlight w:val="none"/>
        </w:rPr>
        <w:t xml:space="preserve">3.6.2 </w:t>
      </w:r>
      <w:r>
        <w:rPr>
          <w:rFonts w:hint="eastAsia" w:ascii="仿宋" w:hAnsi="仿宋" w:eastAsia="仿宋" w:cs="仿宋"/>
          <w:szCs w:val="21"/>
          <w:highlight w:val="none"/>
        </w:rPr>
        <w:t xml:space="preserve"> 允许投标人递交备选投标方案的，只有中标人所递交的备选投标方案方可予以考虑。</w:t>
      </w:r>
      <w:r>
        <w:rPr>
          <w:rFonts w:hint="eastAsia" w:ascii="仿宋" w:hAnsi="仿宋" w:eastAsia="仿宋" w:cs="仿宋"/>
          <w:spacing w:val="1"/>
          <w:szCs w:val="21"/>
          <w:highlight w:val="none"/>
        </w:rPr>
        <w:t>评标委员会认为中标人的备选投标方案优于其按照招标文</w:t>
      </w:r>
      <w:r>
        <w:rPr>
          <w:rFonts w:hint="eastAsia" w:ascii="仿宋" w:hAnsi="仿宋" w:eastAsia="仿宋" w:cs="仿宋"/>
          <w:szCs w:val="21"/>
          <w:highlight w:val="none"/>
        </w:rPr>
        <w:t>件要求编制的投标方案的，招标人可</w:t>
      </w:r>
      <w:r>
        <w:rPr>
          <w:rFonts w:hint="eastAsia" w:ascii="仿宋" w:hAnsi="仿宋" w:eastAsia="仿宋" w:cs="仿宋"/>
          <w:spacing w:val="-2"/>
          <w:szCs w:val="21"/>
          <w:highlight w:val="none"/>
        </w:rPr>
        <w:t>以接受该备选投标</w:t>
      </w:r>
      <w:r>
        <w:rPr>
          <w:rFonts w:hint="eastAsia" w:ascii="仿宋" w:hAnsi="仿宋" w:eastAsia="仿宋" w:cs="仿宋"/>
          <w:spacing w:val="-1"/>
          <w:szCs w:val="21"/>
          <w:highlight w:val="none"/>
        </w:rPr>
        <w:t>方案。</w:t>
      </w:r>
    </w:p>
    <w:p w14:paraId="2A6D700D">
      <w:pPr>
        <w:spacing w:line="361" w:lineRule="auto"/>
        <w:ind w:left="1" w:right="74" w:firstLine="419"/>
        <w:rPr>
          <w:rFonts w:hint="eastAsia" w:ascii="仿宋" w:hAnsi="仿宋" w:eastAsia="仿宋" w:cs="仿宋"/>
          <w:szCs w:val="21"/>
          <w:highlight w:val="none"/>
        </w:rPr>
      </w:pPr>
      <w:r>
        <w:rPr>
          <w:rFonts w:hint="eastAsia" w:ascii="仿宋" w:hAnsi="仿宋" w:eastAsia="仿宋" w:cs="仿宋"/>
          <w:spacing w:val="-2"/>
          <w:szCs w:val="21"/>
          <w:highlight w:val="none"/>
        </w:rPr>
        <w:t>3.6.3  投标人提供两个或两个以上投标报价，或者在投标文件中提供一个报价，但</w:t>
      </w:r>
      <w:r>
        <w:rPr>
          <w:rFonts w:hint="eastAsia" w:ascii="仿宋" w:hAnsi="仿宋" w:eastAsia="仿宋" w:cs="仿宋"/>
          <w:spacing w:val="-1"/>
          <w:szCs w:val="21"/>
          <w:highlight w:val="none"/>
        </w:rPr>
        <w:t>同</w:t>
      </w:r>
      <w:r>
        <w:rPr>
          <w:rFonts w:hint="eastAsia" w:ascii="仿宋" w:hAnsi="仿宋" w:eastAsia="仿宋" w:cs="仿宋"/>
          <w:szCs w:val="21"/>
          <w:highlight w:val="none"/>
        </w:rPr>
        <w:t>时提供</w:t>
      </w:r>
      <w:bookmarkStart w:id="215" w:name="_bookmark47"/>
      <w:bookmarkEnd w:id="215"/>
      <w:r>
        <w:rPr>
          <w:rFonts w:hint="eastAsia" w:ascii="仿宋" w:hAnsi="仿宋" w:eastAsia="仿宋" w:cs="仿宋"/>
          <w:spacing w:val="-10"/>
          <w:szCs w:val="21"/>
          <w:highlight w:val="none"/>
        </w:rPr>
        <w:t>两</w:t>
      </w:r>
      <w:r>
        <w:rPr>
          <w:rFonts w:hint="eastAsia" w:ascii="仿宋" w:hAnsi="仿宋" w:eastAsia="仿宋" w:cs="仿宋"/>
          <w:spacing w:val="-9"/>
          <w:szCs w:val="21"/>
          <w:highlight w:val="none"/>
        </w:rPr>
        <w:t>个</w:t>
      </w:r>
      <w:r>
        <w:rPr>
          <w:rFonts w:hint="eastAsia" w:ascii="仿宋" w:hAnsi="仿宋" w:eastAsia="仿宋" w:cs="仿宋"/>
          <w:spacing w:val="-5"/>
          <w:szCs w:val="21"/>
          <w:highlight w:val="none"/>
        </w:rPr>
        <w:t>或两个以上监理方案的，视为提供备选方案。</w:t>
      </w:r>
    </w:p>
    <w:p w14:paraId="49CFAB5F">
      <w:pPr>
        <w:spacing w:before="141"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3.7  投标文件</w:t>
      </w:r>
      <w:r>
        <w:rPr>
          <w:rFonts w:hint="eastAsia" w:ascii="仿宋" w:hAnsi="仿宋" w:eastAsia="仿宋" w:cs="仿宋"/>
          <w:sz w:val="28"/>
          <w:szCs w:val="28"/>
          <w:highlight w:val="none"/>
        </w:rPr>
        <w:t>的编制</w:t>
      </w:r>
    </w:p>
    <w:p w14:paraId="0DABF6B5">
      <w:pPr>
        <w:spacing w:line="319" w:lineRule="auto"/>
        <w:rPr>
          <w:rFonts w:hint="eastAsia" w:ascii="仿宋" w:hAnsi="仿宋" w:eastAsia="仿宋" w:cs="仿宋"/>
          <w:highlight w:val="none"/>
        </w:rPr>
      </w:pPr>
    </w:p>
    <w:p w14:paraId="53871D5A">
      <w:pPr>
        <w:spacing w:before="68" w:line="352" w:lineRule="auto"/>
        <w:ind w:right="74" w:firstLine="421"/>
        <w:rPr>
          <w:rFonts w:hint="eastAsia" w:ascii="仿宋" w:hAnsi="仿宋" w:eastAsia="仿宋" w:cs="仿宋"/>
          <w:szCs w:val="21"/>
          <w:highlight w:val="none"/>
        </w:rPr>
      </w:pPr>
      <w:r>
        <w:rPr>
          <w:rFonts w:hint="eastAsia" w:ascii="仿宋" w:hAnsi="仿宋" w:eastAsia="仿宋" w:cs="仿宋"/>
          <w:spacing w:val="-10"/>
          <w:szCs w:val="21"/>
          <w:highlight w:val="none"/>
        </w:rPr>
        <w:t xml:space="preserve">3.7.1 </w:t>
      </w:r>
      <w:r>
        <w:rPr>
          <w:rFonts w:hint="eastAsia" w:ascii="仿宋" w:hAnsi="仿宋" w:eastAsia="仿宋" w:cs="仿宋"/>
          <w:spacing w:val="-7"/>
          <w:szCs w:val="21"/>
          <w:highlight w:val="none"/>
        </w:rPr>
        <w:t xml:space="preserve"> </w:t>
      </w:r>
      <w:r>
        <w:rPr>
          <w:rFonts w:hint="eastAsia" w:ascii="仿宋" w:hAnsi="仿宋" w:eastAsia="仿宋" w:cs="仿宋"/>
          <w:spacing w:val="-5"/>
          <w:szCs w:val="21"/>
          <w:highlight w:val="none"/>
        </w:rPr>
        <w:t>投标文件应按第六章“投标文件格式”进行编写，如有必要，可以增加附页，作为投标</w:t>
      </w:r>
      <w:r>
        <w:rPr>
          <w:rFonts w:hint="eastAsia" w:ascii="仿宋" w:hAnsi="仿宋" w:eastAsia="仿宋" w:cs="仿宋"/>
          <w:spacing w:val="-12"/>
          <w:szCs w:val="21"/>
          <w:highlight w:val="none"/>
        </w:rPr>
        <w:t>文件的组</w:t>
      </w:r>
      <w:r>
        <w:rPr>
          <w:rFonts w:hint="eastAsia" w:ascii="仿宋" w:hAnsi="仿宋" w:eastAsia="仿宋" w:cs="仿宋"/>
          <w:spacing w:val="-8"/>
          <w:szCs w:val="21"/>
          <w:highlight w:val="none"/>
        </w:rPr>
        <w:t>成</w:t>
      </w:r>
      <w:r>
        <w:rPr>
          <w:rFonts w:hint="eastAsia" w:ascii="仿宋" w:hAnsi="仿宋" w:eastAsia="仿宋" w:cs="仿宋"/>
          <w:spacing w:val="-6"/>
          <w:szCs w:val="21"/>
          <w:highlight w:val="none"/>
        </w:rPr>
        <w:t>部分。其中，投标函附录在满足招标文件实质性要求的基础上，可以提出比招标文</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件要求更有利于招标人</w:t>
      </w:r>
      <w:r>
        <w:rPr>
          <w:rFonts w:hint="eastAsia" w:ascii="仿宋" w:hAnsi="仿宋" w:eastAsia="仿宋" w:cs="仿宋"/>
          <w:spacing w:val="-1"/>
          <w:szCs w:val="21"/>
          <w:highlight w:val="none"/>
        </w:rPr>
        <w:t>的承诺。</w:t>
      </w:r>
    </w:p>
    <w:p w14:paraId="59EC134C">
      <w:pPr>
        <w:spacing w:before="2" w:line="351" w:lineRule="auto"/>
        <w:ind w:left="5" w:right="74" w:firstLine="415"/>
        <w:rPr>
          <w:rFonts w:hint="eastAsia" w:ascii="仿宋" w:hAnsi="仿宋" w:eastAsia="仿宋" w:cs="仿宋"/>
          <w:szCs w:val="21"/>
          <w:highlight w:val="none"/>
        </w:rPr>
      </w:pPr>
      <w:r>
        <w:rPr>
          <w:rFonts w:hint="eastAsia" w:ascii="仿宋" w:hAnsi="仿宋" w:eastAsia="仿宋" w:cs="仿宋"/>
          <w:spacing w:val="-2"/>
          <w:szCs w:val="21"/>
          <w:highlight w:val="none"/>
        </w:rPr>
        <w:t>3.7.2  投标文件应当对招标文件有关监理服务期限、投标有效期、委托人要求、招</w:t>
      </w:r>
      <w:r>
        <w:rPr>
          <w:rFonts w:hint="eastAsia" w:ascii="仿宋" w:hAnsi="仿宋" w:eastAsia="仿宋" w:cs="仿宋"/>
          <w:spacing w:val="-1"/>
          <w:szCs w:val="21"/>
          <w:highlight w:val="none"/>
        </w:rPr>
        <w:t>标</w:t>
      </w:r>
      <w:r>
        <w:rPr>
          <w:rFonts w:hint="eastAsia" w:ascii="仿宋" w:hAnsi="仿宋" w:eastAsia="仿宋" w:cs="仿宋"/>
          <w:szCs w:val="21"/>
          <w:highlight w:val="none"/>
        </w:rPr>
        <w:t>范围等</w:t>
      </w:r>
      <w:r>
        <w:rPr>
          <w:rFonts w:hint="eastAsia" w:ascii="仿宋" w:hAnsi="仿宋" w:eastAsia="仿宋" w:cs="仿宋"/>
          <w:spacing w:val="-1"/>
          <w:szCs w:val="21"/>
          <w:highlight w:val="none"/>
        </w:rPr>
        <w:t>实质性内容作出响应。</w:t>
      </w:r>
    </w:p>
    <w:p w14:paraId="04D1BB12">
      <w:pPr>
        <w:spacing w:before="4" w:line="351" w:lineRule="auto"/>
        <w:ind w:right="73" w:firstLine="421"/>
        <w:rPr>
          <w:rFonts w:hint="eastAsia" w:ascii="仿宋" w:hAnsi="仿宋" w:eastAsia="仿宋" w:cs="仿宋"/>
          <w:szCs w:val="21"/>
          <w:highlight w:val="none"/>
        </w:rPr>
      </w:pPr>
      <w:r>
        <w:rPr>
          <w:rFonts w:hint="eastAsia" w:ascii="仿宋" w:hAnsi="仿宋" w:eastAsia="仿宋" w:cs="仿宋"/>
          <w:spacing w:val="2"/>
          <w:szCs w:val="21"/>
          <w:highlight w:val="none"/>
        </w:rPr>
        <w:t>3.7.3  (</w:t>
      </w:r>
      <w:r>
        <w:rPr>
          <w:rFonts w:hint="eastAsia" w:ascii="仿宋" w:hAnsi="仿宋" w:eastAsia="仿宋" w:cs="仿宋"/>
          <w:szCs w:val="21"/>
          <w:highlight w:val="none"/>
        </w:rPr>
        <w:t>A</w:t>
      </w:r>
      <w:r>
        <w:rPr>
          <w:rFonts w:hint="eastAsia" w:ascii="仿宋" w:hAnsi="仿宋" w:eastAsia="仿宋" w:cs="仿宋"/>
          <w:spacing w:val="2"/>
          <w:szCs w:val="21"/>
          <w:highlight w:val="none"/>
        </w:rPr>
        <w:t>)(1) 投标文件应用不褪色的材料书写或打印，投标函、</w:t>
      </w:r>
      <w:r>
        <w:rPr>
          <w:rFonts w:hint="eastAsia" w:ascii="仿宋" w:hAnsi="仿宋" w:eastAsia="仿宋" w:cs="仿宋"/>
          <w:spacing w:val="1"/>
          <w:szCs w:val="21"/>
          <w:highlight w:val="none"/>
        </w:rPr>
        <w:t>投标函附录及对投标文</w:t>
      </w:r>
      <w:r>
        <w:rPr>
          <w:rFonts w:hint="eastAsia" w:ascii="仿宋" w:hAnsi="仿宋" w:eastAsia="仿宋" w:cs="仿宋"/>
          <w:spacing w:val="-2"/>
          <w:szCs w:val="21"/>
          <w:highlight w:val="none"/>
        </w:rPr>
        <w:t>件的澄清、说明和补正应由投标人的法定代表人或其授权的代理人签字或盖单位章。由</w:t>
      </w:r>
      <w:r>
        <w:rPr>
          <w:rFonts w:hint="eastAsia" w:ascii="仿宋" w:hAnsi="仿宋" w:eastAsia="仿宋" w:cs="仿宋"/>
          <w:spacing w:val="-1"/>
          <w:szCs w:val="21"/>
          <w:highlight w:val="none"/>
        </w:rPr>
        <w:t>投</w:t>
      </w:r>
      <w:r>
        <w:rPr>
          <w:rFonts w:hint="eastAsia" w:ascii="仿宋" w:hAnsi="仿宋" w:eastAsia="仿宋" w:cs="仿宋"/>
          <w:szCs w:val="21"/>
          <w:highlight w:val="none"/>
        </w:rPr>
        <w:t>标人</w:t>
      </w:r>
      <w:r>
        <w:rPr>
          <w:rFonts w:hint="eastAsia" w:ascii="仿宋" w:hAnsi="仿宋" w:eastAsia="仿宋" w:cs="仿宋"/>
          <w:spacing w:val="-8"/>
          <w:szCs w:val="21"/>
          <w:highlight w:val="none"/>
        </w:rPr>
        <w:t>的法定</w:t>
      </w:r>
      <w:r>
        <w:rPr>
          <w:rFonts w:hint="eastAsia" w:ascii="仿宋" w:hAnsi="仿宋" w:eastAsia="仿宋" w:cs="仿宋"/>
          <w:spacing w:val="-5"/>
          <w:szCs w:val="21"/>
          <w:highlight w:val="none"/>
        </w:rPr>
        <w:t>代</w:t>
      </w:r>
      <w:r>
        <w:rPr>
          <w:rFonts w:hint="eastAsia" w:ascii="仿宋" w:hAnsi="仿宋" w:eastAsia="仿宋" w:cs="仿宋"/>
          <w:spacing w:val="-4"/>
          <w:szCs w:val="21"/>
          <w:highlight w:val="none"/>
        </w:rPr>
        <w:t>表人签字的，应附法定代表人身份证明，由代理人签字的，应附授权委托书，身份证</w:t>
      </w:r>
      <w:r>
        <w:rPr>
          <w:rFonts w:hint="eastAsia" w:ascii="仿宋" w:hAnsi="仿宋" w:eastAsia="仿宋" w:cs="仿宋"/>
          <w:spacing w:val="2"/>
          <w:szCs w:val="21"/>
          <w:highlight w:val="none"/>
        </w:rPr>
        <w:t>明或授权委托书应</w:t>
      </w:r>
      <w:r>
        <w:rPr>
          <w:rFonts w:hint="eastAsia" w:ascii="仿宋" w:hAnsi="仿宋" w:eastAsia="仿宋" w:cs="仿宋"/>
          <w:spacing w:val="1"/>
          <w:szCs w:val="21"/>
          <w:highlight w:val="none"/>
        </w:rPr>
        <w:t>符合第六章“投标文件格式”的要求。投标文件应尽量避免涂改、行间插字或删除。如果出现上述情况，改动之处应由投标人的法定代表</w:t>
      </w:r>
      <w:r>
        <w:rPr>
          <w:rFonts w:hint="eastAsia" w:ascii="仿宋" w:hAnsi="仿宋" w:eastAsia="仿宋" w:cs="仿宋"/>
          <w:szCs w:val="21"/>
          <w:highlight w:val="none"/>
        </w:rPr>
        <w:t>人或其授权的代理人签字或盖单位</w:t>
      </w:r>
      <w:r>
        <w:rPr>
          <w:rFonts w:hint="eastAsia" w:ascii="仿宋" w:hAnsi="仿宋" w:eastAsia="仿宋" w:cs="仿宋"/>
          <w:spacing w:val="-9"/>
          <w:szCs w:val="21"/>
          <w:highlight w:val="none"/>
        </w:rPr>
        <w:t>章。</w:t>
      </w:r>
    </w:p>
    <w:p w14:paraId="786EBE4D">
      <w:pPr>
        <w:spacing w:line="351" w:lineRule="auto"/>
        <w:ind w:firstLine="425"/>
        <w:rPr>
          <w:rFonts w:hint="eastAsia" w:ascii="仿宋" w:hAnsi="仿宋" w:eastAsia="仿宋" w:cs="仿宋"/>
          <w:spacing w:val="-12"/>
          <w:szCs w:val="21"/>
          <w:highlight w:val="none"/>
        </w:rPr>
      </w:pPr>
      <w:r>
        <w:rPr>
          <w:rFonts w:hint="eastAsia" w:ascii="仿宋" w:hAnsi="仿宋" w:eastAsia="仿宋" w:cs="仿宋"/>
          <w:spacing w:val="1"/>
          <w:szCs w:val="21"/>
          <w:highlight w:val="none"/>
        </w:rPr>
        <w:t>(2) 投标文件正本一份，副本份数见投</w:t>
      </w:r>
      <w:r>
        <w:rPr>
          <w:rFonts w:hint="eastAsia" w:ascii="仿宋" w:hAnsi="仿宋" w:eastAsia="仿宋" w:cs="仿宋"/>
          <w:szCs w:val="21"/>
          <w:highlight w:val="none"/>
        </w:rPr>
        <w:t>标人须知前附表。正本和副本的封面右上角上应清</w:t>
      </w:r>
      <w:r>
        <w:rPr>
          <w:rFonts w:hint="eastAsia" w:ascii="仿宋" w:hAnsi="仿宋" w:eastAsia="仿宋" w:cs="仿宋"/>
          <w:spacing w:val="2"/>
          <w:szCs w:val="21"/>
          <w:highlight w:val="none"/>
        </w:rPr>
        <w:t>楚地标记“正本</w:t>
      </w:r>
      <w:r>
        <w:rPr>
          <w:rFonts w:hint="eastAsia" w:ascii="仿宋" w:hAnsi="仿宋" w:eastAsia="仿宋" w:cs="仿宋"/>
          <w:spacing w:val="1"/>
          <w:szCs w:val="21"/>
          <w:highlight w:val="none"/>
        </w:rPr>
        <w:t>”或“副本”的字样。投标人应根据投标人须知前附表要求提供电子版文件。当副</w:t>
      </w:r>
      <w:r>
        <w:rPr>
          <w:rFonts w:hint="eastAsia" w:ascii="仿宋" w:hAnsi="仿宋" w:eastAsia="仿宋" w:cs="仿宋"/>
          <w:spacing w:val="-6"/>
          <w:szCs w:val="21"/>
          <w:highlight w:val="none"/>
        </w:rPr>
        <w:t>本和正本不</w:t>
      </w:r>
      <w:r>
        <w:rPr>
          <w:rFonts w:hint="eastAsia" w:ascii="仿宋" w:hAnsi="仿宋" w:eastAsia="仿宋" w:cs="仿宋"/>
          <w:spacing w:val="-3"/>
          <w:szCs w:val="21"/>
          <w:highlight w:val="none"/>
        </w:rPr>
        <w:t>一致或电子版文件和纸质正本文件不一致时，以纸质正本文件为准。</w:t>
      </w:r>
    </w:p>
    <w:p w14:paraId="4DA09F99">
      <w:pPr>
        <w:spacing w:line="351" w:lineRule="auto"/>
        <w:ind w:firstLine="425"/>
        <w:rPr>
          <w:rFonts w:hint="eastAsia" w:ascii="仿宋" w:hAnsi="仿宋" w:eastAsia="仿宋" w:cs="仿宋"/>
          <w:szCs w:val="21"/>
          <w:highlight w:val="none"/>
        </w:rPr>
      </w:pPr>
      <w:r>
        <w:rPr>
          <w:rFonts w:hint="eastAsia" w:ascii="仿宋" w:hAnsi="仿宋" w:eastAsia="仿宋" w:cs="仿宋"/>
          <w:spacing w:val="-12"/>
          <w:szCs w:val="21"/>
          <w:highlight w:val="none"/>
        </w:rPr>
        <w:t>(3) 投</w:t>
      </w:r>
      <w:r>
        <w:rPr>
          <w:rFonts w:hint="eastAsia" w:ascii="仿宋" w:hAnsi="仿宋" w:eastAsia="仿宋" w:cs="仿宋"/>
          <w:spacing w:val="-6"/>
          <w:szCs w:val="21"/>
          <w:highlight w:val="none"/>
        </w:rPr>
        <w:t>标文件的正本与副本应分别装订，并编制目录，投标文件需分册装订的，具体分册</w:t>
      </w:r>
      <w:r>
        <w:rPr>
          <w:rFonts w:hint="eastAsia" w:ascii="仿宋" w:hAnsi="仿宋" w:eastAsia="仿宋" w:cs="仿宋"/>
          <w:spacing w:val="-2"/>
          <w:szCs w:val="21"/>
          <w:highlight w:val="none"/>
        </w:rPr>
        <w:t>装订要</w:t>
      </w:r>
      <w:r>
        <w:rPr>
          <w:rFonts w:hint="eastAsia" w:ascii="仿宋" w:hAnsi="仿宋" w:eastAsia="仿宋" w:cs="仿宋"/>
          <w:spacing w:val="-1"/>
          <w:szCs w:val="21"/>
          <w:highlight w:val="none"/>
        </w:rPr>
        <w:t>求见投标人须知前附表规定。</w:t>
      </w:r>
    </w:p>
    <w:p w14:paraId="43BB7D9E">
      <w:pPr>
        <w:spacing w:before="1" w:line="355" w:lineRule="auto"/>
        <w:ind w:right="2" w:firstLine="420"/>
        <w:rPr>
          <w:rFonts w:hint="eastAsia" w:ascii="仿宋" w:hAnsi="仿宋" w:eastAsia="仿宋" w:cs="仿宋"/>
          <w:szCs w:val="21"/>
          <w:highlight w:val="none"/>
        </w:rPr>
      </w:pPr>
      <w:r>
        <w:rPr>
          <w:rFonts w:hint="eastAsia" w:ascii="仿宋" w:hAnsi="仿宋" w:eastAsia="仿宋" w:cs="仿宋"/>
          <w:spacing w:val="-1"/>
          <w:szCs w:val="21"/>
          <w:highlight w:val="none"/>
        </w:rPr>
        <w:t>3.7.3  (</w:t>
      </w:r>
      <w:r>
        <w:rPr>
          <w:rFonts w:hint="eastAsia" w:ascii="仿宋" w:hAnsi="仿宋" w:eastAsia="仿宋" w:cs="仿宋"/>
          <w:szCs w:val="21"/>
          <w:highlight w:val="none"/>
        </w:rPr>
        <w:t>B</w:t>
      </w:r>
      <w:r>
        <w:rPr>
          <w:rFonts w:hint="eastAsia" w:ascii="仿宋" w:hAnsi="仿宋" w:eastAsia="仿宋" w:cs="仿宋"/>
          <w:spacing w:val="-1"/>
          <w:szCs w:val="21"/>
          <w:highlight w:val="none"/>
        </w:rPr>
        <w:t>) 投标文件全部</w:t>
      </w:r>
      <w:r>
        <w:rPr>
          <w:rFonts w:hint="eastAsia" w:ascii="仿宋" w:hAnsi="仿宋" w:eastAsia="仿宋" w:cs="仿宋"/>
          <w:szCs w:val="21"/>
          <w:highlight w:val="none"/>
        </w:rPr>
        <w:t>采用电子文档，除投标人须知前附表另有规定外，投标文件所附</w:t>
      </w:r>
      <w:r>
        <w:rPr>
          <w:rFonts w:hint="eastAsia" w:ascii="仿宋" w:hAnsi="仿宋" w:eastAsia="仿宋" w:cs="仿宋"/>
          <w:spacing w:val="1"/>
          <w:szCs w:val="21"/>
          <w:highlight w:val="none"/>
        </w:rPr>
        <w:t>证书证件均为</w:t>
      </w:r>
      <w:r>
        <w:rPr>
          <w:rFonts w:hint="eastAsia" w:ascii="仿宋" w:hAnsi="仿宋" w:eastAsia="仿宋" w:cs="仿宋"/>
          <w:strike/>
          <w:spacing w:val="1"/>
          <w:szCs w:val="21"/>
          <w:highlight w:val="none"/>
        </w:rPr>
        <w:t>原件</w:t>
      </w:r>
      <w:r>
        <w:rPr>
          <w:rFonts w:hint="eastAsia" w:ascii="仿宋" w:hAnsi="仿宋" w:eastAsia="仿宋" w:cs="仿宋"/>
          <w:spacing w:val="1"/>
          <w:szCs w:val="21"/>
          <w:highlight w:val="none"/>
        </w:rPr>
        <w:t>清晰扫描件，并采用单位和个人数字证书，</w:t>
      </w:r>
      <w:r>
        <w:rPr>
          <w:rFonts w:hint="eastAsia" w:ascii="仿宋" w:hAnsi="仿宋" w:eastAsia="仿宋" w:cs="仿宋"/>
          <w:szCs w:val="21"/>
          <w:highlight w:val="none"/>
        </w:rPr>
        <w:t>按招标文件要求在相应位置加盖电子</w:t>
      </w:r>
      <w:r>
        <w:rPr>
          <w:rFonts w:hint="eastAsia" w:ascii="仿宋" w:hAnsi="仿宋" w:eastAsia="仿宋" w:cs="仿宋"/>
          <w:spacing w:val="1"/>
          <w:szCs w:val="21"/>
          <w:highlight w:val="none"/>
        </w:rPr>
        <w:t>印章。由投标人的法定代表人签字或加盖电子印章的，</w:t>
      </w:r>
      <w:r>
        <w:rPr>
          <w:rFonts w:hint="eastAsia" w:ascii="仿宋" w:hAnsi="仿宋" w:eastAsia="仿宋" w:cs="仿宋"/>
          <w:szCs w:val="21"/>
          <w:highlight w:val="none"/>
        </w:rPr>
        <w:t>应附法定代表人身份证明，由代理人签</w:t>
      </w:r>
      <w:r>
        <w:rPr>
          <w:rFonts w:hint="eastAsia" w:ascii="仿宋" w:hAnsi="仿宋" w:eastAsia="仿宋" w:cs="仿宋"/>
          <w:spacing w:val="1"/>
          <w:szCs w:val="21"/>
          <w:highlight w:val="none"/>
        </w:rPr>
        <w:t>字或加盖电子印章的，应附由法定代表人签署的授权委</w:t>
      </w:r>
      <w:r>
        <w:rPr>
          <w:rFonts w:hint="eastAsia" w:ascii="仿宋" w:hAnsi="仿宋" w:eastAsia="仿宋" w:cs="仿宋"/>
          <w:szCs w:val="21"/>
          <w:highlight w:val="none"/>
        </w:rPr>
        <w:t>托书。签字或盖章的具体要求见投标人</w:t>
      </w:r>
      <w:r>
        <w:rPr>
          <w:rFonts w:hint="eastAsia" w:ascii="仿宋" w:hAnsi="仿宋" w:eastAsia="仿宋" w:cs="仿宋"/>
          <w:spacing w:val="-1"/>
          <w:szCs w:val="21"/>
          <w:highlight w:val="none"/>
        </w:rPr>
        <w:t>须知前附表</w:t>
      </w:r>
      <w:r>
        <w:rPr>
          <w:rFonts w:hint="eastAsia" w:ascii="仿宋" w:hAnsi="仿宋" w:eastAsia="仿宋" w:cs="仿宋"/>
          <w:szCs w:val="21"/>
          <w:highlight w:val="none"/>
        </w:rPr>
        <w:t>。</w:t>
      </w:r>
    </w:p>
    <w:p w14:paraId="0D1DF55B">
      <w:pPr>
        <w:spacing w:before="150" w:line="239" w:lineRule="auto"/>
        <w:outlineLvl w:val="0"/>
        <w:rPr>
          <w:rFonts w:hint="eastAsia" w:ascii="仿宋" w:hAnsi="仿宋" w:eastAsia="仿宋" w:cs="仿宋"/>
          <w:sz w:val="31"/>
          <w:szCs w:val="31"/>
          <w:highlight w:val="none"/>
        </w:rPr>
      </w:pPr>
      <w:bookmarkStart w:id="216" w:name="_bookmark49"/>
      <w:bookmarkEnd w:id="216"/>
      <w:bookmarkStart w:id="217" w:name="_bookmark48"/>
      <w:bookmarkEnd w:id="217"/>
      <w:bookmarkStart w:id="218" w:name="_Toc27214"/>
      <w:bookmarkStart w:id="219" w:name="_Toc21554"/>
      <w:bookmarkStart w:id="220" w:name="_Toc24960"/>
      <w:bookmarkStart w:id="221" w:name="_Toc2380"/>
      <w:bookmarkStart w:id="222" w:name="_Toc3814"/>
      <w:bookmarkStart w:id="223" w:name="_Toc22638"/>
      <w:bookmarkStart w:id="224" w:name="_Toc23771"/>
      <w:bookmarkStart w:id="225" w:name="_Toc17913"/>
      <w:bookmarkStart w:id="226" w:name="_Toc14912"/>
      <w:bookmarkStart w:id="227" w:name="_Toc23010"/>
      <w:bookmarkStart w:id="228" w:name="_Toc17076"/>
      <w:bookmarkStart w:id="229" w:name="_Toc23707"/>
      <w:bookmarkStart w:id="230" w:name="_Toc15768"/>
      <w:bookmarkStart w:id="231" w:name="_Toc4495"/>
      <w:r>
        <w:rPr>
          <w:rFonts w:hint="eastAsia" w:ascii="仿宋" w:hAnsi="仿宋" w:eastAsia="仿宋" w:cs="仿宋"/>
          <w:b/>
          <w:bCs/>
          <w:spacing w:val="6"/>
          <w:sz w:val="31"/>
          <w:szCs w:val="31"/>
          <w:highlight w:val="none"/>
        </w:rPr>
        <w:t>4</w:t>
      </w:r>
      <w:r>
        <w:rPr>
          <w:rFonts w:hint="eastAsia" w:ascii="仿宋" w:hAnsi="仿宋" w:eastAsia="仿宋" w:cs="仿宋"/>
          <w:b/>
          <w:bCs/>
          <w:spacing w:val="4"/>
          <w:sz w:val="31"/>
          <w:szCs w:val="31"/>
          <w:highlight w:val="none"/>
        </w:rPr>
        <w:t>.</w:t>
      </w:r>
      <w:r>
        <w:rPr>
          <w:rFonts w:hint="eastAsia" w:ascii="仿宋" w:hAnsi="仿宋" w:eastAsia="仿宋" w:cs="仿宋"/>
          <w:spacing w:val="4"/>
          <w:sz w:val="31"/>
          <w:szCs w:val="31"/>
          <w:highlight w:val="none"/>
        </w:rPr>
        <w:t xml:space="preserve">  投标</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4FC349EE">
      <w:pPr>
        <w:spacing w:line="467" w:lineRule="auto"/>
        <w:rPr>
          <w:rFonts w:hint="eastAsia" w:ascii="仿宋" w:hAnsi="仿宋" w:eastAsia="仿宋" w:cs="仿宋"/>
          <w:highlight w:val="none"/>
        </w:rPr>
      </w:pPr>
    </w:p>
    <w:p w14:paraId="366EFD83">
      <w:pPr>
        <w:spacing w:before="91" w:line="219" w:lineRule="auto"/>
        <w:ind w:left="13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w:t>
      </w:r>
      <w:r>
        <w:rPr>
          <w:rFonts w:hint="eastAsia" w:ascii="仿宋" w:hAnsi="仿宋" w:eastAsia="仿宋" w:cs="仿宋"/>
          <w:sz w:val="28"/>
          <w:szCs w:val="28"/>
          <w:highlight w:val="none"/>
        </w:rPr>
        <w:t>1  投标文件的密封和标记</w:t>
      </w:r>
    </w:p>
    <w:p w14:paraId="67ACFE02">
      <w:pPr>
        <w:spacing w:line="321" w:lineRule="auto"/>
        <w:rPr>
          <w:rFonts w:hint="eastAsia" w:ascii="仿宋" w:hAnsi="仿宋" w:eastAsia="仿宋" w:cs="仿宋"/>
          <w:highlight w:val="none"/>
        </w:rPr>
      </w:pPr>
    </w:p>
    <w:p w14:paraId="5810905A">
      <w:pPr>
        <w:spacing w:before="69" w:line="351" w:lineRule="auto"/>
        <w:ind w:right="2" w:firstLine="415"/>
        <w:rPr>
          <w:rFonts w:hint="eastAsia" w:ascii="仿宋" w:hAnsi="仿宋" w:eastAsia="仿宋" w:cs="仿宋"/>
          <w:szCs w:val="21"/>
          <w:highlight w:val="none"/>
        </w:rPr>
      </w:pPr>
      <w:r>
        <w:rPr>
          <w:rFonts w:hint="eastAsia" w:ascii="仿宋" w:hAnsi="仿宋" w:eastAsia="仿宋" w:cs="仿宋"/>
          <w:spacing w:val="-1"/>
          <w:szCs w:val="21"/>
          <w:highlight w:val="none"/>
        </w:rPr>
        <w:t>4.1.1  (</w:t>
      </w:r>
      <w:r>
        <w:rPr>
          <w:rFonts w:hint="eastAsia" w:ascii="仿宋" w:hAnsi="仿宋" w:eastAsia="仿宋" w:cs="仿宋"/>
          <w:szCs w:val="21"/>
          <w:highlight w:val="none"/>
        </w:rPr>
        <w:t>A</w:t>
      </w:r>
      <w:r>
        <w:rPr>
          <w:rFonts w:hint="eastAsia" w:ascii="仿宋" w:hAnsi="仿宋" w:eastAsia="仿宋" w:cs="仿宋"/>
          <w:spacing w:val="-1"/>
          <w:szCs w:val="21"/>
          <w:highlight w:val="none"/>
        </w:rPr>
        <w:t>) 投标文件应</w:t>
      </w:r>
      <w:r>
        <w:rPr>
          <w:rFonts w:hint="eastAsia" w:ascii="仿宋" w:hAnsi="仿宋" w:eastAsia="仿宋" w:cs="仿宋"/>
          <w:szCs w:val="21"/>
          <w:highlight w:val="none"/>
        </w:rPr>
        <w:t>密封包装，并在封套的封口处加盖投标人单位章或由投标人的法定</w:t>
      </w:r>
      <w:r>
        <w:rPr>
          <w:rFonts w:hint="eastAsia" w:ascii="仿宋" w:hAnsi="仿宋" w:eastAsia="仿宋" w:cs="仿宋"/>
          <w:spacing w:val="-2"/>
          <w:szCs w:val="21"/>
          <w:highlight w:val="none"/>
        </w:rPr>
        <w:t>代表人或其授权的代</w:t>
      </w:r>
      <w:r>
        <w:rPr>
          <w:rFonts w:hint="eastAsia" w:ascii="仿宋" w:hAnsi="仿宋" w:eastAsia="仿宋" w:cs="仿宋"/>
          <w:spacing w:val="-1"/>
          <w:szCs w:val="21"/>
          <w:highlight w:val="none"/>
        </w:rPr>
        <w:t>理人签字。</w:t>
      </w:r>
    </w:p>
    <w:p w14:paraId="521F2B04">
      <w:pPr>
        <w:spacing w:before="1" w:line="351" w:lineRule="auto"/>
        <w:ind w:left="1" w:firstLine="414"/>
        <w:rPr>
          <w:rFonts w:hint="eastAsia" w:ascii="仿宋" w:hAnsi="仿宋" w:eastAsia="仿宋" w:cs="仿宋"/>
          <w:szCs w:val="21"/>
          <w:highlight w:val="none"/>
        </w:rPr>
      </w:pPr>
      <w:r>
        <w:rPr>
          <w:rFonts w:hint="eastAsia" w:ascii="仿宋" w:hAnsi="仿宋" w:eastAsia="仿宋" w:cs="仿宋"/>
          <w:spacing w:val="-1"/>
          <w:szCs w:val="21"/>
          <w:highlight w:val="none"/>
        </w:rPr>
        <w:t>4.1</w:t>
      </w:r>
      <w:r>
        <w:rPr>
          <w:rFonts w:hint="eastAsia" w:ascii="仿宋" w:hAnsi="仿宋" w:eastAsia="仿宋" w:cs="仿宋"/>
          <w:szCs w:val="21"/>
          <w:highlight w:val="none"/>
        </w:rPr>
        <w:t xml:space="preserve">.1  (B) 投标人应当按照招标文件和电子招标投标交易平台的要求加密投标文件，具体 </w:t>
      </w:r>
      <w:r>
        <w:rPr>
          <w:rFonts w:hint="eastAsia" w:ascii="仿宋" w:hAnsi="仿宋" w:eastAsia="仿宋" w:cs="仿宋"/>
          <w:spacing w:val="-1"/>
          <w:szCs w:val="21"/>
          <w:highlight w:val="none"/>
        </w:rPr>
        <w:t>要求见投标人</w:t>
      </w:r>
      <w:r>
        <w:rPr>
          <w:rFonts w:hint="eastAsia" w:ascii="仿宋" w:hAnsi="仿宋" w:eastAsia="仿宋" w:cs="仿宋"/>
          <w:szCs w:val="21"/>
          <w:highlight w:val="none"/>
        </w:rPr>
        <w:t>须知前附表。</w:t>
      </w:r>
    </w:p>
    <w:p w14:paraId="32F5251B">
      <w:pPr>
        <w:spacing w:before="1" w:line="219"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4.1.2  投标文件封套上应写明的内容</w:t>
      </w:r>
      <w:r>
        <w:rPr>
          <w:rFonts w:hint="eastAsia" w:ascii="仿宋" w:hAnsi="仿宋" w:eastAsia="仿宋" w:cs="仿宋"/>
          <w:szCs w:val="21"/>
          <w:highlight w:val="none"/>
        </w:rPr>
        <w:t>见投标人须知前附表。</w:t>
      </w:r>
    </w:p>
    <w:p w14:paraId="124361B9">
      <w:pPr>
        <w:spacing w:before="150" w:line="562" w:lineRule="exact"/>
        <w:ind w:left="415"/>
        <w:rPr>
          <w:rFonts w:hint="eastAsia" w:ascii="仿宋" w:hAnsi="仿宋" w:eastAsia="仿宋" w:cs="仿宋"/>
          <w:szCs w:val="21"/>
          <w:highlight w:val="none"/>
        </w:rPr>
      </w:pPr>
      <w:bookmarkStart w:id="232" w:name="_bookmark50"/>
      <w:bookmarkEnd w:id="232"/>
      <w:r>
        <w:rPr>
          <w:rFonts w:hint="eastAsia" w:ascii="仿宋" w:hAnsi="仿宋" w:eastAsia="仿宋" w:cs="仿宋"/>
          <w:spacing w:val="-2"/>
          <w:position w:val="27"/>
          <w:szCs w:val="21"/>
          <w:highlight w:val="none"/>
        </w:rPr>
        <w:t>4.1.3  未按本</w:t>
      </w:r>
      <w:r>
        <w:rPr>
          <w:rFonts w:hint="eastAsia" w:ascii="仿宋" w:hAnsi="仿宋" w:eastAsia="仿宋" w:cs="仿宋"/>
          <w:spacing w:val="-1"/>
          <w:position w:val="27"/>
          <w:szCs w:val="21"/>
          <w:highlight w:val="none"/>
        </w:rPr>
        <w:t>章第 4.1.1 项要求密封的投标文件，招标人将予以拒收。</w:t>
      </w:r>
    </w:p>
    <w:p w14:paraId="755FDEA3">
      <w:pPr>
        <w:spacing w:before="1" w:line="219" w:lineRule="auto"/>
        <w:ind w:left="13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4.</w:t>
      </w:r>
      <w:r>
        <w:rPr>
          <w:rFonts w:hint="eastAsia" w:ascii="仿宋" w:hAnsi="仿宋" w:eastAsia="仿宋" w:cs="仿宋"/>
          <w:sz w:val="28"/>
          <w:szCs w:val="28"/>
          <w:highlight w:val="none"/>
        </w:rPr>
        <w:t>2  投标文件的递交</w:t>
      </w:r>
    </w:p>
    <w:p w14:paraId="4A926F96">
      <w:pPr>
        <w:spacing w:line="319" w:lineRule="auto"/>
        <w:rPr>
          <w:rFonts w:hint="eastAsia" w:ascii="仿宋" w:hAnsi="仿宋" w:eastAsia="仿宋" w:cs="仿宋"/>
          <w:highlight w:val="none"/>
        </w:rPr>
      </w:pPr>
    </w:p>
    <w:p w14:paraId="12474DA2">
      <w:pPr>
        <w:spacing w:before="68" w:line="220"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w:t>
      </w:r>
      <w:r>
        <w:rPr>
          <w:rFonts w:hint="eastAsia" w:ascii="仿宋" w:hAnsi="仿宋" w:eastAsia="仿宋" w:cs="仿宋"/>
          <w:szCs w:val="21"/>
          <w:highlight w:val="none"/>
        </w:rPr>
        <w:t>.2.1  投标人应在投标人须知前附表规定的投标截止时间前递交投标文件。</w:t>
      </w:r>
    </w:p>
    <w:p w14:paraId="3874FEA3">
      <w:pPr>
        <w:spacing w:before="148" w:line="220" w:lineRule="auto"/>
        <w:ind w:left="415"/>
        <w:rPr>
          <w:rFonts w:hint="eastAsia" w:ascii="仿宋" w:hAnsi="仿宋" w:eastAsia="仿宋" w:cs="仿宋"/>
          <w:szCs w:val="21"/>
          <w:highlight w:val="none"/>
        </w:rPr>
      </w:pPr>
      <w:r>
        <w:rPr>
          <w:rFonts w:hint="eastAsia" w:ascii="仿宋" w:hAnsi="仿宋" w:eastAsia="仿宋" w:cs="仿宋"/>
          <w:spacing w:val="-4"/>
          <w:szCs w:val="21"/>
          <w:highlight w:val="none"/>
        </w:rPr>
        <w:t>4.2.2  (</w:t>
      </w:r>
      <w:r>
        <w:rPr>
          <w:rFonts w:hint="eastAsia" w:ascii="仿宋" w:hAnsi="仿宋" w:eastAsia="仿宋" w:cs="仿宋"/>
          <w:spacing w:val="-2"/>
          <w:szCs w:val="21"/>
          <w:highlight w:val="none"/>
        </w:rPr>
        <w:t>A</w:t>
      </w:r>
      <w:r>
        <w:rPr>
          <w:rFonts w:hint="eastAsia" w:ascii="仿宋" w:hAnsi="仿宋" w:eastAsia="仿宋" w:cs="仿宋"/>
          <w:spacing w:val="-4"/>
          <w:szCs w:val="21"/>
          <w:highlight w:val="none"/>
        </w:rPr>
        <w:t>) 投标</w:t>
      </w:r>
      <w:r>
        <w:rPr>
          <w:rFonts w:hint="eastAsia" w:ascii="仿宋" w:hAnsi="仿宋" w:eastAsia="仿宋" w:cs="仿宋"/>
          <w:spacing w:val="-3"/>
          <w:szCs w:val="21"/>
          <w:highlight w:val="none"/>
        </w:rPr>
        <w:t>人</w:t>
      </w:r>
      <w:r>
        <w:rPr>
          <w:rFonts w:hint="eastAsia" w:ascii="仿宋" w:hAnsi="仿宋" w:eastAsia="仿宋" w:cs="仿宋"/>
          <w:spacing w:val="-2"/>
          <w:szCs w:val="21"/>
          <w:highlight w:val="none"/>
        </w:rPr>
        <w:t>递交投标文件的地点：见投标人须知前附表。</w:t>
      </w:r>
    </w:p>
    <w:p w14:paraId="3DA88D53">
      <w:pPr>
        <w:spacing w:before="150" w:line="221"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4.2.2  (</w:t>
      </w:r>
      <w:r>
        <w:rPr>
          <w:rFonts w:hint="eastAsia" w:ascii="仿宋" w:hAnsi="仿宋" w:eastAsia="仿宋" w:cs="仿宋"/>
          <w:szCs w:val="21"/>
          <w:highlight w:val="none"/>
        </w:rPr>
        <w:t>B</w:t>
      </w:r>
      <w:r>
        <w:rPr>
          <w:rFonts w:hint="eastAsia" w:ascii="仿宋" w:hAnsi="仿宋" w:eastAsia="仿宋" w:cs="仿宋"/>
          <w:spacing w:val="-1"/>
          <w:szCs w:val="21"/>
          <w:highlight w:val="none"/>
        </w:rPr>
        <w:t>) 投标人通过下</w:t>
      </w:r>
      <w:r>
        <w:rPr>
          <w:rFonts w:hint="eastAsia" w:ascii="仿宋" w:hAnsi="仿宋" w:eastAsia="仿宋" w:cs="仿宋"/>
          <w:szCs w:val="21"/>
          <w:highlight w:val="none"/>
        </w:rPr>
        <w:t>载招标文件的电子招标投标交易平台递交电子投标文件。</w:t>
      </w:r>
    </w:p>
    <w:p w14:paraId="57B6F499">
      <w:pPr>
        <w:spacing w:before="151" w:line="220"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4.2.3  除投标人须知前</w:t>
      </w:r>
      <w:r>
        <w:rPr>
          <w:rFonts w:hint="eastAsia" w:ascii="仿宋" w:hAnsi="仿宋" w:eastAsia="仿宋" w:cs="仿宋"/>
          <w:szCs w:val="21"/>
          <w:highlight w:val="none"/>
        </w:rPr>
        <w:t>附表另有规定外，投标人所递交的投标文件不予退还。</w:t>
      </w:r>
    </w:p>
    <w:p w14:paraId="16D2273C">
      <w:pPr>
        <w:spacing w:before="148" w:line="221" w:lineRule="auto"/>
        <w:ind w:left="415"/>
        <w:rPr>
          <w:rFonts w:hint="eastAsia" w:ascii="仿宋" w:hAnsi="仿宋" w:eastAsia="仿宋" w:cs="仿宋"/>
          <w:szCs w:val="21"/>
          <w:highlight w:val="none"/>
        </w:rPr>
      </w:pPr>
      <w:r>
        <w:rPr>
          <w:rFonts w:hint="eastAsia" w:ascii="仿宋" w:hAnsi="仿宋" w:eastAsia="仿宋" w:cs="仿宋"/>
          <w:spacing w:val="-6"/>
          <w:szCs w:val="21"/>
          <w:highlight w:val="none"/>
        </w:rPr>
        <w:t>4.2</w:t>
      </w:r>
      <w:r>
        <w:rPr>
          <w:rFonts w:hint="eastAsia" w:ascii="仿宋" w:hAnsi="仿宋" w:eastAsia="仿宋" w:cs="仿宋"/>
          <w:spacing w:val="-4"/>
          <w:szCs w:val="21"/>
          <w:highlight w:val="none"/>
        </w:rPr>
        <w:t>.</w:t>
      </w:r>
      <w:r>
        <w:rPr>
          <w:rFonts w:hint="eastAsia" w:ascii="仿宋" w:hAnsi="仿宋" w:eastAsia="仿宋" w:cs="仿宋"/>
          <w:spacing w:val="-3"/>
          <w:szCs w:val="21"/>
          <w:highlight w:val="none"/>
        </w:rPr>
        <w:t>4  (A) 招标人收到投标文件后，向投标人出具签收凭证。</w:t>
      </w:r>
    </w:p>
    <w:p w14:paraId="149C018D">
      <w:pPr>
        <w:spacing w:before="150" w:line="351" w:lineRule="auto"/>
        <w:ind w:left="5" w:firstLine="410"/>
        <w:rPr>
          <w:rFonts w:hint="eastAsia" w:ascii="仿宋" w:hAnsi="仿宋" w:eastAsia="仿宋" w:cs="仿宋"/>
          <w:szCs w:val="21"/>
          <w:highlight w:val="none"/>
        </w:rPr>
      </w:pPr>
      <w:r>
        <w:rPr>
          <w:rFonts w:hint="eastAsia" w:ascii="仿宋" w:hAnsi="仿宋" w:eastAsia="仿宋" w:cs="仿宋"/>
          <w:spacing w:val="-4"/>
          <w:szCs w:val="21"/>
          <w:highlight w:val="none"/>
        </w:rPr>
        <w:t xml:space="preserve">4.2.4 </w:t>
      </w:r>
      <w:r>
        <w:rPr>
          <w:rFonts w:hint="eastAsia" w:ascii="仿宋" w:hAnsi="仿宋" w:eastAsia="仿宋" w:cs="仿宋"/>
          <w:spacing w:val="-2"/>
          <w:szCs w:val="21"/>
          <w:highlight w:val="none"/>
        </w:rPr>
        <w:t xml:space="preserve"> (B) 投标人完成电子投标文件上传后，电子招标投标交易平台即时向投标人发出递</w:t>
      </w:r>
      <w:r>
        <w:rPr>
          <w:rFonts w:hint="eastAsia" w:ascii="仿宋" w:hAnsi="仿宋" w:eastAsia="仿宋" w:cs="仿宋"/>
          <w:spacing w:val="-1"/>
          <w:szCs w:val="21"/>
          <w:highlight w:val="none"/>
        </w:rPr>
        <w:t>交回执通知。递交时间以递交回执通知载明的传输</w:t>
      </w:r>
      <w:r>
        <w:rPr>
          <w:rFonts w:hint="eastAsia" w:ascii="仿宋" w:hAnsi="仿宋" w:eastAsia="仿宋" w:cs="仿宋"/>
          <w:szCs w:val="21"/>
          <w:highlight w:val="none"/>
        </w:rPr>
        <w:t>完成时间为准。</w:t>
      </w:r>
    </w:p>
    <w:p w14:paraId="088A32DD">
      <w:pPr>
        <w:spacing w:before="1" w:line="220" w:lineRule="auto"/>
        <w:ind w:left="415"/>
        <w:rPr>
          <w:rFonts w:hint="eastAsia" w:ascii="仿宋" w:hAnsi="仿宋" w:eastAsia="仿宋" w:cs="仿宋"/>
          <w:szCs w:val="21"/>
          <w:highlight w:val="none"/>
        </w:rPr>
      </w:pPr>
      <w:r>
        <w:rPr>
          <w:rFonts w:hint="eastAsia" w:ascii="仿宋" w:hAnsi="仿宋" w:eastAsia="仿宋" w:cs="仿宋"/>
          <w:spacing w:val="-1"/>
          <w:szCs w:val="21"/>
          <w:highlight w:val="none"/>
        </w:rPr>
        <w:t>4.2.5  (</w:t>
      </w:r>
      <w:r>
        <w:rPr>
          <w:rFonts w:hint="eastAsia" w:ascii="仿宋" w:hAnsi="仿宋" w:eastAsia="仿宋" w:cs="仿宋"/>
          <w:szCs w:val="21"/>
          <w:highlight w:val="none"/>
        </w:rPr>
        <w:t>A</w:t>
      </w:r>
      <w:r>
        <w:rPr>
          <w:rFonts w:hint="eastAsia" w:ascii="仿宋" w:hAnsi="仿宋" w:eastAsia="仿宋" w:cs="仿宋"/>
          <w:spacing w:val="-1"/>
          <w:szCs w:val="21"/>
          <w:highlight w:val="none"/>
        </w:rPr>
        <w:t>) 逾期送</w:t>
      </w:r>
      <w:r>
        <w:rPr>
          <w:rFonts w:hint="eastAsia" w:ascii="仿宋" w:hAnsi="仿宋" w:eastAsia="仿宋" w:cs="仿宋"/>
          <w:szCs w:val="21"/>
          <w:highlight w:val="none"/>
        </w:rPr>
        <w:t>达的投标文件，招标人将予以拒收。</w:t>
      </w:r>
    </w:p>
    <w:p w14:paraId="5842E173">
      <w:pPr>
        <w:spacing w:before="150" w:line="562" w:lineRule="exact"/>
        <w:ind w:left="415"/>
        <w:rPr>
          <w:rFonts w:hint="eastAsia" w:ascii="仿宋" w:hAnsi="仿宋" w:eastAsia="仿宋" w:cs="仿宋"/>
          <w:spacing w:val="-2"/>
          <w:position w:val="27"/>
          <w:szCs w:val="21"/>
          <w:highlight w:val="none"/>
        </w:rPr>
      </w:pPr>
      <w:r>
        <w:rPr>
          <w:rFonts w:hint="eastAsia" w:ascii="仿宋" w:hAnsi="仿宋" w:eastAsia="仿宋" w:cs="仿宋"/>
          <w:spacing w:val="-2"/>
          <w:position w:val="27"/>
          <w:szCs w:val="21"/>
          <w:highlight w:val="none"/>
        </w:rPr>
        <w:t>4.2.5  (B)逾期送达的投标文件，电子招标投标交易平台将予以拒收。</w:t>
      </w:r>
    </w:p>
    <w:p w14:paraId="69D287CC">
      <w:pPr>
        <w:spacing w:before="91" w:line="219" w:lineRule="auto"/>
        <w:ind w:left="133"/>
        <w:rPr>
          <w:rFonts w:hint="eastAsia" w:ascii="仿宋" w:hAnsi="仿宋" w:eastAsia="仿宋" w:cs="仿宋"/>
          <w:spacing w:val="-1"/>
          <w:sz w:val="28"/>
          <w:szCs w:val="28"/>
          <w:highlight w:val="none"/>
        </w:rPr>
      </w:pPr>
      <w:bookmarkStart w:id="233" w:name="_bookmark51"/>
      <w:bookmarkEnd w:id="233"/>
      <w:r>
        <w:rPr>
          <w:rFonts w:hint="eastAsia" w:ascii="仿宋" w:hAnsi="仿宋" w:eastAsia="仿宋" w:cs="仿宋"/>
          <w:spacing w:val="-1"/>
          <w:sz w:val="28"/>
          <w:szCs w:val="28"/>
          <w:highlight w:val="none"/>
        </w:rPr>
        <w:t>4.3  投标文件的修改与撤回</w:t>
      </w:r>
    </w:p>
    <w:p w14:paraId="0BB5207D">
      <w:pPr>
        <w:spacing w:line="319" w:lineRule="auto"/>
        <w:rPr>
          <w:rFonts w:hint="eastAsia" w:ascii="仿宋" w:hAnsi="仿宋" w:eastAsia="仿宋" w:cs="仿宋"/>
          <w:highlight w:val="none"/>
        </w:rPr>
      </w:pPr>
    </w:p>
    <w:p w14:paraId="4148D1E6">
      <w:pPr>
        <w:spacing w:before="69" w:line="351" w:lineRule="auto"/>
        <w:ind w:firstLine="416"/>
        <w:rPr>
          <w:rFonts w:hint="eastAsia" w:ascii="仿宋" w:hAnsi="仿宋" w:eastAsia="仿宋" w:cs="仿宋"/>
          <w:szCs w:val="21"/>
          <w:highlight w:val="none"/>
        </w:rPr>
      </w:pPr>
      <w:r>
        <w:rPr>
          <w:rFonts w:hint="eastAsia" w:ascii="仿宋" w:hAnsi="仿宋" w:eastAsia="仿宋" w:cs="仿宋"/>
          <w:spacing w:val="-6"/>
          <w:szCs w:val="21"/>
          <w:highlight w:val="none"/>
        </w:rPr>
        <w:t xml:space="preserve">4.3.1  </w:t>
      </w:r>
      <w:r>
        <w:rPr>
          <w:rFonts w:hint="eastAsia" w:ascii="仿宋" w:hAnsi="仿宋" w:eastAsia="仿宋" w:cs="仿宋"/>
          <w:spacing w:val="-5"/>
          <w:szCs w:val="21"/>
          <w:highlight w:val="none"/>
        </w:rPr>
        <w:t>在</w:t>
      </w:r>
      <w:r>
        <w:rPr>
          <w:rFonts w:hint="eastAsia" w:ascii="仿宋" w:hAnsi="仿宋" w:eastAsia="仿宋" w:cs="仿宋"/>
          <w:spacing w:val="-3"/>
          <w:szCs w:val="21"/>
          <w:highlight w:val="none"/>
        </w:rPr>
        <w:t>本章第 4.2.1 项规定的投标截止时间前，投标人可以修改或撤回已递交的投标文件，</w:t>
      </w:r>
      <w:r>
        <w:rPr>
          <w:rFonts w:hint="eastAsia" w:ascii="仿宋" w:hAnsi="仿宋" w:eastAsia="仿宋" w:cs="仿宋"/>
          <w:spacing w:val="-2"/>
          <w:szCs w:val="21"/>
          <w:highlight w:val="none"/>
        </w:rPr>
        <w:t>但应以书面</w:t>
      </w:r>
      <w:r>
        <w:rPr>
          <w:rFonts w:hint="eastAsia" w:ascii="仿宋" w:hAnsi="仿宋" w:eastAsia="仿宋" w:cs="仿宋"/>
          <w:spacing w:val="-1"/>
          <w:szCs w:val="21"/>
          <w:highlight w:val="none"/>
        </w:rPr>
        <w:t>形式通知招标人。</w:t>
      </w:r>
    </w:p>
    <w:p w14:paraId="4A2F881F">
      <w:pPr>
        <w:spacing w:line="351" w:lineRule="auto"/>
        <w:ind w:left="3" w:right="61" w:firstLine="413"/>
        <w:rPr>
          <w:rFonts w:hint="eastAsia" w:ascii="仿宋" w:hAnsi="仿宋" w:eastAsia="仿宋" w:cs="仿宋"/>
          <w:szCs w:val="21"/>
          <w:highlight w:val="none"/>
        </w:rPr>
      </w:pPr>
      <w:r>
        <w:rPr>
          <w:rFonts w:hint="eastAsia" w:ascii="仿宋" w:hAnsi="仿宋" w:eastAsia="仿宋" w:cs="仿宋"/>
          <w:spacing w:val="-2"/>
          <w:szCs w:val="21"/>
          <w:highlight w:val="none"/>
        </w:rPr>
        <w:t xml:space="preserve">4.3.2  </w:t>
      </w:r>
      <w:r>
        <w:rPr>
          <w:rFonts w:hint="eastAsia" w:ascii="仿宋" w:hAnsi="仿宋" w:eastAsia="仿宋" w:cs="仿宋"/>
          <w:spacing w:val="-1"/>
          <w:szCs w:val="21"/>
          <w:highlight w:val="none"/>
        </w:rPr>
        <w:t>(A) 投标人修改或撤回已递交投标文件的书面通知应按照本章第 3.7.3  (A) 项的要</w:t>
      </w:r>
      <w:r>
        <w:rPr>
          <w:rFonts w:hint="eastAsia" w:ascii="仿宋" w:hAnsi="仿宋" w:eastAsia="仿宋" w:cs="仿宋"/>
          <w:spacing w:val="-8"/>
          <w:szCs w:val="21"/>
          <w:highlight w:val="none"/>
        </w:rPr>
        <w:t>求</w:t>
      </w:r>
      <w:r>
        <w:rPr>
          <w:rFonts w:hint="eastAsia" w:ascii="仿宋" w:hAnsi="仿宋" w:eastAsia="仿宋" w:cs="仿宋"/>
          <w:spacing w:val="-4"/>
          <w:szCs w:val="21"/>
          <w:highlight w:val="none"/>
        </w:rPr>
        <w:t>签字或盖章。招标人收到书面通知后，向投标人出具签收凭证。</w:t>
      </w:r>
    </w:p>
    <w:p w14:paraId="528568A8">
      <w:pPr>
        <w:spacing w:before="1" w:line="352" w:lineRule="auto"/>
        <w:ind w:left="1" w:right="59" w:firstLine="415"/>
        <w:rPr>
          <w:rFonts w:hint="eastAsia" w:ascii="仿宋" w:hAnsi="仿宋" w:eastAsia="仿宋" w:cs="仿宋"/>
          <w:szCs w:val="21"/>
          <w:highlight w:val="none"/>
        </w:rPr>
      </w:pPr>
      <w:r>
        <w:rPr>
          <w:rFonts w:hint="eastAsia" w:ascii="仿宋" w:hAnsi="仿宋" w:eastAsia="仿宋" w:cs="仿宋"/>
          <w:spacing w:val="2"/>
          <w:szCs w:val="21"/>
          <w:highlight w:val="none"/>
        </w:rPr>
        <w:t>4.3.2  (</w:t>
      </w:r>
      <w:r>
        <w:rPr>
          <w:rFonts w:hint="eastAsia" w:ascii="仿宋" w:hAnsi="仿宋" w:eastAsia="仿宋" w:cs="仿宋"/>
          <w:szCs w:val="21"/>
          <w:highlight w:val="none"/>
        </w:rPr>
        <w:t>B</w:t>
      </w:r>
      <w:r>
        <w:rPr>
          <w:rFonts w:hint="eastAsia" w:ascii="仿宋" w:hAnsi="仿宋" w:eastAsia="仿宋" w:cs="仿宋"/>
          <w:spacing w:val="2"/>
          <w:szCs w:val="21"/>
          <w:highlight w:val="none"/>
        </w:rPr>
        <w:t>)投标人修改</w:t>
      </w:r>
      <w:r>
        <w:rPr>
          <w:rFonts w:hint="eastAsia" w:ascii="仿宋" w:hAnsi="仿宋" w:eastAsia="仿宋" w:cs="仿宋"/>
          <w:spacing w:val="1"/>
          <w:szCs w:val="21"/>
          <w:highlight w:val="none"/>
        </w:rPr>
        <w:t>或撤回已递交投标文件的通知，应按照本章第 3.7.3  (</w:t>
      </w:r>
      <w:r>
        <w:rPr>
          <w:rFonts w:hint="eastAsia" w:ascii="仿宋" w:hAnsi="仿宋" w:eastAsia="仿宋" w:cs="仿宋"/>
          <w:szCs w:val="21"/>
          <w:highlight w:val="none"/>
        </w:rPr>
        <w:t>B</w:t>
      </w:r>
      <w:r>
        <w:rPr>
          <w:rFonts w:hint="eastAsia" w:ascii="仿宋" w:hAnsi="仿宋" w:eastAsia="仿宋" w:cs="仿宋"/>
          <w:spacing w:val="1"/>
          <w:szCs w:val="21"/>
          <w:highlight w:val="none"/>
        </w:rPr>
        <w:t>) 项的要求</w:t>
      </w:r>
      <w:r>
        <w:rPr>
          <w:rFonts w:hint="eastAsia" w:ascii="仿宋" w:hAnsi="仿宋" w:eastAsia="仿宋" w:cs="仿宋"/>
          <w:spacing w:val="-6"/>
          <w:szCs w:val="21"/>
          <w:highlight w:val="none"/>
        </w:rPr>
        <w:t>加</w:t>
      </w:r>
      <w:r>
        <w:rPr>
          <w:rFonts w:hint="eastAsia" w:ascii="仿宋" w:hAnsi="仿宋" w:eastAsia="仿宋" w:cs="仿宋"/>
          <w:spacing w:val="-4"/>
          <w:szCs w:val="21"/>
          <w:highlight w:val="none"/>
        </w:rPr>
        <w:t>盖</w:t>
      </w:r>
      <w:r>
        <w:rPr>
          <w:rFonts w:hint="eastAsia" w:ascii="仿宋" w:hAnsi="仿宋" w:eastAsia="仿宋" w:cs="仿宋"/>
          <w:spacing w:val="-3"/>
          <w:szCs w:val="21"/>
          <w:highlight w:val="none"/>
        </w:rPr>
        <w:t>电子印章。电子招标投标交易平台收到通知后，即时向投标人发出确认回执通知。</w:t>
      </w:r>
    </w:p>
    <w:p w14:paraId="6D1410E6">
      <w:pPr>
        <w:spacing w:line="351" w:lineRule="auto"/>
        <w:ind w:left="19" w:right="59" w:firstLine="397"/>
        <w:rPr>
          <w:rFonts w:hint="eastAsia" w:ascii="仿宋" w:hAnsi="仿宋" w:eastAsia="仿宋" w:cs="仿宋"/>
          <w:strike/>
          <w:szCs w:val="21"/>
          <w:highlight w:val="none"/>
        </w:rPr>
      </w:pPr>
      <w:r>
        <w:rPr>
          <w:rFonts w:hint="eastAsia" w:ascii="仿宋" w:hAnsi="仿宋" w:eastAsia="仿宋" w:cs="仿宋"/>
          <w:strike/>
          <w:spacing w:val="-4"/>
          <w:szCs w:val="21"/>
          <w:highlight w:val="none"/>
        </w:rPr>
        <w:t>4.3.3  投标人撤回投标文件</w:t>
      </w:r>
      <w:r>
        <w:rPr>
          <w:rFonts w:hint="eastAsia" w:ascii="仿宋" w:hAnsi="仿宋" w:eastAsia="仿宋" w:cs="仿宋"/>
          <w:strike/>
          <w:spacing w:val="-3"/>
          <w:szCs w:val="21"/>
          <w:highlight w:val="none"/>
        </w:rPr>
        <w:t>的</w:t>
      </w:r>
      <w:r>
        <w:rPr>
          <w:rFonts w:hint="eastAsia" w:ascii="仿宋" w:hAnsi="仿宋" w:eastAsia="仿宋" w:cs="仿宋"/>
          <w:strike/>
          <w:spacing w:val="-2"/>
          <w:szCs w:val="21"/>
          <w:highlight w:val="none"/>
        </w:rPr>
        <w:t>，招标人自收到投标人书面撤回通知之日起 5 日内退还已收取</w:t>
      </w:r>
      <w:r>
        <w:rPr>
          <w:rFonts w:hint="eastAsia" w:ascii="仿宋" w:hAnsi="仿宋" w:eastAsia="仿宋" w:cs="仿宋"/>
          <w:strike/>
          <w:spacing w:val="-8"/>
          <w:szCs w:val="21"/>
          <w:highlight w:val="none"/>
        </w:rPr>
        <w:t>的</w:t>
      </w:r>
      <w:r>
        <w:rPr>
          <w:rFonts w:hint="eastAsia" w:ascii="仿宋" w:hAnsi="仿宋" w:eastAsia="仿宋" w:cs="仿宋"/>
          <w:strike/>
          <w:spacing w:val="-5"/>
          <w:szCs w:val="21"/>
          <w:highlight w:val="none"/>
        </w:rPr>
        <w:t>投标保证金。</w:t>
      </w:r>
    </w:p>
    <w:p w14:paraId="6BA2FE55">
      <w:pPr>
        <w:spacing w:before="1" w:line="361" w:lineRule="auto"/>
        <w:ind w:left="6" w:right="61" w:firstLine="409"/>
        <w:rPr>
          <w:rFonts w:hint="eastAsia" w:ascii="仿宋" w:hAnsi="仿宋" w:eastAsia="仿宋" w:cs="仿宋"/>
          <w:szCs w:val="21"/>
          <w:highlight w:val="none"/>
        </w:rPr>
      </w:pPr>
      <w:r>
        <w:rPr>
          <w:rFonts w:hint="eastAsia" w:ascii="仿宋" w:hAnsi="仿宋" w:eastAsia="仿宋" w:cs="仿宋"/>
          <w:spacing w:val="-6"/>
          <w:szCs w:val="21"/>
          <w:highlight w:val="none"/>
        </w:rPr>
        <w:t>4.3.4  修改的内容</w:t>
      </w:r>
      <w:r>
        <w:rPr>
          <w:rFonts w:hint="eastAsia" w:ascii="仿宋" w:hAnsi="仿宋" w:eastAsia="仿宋" w:cs="仿宋"/>
          <w:spacing w:val="-3"/>
          <w:szCs w:val="21"/>
          <w:highlight w:val="none"/>
        </w:rPr>
        <w:t>为投标文件的组成部分。修改的投标文件应按照本章第 3 条、第 4 条的规</w:t>
      </w:r>
      <w:r>
        <w:rPr>
          <w:rFonts w:hint="eastAsia" w:ascii="仿宋" w:hAnsi="仿宋" w:eastAsia="仿宋" w:cs="仿宋"/>
          <w:spacing w:val="-1"/>
          <w:szCs w:val="21"/>
          <w:highlight w:val="none"/>
        </w:rPr>
        <w:t>定进行编制、密封、标记和递交，并标明“修改”字样</w:t>
      </w:r>
      <w:r>
        <w:rPr>
          <w:rFonts w:hint="eastAsia" w:ascii="仿宋" w:hAnsi="仿宋" w:eastAsia="仿宋" w:cs="仿宋"/>
          <w:szCs w:val="21"/>
          <w:highlight w:val="none"/>
        </w:rPr>
        <w:t>。</w:t>
      </w:r>
    </w:p>
    <w:p w14:paraId="06E423FE">
      <w:pPr>
        <w:spacing w:before="146" w:line="241" w:lineRule="auto"/>
        <w:ind w:left="4"/>
        <w:outlineLvl w:val="0"/>
        <w:rPr>
          <w:rFonts w:hint="eastAsia" w:ascii="仿宋" w:hAnsi="仿宋" w:eastAsia="仿宋" w:cs="仿宋"/>
          <w:sz w:val="31"/>
          <w:szCs w:val="31"/>
          <w:highlight w:val="none"/>
        </w:rPr>
      </w:pPr>
      <w:bookmarkStart w:id="234" w:name="_bookmark52"/>
      <w:bookmarkEnd w:id="234"/>
      <w:bookmarkStart w:id="235" w:name="_bookmark53"/>
      <w:bookmarkEnd w:id="235"/>
      <w:bookmarkStart w:id="236" w:name="_Toc18055"/>
      <w:bookmarkStart w:id="237" w:name="_Toc13178"/>
      <w:bookmarkStart w:id="238" w:name="_Toc32609"/>
      <w:bookmarkStart w:id="239" w:name="_Toc18746"/>
      <w:bookmarkStart w:id="240" w:name="_Toc15256"/>
      <w:bookmarkStart w:id="241" w:name="_Toc26017"/>
      <w:bookmarkStart w:id="242" w:name="_Toc23740"/>
      <w:bookmarkStart w:id="243" w:name="_Toc21352"/>
      <w:bookmarkStart w:id="244" w:name="_Toc8707"/>
      <w:bookmarkStart w:id="245" w:name="_Toc29694"/>
      <w:bookmarkStart w:id="246" w:name="_Toc24955"/>
      <w:bookmarkStart w:id="247" w:name="_Toc22724"/>
      <w:bookmarkStart w:id="248" w:name="_Toc23698"/>
      <w:bookmarkStart w:id="249" w:name="_Toc7714"/>
      <w:r>
        <w:rPr>
          <w:rFonts w:hint="eastAsia" w:ascii="仿宋" w:hAnsi="仿宋" w:eastAsia="仿宋" w:cs="仿宋"/>
          <w:b/>
          <w:bCs/>
          <w:spacing w:val="4"/>
          <w:sz w:val="31"/>
          <w:szCs w:val="31"/>
          <w:highlight w:val="none"/>
        </w:rPr>
        <w:t>5.</w:t>
      </w:r>
      <w:r>
        <w:rPr>
          <w:rFonts w:hint="eastAsia" w:ascii="仿宋" w:hAnsi="仿宋" w:eastAsia="仿宋" w:cs="仿宋"/>
          <w:spacing w:val="4"/>
          <w:sz w:val="31"/>
          <w:szCs w:val="31"/>
          <w:highlight w:val="none"/>
        </w:rPr>
        <w:t xml:space="preserve">  开</w:t>
      </w:r>
      <w:r>
        <w:rPr>
          <w:rFonts w:hint="eastAsia" w:ascii="仿宋" w:hAnsi="仿宋" w:eastAsia="仿宋" w:cs="仿宋"/>
          <w:spacing w:val="3"/>
          <w:sz w:val="31"/>
          <w:szCs w:val="31"/>
          <w:highlight w:val="none"/>
        </w:rPr>
        <w:t>标</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4DEB019">
      <w:pPr>
        <w:spacing w:line="467" w:lineRule="auto"/>
        <w:rPr>
          <w:rFonts w:hint="eastAsia" w:ascii="仿宋" w:hAnsi="仿宋" w:eastAsia="仿宋" w:cs="仿宋"/>
          <w:highlight w:val="none"/>
        </w:rPr>
      </w:pPr>
    </w:p>
    <w:p w14:paraId="6F913114">
      <w:pPr>
        <w:spacing w:before="91" w:line="221"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5.1  开标时间</w:t>
      </w:r>
      <w:r>
        <w:rPr>
          <w:rFonts w:hint="eastAsia" w:ascii="仿宋" w:hAnsi="仿宋" w:eastAsia="仿宋" w:cs="仿宋"/>
          <w:sz w:val="28"/>
          <w:szCs w:val="28"/>
          <w:highlight w:val="none"/>
        </w:rPr>
        <w:t>和地点 (A)</w:t>
      </w:r>
    </w:p>
    <w:p w14:paraId="634D7F77">
      <w:pPr>
        <w:spacing w:line="315" w:lineRule="auto"/>
        <w:rPr>
          <w:rFonts w:hint="eastAsia" w:ascii="仿宋" w:hAnsi="仿宋" w:eastAsia="仿宋" w:cs="仿宋"/>
          <w:highlight w:val="none"/>
        </w:rPr>
      </w:pPr>
    </w:p>
    <w:p w14:paraId="682933E1">
      <w:pPr>
        <w:spacing w:before="69" w:line="361" w:lineRule="auto"/>
        <w:ind w:left="8" w:right="61" w:firstLine="414"/>
        <w:rPr>
          <w:rFonts w:hint="eastAsia" w:ascii="仿宋" w:hAnsi="仿宋" w:eastAsia="仿宋" w:cs="仿宋"/>
          <w:szCs w:val="21"/>
          <w:highlight w:val="none"/>
        </w:rPr>
      </w:pPr>
      <w:r>
        <w:rPr>
          <w:rFonts w:hint="eastAsia" w:ascii="仿宋" w:hAnsi="仿宋" w:eastAsia="仿宋" w:cs="仿宋"/>
          <w:spacing w:val="-1"/>
          <w:szCs w:val="21"/>
          <w:highlight w:val="none"/>
        </w:rPr>
        <w:t>招标人在本章第 4.2.1 项规定的投标截止时间(开标时</w:t>
      </w:r>
      <w:r>
        <w:rPr>
          <w:rFonts w:hint="eastAsia" w:ascii="仿宋" w:hAnsi="仿宋" w:eastAsia="仿宋" w:cs="仿宋"/>
          <w:szCs w:val="21"/>
          <w:highlight w:val="none"/>
        </w:rPr>
        <w:t>间)和投标人须知前附表规定的地点</w:t>
      </w:r>
      <w:bookmarkStart w:id="250" w:name="_bookmark54"/>
      <w:bookmarkEnd w:id="250"/>
      <w:r>
        <w:rPr>
          <w:rFonts w:hint="eastAsia" w:ascii="仿宋" w:hAnsi="仿宋" w:eastAsia="仿宋" w:cs="仿宋"/>
          <w:spacing w:val="-5"/>
          <w:szCs w:val="21"/>
          <w:highlight w:val="none"/>
        </w:rPr>
        <w:t>公</w:t>
      </w:r>
      <w:r>
        <w:rPr>
          <w:rFonts w:hint="eastAsia" w:ascii="仿宋" w:hAnsi="仿宋" w:eastAsia="仿宋" w:cs="仿宋"/>
          <w:spacing w:val="-4"/>
          <w:szCs w:val="21"/>
          <w:highlight w:val="none"/>
        </w:rPr>
        <w:t>开开标，并邀请所有投标人的法定代表人或其委托代理人准时参加。</w:t>
      </w:r>
    </w:p>
    <w:p w14:paraId="45570A73">
      <w:pPr>
        <w:spacing w:before="140" w:line="221" w:lineRule="auto"/>
        <w:ind w:left="143"/>
        <w:rPr>
          <w:rFonts w:hint="eastAsia" w:ascii="仿宋" w:hAnsi="仿宋" w:eastAsia="仿宋" w:cs="仿宋"/>
          <w:sz w:val="28"/>
          <w:szCs w:val="28"/>
          <w:highlight w:val="none"/>
        </w:rPr>
      </w:pPr>
      <w:r>
        <w:rPr>
          <w:rFonts w:hint="eastAsia" w:ascii="仿宋" w:hAnsi="仿宋" w:eastAsia="仿宋" w:cs="仿宋"/>
          <w:spacing w:val="11"/>
          <w:sz w:val="28"/>
          <w:szCs w:val="28"/>
          <w:highlight w:val="none"/>
        </w:rPr>
        <w:t>5</w:t>
      </w:r>
      <w:r>
        <w:rPr>
          <w:rFonts w:hint="eastAsia" w:ascii="仿宋" w:hAnsi="仿宋" w:eastAsia="仿宋" w:cs="仿宋"/>
          <w:spacing w:val="9"/>
          <w:sz w:val="28"/>
          <w:szCs w:val="28"/>
          <w:highlight w:val="none"/>
        </w:rPr>
        <w:t>.1  开标时间和地点(</w:t>
      </w:r>
      <w:r>
        <w:rPr>
          <w:rFonts w:hint="eastAsia" w:ascii="仿宋" w:hAnsi="仿宋" w:eastAsia="仿宋" w:cs="仿宋"/>
          <w:sz w:val="28"/>
          <w:szCs w:val="28"/>
          <w:highlight w:val="none"/>
        </w:rPr>
        <w:t>B</w:t>
      </w:r>
      <w:r>
        <w:rPr>
          <w:rFonts w:hint="eastAsia" w:ascii="仿宋" w:hAnsi="仿宋" w:eastAsia="仿宋" w:cs="仿宋"/>
          <w:spacing w:val="9"/>
          <w:sz w:val="28"/>
          <w:szCs w:val="28"/>
          <w:highlight w:val="none"/>
        </w:rPr>
        <w:t>)</w:t>
      </w:r>
    </w:p>
    <w:p w14:paraId="201121F2">
      <w:pPr>
        <w:spacing w:line="318" w:lineRule="auto"/>
        <w:rPr>
          <w:rFonts w:hint="eastAsia" w:ascii="仿宋" w:hAnsi="仿宋" w:eastAsia="仿宋" w:cs="仿宋"/>
          <w:highlight w:val="none"/>
        </w:rPr>
      </w:pPr>
    </w:p>
    <w:p w14:paraId="3AE03830">
      <w:pPr>
        <w:spacing w:before="69" w:line="357" w:lineRule="auto"/>
        <w:ind w:left="2" w:right="62" w:firstLine="419"/>
        <w:rPr>
          <w:rFonts w:hint="eastAsia" w:ascii="仿宋" w:hAnsi="仿宋" w:eastAsia="仿宋" w:cs="仿宋"/>
          <w:szCs w:val="21"/>
          <w:highlight w:val="none"/>
        </w:rPr>
      </w:pPr>
      <w:r>
        <w:rPr>
          <w:rFonts w:hint="eastAsia" w:ascii="仿宋" w:hAnsi="仿宋" w:eastAsia="仿宋" w:cs="仿宋"/>
          <w:spacing w:val="3"/>
          <w:szCs w:val="21"/>
          <w:highlight w:val="none"/>
        </w:rPr>
        <w:t>招标人在本章第 4.2.1 项规定的投标截止时间(开标时间),通过电子招标投标交易平</w:t>
      </w:r>
      <w:r>
        <w:rPr>
          <w:rFonts w:hint="eastAsia" w:ascii="仿宋" w:hAnsi="仿宋" w:eastAsia="仿宋" w:cs="仿宋"/>
          <w:szCs w:val="21"/>
          <w:highlight w:val="none"/>
        </w:rPr>
        <w:t>台公</w:t>
      </w:r>
      <w:r>
        <w:rPr>
          <w:rFonts w:hint="eastAsia" w:ascii="仿宋" w:hAnsi="仿宋" w:eastAsia="仿宋" w:cs="仿宋"/>
          <w:spacing w:val="-1"/>
          <w:szCs w:val="21"/>
          <w:highlight w:val="none"/>
        </w:rPr>
        <w:t>开开标，所有投标人的法定代表人或其委</w:t>
      </w:r>
      <w:r>
        <w:rPr>
          <w:rFonts w:hint="eastAsia" w:ascii="仿宋" w:hAnsi="仿宋" w:eastAsia="仿宋" w:cs="仿宋"/>
          <w:szCs w:val="21"/>
          <w:highlight w:val="none"/>
        </w:rPr>
        <w:t>托代理人应当准时参加。</w:t>
      </w:r>
    </w:p>
    <w:p w14:paraId="5F37292B">
      <w:pPr>
        <w:spacing w:before="148" w:line="219" w:lineRule="auto"/>
        <w:ind w:left="143"/>
        <w:rPr>
          <w:rFonts w:hint="eastAsia" w:ascii="仿宋" w:hAnsi="仿宋" w:eastAsia="仿宋" w:cs="仿宋"/>
          <w:sz w:val="28"/>
          <w:szCs w:val="28"/>
          <w:highlight w:val="none"/>
        </w:rPr>
      </w:pPr>
      <w:bookmarkStart w:id="251" w:name="_bookmark55"/>
      <w:bookmarkEnd w:id="251"/>
      <w:r>
        <w:rPr>
          <w:rFonts w:hint="eastAsia" w:ascii="仿宋" w:hAnsi="仿宋" w:eastAsia="仿宋" w:cs="仿宋"/>
          <w:spacing w:val="-1"/>
          <w:sz w:val="28"/>
          <w:szCs w:val="28"/>
          <w:highlight w:val="none"/>
        </w:rPr>
        <w:t>5.2  开标程</w:t>
      </w:r>
      <w:r>
        <w:rPr>
          <w:rFonts w:hint="eastAsia" w:ascii="仿宋" w:hAnsi="仿宋" w:eastAsia="仿宋" w:cs="仿宋"/>
          <w:sz w:val="28"/>
          <w:szCs w:val="28"/>
          <w:highlight w:val="none"/>
        </w:rPr>
        <w:t>序</w:t>
      </w:r>
    </w:p>
    <w:p w14:paraId="496A40AB">
      <w:pPr>
        <w:spacing w:line="318" w:lineRule="auto"/>
        <w:rPr>
          <w:rFonts w:hint="eastAsia" w:ascii="仿宋" w:hAnsi="仿宋" w:eastAsia="仿宋" w:cs="仿宋"/>
          <w:highlight w:val="none"/>
        </w:rPr>
      </w:pPr>
    </w:p>
    <w:p w14:paraId="6D4B1872">
      <w:pPr>
        <w:spacing w:before="69" w:line="221" w:lineRule="auto"/>
        <w:ind w:left="423"/>
        <w:rPr>
          <w:rFonts w:hint="eastAsia" w:ascii="仿宋" w:hAnsi="仿宋" w:eastAsia="仿宋" w:cs="仿宋"/>
          <w:szCs w:val="21"/>
          <w:highlight w:val="none"/>
        </w:rPr>
      </w:pPr>
      <w:r>
        <w:rPr>
          <w:rFonts w:hint="eastAsia" w:ascii="仿宋" w:hAnsi="仿宋" w:eastAsia="仿宋" w:cs="仿宋"/>
          <w:spacing w:val="-4"/>
          <w:szCs w:val="21"/>
          <w:highlight w:val="none"/>
        </w:rPr>
        <w:t>主持</w:t>
      </w:r>
      <w:r>
        <w:rPr>
          <w:rFonts w:hint="eastAsia" w:ascii="仿宋" w:hAnsi="仿宋" w:eastAsia="仿宋" w:cs="仿宋"/>
          <w:spacing w:val="-3"/>
          <w:szCs w:val="21"/>
          <w:highlight w:val="none"/>
        </w:rPr>
        <w:t>人</w:t>
      </w:r>
      <w:r>
        <w:rPr>
          <w:rFonts w:hint="eastAsia" w:ascii="仿宋" w:hAnsi="仿宋" w:eastAsia="仿宋" w:cs="仿宋"/>
          <w:spacing w:val="-2"/>
          <w:szCs w:val="21"/>
          <w:highlight w:val="none"/>
        </w:rPr>
        <w:t>按下列程序进行开标：</w:t>
      </w:r>
    </w:p>
    <w:p w14:paraId="04220762">
      <w:pPr>
        <w:spacing w:before="150" w:line="220" w:lineRule="auto"/>
        <w:ind w:left="427"/>
        <w:rPr>
          <w:rFonts w:hint="eastAsia" w:ascii="仿宋" w:hAnsi="仿宋" w:eastAsia="仿宋" w:cs="仿宋"/>
          <w:szCs w:val="21"/>
          <w:highlight w:val="none"/>
        </w:rPr>
      </w:pPr>
      <w:r>
        <w:rPr>
          <w:rFonts w:hint="eastAsia" w:ascii="仿宋" w:hAnsi="仿宋" w:eastAsia="仿宋" w:cs="仿宋"/>
          <w:spacing w:val="13"/>
          <w:szCs w:val="21"/>
          <w:highlight w:val="none"/>
        </w:rPr>
        <w:t>(</w:t>
      </w:r>
      <w:r>
        <w:rPr>
          <w:rFonts w:hint="eastAsia" w:ascii="仿宋" w:hAnsi="仿宋" w:eastAsia="仿宋" w:cs="仿宋"/>
          <w:spacing w:val="8"/>
          <w:szCs w:val="21"/>
          <w:highlight w:val="none"/>
        </w:rPr>
        <w:t>1) 宣布开标纪律；</w:t>
      </w:r>
    </w:p>
    <w:p w14:paraId="3CB59B70">
      <w:pPr>
        <w:spacing w:before="148" w:line="220"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 xml:space="preserve">(2) </w:t>
      </w:r>
      <w:r>
        <w:rPr>
          <w:rFonts w:hint="eastAsia" w:ascii="仿宋" w:hAnsi="仿宋" w:eastAsia="仿宋" w:cs="仿宋"/>
          <w:spacing w:val="2"/>
          <w:szCs w:val="21"/>
          <w:highlight w:val="none"/>
        </w:rPr>
        <w:t>公布在投标截止时间前递交投标文件的投标人名称；</w:t>
      </w:r>
    </w:p>
    <w:p w14:paraId="4861B653">
      <w:pPr>
        <w:spacing w:before="150" w:line="220"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(3) 宣布</w:t>
      </w:r>
      <w:r>
        <w:rPr>
          <w:rFonts w:hint="eastAsia" w:ascii="仿宋" w:hAnsi="仿宋" w:eastAsia="仿宋" w:cs="仿宋"/>
          <w:spacing w:val="2"/>
          <w:szCs w:val="21"/>
          <w:highlight w:val="none"/>
        </w:rPr>
        <w:t>开标人、唱标人、记录人、监标人等有关人员姓名；</w:t>
      </w:r>
    </w:p>
    <w:p w14:paraId="6F6D4571">
      <w:pPr>
        <w:spacing w:before="230" w:line="352" w:lineRule="auto"/>
        <w:ind w:right="2" w:firstLine="427"/>
        <w:rPr>
          <w:rFonts w:hint="eastAsia" w:ascii="仿宋" w:hAnsi="仿宋" w:eastAsia="仿宋" w:cs="仿宋"/>
          <w:spacing w:val="15"/>
          <w:szCs w:val="21"/>
          <w:highlight w:val="none"/>
        </w:rPr>
      </w:pPr>
      <w:r>
        <w:rPr>
          <w:rFonts w:hint="eastAsia" w:ascii="仿宋" w:hAnsi="仿宋" w:eastAsia="仿宋" w:cs="仿宋"/>
          <w:spacing w:val="15"/>
          <w:szCs w:val="21"/>
          <w:highlight w:val="none"/>
        </w:rPr>
        <w:t>(4)(A)检查投标文件的密封情况，按照投标人须知前附表规定的开标顺序当众开标，公布招标项目名称、投标人名称、投标保证金的递交情况、投标报价、监理服务期限及其他内容，并记录在案；</w:t>
      </w:r>
    </w:p>
    <w:p w14:paraId="5C3B14E5">
      <w:pPr>
        <w:spacing w:before="230" w:line="352" w:lineRule="auto"/>
        <w:ind w:right="2" w:firstLine="427"/>
        <w:rPr>
          <w:rFonts w:hint="eastAsia" w:ascii="仿宋" w:hAnsi="仿宋" w:eastAsia="仿宋" w:cs="仿宋"/>
          <w:szCs w:val="21"/>
          <w:highlight w:val="none"/>
        </w:rPr>
      </w:pPr>
      <w:r>
        <w:rPr>
          <w:rFonts w:hint="eastAsia" w:ascii="仿宋" w:hAnsi="仿宋" w:eastAsia="仿宋" w:cs="仿宋"/>
          <w:spacing w:val="15"/>
          <w:szCs w:val="21"/>
          <w:highlight w:val="none"/>
        </w:rPr>
        <w:t>(</w:t>
      </w:r>
      <w:r>
        <w:rPr>
          <w:rFonts w:hint="eastAsia" w:ascii="仿宋" w:hAnsi="仿宋" w:eastAsia="仿宋" w:cs="仿宋"/>
          <w:spacing w:val="10"/>
          <w:szCs w:val="21"/>
          <w:highlight w:val="none"/>
        </w:rPr>
        <w:t>4)(</w:t>
      </w:r>
      <w:r>
        <w:rPr>
          <w:rFonts w:hint="eastAsia" w:ascii="仿宋" w:hAnsi="仿宋" w:eastAsia="仿宋" w:cs="仿宋"/>
          <w:szCs w:val="21"/>
          <w:highlight w:val="none"/>
        </w:rPr>
        <w:t>B</w:t>
      </w:r>
      <w:r>
        <w:rPr>
          <w:rFonts w:hint="eastAsia" w:ascii="仿宋" w:hAnsi="仿宋" w:eastAsia="仿宋" w:cs="仿宋"/>
          <w:spacing w:val="10"/>
          <w:szCs w:val="21"/>
          <w:highlight w:val="none"/>
        </w:rPr>
        <w:t>)投标人通过电子招标投标交易平台对已递交的电子投标文件进行解密，公布招</w:t>
      </w:r>
      <w:r>
        <w:rPr>
          <w:rFonts w:hint="eastAsia" w:ascii="仿宋" w:hAnsi="仿宋" w:eastAsia="仿宋" w:cs="仿宋"/>
          <w:spacing w:val="-8"/>
          <w:szCs w:val="21"/>
          <w:highlight w:val="none"/>
        </w:rPr>
        <w:t>标项目</w:t>
      </w:r>
      <w:r>
        <w:rPr>
          <w:rFonts w:hint="eastAsia" w:ascii="仿宋" w:hAnsi="仿宋" w:eastAsia="仿宋" w:cs="仿宋"/>
          <w:spacing w:val="-4"/>
          <w:szCs w:val="21"/>
          <w:highlight w:val="none"/>
        </w:rPr>
        <w:t>名称、投标人名称、投标保证金的递交情况、投标报价、监理服务期限及其他内容，并</w:t>
      </w:r>
      <w:r>
        <w:rPr>
          <w:rFonts w:hint="eastAsia" w:ascii="仿宋" w:hAnsi="仿宋" w:eastAsia="仿宋" w:cs="仿宋"/>
          <w:spacing w:val="-9"/>
          <w:szCs w:val="21"/>
          <w:highlight w:val="none"/>
        </w:rPr>
        <w:t>记</w:t>
      </w:r>
      <w:r>
        <w:rPr>
          <w:rFonts w:hint="eastAsia" w:ascii="仿宋" w:hAnsi="仿宋" w:eastAsia="仿宋" w:cs="仿宋"/>
          <w:spacing w:val="-5"/>
          <w:szCs w:val="21"/>
          <w:highlight w:val="none"/>
        </w:rPr>
        <w:t>录在案；</w:t>
      </w:r>
    </w:p>
    <w:p w14:paraId="23090245">
      <w:pPr>
        <w:spacing w:before="150" w:line="351" w:lineRule="auto"/>
        <w:ind w:left="1" w:right="4" w:firstLine="425"/>
        <w:rPr>
          <w:rFonts w:hint="eastAsia" w:ascii="仿宋" w:hAnsi="仿宋" w:eastAsia="仿宋" w:cs="仿宋"/>
          <w:spacing w:val="20"/>
          <w:szCs w:val="21"/>
          <w:highlight w:val="none"/>
        </w:rPr>
      </w:pPr>
      <w:r>
        <w:rPr>
          <w:rFonts w:hint="eastAsia" w:ascii="仿宋" w:hAnsi="仿宋" w:eastAsia="仿宋" w:cs="仿宋"/>
          <w:spacing w:val="20"/>
          <w:szCs w:val="21"/>
          <w:highlight w:val="none"/>
        </w:rPr>
        <w:t>(5)(A) 投标人代表、招标人代表、监标人、记录人等有关人员在开标记录上签字确认；</w:t>
      </w:r>
    </w:p>
    <w:p w14:paraId="64DA7DC7">
      <w:pPr>
        <w:spacing w:before="150" w:line="351" w:lineRule="auto"/>
        <w:ind w:left="1" w:right="4" w:firstLine="425"/>
        <w:rPr>
          <w:rFonts w:hint="eastAsia" w:ascii="仿宋" w:hAnsi="仿宋" w:eastAsia="仿宋" w:cs="仿宋"/>
          <w:szCs w:val="21"/>
          <w:highlight w:val="none"/>
        </w:rPr>
      </w:pPr>
      <w:r>
        <w:rPr>
          <w:rFonts w:hint="eastAsia" w:ascii="仿宋" w:hAnsi="仿宋" w:eastAsia="仿宋" w:cs="仿宋"/>
          <w:spacing w:val="20"/>
          <w:szCs w:val="21"/>
          <w:highlight w:val="none"/>
        </w:rPr>
        <w:t>(</w:t>
      </w:r>
      <w:r>
        <w:rPr>
          <w:rFonts w:hint="eastAsia" w:ascii="仿宋" w:hAnsi="仿宋" w:eastAsia="仿宋" w:cs="仿宋"/>
          <w:spacing w:val="11"/>
          <w:szCs w:val="21"/>
          <w:highlight w:val="none"/>
        </w:rPr>
        <w:t>5</w:t>
      </w:r>
      <w:r>
        <w:rPr>
          <w:rFonts w:hint="eastAsia" w:ascii="仿宋" w:hAnsi="仿宋" w:eastAsia="仿宋" w:cs="仿宋"/>
          <w:spacing w:val="10"/>
          <w:szCs w:val="21"/>
          <w:highlight w:val="none"/>
        </w:rPr>
        <w:t>)(</w:t>
      </w:r>
      <w:r>
        <w:rPr>
          <w:rFonts w:hint="eastAsia" w:ascii="仿宋" w:hAnsi="仿宋" w:eastAsia="仿宋" w:cs="仿宋"/>
          <w:szCs w:val="21"/>
          <w:highlight w:val="none"/>
        </w:rPr>
        <w:t>B</w:t>
      </w:r>
      <w:r>
        <w:rPr>
          <w:rFonts w:hint="eastAsia" w:ascii="仿宋" w:hAnsi="仿宋" w:eastAsia="仿宋" w:cs="仿宋"/>
          <w:spacing w:val="10"/>
          <w:szCs w:val="21"/>
          <w:highlight w:val="none"/>
        </w:rPr>
        <w:t>)投标人代表、招标人代表、监标人、记录人等有关人员使用本人的电子印章在</w:t>
      </w:r>
      <w:r>
        <w:rPr>
          <w:rFonts w:hint="eastAsia" w:ascii="仿宋" w:hAnsi="仿宋" w:eastAsia="仿宋" w:cs="仿宋"/>
          <w:spacing w:val="-1"/>
          <w:szCs w:val="21"/>
          <w:highlight w:val="none"/>
        </w:rPr>
        <w:t>开标记录上签</w:t>
      </w:r>
      <w:r>
        <w:rPr>
          <w:rFonts w:hint="eastAsia" w:ascii="仿宋" w:hAnsi="仿宋" w:eastAsia="仿宋" w:cs="仿宋"/>
          <w:szCs w:val="21"/>
          <w:highlight w:val="none"/>
        </w:rPr>
        <w:t>字确认；</w:t>
      </w:r>
    </w:p>
    <w:p w14:paraId="58374746">
      <w:pPr>
        <w:spacing w:line="562" w:lineRule="exact"/>
        <w:ind w:left="427"/>
        <w:rPr>
          <w:rFonts w:hint="eastAsia" w:ascii="仿宋" w:hAnsi="仿宋" w:eastAsia="仿宋" w:cs="仿宋"/>
          <w:szCs w:val="21"/>
          <w:highlight w:val="none"/>
        </w:rPr>
      </w:pPr>
      <w:bookmarkStart w:id="252" w:name="_bookmark56"/>
      <w:bookmarkEnd w:id="252"/>
      <w:r>
        <w:rPr>
          <w:rFonts w:hint="eastAsia" w:ascii="仿宋" w:hAnsi="仿宋" w:eastAsia="仿宋" w:cs="仿宋"/>
          <w:spacing w:val="13"/>
          <w:position w:val="27"/>
          <w:szCs w:val="21"/>
          <w:highlight w:val="none"/>
        </w:rPr>
        <w:t>(</w:t>
      </w:r>
      <w:r>
        <w:rPr>
          <w:rFonts w:hint="eastAsia" w:ascii="仿宋" w:hAnsi="仿宋" w:eastAsia="仿宋" w:cs="仿宋"/>
          <w:spacing w:val="10"/>
          <w:position w:val="27"/>
          <w:szCs w:val="21"/>
          <w:highlight w:val="none"/>
        </w:rPr>
        <w:t>6) 开标结束。</w:t>
      </w:r>
    </w:p>
    <w:p w14:paraId="6FDCF95D">
      <w:pPr>
        <w:spacing w:line="219" w:lineRule="auto"/>
        <w:ind w:left="142"/>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5.3  开标异</w:t>
      </w:r>
      <w:r>
        <w:rPr>
          <w:rFonts w:hint="eastAsia" w:ascii="仿宋" w:hAnsi="仿宋" w:eastAsia="仿宋" w:cs="仿宋"/>
          <w:sz w:val="28"/>
          <w:szCs w:val="28"/>
          <w:highlight w:val="none"/>
        </w:rPr>
        <w:t>议</w:t>
      </w:r>
    </w:p>
    <w:p w14:paraId="4A191338">
      <w:pPr>
        <w:spacing w:line="318" w:lineRule="auto"/>
        <w:rPr>
          <w:rFonts w:hint="eastAsia" w:ascii="仿宋" w:hAnsi="仿宋" w:eastAsia="仿宋" w:cs="仿宋"/>
          <w:highlight w:val="none"/>
        </w:rPr>
      </w:pPr>
    </w:p>
    <w:p w14:paraId="2576A860">
      <w:pPr>
        <w:spacing w:before="69" w:line="360" w:lineRule="auto"/>
        <w:ind w:firstLine="460" w:firstLineChars="200"/>
        <w:rPr>
          <w:rFonts w:hint="eastAsia" w:ascii="仿宋" w:hAnsi="仿宋" w:eastAsia="仿宋" w:cs="仿宋"/>
          <w:szCs w:val="21"/>
          <w:highlight w:val="none"/>
          <w:u w:val="single"/>
        </w:rPr>
      </w:pPr>
      <w:r>
        <w:rPr>
          <w:rFonts w:hint="eastAsia" w:ascii="仿宋" w:hAnsi="仿宋" w:eastAsia="仿宋" w:cs="仿宋"/>
          <w:spacing w:val="10"/>
          <w:szCs w:val="21"/>
          <w:highlight w:val="none"/>
          <w:u w:val="singl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759CE3E8">
      <w:pPr>
        <w:spacing w:before="316" w:line="239" w:lineRule="auto"/>
        <w:ind w:left="4"/>
        <w:outlineLvl w:val="0"/>
        <w:rPr>
          <w:rFonts w:hint="eastAsia" w:ascii="仿宋" w:hAnsi="仿宋" w:eastAsia="仿宋" w:cs="仿宋"/>
          <w:sz w:val="31"/>
          <w:szCs w:val="31"/>
          <w:highlight w:val="none"/>
        </w:rPr>
      </w:pPr>
      <w:bookmarkStart w:id="253" w:name="_bookmark58"/>
      <w:bookmarkEnd w:id="253"/>
      <w:bookmarkStart w:id="254" w:name="_bookmark57"/>
      <w:bookmarkEnd w:id="254"/>
      <w:bookmarkStart w:id="255" w:name="_Toc18367"/>
      <w:bookmarkStart w:id="256" w:name="_Toc30497"/>
      <w:bookmarkStart w:id="257" w:name="_Toc11254"/>
      <w:bookmarkStart w:id="258" w:name="_Toc19396"/>
      <w:bookmarkStart w:id="259" w:name="_Toc22741"/>
      <w:bookmarkStart w:id="260" w:name="_Toc3655"/>
      <w:bookmarkStart w:id="261" w:name="_Toc31533"/>
      <w:bookmarkStart w:id="262" w:name="_Toc31138"/>
      <w:bookmarkStart w:id="263" w:name="_Toc6578"/>
      <w:bookmarkStart w:id="264" w:name="_Toc19138"/>
      <w:bookmarkStart w:id="265" w:name="_Toc15617"/>
      <w:bookmarkStart w:id="266" w:name="_Toc25884"/>
      <w:bookmarkStart w:id="267" w:name="_Toc780"/>
      <w:bookmarkStart w:id="268" w:name="_Toc17202"/>
      <w:r>
        <w:rPr>
          <w:rFonts w:hint="eastAsia" w:ascii="仿宋" w:hAnsi="仿宋" w:eastAsia="仿宋" w:cs="仿宋"/>
          <w:b/>
          <w:bCs/>
          <w:spacing w:val="6"/>
          <w:sz w:val="31"/>
          <w:szCs w:val="31"/>
          <w:highlight w:val="none"/>
        </w:rPr>
        <w:t>6</w:t>
      </w:r>
      <w:r>
        <w:rPr>
          <w:rFonts w:hint="eastAsia" w:ascii="仿宋" w:hAnsi="仿宋" w:eastAsia="仿宋" w:cs="仿宋"/>
          <w:b/>
          <w:bCs/>
          <w:spacing w:val="4"/>
          <w:sz w:val="31"/>
          <w:szCs w:val="31"/>
          <w:highlight w:val="none"/>
        </w:rPr>
        <w:t>.</w:t>
      </w:r>
      <w:r>
        <w:rPr>
          <w:rFonts w:hint="eastAsia" w:ascii="仿宋" w:hAnsi="仿宋" w:eastAsia="仿宋" w:cs="仿宋"/>
          <w:spacing w:val="3"/>
          <w:sz w:val="31"/>
          <w:szCs w:val="31"/>
          <w:highlight w:val="none"/>
        </w:rPr>
        <w:t xml:space="preserve">  评标</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380C83D">
      <w:pPr>
        <w:spacing w:line="471" w:lineRule="auto"/>
        <w:rPr>
          <w:rFonts w:hint="eastAsia" w:ascii="仿宋" w:hAnsi="仿宋" w:eastAsia="仿宋" w:cs="仿宋"/>
          <w:highlight w:val="none"/>
        </w:rPr>
      </w:pPr>
    </w:p>
    <w:p w14:paraId="4346AC1C">
      <w:pPr>
        <w:spacing w:before="91" w:line="219" w:lineRule="auto"/>
        <w:ind w:left="14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6.1  评标委</w:t>
      </w:r>
      <w:r>
        <w:rPr>
          <w:rFonts w:hint="eastAsia" w:ascii="仿宋" w:hAnsi="仿宋" w:eastAsia="仿宋" w:cs="仿宋"/>
          <w:sz w:val="28"/>
          <w:szCs w:val="28"/>
          <w:highlight w:val="none"/>
        </w:rPr>
        <w:t>员会</w:t>
      </w:r>
    </w:p>
    <w:p w14:paraId="72768A18">
      <w:pPr>
        <w:spacing w:line="317" w:lineRule="auto"/>
        <w:rPr>
          <w:rFonts w:hint="eastAsia" w:ascii="仿宋" w:hAnsi="仿宋" w:eastAsia="仿宋" w:cs="仿宋"/>
          <w:highlight w:val="none"/>
        </w:rPr>
      </w:pPr>
    </w:p>
    <w:p w14:paraId="17AFD384">
      <w:pPr>
        <w:spacing w:before="69" w:line="352" w:lineRule="auto"/>
        <w:ind w:firstLine="421"/>
        <w:rPr>
          <w:rFonts w:hint="eastAsia" w:ascii="仿宋" w:hAnsi="仿宋" w:eastAsia="仿宋" w:cs="仿宋"/>
          <w:szCs w:val="21"/>
          <w:highlight w:val="none"/>
        </w:rPr>
      </w:pPr>
      <w:r>
        <w:rPr>
          <w:rFonts w:hint="eastAsia" w:ascii="仿宋" w:hAnsi="仿宋" w:eastAsia="仿宋" w:cs="仿宋"/>
          <w:spacing w:val="-2"/>
          <w:szCs w:val="21"/>
          <w:highlight w:val="none"/>
        </w:rPr>
        <w:t>6.1.1  评标由招标人依法组建的评标委员会负责。评标委员会由招标人</w:t>
      </w:r>
      <w:r>
        <w:rPr>
          <w:rFonts w:hint="eastAsia" w:ascii="仿宋" w:hAnsi="仿宋" w:eastAsia="仿宋" w:cs="仿宋"/>
          <w:spacing w:val="-1"/>
          <w:szCs w:val="21"/>
          <w:highlight w:val="none"/>
        </w:rPr>
        <w:t>或其委托的招标代理</w:t>
      </w:r>
      <w:r>
        <w:rPr>
          <w:rFonts w:hint="eastAsia" w:ascii="仿宋" w:hAnsi="仿宋" w:eastAsia="仿宋" w:cs="仿宋"/>
          <w:spacing w:val="1"/>
          <w:szCs w:val="21"/>
          <w:highlight w:val="none"/>
        </w:rPr>
        <w:t>机构熟悉相关业务的代表，以及有关技术、经济等方面的</w:t>
      </w:r>
      <w:r>
        <w:rPr>
          <w:rFonts w:hint="eastAsia" w:ascii="仿宋" w:hAnsi="仿宋" w:eastAsia="仿宋" w:cs="仿宋"/>
          <w:szCs w:val="21"/>
          <w:highlight w:val="none"/>
        </w:rPr>
        <w:t>专家组成。评标委员会成员人数以及</w:t>
      </w:r>
      <w:r>
        <w:rPr>
          <w:rFonts w:hint="eastAsia" w:ascii="仿宋" w:hAnsi="仿宋" w:eastAsia="仿宋" w:cs="仿宋"/>
          <w:spacing w:val="-1"/>
          <w:szCs w:val="21"/>
          <w:highlight w:val="none"/>
        </w:rPr>
        <w:t>技术、经济等方面专家的确定方式见投标人须知前</w:t>
      </w:r>
      <w:r>
        <w:rPr>
          <w:rFonts w:hint="eastAsia" w:ascii="仿宋" w:hAnsi="仿宋" w:eastAsia="仿宋" w:cs="仿宋"/>
          <w:szCs w:val="21"/>
          <w:highlight w:val="none"/>
        </w:rPr>
        <w:t>附表。</w:t>
      </w:r>
    </w:p>
    <w:p w14:paraId="62BCE666">
      <w:pPr>
        <w:spacing w:before="1" w:line="219" w:lineRule="auto"/>
        <w:ind w:left="421"/>
        <w:rPr>
          <w:rFonts w:hint="eastAsia" w:ascii="仿宋" w:hAnsi="仿宋" w:eastAsia="仿宋" w:cs="仿宋"/>
          <w:szCs w:val="21"/>
          <w:highlight w:val="none"/>
        </w:rPr>
      </w:pPr>
      <w:r>
        <w:rPr>
          <w:rFonts w:hint="eastAsia" w:ascii="仿宋" w:hAnsi="仿宋" w:eastAsia="仿宋" w:cs="仿宋"/>
          <w:spacing w:val="-4"/>
          <w:szCs w:val="21"/>
          <w:highlight w:val="none"/>
        </w:rPr>
        <w:t>6.1.2  评标委员会成员有下列情形之一的，应当回</w:t>
      </w:r>
      <w:r>
        <w:rPr>
          <w:rFonts w:hint="eastAsia" w:ascii="仿宋" w:hAnsi="仿宋" w:eastAsia="仿宋" w:cs="仿宋"/>
          <w:spacing w:val="-3"/>
          <w:szCs w:val="21"/>
          <w:highlight w:val="none"/>
        </w:rPr>
        <w:t>避</w:t>
      </w:r>
      <w:r>
        <w:rPr>
          <w:rFonts w:hint="eastAsia" w:ascii="仿宋" w:hAnsi="仿宋" w:eastAsia="仿宋" w:cs="仿宋"/>
          <w:szCs w:val="21"/>
          <w:highlight w:val="none"/>
        </w:rPr>
        <w:t>：</w:t>
      </w:r>
    </w:p>
    <w:p w14:paraId="0B852C5B">
      <w:pPr>
        <w:spacing w:before="150" w:line="221" w:lineRule="auto"/>
        <w:ind w:left="724"/>
        <w:rPr>
          <w:rFonts w:hint="eastAsia" w:ascii="仿宋" w:hAnsi="仿宋" w:eastAsia="仿宋" w:cs="仿宋"/>
          <w:szCs w:val="21"/>
          <w:highlight w:val="none"/>
        </w:rPr>
      </w:pPr>
      <w:r>
        <w:rPr>
          <w:rFonts w:hint="eastAsia" w:ascii="仿宋" w:hAnsi="仿宋" w:eastAsia="仿宋" w:cs="仿宋"/>
          <w:spacing w:val="8"/>
          <w:szCs w:val="21"/>
          <w:highlight w:val="none"/>
        </w:rPr>
        <w:t>(1</w:t>
      </w: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 xml:space="preserve"> 投标人或投标人主要负责人的近亲属；</w:t>
      </w:r>
    </w:p>
    <w:p w14:paraId="78CA57DF">
      <w:pPr>
        <w:spacing w:before="149" w:line="221" w:lineRule="auto"/>
        <w:ind w:left="724"/>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2) 项目主管部门或者行政监督部门的人员；</w:t>
      </w:r>
    </w:p>
    <w:p w14:paraId="49F2B8C2">
      <w:pPr>
        <w:spacing w:before="148" w:line="221" w:lineRule="auto"/>
        <w:ind w:left="724"/>
        <w:rPr>
          <w:rFonts w:hint="eastAsia" w:ascii="仿宋" w:hAnsi="仿宋" w:eastAsia="仿宋" w:cs="仿宋"/>
          <w:szCs w:val="21"/>
          <w:highlight w:val="none"/>
        </w:rPr>
      </w:pPr>
      <w:r>
        <w:rPr>
          <w:rFonts w:hint="eastAsia" w:ascii="仿宋" w:hAnsi="仿宋" w:eastAsia="仿宋" w:cs="仿宋"/>
          <w:spacing w:val="-2"/>
          <w:szCs w:val="21"/>
          <w:highlight w:val="none"/>
        </w:rPr>
        <w:t>(3) 与</w:t>
      </w:r>
      <w:r>
        <w:rPr>
          <w:rFonts w:hint="eastAsia" w:ascii="仿宋" w:hAnsi="仿宋" w:eastAsia="仿宋" w:cs="仿宋"/>
          <w:spacing w:val="-1"/>
          <w:szCs w:val="21"/>
          <w:highlight w:val="none"/>
        </w:rPr>
        <w:t>投标人有经济利益关系，可能影响对投标公正评审的；</w:t>
      </w:r>
    </w:p>
    <w:p w14:paraId="70E2D9AC">
      <w:pPr>
        <w:spacing w:before="150" w:line="221" w:lineRule="auto"/>
        <w:ind w:left="4" w:firstLine="718" w:firstLineChars="307"/>
        <w:rPr>
          <w:rFonts w:hint="eastAsia" w:ascii="仿宋" w:hAnsi="仿宋" w:eastAsia="仿宋" w:cs="仿宋"/>
          <w:szCs w:val="21"/>
          <w:highlight w:val="none"/>
        </w:rPr>
      </w:pPr>
      <w:r>
        <w:rPr>
          <w:rFonts w:hint="eastAsia" w:ascii="仿宋" w:hAnsi="仿宋" w:eastAsia="仿宋" w:cs="仿宋"/>
          <w:spacing w:val="12"/>
          <w:szCs w:val="21"/>
          <w:highlight w:val="none"/>
        </w:rPr>
        <w:t>(4</w:t>
      </w:r>
      <w:r>
        <w:rPr>
          <w:rFonts w:hint="eastAsia" w:ascii="仿宋" w:hAnsi="仿宋" w:eastAsia="仿宋" w:cs="仿宋"/>
          <w:spacing w:val="10"/>
          <w:szCs w:val="21"/>
          <w:highlight w:val="none"/>
        </w:rPr>
        <w:t xml:space="preserve">) </w:t>
      </w:r>
      <w:r>
        <w:rPr>
          <w:rFonts w:hint="eastAsia" w:ascii="仿宋" w:hAnsi="仿宋" w:eastAsia="仿宋" w:cs="仿宋"/>
          <w:spacing w:val="6"/>
          <w:szCs w:val="21"/>
          <w:highlight w:val="none"/>
        </w:rPr>
        <w:t>曾因在招标、评标以及其他与招标投标有关活动中从事违法行为而受过行政处罚</w:t>
      </w:r>
      <w:r>
        <w:rPr>
          <w:rFonts w:hint="eastAsia" w:ascii="仿宋" w:hAnsi="仿宋" w:eastAsia="仿宋" w:cs="仿宋"/>
          <w:spacing w:val="-8"/>
          <w:szCs w:val="21"/>
          <w:highlight w:val="none"/>
        </w:rPr>
        <w:t>或</w:t>
      </w:r>
      <w:r>
        <w:rPr>
          <w:rFonts w:hint="eastAsia" w:ascii="仿宋" w:hAnsi="仿宋" w:eastAsia="仿宋" w:cs="仿宋"/>
          <w:spacing w:val="-4"/>
          <w:szCs w:val="21"/>
          <w:highlight w:val="none"/>
        </w:rPr>
        <w:t>刑事处罚的；</w:t>
      </w:r>
    </w:p>
    <w:p w14:paraId="3D185EED">
      <w:pPr>
        <w:spacing w:before="147" w:line="221" w:lineRule="auto"/>
        <w:ind w:left="724"/>
        <w:rPr>
          <w:rFonts w:hint="eastAsia" w:ascii="仿宋" w:hAnsi="仿宋" w:eastAsia="仿宋" w:cs="仿宋"/>
          <w:szCs w:val="21"/>
          <w:highlight w:val="none"/>
        </w:rPr>
      </w:pPr>
      <w:r>
        <w:rPr>
          <w:rFonts w:hint="eastAsia" w:ascii="仿宋" w:hAnsi="仿宋" w:eastAsia="仿宋" w:cs="仿宋"/>
          <w:spacing w:val="8"/>
          <w:szCs w:val="21"/>
          <w:highlight w:val="none"/>
        </w:rPr>
        <w:t>(5</w:t>
      </w:r>
      <w:r>
        <w:rPr>
          <w:rFonts w:hint="eastAsia" w:ascii="仿宋" w:hAnsi="仿宋" w:eastAsia="仿宋" w:cs="仿宋"/>
          <w:spacing w:val="5"/>
          <w:szCs w:val="21"/>
          <w:highlight w:val="none"/>
        </w:rPr>
        <w:t>)</w:t>
      </w:r>
      <w:r>
        <w:rPr>
          <w:rFonts w:hint="eastAsia" w:ascii="仿宋" w:hAnsi="仿宋" w:eastAsia="仿宋" w:cs="仿宋"/>
          <w:spacing w:val="4"/>
          <w:szCs w:val="21"/>
          <w:highlight w:val="none"/>
        </w:rPr>
        <w:t xml:space="preserve"> 与投标人有其他利害关系。</w:t>
      </w:r>
    </w:p>
    <w:p w14:paraId="28252BD0">
      <w:pPr>
        <w:spacing w:before="69" w:line="352" w:lineRule="auto"/>
        <w:ind w:firstLine="421"/>
        <w:rPr>
          <w:rFonts w:hint="eastAsia" w:ascii="仿宋" w:hAnsi="仿宋" w:eastAsia="仿宋" w:cs="仿宋"/>
          <w:spacing w:val="-2"/>
          <w:szCs w:val="21"/>
          <w:highlight w:val="none"/>
        </w:rPr>
      </w:pPr>
      <w:r>
        <w:rPr>
          <w:rFonts w:hint="eastAsia" w:ascii="仿宋" w:hAnsi="仿宋" w:eastAsia="仿宋" w:cs="仿宋"/>
          <w:spacing w:val="-2"/>
          <w:szCs w:val="21"/>
          <w:highlight w:val="none"/>
        </w:rPr>
        <w:t xml:space="preserve">6.1.3  评标过程中，评标委员会成员有回避事由、擅离职守或者因健康等原因不能继续评标的，招标人有权更换。被更换的评标委员会成员作出的评审结论无效，由更换后的评标委员会 </w:t>
      </w:r>
      <w:bookmarkStart w:id="269" w:name="_bookmark59"/>
      <w:bookmarkEnd w:id="269"/>
      <w:r>
        <w:rPr>
          <w:rFonts w:hint="eastAsia" w:ascii="仿宋" w:hAnsi="仿宋" w:eastAsia="仿宋" w:cs="仿宋"/>
          <w:spacing w:val="-2"/>
          <w:szCs w:val="21"/>
          <w:highlight w:val="none"/>
        </w:rPr>
        <w:t>成员重新进行评审。</w:t>
      </w:r>
    </w:p>
    <w:p w14:paraId="19759E8C">
      <w:pPr>
        <w:spacing w:before="142" w:line="219" w:lineRule="auto"/>
        <w:ind w:left="141"/>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6.2  评标原</w:t>
      </w:r>
      <w:r>
        <w:rPr>
          <w:rFonts w:hint="eastAsia" w:ascii="仿宋" w:hAnsi="仿宋" w:eastAsia="仿宋" w:cs="仿宋"/>
          <w:sz w:val="28"/>
          <w:szCs w:val="28"/>
          <w:highlight w:val="none"/>
        </w:rPr>
        <w:t>则</w:t>
      </w:r>
    </w:p>
    <w:p w14:paraId="487D4CE5">
      <w:pPr>
        <w:spacing w:line="319" w:lineRule="auto"/>
        <w:rPr>
          <w:rFonts w:hint="eastAsia" w:ascii="仿宋" w:hAnsi="仿宋" w:eastAsia="仿宋" w:cs="仿宋"/>
          <w:highlight w:val="none"/>
        </w:rPr>
      </w:pPr>
    </w:p>
    <w:p w14:paraId="72BFF30B">
      <w:pPr>
        <w:spacing w:before="69" w:line="220" w:lineRule="auto"/>
        <w:ind w:left="419"/>
        <w:rPr>
          <w:rFonts w:hint="eastAsia" w:ascii="仿宋" w:hAnsi="仿宋" w:eastAsia="仿宋" w:cs="仿宋"/>
          <w:szCs w:val="21"/>
          <w:highlight w:val="none"/>
        </w:rPr>
      </w:pPr>
      <w:r>
        <w:rPr>
          <w:rFonts w:hint="eastAsia" w:ascii="仿宋" w:hAnsi="仿宋" w:eastAsia="仿宋" w:cs="仿宋"/>
          <w:spacing w:val="-1"/>
          <w:szCs w:val="21"/>
          <w:highlight w:val="none"/>
        </w:rPr>
        <w:t>评标</w:t>
      </w:r>
      <w:r>
        <w:rPr>
          <w:rFonts w:hint="eastAsia" w:ascii="仿宋" w:hAnsi="仿宋" w:eastAsia="仿宋" w:cs="仿宋"/>
          <w:szCs w:val="21"/>
          <w:highlight w:val="none"/>
        </w:rPr>
        <w:t>活动遵循公平、公正、科学和择优的原则。</w:t>
      </w:r>
    </w:p>
    <w:p w14:paraId="21371E13">
      <w:pPr>
        <w:spacing w:before="142" w:line="219" w:lineRule="auto"/>
        <w:ind w:left="141"/>
        <w:rPr>
          <w:rFonts w:hint="eastAsia" w:ascii="仿宋" w:hAnsi="仿宋" w:eastAsia="仿宋" w:cs="仿宋"/>
          <w:b/>
          <w:bCs/>
          <w:spacing w:val="10"/>
          <w:sz w:val="31"/>
          <w:szCs w:val="31"/>
          <w:highlight w:val="none"/>
        </w:rPr>
      </w:pPr>
      <w:bookmarkStart w:id="270" w:name="_bookmark60"/>
      <w:bookmarkEnd w:id="270"/>
      <w:r>
        <w:rPr>
          <w:rFonts w:hint="eastAsia" w:ascii="仿宋" w:hAnsi="仿宋" w:eastAsia="仿宋" w:cs="仿宋"/>
          <w:spacing w:val="-1"/>
          <w:sz w:val="28"/>
          <w:szCs w:val="28"/>
          <w:highlight w:val="none"/>
        </w:rPr>
        <w:t>6.3  评标</w:t>
      </w:r>
    </w:p>
    <w:p w14:paraId="6DD87E13">
      <w:pPr>
        <w:spacing w:line="319" w:lineRule="auto"/>
        <w:rPr>
          <w:rFonts w:hint="eastAsia" w:ascii="仿宋" w:hAnsi="仿宋" w:eastAsia="仿宋" w:cs="仿宋"/>
          <w:highlight w:val="none"/>
        </w:rPr>
      </w:pPr>
    </w:p>
    <w:p w14:paraId="7EE1A3DE">
      <w:pPr>
        <w:spacing w:before="69" w:line="351" w:lineRule="auto"/>
        <w:ind w:left="5" w:firstLine="417"/>
        <w:rPr>
          <w:rFonts w:hint="eastAsia" w:ascii="仿宋" w:hAnsi="仿宋" w:eastAsia="仿宋" w:cs="仿宋"/>
          <w:szCs w:val="21"/>
          <w:highlight w:val="none"/>
        </w:rPr>
      </w:pPr>
      <w:r>
        <w:rPr>
          <w:rFonts w:hint="eastAsia" w:ascii="仿宋" w:hAnsi="仿宋" w:eastAsia="仿宋" w:cs="仿宋"/>
          <w:spacing w:val="-1"/>
          <w:szCs w:val="21"/>
          <w:highlight w:val="none"/>
        </w:rPr>
        <w:t>6.</w:t>
      </w:r>
      <w:r>
        <w:rPr>
          <w:rFonts w:hint="eastAsia" w:ascii="仿宋" w:hAnsi="仿宋" w:eastAsia="仿宋" w:cs="仿宋"/>
          <w:szCs w:val="21"/>
          <w:highlight w:val="none"/>
        </w:rPr>
        <w:t>3.1 评标委员会按照第三章“评标办法”规定的方法、评审因素、标准和程序对投标文件进</w:t>
      </w:r>
      <w:r>
        <w:rPr>
          <w:rFonts w:hint="eastAsia" w:ascii="仿宋" w:hAnsi="仿宋" w:eastAsia="仿宋" w:cs="仿宋"/>
          <w:spacing w:val="-6"/>
          <w:szCs w:val="21"/>
          <w:highlight w:val="none"/>
        </w:rPr>
        <w:t>行评审。第</w:t>
      </w:r>
      <w:r>
        <w:rPr>
          <w:rFonts w:hint="eastAsia" w:ascii="仿宋" w:hAnsi="仿宋" w:eastAsia="仿宋" w:cs="仿宋"/>
          <w:spacing w:val="-3"/>
          <w:szCs w:val="21"/>
          <w:highlight w:val="none"/>
        </w:rPr>
        <w:t>三章“评标办法”没有规定的方法、评审因素和标准，不作为评标依据。</w:t>
      </w:r>
    </w:p>
    <w:p w14:paraId="5DC20A7C">
      <w:pPr>
        <w:spacing w:line="361" w:lineRule="auto"/>
        <w:ind w:left="9" w:firstLine="412"/>
        <w:rPr>
          <w:rFonts w:hint="eastAsia" w:ascii="仿宋" w:hAnsi="仿宋" w:eastAsia="仿宋" w:cs="仿宋"/>
          <w:szCs w:val="21"/>
          <w:highlight w:val="none"/>
        </w:rPr>
      </w:pPr>
      <w:r>
        <w:rPr>
          <w:rFonts w:hint="eastAsia" w:ascii="仿宋" w:hAnsi="仿宋" w:eastAsia="仿宋" w:cs="仿宋"/>
          <w:spacing w:val="-3"/>
          <w:szCs w:val="21"/>
          <w:highlight w:val="none"/>
        </w:rPr>
        <w:t>6.3.2 评标完成后，评标委员会应当向招标人提交书面评标报告和中标候选人名单。评标</w:t>
      </w:r>
      <w:r>
        <w:rPr>
          <w:rFonts w:hint="eastAsia" w:ascii="仿宋" w:hAnsi="仿宋" w:eastAsia="仿宋" w:cs="仿宋"/>
          <w:spacing w:val="-2"/>
          <w:szCs w:val="21"/>
          <w:highlight w:val="none"/>
        </w:rPr>
        <w:t>委</w:t>
      </w:r>
      <w:r>
        <w:rPr>
          <w:rFonts w:hint="eastAsia" w:ascii="仿宋" w:hAnsi="仿宋" w:eastAsia="仿宋" w:cs="仿宋"/>
          <w:szCs w:val="21"/>
          <w:highlight w:val="none"/>
        </w:rPr>
        <w:t xml:space="preserve"> </w:t>
      </w:r>
      <w:r>
        <w:rPr>
          <w:rFonts w:hint="eastAsia" w:ascii="仿宋" w:hAnsi="仿宋" w:eastAsia="仿宋" w:cs="仿宋"/>
          <w:spacing w:val="-2"/>
          <w:szCs w:val="21"/>
          <w:highlight w:val="none"/>
        </w:rPr>
        <w:t>员会推荐中</w:t>
      </w:r>
      <w:r>
        <w:rPr>
          <w:rFonts w:hint="eastAsia" w:ascii="仿宋" w:hAnsi="仿宋" w:eastAsia="仿宋" w:cs="仿宋"/>
          <w:spacing w:val="-1"/>
          <w:szCs w:val="21"/>
          <w:highlight w:val="none"/>
        </w:rPr>
        <w:t>标候选人的人数见投标人须知前附表。</w:t>
      </w:r>
    </w:p>
    <w:p w14:paraId="0F8DEBD7">
      <w:pPr>
        <w:spacing w:before="146" w:line="239" w:lineRule="auto"/>
        <w:ind w:left="4"/>
        <w:outlineLvl w:val="0"/>
        <w:rPr>
          <w:rFonts w:hint="eastAsia" w:ascii="仿宋" w:hAnsi="仿宋" w:eastAsia="仿宋" w:cs="仿宋"/>
          <w:sz w:val="31"/>
          <w:szCs w:val="31"/>
          <w:highlight w:val="none"/>
        </w:rPr>
      </w:pPr>
      <w:bookmarkStart w:id="271" w:name="_bookmark62"/>
      <w:bookmarkEnd w:id="271"/>
      <w:bookmarkStart w:id="272" w:name="_bookmark61"/>
      <w:bookmarkEnd w:id="272"/>
      <w:bookmarkStart w:id="273" w:name="_Toc15770"/>
      <w:bookmarkStart w:id="274" w:name="_Toc5528"/>
      <w:bookmarkStart w:id="275" w:name="_Toc5082"/>
      <w:bookmarkStart w:id="276" w:name="_Toc21581"/>
      <w:bookmarkStart w:id="277" w:name="_Toc21382"/>
      <w:bookmarkStart w:id="278" w:name="_Toc19194"/>
      <w:bookmarkStart w:id="279" w:name="_Toc31791"/>
      <w:bookmarkStart w:id="280" w:name="_Toc3002"/>
      <w:bookmarkStart w:id="281" w:name="_Toc27016"/>
      <w:bookmarkStart w:id="282" w:name="_Toc31758"/>
      <w:bookmarkStart w:id="283" w:name="_Toc14485"/>
      <w:bookmarkStart w:id="284" w:name="_Toc12591"/>
      <w:bookmarkStart w:id="285" w:name="_Toc7402"/>
      <w:bookmarkStart w:id="286" w:name="_Toc14867"/>
      <w:r>
        <w:rPr>
          <w:rFonts w:hint="eastAsia" w:ascii="仿宋" w:hAnsi="仿宋" w:eastAsia="仿宋" w:cs="仿宋"/>
          <w:b/>
          <w:bCs/>
          <w:spacing w:val="10"/>
          <w:sz w:val="31"/>
          <w:szCs w:val="31"/>
          <w:highlight w:val="none"/>
        </w:rPr>
        <w:t>7</w:t>
      </w:r>
      <w:r>
        <w:rPr>
          <w:rFonts w:hint="eastAsia" w:ascii="仿宋" w:hAnsi="仿宋" w:eastAsia="仿宋" w:cs="仿宋"/>
          <w:b/>
          <w:bCs/>
          <w:spacing w:val="6"/>
          <w:sz w:val="31"/>
          <w:szCs w:val="31"/>
          <w:highlight w:val="none"/>
        </w:rPr>
        <w:t>.</w:t>
      </w:r>
      <w:r>
        <w:rPr>
          <w:rFonts w:hint="eastAsia" w:ascii="仿宋" w:hAnsi="仿宋" w:eastAsia="仿宋" w:cs="仿宋"/>
          <w:spacing w:val="5"/>
          <w:sz w:val="31"/>
          <w:szCs w:val="31"/>
          <w:highlight w:val="none"/>
        </w:rPr>
        <w:t xml:space="preserve">  合同授予</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85F2EBB">
      <w:pPr>
        <w:spacing w:line="472" w:lineRule="auto"/>
        <w:rPr>
          <w:rFonts w:hint="eastAsia" w:ascii="仿宋" w:hAnsi="仿宋" w:eastAsia="仿宋" w:cs="仿宋"/>
          <w:highlight w:val="none"/>
        </w:rPr>
      </w:pPr>
    </w:p>
    <w:p w14:paraId="29EE1C71">
      <w:pPr>
        <w:spacing w:before="91"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7.1  中标候</w:t>
      </w:r>
      <w:r>
        <w:rPr>
          <w:rFonts w:hint="eastAsia" w:ascii="仿宋" w:hAnsi="仿宋" w:eastAsia="仿宋" w:cs="仿宋"/>
          <w:sz w:val="28"/>
          <w:szCs w:val="28"/>
          <w:highlight w:val="none"/>
        </w:rPr>
        <w:t>选人公示</w:t>
      </w:r>
    </w:p>
    <w:p w14:paraId="25CB39B1">
      <w:pPr>
        <w:spacing w:line="318" w:lineRule="auto"/>
        <w:rPr>
          <w:rFonts w:hint="eastAsia" w:ascii="仿宋" w:hAnsi="仿宋" w:eastAsia="仿宋" w:cs="仿宋"/>
          <w:highlight w:val="none"/>
        </w:rPr>
      </w:pPr>
    </w:p>
    <w:p w14:paraId="1A68D0AC">
      <w:pPr>
        <w:spacing w:before="68" w:line="361" w:lineRule="auto"/>
        <w:ind w:left="21" w:firstLine="400"/>
        <w:rPr>
          <w:rFonts w:hint="eastAsia" w:ascii="仿宋" w:hAnsi="仿宋" w:eastAsia="仿宋" w:cs="仿宋"/>
          <w:szCs w:val="21"/>
          <w:highlight w:val="none"/>
        </w:rPr>
      </w:pPr>
      <w:r>
        <w:rPr>
          <w:rFonts w:hint="eastAsia" w:ascii="仿宋" w:hAnsi="仿宋" w:eastAsia="仿宋" w:cs="仿宋"/>
          <w:spacing w:val="-8"/>
          <w:szCs w:val="21"/>
          <w:highlight w:val="none"/>
        </w:rPr>
        <w:t>招标</w:t>
      </w:r>
      <w:r>
        <w:rPr>
          <w:rFonts w:hint="eastAsia" w:ascii="仿宋" w:hAnsi="仿宋" w:eastAsia="仿宋" w:cs="仿宋"/>
          <w:spacing w:val="-7"/>
          <w:szCs w:val="21"/>
          <w:highlight w:val="none"/>
        </w:rPr>
        <w:t>人</w:t>
      </w:r>
      <w:r>
        <w:rPr>
          <w:rFonts w:hint="eastAsia" w:ascii="仿宋" w:hAnsi="仿宋" w:eastAsia="仿宋" w:cs="仿宋"/>
          <w:spacing w:val="-4"/>
          <w:szCs w:val="21"/>
          <w:highlight w:val="none"/>
        </w:rPr>
        <w:t>在收到评标报告之日起 3 日内，按照投标人须知前附表规定的公示媒介和期限公示</w:t>
      </w:r>
      <w:bookmarkStart w:id="287" w:name="_bookmark63"/>
      <w:bookmarkEnd w:id="287"/>
      <w:r>
        <w:rPr>
          <w:rFonts w:hint="eastAsia" w:ascii="仿宋" w:hAnsi="仿宋" w:eastAsia="仿宋" w:cs="仿宋"/>
          <w:spacing w:val="-8"/>
          <w:szCs w:val="21"/>
          <w:highlight w:val="none"/>
        </w:rPr>
        <w:t>中标候</w:t>
      </w:r>
      <w:r>
        <w:rPr>
          <w:rFonts w:hint="eastAsia" w:ascii="仿宋" w:hAnsi="仿宋" w:eastAsia="仿宋" w:cs="仿宋"/>
          <w:spacing w:val="-6"/>
          <w:szCs w:val="21"/>
          <w:highlight w:val="none"/>
        </w:rPr>
        <w:t>选</w:t>
      </w:r>
      <w:r>
        <w:rPr>
          <w:rFonts w:hint="eastAsia" w:ascii="仿宋" w:hAnsi="仿宋" w:eastAsia="仿宋" w:cs="仿宋"/>
          <w:spacing w:val="-4"/>
          <w:szCs w:val="21"/>
          <w:highlight w:val="none"/>
        </w:rPr>
        <w:t>人，公示期不得少于 3 天。</w:t>
      </w:r>
    </w:p>
    <w:p w14:paraId="0680A83F">
      <w:pPr>
        <w:spacing w:before="140"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7.2  评标</w:t>
      </w:r>
      <w:r>
        <w:rPr>
          <w:rFonts w:hint="eastAsia" w:ascii="仿宋" w:hAnsi="仿宋" w:eastAsia="仿宋" w:cs="仿宋"/>
          <w:sz w:val="28"/>
          <w:szCs w:val="28"/>
          <w:highlight w:val="none"/>
        </w:rPr>
        <w:t>结果异议</w:t>
      </w:r>
    </w:p>
    <w:p w14:paraId="545B1A12">
      <w:pPr>
        <w:spacing w:line="320" w:lineRule="auto"/>
        <w:rPr>
          <w:rFonts w:hint="eastAsia" w:ascii="仿宋" w:hAnsi="仿宋" w:eastAsia="仿宋" w:cs="仿宋"/>
          <w:highlight w:val="none"/>
        </w:rPr>
      </w:pPr>
    </w:p>
    <w:p w14:paraId="53290032">
      <w:pPr>
        <w:spacing w:before="69" w:line="359" w:lineRule="auto"/>
        <w:ind w:left="3" w:right="3" w:firstLine="420"/>
        <w:rPr>
          <w:rFonts w:hint="eastAsia" w:ascii="仿宋" w:hAnsi="仿宋" w:eastAsia="仿宋" w:cs="仿宋"/>
          <w:szCs w:val="21"/>
          <w:highlight w:val="none"/>
          <w:u w:val="single"/>
        </w:rPr>
      </w:pPr>
      <w:r>
        <w:rPr>
          <w:rFonts w:hint="eastAsia" w:ascii="仿宋" w:hAnsi="仿宋" w:eastAsia="仿宋" w:cs="仿宋"/>
          <w:szCs w:val="21"/>
          <w:highlight w:val="none"/>
          <w:u w:val="single"/>
        </w:rPr>
        <w:t>投标人或其他利害关系人对评标结果有异议的，应当在中标候选人公示期间提出，可以通过线下或线上的形式提出异议。线上提交的，应通过交易平台进行，招标人也应通过交易平台答复线上提交的异议。招标人将在收到异议之日起 3 日内作出答复；作出答复前，应当暂停招标投标活动。</w:t>
      </w:r>
    </w:p>
    <w:p w14:paraId="01C49E73">
      <w:pPr>
        <w:spacing w:before="143"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7.3  中标候</w:t>
      </w:r>
      <w:r>
        <w:rPr>
          <w:rFonts w:hint="eastAsia" w:ascii="仿宋" w:hAnsi="仿宋" w:eastAsia="仿宋" w:cs="仿宋"/>
          <w:sz w:val="28"/>
          <w:szCs w:val="28"/>
          <w:highlight w:val="none"/>
        </w:rPr>
        <w:t>选人履约能力审查</w:t>
      </w:r>
    </w:p>
    <w:p w14:paraId="1B497707">
      <w:pPr>
        <w:spacing w:line="318" w:lineRule="auto"/>
        <w:rPr>
          <w:rFonts w:hint="eastAsia" w:ascii="仿宋" w:hAnsi="仿宋" w:eastAsia="仿宋" w:cs="仿宋"/>
          <w:highlight w:val="none"/>
        </w:rPr>
      </w:pPr>
    </w:p>
    <w:p w14:paraId="1FA24724">
      <w:pPr>
        <w:spacing w:before="69" w:line="358" w:lineRule="auto"/>
        <w:ind w:left="1" w:right="3" w:firstLine="439"/>
        <w:rPr>
          <w:rFonts w:hint="eastAsia" w:ascii="仿宋" w:hAnsi="仿宋" w:eastAsia="仿宋" w:cs="仿宋"/>
          <w:szCs w:val="21"/>
          <w:highlight w:val="none"/>
        </w:rPr>
      </w:pPr>
      <w:r>
        <w:rPr>
          <w:rFonts w:hint="eastAsia" w:ascii="仿宋" w:hAnsi="仿宋" w:eastAsia="仿宋" w:cs="仿宋"/>
          <w:spacing w:val="1"/>
          <w:szCs w:val="21"/>
          <w:highlight w:val="none"/>
        </w:rPr>
        <w:t>中标候选</w:t>
      </w:r>
      <w:r>
        <w:rPr>
          <w:rFonts w:hint="eastAsia" w:ascii="仿宋" w:hAnsi="仿宋" w:eastAsia="仿宋" w:cs="仿宋"/>
          <w:szCs w:val="21"/>
          <w:highlight w:val="none"/>
        </w:rPr>
        <w:t>人的经营、财务状况发生较大变化或存在违法行为，招标人认为可能影响其履约</w:t>
      </w:r>
      <w:r>
        <w:rPr>
          <w:rFonts w:hint="eastAsia" w:ascii="仿宋" w:hAnsi="仿宋" w:eastAsia="仿宋" w:cs="仿宋"/>
          <w:spacing w:val="1"/>
          <w:szCs w:val="21"/>
          <w:highlight w:val="none"/>
        </w:rPr>
        <w:t>能力的，将在发出中标通知书前提请原评标委员会按照</w:t>
      </w:r>
      <w:r>
        <w:rPr>
          <w:rFonts w:hint="eastAsia" w:ascii="仿宋" w:hAnsi="仿宋" w:eastAsia="仿宋" w:cs="仿宋"/>
          <w:szCs w:val="21"/>
          <w:highlight w:val="none"/>
        </w:rPr>
        <w:t>招标文件规定的标准和方法进行审查确</w:t>
      </w:r>
      <w:bookmarkStart w:id="288" w:name="_bookmark65"/>
      <w:bookmarkEnd w:id="288"/>
      <w:r>
        <w:rPr>
          <w:rFonts w:hint="eastAsia" w:ascii="仿宋" w:hAnsi="仿宋" w:eastAsia="仿宋" w:cs="仿宋"/>
          <w:spacing w:val="-10"/>
          <w:szCs w:val="21"/>
          <w:highlight w:val="none"/>
        </w:rPr>
        <w:t>认</w:t>
      </w:r>
      <w:r>
        <w:rPr>
          <w:rFonts w:hint="eastAsia" w:ascii="仿宋" w:hAnsi="仿宋" w:eastAsia="仿宋" w:cs="仿宋"/>
          <w:spacing w:val="-9"/>
          <w:szCs w:val="21"/>
          <w:highlight w:val="none"/>
        </w:rPr>
        <w:t>。</w:t>
      </w:r>
    </w:p>
    <w:p w14:paraId="31B41330">
      <w:pPr>
        <w:spacing w:before="141" w:line="222"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7.4  定标</w:t>
      </w:r>
    </w:p>
    <w:p w14:paraId="1D8FF58F">
      <w:pPr>
        <w:spacing w:line="315" w:lineRule="auto"/>
        <w:rPr>
          <w:rFonts w:hint="eastAsia" w:ascii="仿宋" w:hAnsi="仿宋" w:eastAsia="仿宋" w:cs="仿宋"/>
          <w:highlight w:val="none"/>
        </w:rPr>
      </w:pPr>
    </w:p>
    <w:p w14:paraId="6C17E727">
      <w:pPr>
        <w:spacing w:before="69" w:line="456" w:lineRule="auto"/>
        <w:ind w:left="140" w:right="479" w:firstLine="282"/>
        <w:rPr>
          <w:rFonts w:hint="eastAsia" w:ascii="仿宋" w:hAnsi="仿宋" w:eastAsia="仿宋" w:cs="仿宋"/>
          <w:szCs w:val="21"/>
          <w:highlight w:val="none"/>
        </w:rPr>
      </w:pPr>
      <w:r>
        <w:rPr>
          <w:rFonts w:hint="eastAsia" w:ascii="仿宋" w:hAnsi="仿宋" w:eastAsia="仿宋" w:cs="仿宋"/>
          <w:spacing w:val="-6"/>
          <w:szCs w:val="21"/>
          <w:highlight w:val="none"/>
        </w:rPr>
        <w:t>按照投标人须知前</w:t>
      </w:r>
      <w:r>
        <w:rPr>
          <w:rFonts w:hint="eastAsia" w:ascii="仿宋" w:hAnsi="仿宋" w:eastAsia="仿宋" w:cs="仿宋"/>
          <w:spacing w:val="-4"/>
          <w:szCs w:val="21"/>
          <w:highlight w:val="none"/>
        </w:rPr>
        <w:t>附</w:t>
      </w:r>
      <w:r>
        <w:rPr>
          <w:rFonts w:hint="eastAsia" w:ascii="仿宋" w:hAnsi="仿宋" w:eastAsia="仿宋" w:cs="仿宋"/>
          <w:spacing w:val="-3"/>
          <w:szCs w:val="21"/>
          <w:highlight w:val="none"/>
        </w:rPr>
        <w:t>表的规定，招标人或招标人授权的评标委员会依法确定中标人。</w:t>
      </w:r>
      <w:r>
        <w:rPr>
          <w:rFonts w:hint="eastAsia" w:ascii="仿宋" w:hAnsi="仿宋" w:eastAsia="仿宋" w:cs="仿宋"/>
          <w:szCs w:val="21"/>
          <w:highlight w:val="none"/>
        </w:rPr>
        <w:t xml:space="preserve"> </w:t>
      </w:r>
      <w:bookmarkStart w:id="289" w:name="_bookmark66"/>
      <w:bookmarkEnd w:id="289"/>
    </w:p>
    <w:p w14:paraId="4FDF4F79">
      <w:pPr>
        <w:spacing w:before="69" w:line="456" w:lineRule="auto"/>
        <w:ind w:right="479"/>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w:t>
      </w:r>
      <w:r>
        <w:rPr>
          <w:rFonts w:hint="eastAsia" w:ascii="仿宋" w:hAnsi="仿宋" w:eastAsia="仿宋" w:cs="仿宋"/>
          <w:sz w:val="28"/>
          <w:szCs w:val="28"/>
          <w:highlight w:val="none"/>
        </w:rPr>
        <w:t>.5  中标通知</w:t>
      </w:r>
    </w:p>
    <w:p w14:paraId="53F3DCD5">
      <w:pPr>
        <w:spacing w:before="74" w:line="359" w:lineRule="auto"/>
        <w:ind w:firstLine="420"/>
        <w:rPr>
          <w:rFonts w:hint="eastAsia" w:ascii="仿宋" w:hAnsi="仿宋" w:eastAsia="仿宋" w:cs="仿宋"/>
          <w:szCs w:val="21"/>
          <w:highlight w:val="none"/>
        </w:rPr>
      </w:pPr>
      <w:r>
        <w:rPr>
          <w:rFonts w:hint="eastAsia" w:ascii="仿宋" w:hAnsi="仿宋" w:eastAsia="仿宋" w:cs="仿宋"/>
          <w:spacing w:val="1"/>
          <w:szCs w:val="21"/>
          <w:highlight w:val="none"/>
        </w:rPr>
        <w:t>在本章第 3.3 款规定的投标有效期内，招标人以书面形式</w:t>
      </w:r>
      <w:r>
        <w:rPr>
          <w:rFonts w:hint="eastAsia" w:ascii="仿宋" w:hAnsi="仿宋" w:eastAsia="仿宋" w:cs="仿宋"/>
          <w:szCs w:val="21"/>
          <w:highlight w:val="none"/>
        </w:rPr>
        <w:t>向中标人发出中标通知书，同时</w:t>
      </w:r>
      <w:bookmarkStart w:id="290" w:name="_bookmark67"/>
      <w:bookmarkEnd w:id="290"/>
      <w:r>
        <w:rPr>
          <w:rFonts w:hint="eastAsia" w:ascii="仿宋" w:hAnsi="仿宋" w:eastAsia="仿宋" w:cs="仿宋"/>
          <w:spacing w:val="-1"/>
          <w:szCs w:val="21"/>
          <w:highlight w:val="none"/>
        </w:rPr>
        <w:t>将中</w:t>
      </w:r>
      <w:r>
        <w:rPr>
          <w:rFonts w:hint="eastAsia" w:ascii="仿宋" w:hAnsi="仿宋" w:eastAsia="仿宋" w:cs="仿宋"/>
          <w:szCs w:val="21"/>
          <w:highlight w:val="none"/>
        </w:rPr>
        <w:t>标结果通知未中标的投标人。</w:t>
      </w:r>
    </w:p>
    <w:p w14:paraId="11078217">
      <w:pPr>
        <w:spacing w:before="143"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7.6  履</w:t>
      </w:r>
      <w:r>
        <w:rPr>
          <w:rFonts w:hint="eastAsia" w:ascii="仿宋" w:hAnsi="仿宋" w:eastAsia="仿宋" w:cs="仿宋"/>
          <w:sz w:val="28"/>
          <w:szCs w:val="28"/>
          <w:highlight w:val="none"/>
        </w:rPr>
        <w:t>约保证金</w:t>
      </w:r>
    </w:p>
    <w:p w14:paraId="5D0113C3">
      <w:pPr>
        <w:spacing w:line="319" w:lineRule="auto"/>
        <w:rPr>
          <w:rFonts w:hint="eastAsia" w:ascii="仿宋" w:hAnsi="仿宋" w:eastAsia="仿宋" w:cs="仿宋"/>
          <w:highlight w:val="none"/>
        </w:rPr>
      </w:pPr>
    </w:p>
    <w:p w14:paraId="57E0AAEC">
      <w:pPr>
        <w:spacing w:before="1" w:line="361" w:lineRule="auto"/>
        <w:ind w:left="4" w:right="74" w:firstLine="416"/>
        <w:rPr>
          <w:rFonts w:hint="eastAsia" w:ascii="仿宋" w:hAnsi="仿宋" w:eastAsia="仿宋" w:cs="仿宋"/>
          <w:strike/>
          <w:spacing w:val="-4"/>
          <w:szCs w:val="21"/>
          <w:highlight w:val="none"/>
        </w:rPr>
      </w:pPr>
      <w:r>
        <w:rPr>
          <w:rFonts w:hint="eastAsia" w:ascii="仿宋" w:hAnsi="仿宋" w:eastAsia="仿宋" w:cs="仿宋"/>
          <w:spacing w:val="-4"/>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r>
        <w:rPr>
          <w:rFonts w:hint="eastAsia" w:ascii="仿宋" w:hAnsi="仿宋" w:eastAsia="仿宋" w:cs="仿宋"/>
          <w:strike/>
          <w:spacing w:val="-4"/>
          <w:szCs w:val="21"/>
          <w:highlight w:val="none"/>
        </w:rPr>
        <w:t>联合体中标的，其履约保证金以联合体各方或者联合体中牵头人的名义提交。</w:t>
      </w:r>
    </w:p>
    <w:p w14:paraId="308ECCF6">
      <w:pPr>
        <w:spacing w:before="1" w:line="361" w:lineRule="auto"/>
        <w:ind w:left="4" w:right="74" w:firstLine="416"/>
        <w:rPr>
          <w:rFonts w:hint="eastAsia" w:ascii="仿宋" w:hAnsi="仿宋" w:eastAsia="仿宋" w:cs="仿宋"/>
          <w:szCs w:val="21"/>
          <w:highlight w:val="none"/>
        </w:rPr>
      </w:pPr>
      <w:r>
        <w:rPr>
          <w:rFonts w:hint="eastAsia" w:ascii="仿宋" w:hAnsi="仿宋" w:eastAsia="仿宋" w:cs="仿宋"/>
          <w:spacing w:val="-4"/>
          <w:szCs w:val="21"/>
          <w:highlight w:val="none"/>
        </w:rPr>
        <w:t>7.6.2  中标人不能按本章第</w:t>
      </w:r>
      <w:r>
        <w:rPr>
          <w:rFonts w:hint="eastAsia" w:ascii="仿宋" w:hAnsi="仿宋" w:eastAsia="仿宋" w:cs="仿宋"/>
          <w:spacing w:val="-2"/>
          <w:szCs w:val="21"/>
          <w:highlight w:val="none"/>
        </w:rPr>
        <w:t xml:space="preserve"> 7.6.1 项要求提交履约保证金的，视为放弃中标，其投标保证金</w:t>
      </w:r>
      <w:r>
        <w:rPr>
          <w:rFonts w:hint="eastAsia" w:ascii="仿宋" w:hAnsi="仿宋" w:eastAsia="仿宋" w:cs="仿宋"/>
          <w:spacing w:val="-5"/>
          <w:szCs w:val="21"/>
          <w:highlight w:val="none"/>
        </w:rPr>
        <w:t>不予退还，给招标人造成的损失超过投标保证金数额的，中标人还应当对超过部分予以赔偿</w:t>
      </w:r>
      <w:r>
        <w:rPr>
          <w:rFonts w:hint="eastAsia" w:ascii="仿宋" w:hAnsi="仿宋" w:eastAsia="仿宋" w:cs="仿宋"/>
          <w:spacing w:val="-4"/>
          <w:szCs w:val="21"/>
          <w:highlight w:val="none"/>
        </w:rPr>
        <w:t>。</w:t>
      </w:r>
    </w:p>
    <w:p w14:paraId="45F725A8">
      <w:pPr>
        <w:spacing w:before="137" w:line="221" w:lineRule="auto"/>
        <w:ind w:left="139"/>
        <w:rPr>
          <w:rFonts w:hint="eastAsia" w:ascii="仿宋" w:hAnsi="仿宋" w:eastAsia="仿宋" w:cs="仿宋"/>
          <w:sz w:val="28"/>
          <w:szCs w:val="28"/>
          <w:highlight w:val="none"/>
        </w:rPr>
      </w:pPr>
      <w:bookmarkStart w:id="291" w:name="_bookmark68"/>
      <w:bookmarkEnd w:id="291"/>
      <w:r>
        <w:rPr>
          <w:rFonts w:hint="eastAsia" w:ascii="仿宋" w:hAnsi="仿宋" w:eastAsia="仿宋" w:cs="仿宋"/>
          <w:spacing w:val="-1"/>
          <w:sz w:val="28"/>
          <w:szCs w:val="28"/>
          <w:highlight w:val="none"/>
        </w:rPr>
        <w:t>7.7  签</w:t>
      </w:r>
      <w:r>
        <w:rPr>
          <w:rFonts w:hint="eastAsia" w:ascii="仿宋" w:hAnsi="仿宋" w:eastAsia="仿宋" w:cs="仿宋"/>
          <w:sz w:val="28"/>
          <w:szCs w:val="28"/>
          <w:highlight w:val="none"/>
        </w:rPr>
        <w:t>订合同</w:t>
      </w:r>
    </w:p>
    <w:p w14:paraId="0B316BC8">
      <w:pPr>
        <w:spacing w:line="316" w:lineRule="auto"/>
        <w:rPr>
          <w:rFonts w:hint="eastAsia" w:ascii="仿宋" w:hAnsi="仿宋" w:eastAsia="仿宋" w:cs="仿宋"/>
          <w:highlight w:val="none"/>
        </w:rPr>
      </w:pPr>
    </w:p>
    <w:p w14:paraId="039B4F57">
      <w:pPr>
        <w:spacing w:before="69" w:line="352" w:lineRule="auto"/>
        <w:ind w:right="74" w:firstLine="420"/>
        <w:rPr>
          <w:rFonts w:hint="eastAsia" w:ascii="仿宋" w:hAnsi="仿宋" w:eastAsia="仿宋" w:cs="仿宋"/>
          <w:spacing w:val="-3"/>
          <w:szCs w:val="21"/>
          <w:highlight w:val="none"/>
        </w:rPr>
      </w:pPr>
      <w:bookmarkStart w:id="292" w:name="auto_fouce_15"/>
      <w:r>
        <w:rPr>
          <w:rFonts w:hint="eastAsia" w:ascii="仿宋" w:hAnsi="仿宋" w:eastAsia="仿宋" w:cs="仿宋"/>
          <w:spacing w:val="-2"/>
          <w:szCs w:val="21"/>
          <w:highlight w:val="none"/>
        </w:rPr>
        <w:t>7.7.1 招标人和中标人应当在中标通知书发出之日起 30</w:t>
      </w:r>
      <w:r>
        <w:rPr>
          <w:rFonts w:hint="eastAsia" w:ascii="仿宋" w:hAnsi="仿宋" w:eastAsia="仿宋" w:cs="仿宋"/>
          <w:spacing w:val="-1"/>
          <w:szCs w:val="21"/>
          <w:highlight w:val="none"/>
        </w:rPr>
        <w:t xml:space="preserve"> 日内，根据招标文件和中标人的投</w:t>
      </w:r>
      <w:r>
        <w:rPr>
          <w:rFonts w:hint="eastAsia" w:ascii="仿宋" w:hAnsi="仿宋" w:eastAsia="仿宋" w:cs="仿宋"/>
          <w:spacing w:val="-2"/>
          <w:szCs w:val="21"/>
          <w:highlight w:val="none"/>
        </w:rPr>
        <w:t>标文件订立书面合同。中标人无正当理由拒签合同、拖延签约、在签订合同时向招标人提出附加条件，</w:t>
      </w:r>
      <w:r>
        <w:rPr>
          <w:rFonts w:hint="eastAsia" w:ascii="仿宋" w:hAnsi="仿宋" w:eastAsia="仿宋" w:cs="仿宋"/>
          <w:szCs w:val="21"/>
          <w:highlight w:val="none"/>
        </w:rPr>
        <w:t>或</w:t>
      </w:r>
      <w:r>
        <w:rPr>
          <w:rFonts w:hint="eastAsia" w:ascii="仿宋" w:hAnsi="仿宋" w:eastAsia="仿宋" w:cs="仿宋"/>
          <w:spacing w:val="1"/>
          <w:szCs w:val="21"/>
          <w:highlight w:val="none"/>
        </w:rPr>
        <w:t>者不按照招标文件要求提交履约保证金的，招标人有权取</w:t>
      </w:r>
      <w:r>
        <w:rPr>
          <w:rFonts w:hint="eastAsia" w:ascii="仿宋" w:hAnsi="仿宋" w:eastAsia="仿宋" w:cs="仿宋"/>
          <w:szCs w:val="21"/>
          <w:highlight w:val="none"/>
        </w:rPr>
        <w:t>消其中标资格，其投标保证金不予退</w:t>
      </w:r>
      <w:r>
        <w:rPr>
          <w:rFonts w:hint="eastAsia" w:ascii="仿宋" w:hAnsi="仿宋" w:eastAsia="仿宋" w:cs="仿宋"/>
          <w:spacing w:val="-6"/>
          <w:szCs w:val="21"/>
          <w:highlight w:val="none"/>
        </w:rPr>
        <w:t>还</w:t>
      </w:r>
      <w:r>
        <w:rPr>
          <w:rFonts w:hint="eastAsia" w:ascii="仿宋" w:hAnsi="仿宋" w:eastAsia="仿宋" w:cs="仿宋"/>
          <w:spacing w:val="-3"/>
          <w:szCs w:val="21"/>
          <w:highlight w:val="none"/>
        </w:rPr>
        <w:t>；给招标人造成的损失超过投标保证金数额的，中标人还应当对超过部分予以赔偿。对依法必须招标项目的中标人，由有关行政监督部门责令改正</w:t>
      </w:r>
      <w:bookmarkEnd w:id="292"/>
      <w:r>
        <w:rPr>
          <w:rFonts w:hint="eastAsia" w:ascii="仿宋" w:hAnsi="仿宋" w:eastAsia="仿宋" w:cs="仿宋"/>
          <w:spacing w:val="-3"/>
          <w:szCs w:val="21"/>
          <w:highlight w:val="none"/>
        </w:rPr>
        <w:t>。</w:t>
      </w:r>
      <w:bookmarkStart w:id="293" w:name="auto_fouce_16"/>
    </w:p>
    <w:bookmarkEnd w:id="293"/>
    <w:p w14:paraId="6694D339">
      <w:pPr>
        <w:spacing w:before="69" w:line="352" w:lineRule="auto"/>
        <w:ind w:right="74" w:firstLine="420"/>
        <w:rPr>
          <w:rFonts w:hint="eastAsia" w:ascii="仿宋" w:hAnsi="仿宋" w:eastAsia="仿宋" w:cs="仿宋"/>
          <w:szCs w:val="21"/>
          <w:highlight w:val="none"/>
        </w:rPr>
      </w:pPr>
      <w:r>
        <w:rPr>
          <w:rFonts w:hint="eastAsia" w:ascii="仿宋" w:hAnsi="仿宋" w:eastAsia="仿宋" w:cs="仿宋"/>
          <w:spacing w:val="-3"/>
          <w:szCs w:val="21"/>
          <w:highlight w:val="none"/>
        </w:rPr>
        <w:t>对依法必须招标项目的中标人，由有关行政监督部门责令改正。</w:t>
      </w:r>
    </w:p>
    <w:p w14:paraId="670B93E5">
      <w:pPr>
        <w:spacing w:line="351" w:lineRule="auto"/>
        <w:ind w:right="74" w:firstLine="419"/>
        <w:rPr>
          <w:rFonts w:hint="eastAsia" w:ascii="仿宋" w:hAnsi="仿宋" w:eastAsia="仿宋" w:cs="仿宋"/>
          <w:szCs w:val="21"/>
          <w:highlight w:val="none"/>
        </w:rPr>
      </w:pPr>
      <w:r>
        <w:rPr>
          <w:rFonts w:hint="eastAsia" w:ascii="仿宋" w:hAnsi="仿宋" w:eastAsia="仿宋" w:cs="仿宋"/>
          <w:spacing w:val="-12"/>
          <w:szCs w:val="21"/>
          <w:highlight w:val="none"/>
        </w:rPr>
        <w:t>7</w:t>
      </w:r>
      <w:r>
        <w:rPr>
          <w:rFonts w:hint="eastAsia" w:ascii="仿宋" w:hAnsi="仿宋" w:eastAsia="仿宋" w:cs="仿宋"/>
          <w:spacing w:val="-11"/>
          <w:szCs w:val="21"/>
          <w:highlight w:val="none"/>
        </w:rPr>
        <w:t>.</w:t>
      </w:r>
      <w:r>
        <w:rPr>
          <w:rFonts w:hint="eastAsia" w:ascii="仿宋" w:hAnsi="仿宋" w:eastAsia="仿宋" w:cs="仿宋"/>
          <w:spacing w:val="-6"/>
          <w:szCs w:val="21"/>
          <w:highlight w:val="none"/>
        </w:rPr>
        <w:t>7.2  发出中标通知书后，招标人无正当理由拒签合同，或者在签订合同时向中标人提出附</w:t>
      </w:r>
      <w:r>
        <w:rPr>
          <w:rFonts w:hint="eastAsia" w:ascii="仿宋" w:hAnsi="仿宋" w:eastAsia="仿宋" w:cs="仿宋"/>
          <w:spacing w:val="-10"/>
          <w:szCs w:val="21"/>
          <w:highlight w:val="none"/>
        </w:rPr>
        <w:t>加条件的，</w:t>
      </w:r>
      <w:r>
        <w:rPr>
          <w:rFonts w:hint="eastAsia" w:ascii="仿宋" w:hAnsi="仿宋" w:eastAsia="仿宋" w:cs="仿宋"/>
          <w:spacing w:val="-5"/>
          <w:szCs w:val="21"/>
          <w:highlight w:val="none"/>
        </w:rPr>
        <w:t>招标人向中标人退还投标保证金；给中标人造成损失的，还应当赔偿损失。</w:t>
      </w:r>
    </w:p>
    <w:p w14:paraId="3A4E9C3F">
      <w:pPr>
        <w:spacing w:before="1" w:line="361" w:lineRule="auto"/>
        <w:ind w:left="4" w:right="74" w:firstLine="416"/>
        <w:rPr>
          <w:rFonts w:hint="eastAsia" w:ascii="仿宋" w:hAnsi="仿宋" w:eastAsia="仿宋" w:cs="仿宋"/>
          <w:spacing w:val="-2"/>
          <w:szCs w:val="21"/>
          <w:highlight w:val="none"/>
        </w:rPr>
      </w:pPr>
      <w:r>
        <w:rPr>
          <w:rFonts w:hint="eastAsia" w:ascii="仿宋" w:hAnsi="仿宋" w:eastAsia="仿宋" w:cs="仿宋"/>
          <w:spacing w:val="-10"/>
          <w:szCs w:val="21"/>
          <w:highlight w:val="none"/>
        </w:rPr>
        <w:t>7.</w:t>
      </w:r>
      <w:r>
        <w:rPr>
          <w:rFonts w:hint="eastAsia" w:ascii="仿宋" w:hAnsi="仿宋" w:eastAsia="仿宋" w:cs="仿宋"/>
          <w:spacing w:val="-5"/>
          <w:szCs w:val="21"/>
          <w:highlight w:val="none"/>
        </w:rPr>
        <w:t>7.3  联合体中标的，联合体各方应当共同与招标人签订合同，就中标项目向招标人承担连</w:t>
      </w:r>
      <w:r>
        <w:rPr>
          <w:rFonts w:hint="eastAsia" w:ascii="仿宋" w:hAnsi="仿宋" w:eastAsia="仿宋" w:cs="仿宋"/>
          <w:spacing w:val="-3"/>
          <w:szCs w:val="21"/>
          <w:highlight w:val="none"/>
        </w:rPr>
        <w:t>带</w:t>
      </w:r>
      <w:r>
        <w:rPr>
          <w:rFonts w:hint="eastAsia" w:ascii="仿宋" w:hAnsi="仿宋" w:eastAsia="仿宋" w:cs="仿宋"/>
          <w:spacing w:val="-2"/>
          <w:szCs w:val="21"/>
          <w:highlight w:val="none"/>
        </w:rPr>
        <w:t>责任。</w:t>
      </w:r>
    </w:p>
    <w:p w14:paraId="66A8683F">
      <w:pPr>
        <w:spacing w:before="1" w:line="361" w:lineRule="auto"/>
        <w:ind w:left="4" w:right="74" w:firstLine="416"/>
        <w:rPr>
          <w:rFonts w:hint="eastAsia" w:ascii="仿宋" w:hAnsi="仿宋" w:eastAsia="仿宋" w:cs="仿宋"/>
          <w:spacing w:val="-10"/>
          <w:szCs w:val="21"/>
          <w:highlight w:val="none"/>
        </w:rPr>
      </w:pPr>
      <w:r>
        <w:rPr>
          <w:rFonts w:hint="eastAsia" w:ascii="仿宋" w:hAnsi="仿宋" w:eastAsia="仿宋" w:cs="仿宋"/>
          <w:spacing w:val="-10"/>
          <w:szCs w:val="21"/>
          <w:highlight w:val="none"/>
        </w:rPr>
        <w:t>7.7.4 中标人在收到本项目中标通知书后，按招标人通知的时间及地点，由其法定代表人或者经授权的副总经理级别或以上的人员参与招标人组织的合同签约仪式。</w:t>
      </w:r>
    </w:p>
    <w:p w14:paraId="35E1671F">
      <w:pPr>
        <w:spacing w:before="147" w:line="224" w:lineRule="auto"/>
        <w:ind w:left="3"/>
        <w:outlineLvl w:val="0"/>
        <w:rPr>
          <w:rFonts w:hint="eastAsia" w:ascii="仿宋" w:hAnsi="仿宋" w:eastAsia="仿宋" w:cs="仿宋"/>
          <w:sz w:val="31"/>
          <w:szCs w:val="31"/>
          <w:highlight w:val="none"/>
        </w:rPr>
      </w:pPr>
      <w:bookmarkStart w:id="294" w:name="_bookmark69"/>
      <w:bookmarkEnd w:id="294"/>
      <w:bookmarkStart w:id="295" w:name="_bookmark70"/>
      <w:bookmarkEnd w:id="295"/>
      <w:bookmarkStart w:id="296" w:name="_Toc31216"/>
      <w:bookmarkStart w:id="297" w:name="_Toc22945"/>
      <w:bookmarkStart w:id="298" w:name="_Toc22047"/>
      <w:bookmarkStart w:id="299" w:name="_Toc30059"/>
      <w:bookmarkStart w:id="300" w:name="_Toc2556"/>
      <w:bookmarkStart w:id="301" w:name="_Toc1756"/>
      <w:bookmarkStart w:id="302" w:name="_Toc21753"/>
      <w:bookmarkStart w:id="303" w:name="_Toc26256"/>
      <w:bookmarkStart w:id="304" w:name="_Toc25498"/>
      <w:bookmarkStart w:id="305" w:name="_Toc19143"/>
      <w:bookmarkStart w:id="306" w:name="_Toc18413"/>
      <w:bookmarkStart w:id="307" w:name="_Toc16407"/>
      <w:bookmarkStart w:id="308" w:name="_Toc8166"/>
      <w:bookmarkStart w:id="309" w:name="_Toc31924"/>
      <w:r>
        <w:rPr>
          <w:rFonts w:hint="eastAsia" w:ascii="仿宋" w:hAnsi="仿宋" w:eastAsia="仿宋" w:cs="仿宋"/>
          <w:b/>
          <w:bCs/>
          <w:spacing w:val="9"/>
          <w:sz w:val="31"/>
          <w:szCs w:val="31"/>
          <w:highlight w:val="none"/>
        </w:rPr>
        <w:t>8</w:t>
      </w:r>
      <w:r>
        <w:rPr>
          <w:rFonts w:hint="eastAsia" w:ascii="仿宋" w:hAnsi="仿宋" w:eastAsia="仿宋" w:cs="仿宋"/>
          <w:b/>
          <w:bCs/>
          <w:spacing w:val="7"/>
          <w:sz w:val="31"/>
          <w:szCs w:val="31"/>
          <w:highlight w:val="none"/>
        </w:rPr>
        <w:t xml:space="preserve">.  </w:t>
      </w:r>
      <w:r>
        <w:rPr>
          <w:rFonts w:hint="eastAsia" w:ascii="仿宋" w:hAnsi="仿宋" w:eastAsia="仿宋" w:cs="仿宋"/>
          <w:spacing w:val="7"/>
          <w:sz w:val="31"/>
          <w:szCs w:val="31"/>
          <w:highlight w:val="none"/>
        </w:rPr>
        <w:t>纪律和监督</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59C31ABC">
      <w:pPr>
        <w:spacing w:line="247" w:lineRule="auto"/>
        <w:rPr>
          <w:rFonts w:hint="eastAsia" w:ascii="仿宋" w:hAnsi="仿宋" w:eastAsia="仿宋" w:cs="仿宋"/>
          <w:highlight w:val="none"/>
        </w:rPr>
      </w:pPr>
    </w:p>
    <w:p w14:paraId="19AE0FD5">
      <w:pPr>
        <w:spacing w:before="92" w:line="220" w:lineRule="auto"/>
        <w:ind w:left="1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w:t>
      </w:r>
      <w:r>
        <w:rPr>
          <w:rFonts w:hint="eastAsia" w:ascii="仿宋" w:hAnsi="仿宋" w:eastAsia="仿宋" w:cs="仿宋"/>
          <w:spacing w:val="-1"/>
          <w:sz w:val="28"/>
          <w:szCs w:val="28"/>
          <w:highlight w:val="none"/>
        </w:rPr>
        <w:t>.1  对招标人的纪律要求</w:t>
      </w:r>
    </w:p>
    <w:p w14:paraId="5DADC764">
      <w:pPr>
        <w:spacing w:line="318" w:lineRule="auto"/>
        <w:rPr>
          <w:rFonts w:hint="eastAsia" w:ascii="仿宋" w:hAnsi="仿宋" w:eastAsia="仿宋" w:cs="仿宋"/>
          <w:highlight w:val="none"/>
        </w:rPr>
      </w:pPr>
    </w:p>
    <w:p w14:paraId="16C6F243">
      <w:pPr>
        <w:spacing w:before="69" w:line="359" w:lineRule="auto"/>
        <w:ind w:left="2" w:firstLine="419"/>
        <w:rPr>
          <w:rFonts w:hint="eastAsia" w:ascii="仿宋" w:hAnsi="仿宋" w:eastAsia="仿宋" w:cs="仿宋"/>
          <w:szCs w:val="21"/>
          <w:highlight w:val="none"/>
        </w:rPr>
      </w:pPr>
      <w:r>
        <w:rPr>
          <w:rFonts w:hint="eastAsia" w:ascii="仿宋" w:hAnsi="仿宋" w:eastAsia="仿宋" w:cs="仿宋"/>
          <w:spacing w:val="-4"/>
          <w:szCs w:val="21"/>
          <w:highlight w:val="none"/>
        </w:rPr>
        <w:t>招标人不得泄露招标投标活动中</w:t>
      </w:r>
      <w:r>
        <w:rPr>
          <w:rFonts w:hint="eastAsia" w:ascii="仿宋" w:hAnsi="仿宋" w:eastAsia="仿宋" w:cs="仿宋"/>
          <w:spacing w:val="-3"/>
          <w:szCs w:val="21"/>
          <w:highlight w:val="none"/>
        </w:rPr>
        <w:t>应</w:t>
      </w:r>
      <w:r>
        <w:rPr>
          <w:rFonts w:hint="eastAsia" w:ascii="仿宋" w:hAnsi="仿宋" w:eastAsia="仿宋" w:cs="仿宋"/>
          <w:spacing w:val="-2"/>
          <w:szCs w:val="21"/>
          <w:highlight w:val="none"/>
        </w:rPr>
        <w:t>当保密的情况和资料，不得与投标人串通损害国家利益、</w:t>
      </w:r>
      <w:bookmarkStart w:id="310" w:name="_bookmark71"/>
      <w:bookmarkEnd w:id="310"/>
      <w:r>
        <w:rPr>
          <w:rFonts w:hint="eastAsia" w:ascii="仿宋" w:hAnsi="仿宋" w:eastAsia="仿宋" w:cs="仿宋"/>
          <w:spacing w:val="-1"/>
          <w:szCs w:val="21"/>
          <w:highlight w:val="none"/>
        </w:rPr>
        <w:t>社会公共利</w:t>
      </w:r>
      <w:r>
        <w:rPr>
          <w:rFonts w:hint="eastAsia" w:ascii="仿宋" w:hAnsi="仿宋" w:eastAsia="仿宋" w:cs="仿宋"/>
          <w:szCs w:val="21"/>
          <w:highlight w:val="none"/>
        </w:rPr>
        <w:t>益或者他人合法权益。</w:t>
      </w:r>
    </w:p>
    <w:p w14:paraId="1FD3C550">
      <w:pPr>
        <w:spacing w:before="144" w:line="220" w:lineRule="auto"/>
        <w:ind w:left="1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w:t>
      </w:r>
      <w:r>
        <w:rPr>
          <w:rFonts w:hint="eastAsia" w:ascii="仿宋" w:hAnsi="仿宋" w:eastAsia="仿宋" w:cs="仿宋"/>
          <w:spacing w:val="-1"/>
          <w:sz w:val="28"/>
          <w:szCs w:val="28"/>
          <w:highlight w:val="none"/>
        </w:rPr>
        <w:t>.2  对投标人的纪律要求</w:t>
      </w:r>
    </w:p>
    <w:p w14:paraId="06B09041">
      <w:pPr>
        <w:spacing w:line="317" w:lineRule="auto"/>
        <w:rPr>
          <w:rFonts w:hint="eastAsia" w:ascii="仿宋" w:hAnsi="仿宋" w:eastAsia="仿宋" w:cs="仿宋"/>
          <w:highlight w:val="none"/>
        </w:rPr>
      </w:pPr>
    </w:p>
    <w:p w14:paraId="082107DA">
      <w:pPr>
        <w:spacing w:before="68" w:line="358" w:lineRule="auto"/>
        <w:ind w:right="77" w:firstLine="422"/>
        <w:rPr>
          <w:rFonts w:hint="eastAsia" w:ascii="仿宋" w:hAnsi="仿宋" w:eastAsia="仿宋" w:cs="仿宋"/>
          <w:szCs w:val="21"/>
          <w:highlight w:val="none"/>
        </w:rPr>
      </w:pPr>
      <w:r>
        <w:rPr>
          <w:rFonts w:hint="eastAsia" w:ascii="仿宋" w:hAnsi="仿宋" w:eastAsia="仿宋" w:cs="仿宋"/>
          <w:spacing w:val="-4"/>
          <w:szCs w:val="21"/>
          <w:highlight w:val="none"/>
        </w:rPr>
        <w:t>投</w:t>
      </w:r>
      <w:r>
        <w:rPr>
          <w:rFonts w:hint="eastAsia" w:ascii="仿宋" w:hAnsi="仿宋" w:eastAsia="仿宋" w:cs="仿宋"/>
          <w:spacing w:val="-3"/>
          <w:szCs w:val="21"/>
          <w:highlight w:val="none"/>
        </w:rPr>
        <w:t>标</w:t>
      </w:r>
      <w:r>
        <w:rPr>
          <w:rFonts w:hint="eastAsia" w:ascii="仿宋" w:hAnsi="仿宋" w:eastAsia="仿宋" w:cs="仿宋"/>
          <w:spacing w:val="-2"/>
          <w:szCs w:val="21"/>
          <w:highlight w:val="none"/>
        </w:rPr>
        <w:t>人不得相互串通投标或者与招标人串通投标， 不得向招标人或者评标委员会成员行贿谋取中标，不得以他人名义投标或者以其他方式弄虚作假骗取中标； 投标人不得以任何方</w:t>
      </w:r>
      <w:r>
        <w:rPr>
          <w:rFonts w:hint="eastAsia" w:ascii="仿宋" w:hAnsi="仿宋" w:eastAsia="仿宋" w:cs="仿宋"/>
          <w:spacing w:val="-1"/>
          <w:szCs w:val="21"/>
          <w:highlight w:val="none"/>
        </w:rPr>
        <w:t>式</w:t>
      </w:r>
      <w:r>
        <w:rPr>
          <w:rFonts w:hint="eastAsia" w:ascii="仿宋" w:hAnsi="仿宋" w:eastAsia="仿宋" w:cs="仿宋"/>
          <w:szCs w:val="21"/>
          <w:highlight w:val="none"/>
        </w:rPr>
        <w:t>干</w:t>
      </w:r>
      <w:bookmarkStart w:id="311" w:name="_bookmark72"/>
      <w:bookmarkEnd w:id="311"/>
      <w:r>
        <w:rPr>
          <w:rFonts w:hint="eastAsia" w:ascii="仿宋" w:hAnsi="仿宋" w:eastAsia="仿宋" w:cs="仿宋"/>
          <w:spacing w:val="-4"/>
          <w:szCs w:val="21"/>
          <w:highlight w:val="none"/>
        </w:rPr>
        <w:t>扰</w:t>
      </w:r>
      <w:r>
        <w:rPr>
          <w:rFonts w:hint="eastAsia" w:ascii="仿宋" w:hAnsi="仿宋" w:eastAsia="仿宋" w:cs="仿宋"/>
          <w:spacing w:val="-2"/>
          <w:szCs w:val="21"/>
          <w:highlight w:val="none"/>
        </w:rPr>
        <w:t>、影响评标工作。</w:t>
      </w:r>
    </w:p>
    <w:p w14:paraId="721EBFEF">
      <w:pPr>
        <w:spacing w:before="140" w:line="219" w:lineRule="auto"/>
        <w:ind w:left="14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8.3  对评标委员会成员的纪</w:t>
      </w:r>
      <w:r>
        <w:rPr>
          <w:rFonts w:hint="eastAsia" w:ascii="仿宋" w:hAnsi="仿宋" w:eastAsia="仿宋" w:cs="仿宋"/>
          <w:sz w:val="28"/>
          <w:szCs w:val="28"/>
          <w:highlight w:val="none"/>
        </w:rPr>
        <w:t>律要求</w:t>
      </w:r>
    </w:p>
    <w:p w14:paraId="75B24959">
      <w:pPr>
        <w:spacing w:line="318" w:lineRule="auto"/>
        <w:rPr>
          <w:rFonts w:hint="eastAsia" w:ascii="仿宋" w:hAnsi="仿宋" w:eastAsia="仿宋" w:cs="仿宋"/>
          <w:highlight w:val="none"/>
        </w:rPr>
      </w:pPr>
    </w:p>
    <w:p w14:paraId="60F522C0">
      <w:pPr>
        <w:spacing w:before="69" w:line="357" w:lineRule="auto"/>
        <w:ind w:right="1" w:firstLine="424"/>
        <w:rPr>
          <w:rFonts w:hint="eastAsia" w:ascii="仿宋" w:hAnsi="仿宋" w:eastAsia="仿宋" w:cs="仿宋"/>
          <w:spacing w:val="1"/>
          <w:szCs w:val="21"/>
          <w:highlight w:val="none"/>
        </w:rPr>
      </w:pPr>
      <w:r>
        <w:rPr>
          <w:rFonts w:hint="eastAsia" w:ascii="仿宋" w:hAnsi="仿宋" w:eastAsia="仿宋" w:cs="仿宋"/>
          <w:spacing w:val="1"/>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 遵守职业道德，不得擅离职守，影响评标程序正常进行，不得使用第</w:t>
      </w:r>
      <w:bookmarkStart w:id="312" w:name="_bookmark73"/>
      <w:bookmarkEnd w:id="312"/>
      <w:r>
        <w:rPr>
          <w:rFonts w:hint="eastAsia" w:ascii="仿宋" w:hAnsi="仿宋" w:eastAsia="仿宋" w:cs="仿宋"/>
          <w:spacing w:val="1"/>
          <w:szCs w:val="21"/>
          <w:highlight w:val="none"/>
        </w:rPr>
        <w:t>三章“评标办法”没有规定的评审因素和标准进行评标。</w:t>
      </w:r>
    </w:p>
    <w:p w14:paraId="1D486A83">
      <w:pPr>
        <w:spacing w:before="311" w:line="219" w:lineRule="auto"/>
        <w:ind w:left="146"/>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8.4  对与评标活动有关的工作</w:t>
      </w:r>
      <w:r>
        <w:rPr>
          <w:rFonts w:hint="eastAsia" w:ascii="仿宋" w:hAnsi="仿宋" w:eastAsia="仿宋" w:cs="仿宋"/>
          <w:sz w:val="28"/>
          <w:szCs w:val="28"/>
          <w:highlight w:val="none"/>
        </w:rPr>
        <w:t>人员的纪律要求</w:t>
      </w:r>
    </w:p>
    <w:p w14:paraId="446B0716">
      <w:pPr>
        <w:spacing w:line="321" w:lineRule="auto"/>
        <w:rPr>
          <w:rFonts w:hint="eastAsia" w:ascii="仿宋" w:hAnsi="仿宋" w:eastAsia="仿宋" w:cs="仿宋"/>
          <w:highlight w:val="none"/>
        </w:rPr>
      </w:pPr>
    </w:p>
    <w:p w14:paraId="69B8C7A9">
      <w:pPr>
        <w:spacing w:before="69" w:line="357" w:lineRule="auto"/>
        <w:ind w:right="1" w:firstLine="424"/>
        <w:rPr>
          <w:rFonts w:hint="eastAsia" w:ascii="仿宋" w:hAnsi="仿宋" w:eastAsia="仿宋" w:cs="仿宋"/>
          <w:szCs w:val="21"/>
          <w:highlight w:val="none"/>
        </w:rPr>
      </w:pPr>
      <w:r>
        <w:rPr>
          <w:rFonts w:hint="eastAsia" w:ascii="仿宋" w:hAnsi="仿宋" w:eastAsia="仿宋" w:cs="仿宋"/>
          <w:spacing w:val="1"/>
          <w:szCs w:val="21"/>
          <w:highlight w:val="none"/>
        </w:rPr>
        <w:t>与评标活动有关的工作人员不得收受他人的财</w:t>
      </w:r>
      <w:r>
        <w:rPr>
          <w:rFonts w:hint="eastAsia" w:ascii="仿宋" w:hAnsi="仿宋" w:eastAsia="仿宋" w:cs="仿宋"/>
          <w:szCs w:val="21"/>
          <w:highlight w:val="none"/>
        </w:rPr>
        <w:t>物或者其他好处，不得向他人透露对投标文</w:t>
      </w:r>
      <w:r>
        <w:rPr>
          <w:rFonts w:hint="eastAsia" w:ascii="仿宋" w:hAnsi="仿宋" w:eastAsia="仿宋" w:cs="仿宋"/>
          <w:spacing w:val="1"/>
          <w:szCs w:val="21"/>
          <w:highlight w:val="none"/>
        </w:rPr>
        <w:t>件的评审和比较、中标候选人的推荐情况以及评标有关的</w:t>
      </w:r>
      <w:r>
        <w:rPr>
          <w:rFonts w:hint="eastAsia" w:ascii="仿宋" w:hAnsi="仿宋" w:eastAsia="仿宋" w:cs="仿宋"/>
          <w:szCs w:val="21"/>
          <w:highlight w:val="none"/>
        </w:rPr>
        <w:t>其他情况。在评标活动中，与评标活</w:t>
      </w:r>
      <w:bookmarkStart w:id="313" w:name="_bookmark74"/>
      <w:bookmarkEnd w:id="313"/>
      <w:r>
        <w:rPr>
          <w:rFonts w:hint="eastAsia" w:ascii="仿宋" w:hAnsi="仿宋" w:eastAsia="仿宋" w:cs="仿宋"/>
          <w:spacing w:val="-1"/>
          <w:szCs w:val="21"/>
          <w:highlight w:val="none"/>
        </w:rPr>
        <w:t>动</w:t>
      </w:r>
      <w:r>
        <w:rPr>
          <w:rFonts w:hint="eastAsia" w:ascii="仿宋" w:hAnsi="仿宋" w:eastAsia="仿宋" w:cs="仿宋"/>
          <w:szCs w:val="21"/>
          <w:highlight w:val="none"/>
        </w:rPr>
        <w:t>有关的工作人员不得擅离职守，影响评标程序正常进行。</w:t>
      </w:r>
    </w:p>
    <w:p w14:paraId="122DF3A6">
      <w:pPr>
        <w:spacing w:before="141" w:line="218" w:lineRule="auto"/>
        <w:ind w:left="146"/>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8.5  投</w:t>
      </w:r>
      <w:r>
        <w:rPr>
          <w:rFonts w:hint="eastAsia" w:ascii="仿宋" w:hAnsi="仿宋" w:eastAsia="仿宋" w:cs="仿宋"/>
          <w:spacing w:val="-1"/>
          <w:sz w:val="28"/>
          <w:szCs w:val="28"/>
          <w:highlight w:val="none"/>
        </w:rPr>
        <w:t>诉</w:t>
      </w:r>
    </w:p>
    <w:p w14:paraId="05F5B431">
      <w:pPr>
        <w:spacing w:line="320" w:lineRule="auto"/>
        <w:rPr>
          <w:rFonts w:hint="eastAsia" w:ascii="仿宋" w:hAnsi="仿宋" w:eastAsia="仿宋" w:cs="仿宋"/>
          <w:highlight w:val="none"/>
        </w:rPr>
      </w:pPr>
    </w:p>
    <w:p w14:paraId="508550DD">
      <w:pPr>
        <w:spacing w:before="69" w:line="352" w:lineRule="auto"/>
        <w:ind w:left="5" w:firstLine="420"/>
        <w:rPr>
          <w:rFonts w:hint="eastAsia" w:ascii="仿宋" w:hAnsi="仿宋" w:eastAsia="仿宋" w:cs="仿宋"/>
          <w:spacing w:val="-2"/>
          <w:szCs w:val="21"/>
          <w:highlight w:val="none"/>
        </w:rPr>
      </w:pPr>
      <w:r>
        <w:rPr>
          <w:rFonts w:hint="eastAsia" w:ascii="仿宋" w:hAnsi="仿宋" w:eastAsia="仿宋" w:cs="仿宋"/>
          <w:spacing w:val="-8"/>
          <w:szCs w:val="21"/>
          <w:highlight w:val="none"/>
        </w:rPr>
        <w:t>8.</w:t>
      </w:r>
      <w:r>
        <w:rPr>
          <w:rFonts w:hint="eastAsia" w:ascii="仿宋" w:hAnsi="仿宋" w:eastAsia="仿宋" w:cs="仿宋"/>
          <w:spacing w:val="-6"/>
          <w:szCs w:val="21"/>
          <w:highlight w:val="none"/>
        </w:rPr>
        <w:t>5</w:t>
      </w:r>
      <w:r>
        <w:rPr>
          <w:rFonts w:hint="eastAsia" w:ascii="仿宋" w:hAnsi="仿宋" w:eastAsia="仿宋" w:cs="仿宋"/>
          <w:spacing w:val="-4"/>
          <w:szCs w:val="21"/>
          <w:highlight w:val="none"/>
        </w:rPr>
        <w:t>.1  投标人或者其他利害关系人认为招标投标活动不符合法律、行政法规规定的，可以自</w:t>
      </w:r>
      <w:r>
        <w:rPr>
          <w:rFonts w:hint="eastAsia" w:ascii="仿宋" w:hAnsi="仿宋" w:eastAsia="仿宋" w:cs="仿宋"/>
          <w:spacing w:val="-6"/>
          <w:szCs w:val="21"/>
          <w:highlight w:val="none"/>
        </w:rPr>
        <w:t>知</w:t>
      </w:r>
      <w:r>
        <w:rPr>
          <w:rFonts w:hint="eastAsia" w:ascii="仿宋" w:hAnsi="仿宋" w:eastAsia="仿宋" w:cs="仿宋"/>
          <w:spacing w:val="-5"/>
          <w:szCs w:val="21"/>
          <w:highlight w:val="none"/>
        </w:rPr>
        <w:t>道</w:t>
      </w:r>
      <w:r>
        <w:rPr>
          <w:rFonts w:hint="eastAsia" w:ascii="仿宋" w:hAnsi="仿宋" w:eastAsia="仿宋" w:cs="仿宋"/>
          <w:spacing w:val="-3"/>
          <w:szCs w:val="21"/>
          <w:highlight w:val="none"/>
        </w:rPr>
        <w:t>或者应当知道之日起 10 日内向有关行政监督部门投诉。投诉应当有明确的请求和必要的证明</w:t>
      </w:r>
      <w:r>
        <w:rPr>
          <w:rFonts w:hint="eastAsia" w:ascii="仿宋" w:hAnsi="仿宋" w:eastAsia="仿宋" w:cs="仿宋"/>
          <w:spacing w:val="-2"/>
          <w:szCs w:val="21"/>
          <w:highlight w:val="none"/>
        </w:rPr>
        <w:t>材料。</w:t>
      </w:r>
    </w:p>
    <w:p w14:paraId="6ADAC1B0">
      <w:pPr>
        <w:spacing w:before="1" w:line="357" w:lineRule="auto"/>
        <w:ind w:left="2" w:firstLine="422"/>
        <w:rPr>
          <w:rFonts w:hint="eastAsia" w:ascii="仿宋" w:hAnsi="仿宋" w:eastAsia="仿宋" w:cs="仿宋"/>
          <w:szCs w:val="21"/>
          <w:highlight w:val="none"/>
        </w:rPr>
      </w:pPr>
      <w:r>
        <w:rPr>
          <w:rFonts w:hint="eastAsia" w:ascii="仿宋" w:hAnsi="仿宋" w:eastAsia="仿宋" w:cs="仿宋"/>
          <w:spacing w:val="-8"/>
          <w:szCs w:val="21"/>
          <w:highlight w:val="none"/>
        </w:rPr>
        <w:t>8.</w:t>
      </w:r>
      <w:r>
        <w:rPr>
          <w:rFonts w:hint="eastAsia" w:ascii="仿宋" w:hAnsi="仿宋" w:eastAsia="仿宋" w:cs="仿宋"/>
          <w:spacing w:val="-6"/>
          <w:szCs w:val="21"/>
          <w:highlight w:val="none"/>
        </w:rPr>
        <w:t>5</w:t>
      </w:r>
      <w:r>
        <w:rPr>
          <w:rFonts w:hint="eastAsia" w:ascii="仿宋" w:hAnsi="仿宋" w:eastAsia="仿宋" w:cs="仿宋"/>
          <w:spacing w:val="-4"/>
          <w:szCs w:val="21"/>
          <w:highlight w:val="none"/>
        </w:rPr>
        <w:t>.2  投标人或者其他利害关系人对招标文件、开标和评标结果提出投诉的，应当按照投标</w:t>
      </w:r>
      <w:r>
        <w:rPr>
          <w:rFonts w:hint="eastAsia" w:ascii="仿宋" w:hAnsi="仿宋" w:eastAsia="仿宋" w:cs="仿宋"/>
          <w:spacing w:val="-9"/>
          <w:szCs w:val="21"/>
          <w:highlight w:val="none"/>
        </w:rPr>
        <w:t>人须知第 2.4 款、第 5.3 款和第 7.2 款的规定先向招标人提出异议。异议答复期间不计算在第 8.5.</w:t>
      </w:r>
      <w:r>
        <w:rPr>
          <w:rFonts w:hint="eastAsia" w:ascii="仿宋" w:hAnsi="仿宋" w:eastAsia="仿宋" w:cs="仿宋"/>
          <w:spacing w:val="-6"/>
          <w:szCs w:val="21"/>
          <w:highlight w:val="none"/>
        </w:rPr>
        <w:t>1</w:t>
      </w:r>
      <w:r>
        <w:rPr>
          <w:rFonts w:hint="eastAsia" w:ascii="仿宋" w:hAnsi="仿宋" w:eastAsia="仿宋" w:cs="仿宋"/>
          <w:szCs w:val="21"/>
          <w:highlight w:val="none"/>
        </w:rPr>
        <w:t xml:space="preserve"> </w:t>
      </w:r>
      <w:r>
        <w:rPr>
          <w:rFonts w:hint="eastAsia" w:ascii="仿宋" w:hAnsi="仿宋" w:eastAsia="仿宋" w:cs="仿宋"/>
          <w:spacing w:val="-1"/>
          <w:szCs w:val="21"/>
          <w:highlight w:val="none"/>
        </w:rPr>
        <w:t>项规定的期限内</w:t>
      </w:r>
      <w:r>
        <w:rPr>
          <w:rFonts w:hint="eastAsia" w:ascii="仿宋" w:hAnsi="仿宋" w:eastAsia="仿宋" w:cs="仿宋"/>
          <w:szCs w:val="21"/>
          <w:highlight w:val="none"/>
        </w:rPr>
        <w:t>。</w:t>
      </w:r>
    </w:p>
    <w:p w14:paraId="0EF81B06">
      <w:pPr>
        <w:spacing w:before="149" w:line="239" w:lineRule="auto"/>
        <w:ind w:left="2"/>
        <w:outlineLvl w:val="0"/>
        <w:rPr>
          <w:rFonts w:hint="eastAsia" w:ascii="仿宋" w:hAnsi="仿宋" w:eastAsia="仿宋" w:cs="仿宋"/>
          <w:sz w:val="31"/>
          <w:szCs w:val="31"/>
          <w:highlight w:val="none"/>
        </w:rPr>
      </w:pPr>
      <w:bookmarkStart w:id="314" w:name="_bookmark75"/>
      <w:bookmarkEnd w:id="314"/>
      <w:bookmarkStart w:id="315" w:name="_Toc37"/>
      <w:bookmarkStart w:id="316" w:name="_Toc25793"/>
      <w:bookmarkStart w:id="317" w:name="_Toc8825"/>
      <w:bookmarkStart w:id="318" w:name="_Toc13244"/>
      <w:bookmarkStart w:id="319" w:name="_Toc25365"/>
      <w:bookmarkStart w:id="320" w:name="_Toc14166"/>
      <w:bookmarkStart w:id="321" w:name="_Toc13273"/>
      <w:bookmarkStart w:id="322" w:name="_Toc28331"/>
      <w:bookmarkStart w:id="323" w:name="_Toc27504"/>
      <w:bookmarkStart w:id="324" w:name="_Toc17373"/>
      <w:bookmarkStart w:id="325" w:name="_Toc30025"/>
      <w:bookmarkStart w:id="326" w:name="_Toc30881"/>
      <w:bookmarkStart w:id="327" w:name="_Toc20561"/>
      <w:bookmarkStart w:id="328" w:name="_Toc22304"/>
      <w:r>
        <w:rPr>
          <w:rFonts w:hint="eastAsia" w:ascii="仿宋" w:hAnsi="仿宋" w:eastAsia="仿宋" w:cs="仿宋"/>
          <w:b/>
          <w:bCs/>
          <w:spacing w:val="9"/>
          <w:sz w:val="31"/>
          <w:szCs w:val="31"/>
          <w:highlight w:val="none"/>
        </w:rPr>
        <w:t>9</w:t>
      </w:r>
      <w:r>
        <w:rPr>
          <w:rFonts w:hint="eastAsia" w:ascii="仿宋" w:hAnsi="仿宋" w:eastAsia="仿宋" w:cs="仿宋"/>
          <w:b/>
          <w:bCs/>
          <w:spacing w:val="8"/>
          <w:sz w:val="31"/>
          <w:szCs w:val="31"/>
          <w:highlight w:val="none"/>
        </w:rPr>
        <w:t>.</w:t>
      </w:r>
      <w:r>
        <w:rPr>
          <w:rFonts w:hint="eastAsia" w:ascii="仿宋" w:hAnsi="仿宋" w:eastAsia="仿宋" w:cs="仿宋"/>
          <w:spacing w:val="8"/>
          <w:sz w:val="31"/>
          <w:szCs w:val="31"/>
          <w:highlight w:val="none"/>
        </w:rPr>
        <w:t xml:space="preserve">  是否采用电子招标投标</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1845FF5">
      <w:pPr>
        <w:spacing w:line="292" w:lineRule="auto"/>
        <w:rPr>
          <w:rFonts w:hint="eastAsia" w:ascii="仿宋" w:hAnsi="仿宋" w:eastAsia="仿宋" w:cs="仿宋"/>
          <w:highlight w:val="none"/>
        </w:rPr>
      </w:pPr>
    </w:p>
    <w:p w14:paraId="614417E3">
      <w:pPr>
        <w:spacing w:before="69" w:line="220" w:lineRule="auto"/>
        <w:ind w:left="421"/>
        <w:rPr>
          <w:rFonts w:hint="eastAsia" w:ascii="仿宋" w:hAnsi="仿宋" w:eastAsia="仿宋" w:cs="仿宋"/>
          <w:szCs w:val="21"/>
          <w:highlight w:val="none"/>
        </w:rPr>
      </w:pPr>
      <w:r>
        <w:rPr>
          <w:rFonts w:hint="eastAsia" w:ascii="仿宋" w:hAnsi="仿宋" w:eastAsia="仿宋" w:cs="仿宋"/>
          <w:spacing w:val="-6"/>
          <w:szCs w:val="21"/>
          <w:highlight w:val="none"/>
        </w:rPr>
        <w:t>本招标项目是否</w:t>
      </w:r>
      <w:r>
        <w:rPr>
          <w:rFonts w:hint="eastAsia" w:ascii="仿宋" w:hAnsi="仿宋" w:eastAsia="仿宋" w:cs="仿宋"/>
          <w:spacing w:val="-3"/>
          <w:szCs w:val="21"/>
          <w:highlight w:val="none"/>
        </w:rPr>
        <w:t>采用电子招标投标方式，见投标人须知前附表。</w:t>
      </w:r>
    </w:p>
    <w:p w14:paraId="4B88A9E6">
      <w:pPr>
        <w:spacing w:before="320" w:line="239" w:lineRule="auto"/>
        <w:ind w:left="13"/>
        <w:outlineLvl w:val="0"/>
        <w:rPr>
          <w:rFonts w:hint="eastAsia" w:ascii="仿宋" w:hAnsi="仿宋" w:eastAsia="仿宋" w:cs="仿宋"/>
          <w:sz w:val="31"/>
          <w:szCs w:val="31"/>
          <w:highlight w:val="none"/>
        </w:rPr>
      </w:pPr>
      <w:bookmarkStart w:id="329" w:name="_bookmark76"/>
      <w:bookmarkEnd w:id="329"/>
      <w:bookmarkStart w:id="330" w:name="_Toc14449"/>
      <w:bookmarkStart w:id="331" w:name="_Toc22950"/>
      <w:bookmarkStart w:id="332" w:name="_Toc29720"/>
      <w:bookmarkStart w:id="333" w:name="_Toc23332"/>
      <w:bookmarkStart w:id="334" w:name="_Toc15336"/>
      <w:bookmarkStart w:id="335" w:name="_Toc21277"/>
      <w:bookmarkStart w:id="336" w:name="_Toc14121"/>
      <w:bookmarkStart w:id="337" w:name="_Toc14146"/>
      <w:bookmarkStart w:id="338" w:name="_Toc2093"/>
      <w:bookmarkStart w:id="339" w:name="_Toc11875"/>
      <w:bookmarkStart w:id="340" w:name="_Toc21280"/>
      <w:bookmarkStart w:id="341" w:name="_Toc28897"/>
      <w:bookmarkStart w:id="342" w:name="_Toc14629"/>
      <w:bookmarkStart w:id="343" w:name="_Toc28519"/>
      <w:r>
        <w:rPr>
          <w:rFonts w:hint="eastAsia" w:ascii="仿宋" w:hAnsi="仿宋" w:eastAsia="仿宋" w:cs="仿宋"/>
          <w:b/>
          <w:bCs/>
          <w:spacing w:val="7"/>
          <w:sz w:val="31"/>
          <w:szCs w:val="31"/>
          <w:highlight w:val="none"/>
        </w:rPr>
        <w:t>10.</w:t>
      </w:r>
      <w:r>
        <w:rPr>
          <w:rFonts w:hint="eastAsia" w:ascii="仿宋" w:hAnsi="仿宋" w:eastAsia="仿宋" w:cs="仿宋"/>
          <w:spacing w:val="7"/>
          <w:sz w:val="31"/>
          <w:szCs w:val="31"/>
          <w:highlight w:val="none"/>
        </w:rPr>
        <w:t xml:space="preserve">  需要补充的其他内</w:t>
      </w:r>
      <w:r>
        <w:rPr>
          <w:rFonts w:hint="eastAsia" w:ascii="仿宋" w:hAnsi="仿宋" w:eastAsia="仿宋" w:cs="仿宋"/>
          <w:spacing w:val="6"/>
          <w:sz w:val="31"/>
          <w:szCs w:val="31"/>
          <w:highlight w:val="none"/>
        </w:rPr>
        <w:t>容</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FD11CDA">
      <w:pPr>
        <w:spacing w:line="292" w:lineRule="auto"/>
        <w:rPr>
          <w:rFonts w:hint="eastAsia" w:ascii="仿宋" w:hAnsi="仿宋" w:eastAsia="仿宋" w:cs="仿宋"/>
          <w:highlight w:val="none"/>
        </w:rPr>
      </w:pPr>
    </w:p>
    <w:p w14:paraId="68B5E4E0">
      <w:pPr>
        <w:spacing w:before="69" w:line="220" w:lineRule="auto"/>
        <w:ind w:left="430"/>
        <w:rPr>
          <w:rFonts w:hint="eastAsia" w:ascii="仿宋" w:hAnsi="仿宋" w:eastAsia="仿宋" w:cs="仿宋"/>
          <w:spacing w:val="-1"/>
          <w:szCs w:val="21"/>
          <w:highlight w:val="none"/>
        </w:rPr>
      </w:pPr>
      <w:r>
        <w:rPr>
          <w:rFonts w:hint="eastAsia" w:ascii="仿宋" w:hAnsi="仿宋" w:eastAsia="仿宋" w:cs="仿宋"/>
          <w:spacing w:val="-2"/>
          <w:szCs w:val="21"/>
          <w:highlight w:val="none"/>
        </w:rPr>
        <w:t>需要补充的其他内</w:t>
      </w:r>
      <w:r>
        <w:rPr>
          <w:rFonts w:hint="eastAsia" w:ascii="仿宋" w:hAnsi="仿宋" w:eastAsia="仿宋" w:cs="仿宋"/>
          <w:spacing w:val="-1"/>
          <w:szCs w:val="21"/>
          <w:highlight w:val="none"/>
        </w:rPr>
        <w:t>容：见投标人须知前附表。</w:t>
      </w:r>
    </w:p>
    <w:p w14:paraId="738F30E3">
      <w:pPr>
        <w:pStyle w:val="4"/>
        <w:snapToGrid w:val="0"/>
        <w:spacing w:after="0" w:line="360" w:lineRule="auto"/>
        <w:ind w:left="132" w:firstLine="137"/>
        <w:rPr>
          <w:rFonts w:hint="eastAsia" w:ascii="仿宋" w:hAnsi="仿宋" w:eastAsia="仿宋" w:cs="仿宋"/>
          <w:b/>
          <w:sz w:val="24"/>
          <w:szCs w:val="24"/>
          <w:highlight w:val="none"/>
        </w:rPr>
      </w:pPr>
      <w:bookmarkStart w:id="344" w:name="_Toc15242"/>
      <w:bookmarkEnd w:id="344"/>
      <w:bookmarkStart w:id="345" w:name="_Toc247513967"/>
      <w:bookmarkEnd w:id="345"/>
      <w:bookmarkStart w:id="346" w:name="_Toc247527568"/>
      <w:bookmarkEnd w:id="346"/>
      <w:bookmarkStart w:id="347" w:name="_Toc144974511"/>
      <w:bookmarkEnd w:id="347"/>
      <w:bookmarkStart w:id="348" w:name="_Toc361508599"/>
      <w:bookmarkEnd w:id="348"/>
      <w:bookmarkStart w:id="349" w:name="_Toc300834964"/>
      <w:bookmarkEnd w:id="349"/>
      <w:bookmarkStart w:id="350" w:name="_Toc352691487"/>
      <w:bookmarkEnd w:id="350"/>
      <w:bookmarkStart w:id="351" w:name="_Toc369531530"/>
      <w:bookmarkEnd w:id="351"/>
      <w:bookmarkStart w:id="352" w:name="_Toc152042319"/>
      <w:bookmarkEnd w:id="352"/>
      <w:bookmarkStart w:id="353" w:name="_Toc152045543"/>
      <w:bookmarkEnd w:id="353"/>
      <w:bookmarkStart w:id="354" w:name="_Toc384308224"/>
      <w:bookmarkEnd w:id="354"/>
      <w:bookmarkStart w:id="355" w:name="_Toc14966885"/>
      <w:bookmarkStart w:id="356" w:name="_Toc31919"/>
      <w:r>
        <w:rPr>
          <w:rFonts w:hint="eastAsia" w:ascii="仿宋" w:hAnsi="仿宋" w:eastAsia="仿宋" w:cs="仿宋"/>
          <w:highlight w:val="none"/>
        </w:rPr>
        <w:br w:type="page"/>
      </w:r>
      <w:bookmarkStart w:id="357" w:name="_Toc181955488"/>
      <w:r>
        <w:rPr>
          <w:rFonts w:hint="eastAsia" w:ascii="仿宋" w:hAnsi="仿宋" w:eastAsia="仿宋" w:cs="仿宋"/>
          <w:b/>
          <w:sz w:val="24"/>
          <w:szCs w:val="24"/>
          <w:highlight w:val="none"/>
        </w:rPr>
        <w:t>附件一：开标记录表（按广州交易集团有限公司（广州公共资源交易中心）系统生成格式）</w:t>
      </w:r>
      <w:bookmarkEnd w:id="357"/>
      <w:bookmarkStart w:id="358" w:name="_Toc534552066"/>
      <w:bookmarkStart w:id="359" w:name="_Toc530470625"/>
    </w:p>
    <w:p w14:paraId="18929767">
      <w:pPr>
        <w:snapToGrid w:val="0"/>
        <w:spacing w:line="360" w:lineRule="auto"/>
        <w:ind w:left="132"/>
        <w:rPr>
          <w:rFonts w:hint="eastAsia" w:ascii="仿宋" w:hAnsi="仿宋" w:eastAsia="仿宋" w:cs="仿宋"/>
          <w:b/>
          <w:sz w:val="24"/>
          <w:szCs w:val="24"/>
          <w:highlight w:val="none"/>
        </w:rPr>
      </w:pPr>
    </w:p>
    <w:p w14:paraId="1E4583EA">
      <w:pPr>
        <w:snapToGrid w:val="0"/>
        <w:spacing w:line="360" w:lineRule="auto"/>
        <w:ind w:left="132"/>
        <w:rPr>
          <w:rFonts w:hint="eastAsia" w:ascii="仿宋" w:hAnsi="仿宋" w:eastAsia="仿宋" w:cs="仿宋"/>
          <w:b/>
          <w:sz w:val="24"/>
          <w:szCs w:val="24"/>
          <w:highlight w:val="none"/>
        </w:rPr>
      </w:pPr>
      <w:r>
        <w:rPr>
          <w:rFonts w:hint="eastAsia" w:ascii="仿宋" w:hAnsi="仿宋" w:eastAsia="仿宋" w:cs="仿宋"/>
          <w:b/>
          <w:sz w:val="24"/>
          <w:szCs w:val="24"/>
          <w:highlight w:val="none"/>
        </w:rPr>
        <w:t>附件二：问题澄清通知（按广州交易集团有限公司（广州公共资源交易中心）问题澄清通知格式）</w:t>
      </w:r>
      <w:bookmarkEnd w:id="358"/>
      <w:bookmarkEnd w:id="359"/>
      <w:bookmarkStart w:id="360" w:name="_Toc152042355"/>
      <w:bookmarkStart w:id="361" w:name="_Toc529196578"/>
      <w:bookmarkStart w:id="362" w:name="_Toc144974546"/>
      <w:bookmarkStart w:id="363" w:name="_Toc534552067"/>
      <w:bookmarkStart w:id="364" w:name="_Toc530470626"/>
    </w:p>
    <w:p w14:paraId="42BFC709">
      <w:pPr>
        <w:snapToGrid w:val="0"/>
        <w:spacing w:line="360" w:lineRule="auto"/>
        <w:ind w:left="132"/>
        <w:rPr>
          <w:rFonts w:hint="eastAsia" w:ascii="仿宋" w:hAnsi="仿宋" w:eastAsia="仿宋" w:cs="仿宋"/>
          <w:b/>
          <w:sz w:val="24"/>
          <w:szCs w:val="24"/>
          <w:highlight w:val="none"/>
        </w:rPr>
      </w:pPr>
    </w:p>
    <w:p w14:paraId="2DF05166">
      <w:pPr>
        <w:snapToGrid w:val="0"/>
        <w:spacing w:line="360" w:lineRule="auto"/>
        <w:ind w:left="132"/>
        <w:rPr>
          <w:rFonts w:hint="eastAsia" w:ascii="仿宋" w:hAnsi="仿宋" w:eastAsia="仿宋" w:cs="仿宋"/>
          <w:b/>
          <w:sz w:val="24"/>
          <w:szCs w:val="24"/>
          <w:highlight w:val="none"/>
        </w:rPr>
      </w:pPr>
      <w:r>
        <w:rPr>
          <w:rFonts w:hint="eastAsia" w:ascii="仿宋" w:hAnsi="仿宋" w:eastAsia="仿宋" w:cs="仿宋"/>
          <w:b/>
          <w:sz w:val="24"/>
          <w:szCs w:val="24"/>
          <w:highlight w:val="none"/>
        </w:rPr>
        <w:t>附件三：问题的澄清</w:t>
      </w:r>
      <w:bookmarkEnd w:id="360"/>
      <w:bookmarkStart w:id="365" w:name="_Toc247527604"/>
      <w:bookmarkStart w:id="366" w:name="_Toc152042356"/>
      <w:bookmarkStart w:id="367" w:name="_Toc361508637"/>
      <w:bookmarkStart w:id="368" w:name="_Toc369531568"/>
      <w:bookmarkStart w:id="369" w:name="_Toc300834999"/>
      <w:bookmarkStart w:id="370" w:name="_Toc152045579"/>
      <w:bookmarkStart w:id="371" w:name="_Toc352691524"/>
      <w:bookmarkStart w:id="372" w:name="_Toc384308263"/>
      <w:bookmarkStart w:id="373" w:name="_Toc247514003"/>
      <w:bookmarkStart w:id="374" w:name="_Toc3622"/>
      <w:r>
        <w:rPr>
          <w:rFonts w:hint="eastAsia" w:ascii="仿宋" w:hAnsi="仿宋" w:eastAsia="仿宋" w:cs="仿宋"/>
          <w:b/>
          <w:sz w:val="24"/>
          <w:szCs w:val="24"/>
          <w:highlight w:val="none"/>
        </w:rPr>
        <w:t>（按广州交易集团有限公司（广州公共资源交易中心）问题澄清格式）</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5" w:name="_Toc492300623"/>
    </w:p>
    <w:p w14:paraId="79CEA6A1">
      <w:pPr>
        <w:snapToGrid w:val="0"/>
        <w:spacing w:line="360" w:lineRule="auto"/>
        <w:ind w:left="132"/>
        <w:rPr>
          <w:rFonts w:hint="eastAsia" w:ascii="仿宋" w:hAnsi="仿宋" w:eastAsia="仿宋" w:cs="仿宋"/>
          <w:b/>
          <w:sz w:val="24"/>
          <w:szCs w:val="24"/>
          <w:highlight w:val="none"/>
        </w:rPr>
      </w:pPr>
    </w:p>
    <w:p w14:paraId="08AFEA59">
      <w:pPr>
        <w:snapToGrid w:val="0"/>
        <w:spacing w:line="360" w:lineRule="auto"/>
        <w:ind w:left="132"/>
        <w:rPr>
          <w:rFonts w:hint="eastAsia" w:ascii="仿宋" w:hAnsi="仿宋" w:eastAsia="仿宋" w:cs="仿宋"/>
          <w:b/>
          <w:sz w:val="24"/>
          <w:szCs w:val="24"/>
          <w:highlight w:val="none"/>
        </w:rPr>
      </w:pPr>
      <w:r>
        <w:rPr>
          <w:rFonts w:hint="eastAsia" w:ascii="仿宋" w:hAnsi="仿宋" w:eastAsia="仿宋" w:cs="仿宋"/>
          <w:b/>
          <w:sz w:val="24"/>
          <w:szCs w:val="24"/>
          <w:highlight w:val="none"/>
        </w:rPr>
        <w:t>附件四：中标通知书</w:t>
      </w:r>
      <w:bookmarkEnd w:id="375"/>
      <w:r>
        <w:rPr>
          <w:rFonts w:hint="eastAsia" w:ascii="仿宋" w:hAnsi="仿宋" w:eastAsia="仿宋" w:cs="仿宋"/>
          <w:b/>
          <w:sz w:val="24"/>
          <w:szCs w:val="24"/>
          <w:highlight w:val="none"/>
        </w:rPr>
        <w:t>（按广州交易集团有限公司（广州公共资源交易中心）中标通知书格式）</w:t>
      </w:r>
    </w:p>
    <w:p w14:paraId="60D65917">
      <w:pPr>
        <w:spacing w:line="360" w:lineRule="auto"/>
        <w:ind w:left="132"/>
        <w:rPr>
          <w:rFonts w:hint="eastAsia" w:ascii="仿宋" w:hAnsi="仿宋" w:eastAsia="仿宋" w:cs="仿宋"/>
          <w:b/>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附件五：</w:t>
      </w:r>
    </w:p>
    <w:p w14:paraId="018947BA">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评标委员会成员声明</w:t>
      </w:r>
    </w:p>
    <w:p w14:paraId="0A383582">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本项目招标人</w:t>
      </w:r>
      <w:r>
        <w:rPr>
          <w:rFonts w:hint="eastAsia" w:ascii="仿宋" w:hAnsi="仿宋" w:eastAsia="仿宋" w:cs="仿宋"/>
          <w:sz w:val="24"/>
          <w:szCs w:val="24"/>
          <w:highlight w:val="none"/>
        </w:rPr>
        <w:t>：</w:t>
      </w:r>
    </w:p>
    <w:p w14:paraId="5A798E9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本人就参与</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项目的评标工作，作出郑重声明：</w:t>
      </w:r>
    </w:p>
    <w:p w14:paraId="4764759B">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FE52C94">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5D8D825">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C52B00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9D93FD5">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AEDE158">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如果本人违反上述声明内容，造成的后果由本人自行承担。</w:t>
      </w:r>
    </w:p>
    <w:p w14:paraId="6FFECA27">
      <w:pPr>
        <w:spacing w:line="400" w:lineRule="exact"/>
        <w:ind w:firstLine="480" w:firstLineChars="200"/>
        <w:rPr>
          <w:rFonts w:hint="eastAsia" w:ascii="仿宋" w:hAnsi="仿宋" w:eastAsia="仿宋" w:cs="仿宋"/>
          <w:sz w:val="24"/>
          <w:szCs w:val="24"/>
          <w:highlight w:val="none"/>
        </w:rPr>
      </w:pPr>
    </w:p>
    <w:p w14:paraId="207BF465">
      <w:pPr>
        <w:spacing w:line="400" w:lineRule="exact"/>
        <w:ind w:firstLine="480" w:firstLineChars="200"/>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 xml:space="preserve">                         声明人：</w:t>
      </w:r>
      <w:r>
        <w:rPr>
          <w:rFonts w:hint="eastAsia" w:ascii="仿宋" w:hAnsi="仿宋" w:eastAsia="仿宋" w:cs="仿宋"/>
          <w:sz w:val="24"/>
          <w:szCs w:val="24"/>
          <w:highlight w:val="none"/>
          <w:u w:val="single"/>
        </w:rPr>
        <w:t xml:space="preserve">（签名）  </w:t>
      </w:r>
      <w:bookmarkStart w:id="376" w:name="_Toc530470628"/>
      <w:bookmarkStart w:id="377" w:name="_Toc492300624"/>
      <w:bookmarkStart w:id="378" w:name="_Toc529196580"/>
      <w:bookmarkStart w:id="379" w:name="_Toc534552069"/>
    </w:p>
    <w:bookmarkEnd w:id="376"/>
    <w:bookmarkEnd w:id="377"/>
    <w:bookmarkEnd w:id="378"/>
    <w:bookmarkEnd w:id="379"/>
    <w:p w14:paraId="3870E3A7">
      <w:pPr>
        <w:pStyle w:val="2"/>
        <w:keepNext w:val="0"/>
        <w:keepLines w:val="0"/>
        <w:spacing w:before="0" w:after="0" w:line="240" w:lineRule="auto"/>
        <w:jc w:val="center"/>
        <w:rPr>
          <w:rFonts w:hint="eastAsia" w:ascii="仿宋" w:hAnsi="仿宋" w:eastAsia="仿宋" w:cs="仿宋"/>
          <w:highlight w:val="none"/>
        </w:rPr>
      </w:pPr>
      <w:r>
        <w:rPr>
          <w:rFonts w:hint="eastAsia" w:ascii="仿宋" w:hAnsi="仿宋" w:eastAsia="仿宋" w:cs="仿宋"/>
          <w:highlight w:val="none"/>
        </w:rPr>
        <w:br w:type="page"/>
      </w:r>
      <w:bookmarkEnd w:id="355"/>
      <w:bookmarkEnd w:id="356"/>
      <w:bookmarkStart w:id="380" w:name="_Toc2720"/>
      <w:bookmarkStart w:id="381" w:name="_Toc16464"/>
      <w:bookmarkStart w:id="382" w:name="_Toc12189"/>
      <w:bookmarkStart w:id="383" w:name="_Toc12600"/>
      <w:bookmarkStart w:id="384" w:name="_Toc5129"/>
      <w:bookmarkStart w:id="385" w:name="_Toc14966887"/>
      <w:bookmarkStart w:id="386" w:name="_Toc23501"/>
      <w:bookmarkStart w:id="387" w:name="_Toc841"/>
      <w:bookmarkStart w:id="388" w:name="_Toc4846"/>
      <w:bookmarkStart w:id="389" w:name="_Toc23052"/>
      <w:bookmarkStart w:id="390" w:name="_Toc13439"/>
      <w:bookmarkStart w:id="391" w:name="_Toc11151"/>
      <w:bookmarkStart w:id="392" w:name="_Toc3931"/>
      <w:bookmarkStart w:id="393" w:name="_Toc2604"/>
      <w:bookmarkStart w:id="394" w:name="_Toc22758"/>
      <w:bookmarkStart w:id="395" w:name="_Toc7177"/>
      <w:r>
        <w:rPr>
          <w:rFonts w:hint="eastAsia" w:ascii="仿宋" w:hAnsi="仿宋" w:eastAsia="仿宋" w:cs="仿宋"/>
          <w:highlight w:val="none"/>
        </w:rPr>
        <w:t>第三章评标办法（综合评估法）</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39EB77A8">
      <w:pPr>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评标办法前附表</w:t>
      </w:r>
    </w:p>
    <w:tbl>
      <w:tblPr>
        <w:tblStyle w:val="39"/>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82"/>
        <w:gridCol w:w="3999"/>
      </w:tblGrid>
      <w:tr w14:paraId="4FCC0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22CEA83A">
            <w:pPr>
              <w:jc w:val="center"/>
              <w:rPr>
                <w:rFonts w:hint="eastAsia" w:ascii="仿宋" w:hAnsi="仿宋" w:eastAsia="仿宋" w:cs="仿宋"/>
                <w:b/>
                <w:highlight w:val="none"/>
              </w:rPr>
            </w:pPr>
            <w:bookmarkStart w:id="396" w:name="_Hlk156838608"/>
            <w:r>
              <w:rPr>
                <w:rFonts w:hint="eastAsia" w:ascii="仿宋" w:hAnsi="仿宋" w:eastAsia="仿宋" w:cs="仿宋"/>
                <w:b/>
                <w:highlight w:val="none"/>
              </w:rPr>
              <w:t>条款号</w:t>
            </w:r>
          </w:p>
        </w:tc>
        <w:tc>
          <w:tcPr>
            <w:tcW w:w="2482" w:type="dxa"/>
            <w:tcBorders>
              <w:top w:val="single" w:color="auto" w:sz="4" w:space="0"/>
              <w:left w:val="single" w:color="auto" w:sz="4" w:space="0"/>
              <w:bottom w:val="single" w:color="auto" w:sz="4" w:space="0"/>
              <w:right w:val="single" w:color="auto" w:sz="4" w:space="0"/>
            </w:tcBorders>
            <w:vAlign w:val="center"/>
          </w:tcPr>
          <w:p w14:paraId="3A8E243E">
            <w:pPr>
              <w:jc w:val="center"/>
              <w:rPr>
                <w:rFonts w:hint="eastAsia" w:ascii="仿宋" w:hAnsi="仿宋" w:eastAsia="仿宋" w:cs="仿宋"/>
                <w:b/>
                <w:highlight w:val="none"/>
              </w:rPr>
            </w:pPr>
            <w:r>
              <w:rPr>
                <w:rFonts w:hint="eastAsia" w:ascii="仿宋" w:hAnsi="仿宋" w:eastAsia="仿宋" w:cs="仿宋"/>
                <w:b/>
                <w:highlight w:val="none"/>
              </w:rPr>
              <w:t>评审因素</w:t>
            </w:r>
          </w:p>
        </w:tc>
        <w:tc>
          <w:tcPr>
            <w:tcW w:w="3999" w:type="dxa"/>
            <w:tcBorders>
              <w:top w:val="single" w:color="auto" w:sz="4" w:space="0"/>
              <w:left w:val="single" w:color="auto" w:sz="4" w:space="0"/>
              <w:bottom w:val="single" w:color="auto" w:sz="4" w:space="0"/>
            </w:tcBorders>
            <w:vAlign w:val="center"/>
          </w:tcPr>
          <w:p w14:paraId="7C1EFCF0">
            <w:pPr>
              <w:jc w:val="center"/>
              <w:rPr>
                <w:rFonts w:hint="eastAsia" w:ascii="仿宋" w:hAnsi="仿宋" w:eastAsia="仿宋" w:cs="仿宋"/>
                <w:b/>
                <w:highlight w:val="none"/>
              </w:rPr>
            </w:pPr>
            <w:r>
              <w:rPr>
                <w:rFonts w:hint="eastAsia" w:ascii="仿宋" w:hAnsi="仿宋" w:eastAsia="仿宋" w:cs="仿宋"/>
                <w:b/>
                <w:highlight w:val="none"/>
              </w:rPr>
              <w:t>评审标准</w:t>
            </w:r>
          </w:p>
        </w:tc>
      </w:tr>
      <w:tr w14:paraId="6F4F3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bottom w:val="single" w:color="auto" w:sz="4" w:space="0"/>
              <w:right w:val="single" w:color="auto" w:sz="4" w:space="0"/>
            </w:tcBorders>
            <w:vAlign w:val="center"/>
          </w:tcPr>
          <w:p w14:paraId="332D57C9">
            <w:pPr>
              <w:jc w:val="center"/>
              <w:rPr>
                <w:rFonts w:hint="eastAsia" w:ascii="仿宋" w:hAnsi="仿宋" w:eastAsia="仿宋" w:cs="仿宋"/>
                <w:highlight w:val="none"/>
              </w:rPr>
            </w:pPr>
            <w:r>
              <w:rPr>
                <w:rFonts w:hint="eastAsia" w:ascii="仿宋" w:hAnsi="仿宋" w:eastAsia="仿宋" w:cs="仿宋"/>
                <w:highlight w:val="none"/>
              </w:rPr>
              <w:t>1</w:t>
            </w:r>
          </w:p>
        </w:tc>
        <w:tc>
          <w:tcPr>
            <w:tcW w:w="1124" w:type="dxa"/>
            <w:tcBorders>
              <w:top w:val="single" w:color="auto" w:sz="4" w:space="0"/>
              <w:left w:val="single" w:color="auto" w:sz="4" w:space="0"/>
              <w:bottom w:val="single" w:color="auto" w:sz="4" w:space="0"/>
              <w:right w:val="single" w:color="auto" w:sz="4" w:space="0"/>
            </w:tcBorders>
            <w:vAlign w:val="center"/>
          </w:tcPr>
          <w:p w14:paraId="5E79DF78">
            <w:pPr>
              <w:jc w:val="center"/>
              <w:rPr>
                <w:rFonts w:hint="eastAsia" w:ascii="仿宋" w:hAnsi="仿宋" w:eastAsia="仿宋" w:cs="仿宋"/>
                <w:highlight w:val="none"/>
              </w:rPr>
            </w:pPr>
            <w:r>
              <w:rPr>
                <w:rFonts w:hint="eastAsia" w:ascii="仿宋" w:hAnsi="仿宋" w:eastAsia="仿宋" w:cs="仿宋"/>
                <w:highlight w:val="none"/>
              </w:rPr>
              <w:t>评标方法</w:t>
            </w:r>
          </w:p>
        </w:tc>
        <w:tc>
          <w:tcPr>
            <w:tcW w:w="2482" w:type="dxa"/>
            <w:tcBorders>
              <w:top w:val="single" w:color="auto" w:sz="4" w:space="0"/>
              <w:left w:val="single" w:color="auto" w:sz="4" w:space="0"/>
              <w:bottom w:val="single" w:color="auto" w:sz="4" w:space="0"/>
              <w:right w:val="single" w:color="auto" w:sz="4" w:space="0"/>
            </w:tcBorders>
            <w:vAlign w:val="center"/>
          </w:tcPr>
          <w:p w14:paraId="112D217F">
            <w:pPr>
              <w:jc w:val="center"/>
              <w:rPr>
                <w:rFonts w:hint="eastAsia" w:ascii="仿宋" w:hAnsi="仿宋" w:eastAsia="仿宋" w:cs="仿宋"/>
                <w:highlight w:val="none"/>
              </w:rPr>
            </w:pPr>
            <w:r>
              <w:rPr>
                <w:rFonts w:hint="eastAsia" w:ascii="仿宋" w:hAnsi="仿宋" w:eastAsia="仿宋" w:cs="仿宋"/>
                <w:highlight w:val="none"/>
              </w:rPr>
              <w:t>中标候选人排序方法</w:t>
            </w:r>
          </w:p>
        </w:tc>
        <w:tc>
          <w:tcPr>
            <w:tcW w:w="3999" w:type="dxa"/>
            <w:tcBorders>
              <w:top w:val="single" w:color="auto" w:sz="4" w:space="0"/>
              <w:left w:val="single" w:color="auto" w:sz="4" w:space="0"/>
              <w:bottom w:val="single" w:color="auto" w:sz="4" w:space="0"/>
            </w:tcBorders>
          </w:tcPr>
          <w:p w14:paraId="64311BD1">
            <w:pPr>
              <w:rPr>
                <w:rFonts w:hint="eastAsia" w:ascii="仿宋" w:hAnsi="仿宋" w:eastAsia="仿宋" w:cs="仿宋"/>
                <w:highlight w:val="none"/>
              </w:rPr>
            </w:pPr>
            <w:r>
              <w:rPr>
                <w:rFonts w:hint="eastAsia" w:ascii="仿宋" w:hAnsi="仿宋" w:eastAsia="仿宋" w:cs="仿宋"/>
                <w:highlight w:val="none"/>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w:t>
            </w:r>
            <w:r>
              <w:rPr>
                <w:rFonts w:hint="eastAsia" w:ascii="仿宋" w:hAnsi="仿宋" w:eastAsia="仿宋" w:cs="仿宋"/>
                <w:spacing w:val="1"/>
                <w:szCs w:val="21"/>
                <w:highlight w:val="none"/>
              </w:rPr>
              <w:t>综合评</w:t>
            </w:r>
            <w:r>
              <w:rPr>
                <w:rFonts w:hint="eastAsia" w:ascii="仿宋" w:hAnsi="仿宋" w:eastAsia="仿宋" w:cs="仿宋"/>
                <w:szCs w:val="21"/>
                <w:highlight w:val="none"/>
              </w:rPr>
              <w:t>分相等时</w:t>
            </w:r>
            <w:r>
              <w:rPr>
                <w:rFonts w:hint="eastAsia" w:ascii="仿宋" w:hAnsi="仿宋" w:eastAsia="仿宋" w:cs="仿宋"/>
                <w:highlight w:val="none"/>
              </w:rPr>
              <w:t>，以投标报价低的优先；投标报价也相等的，以监理大纲得分高的优先；如果监理大纲得分也相等，由评标委员会采用记名投票方式，以得票多的优先。</w:t>
            </w:r>
          </w:p>
        </w:tc>
      </w:tr>
      <w:tr w14:paraId="6FDE6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14:paraId="4753C7F5">
            <w:pPr>
              <w:jc w:val="center"/>
              <w:rPr>
                <w:rFonts w:hint="eastAsia" w:ascii="仿宋" w:hAnsi="仿宋" w:eastAsia="仿宋" w:cs="仿宋"/>
                <w:highlight w:val="none"/>
              </w:rPr>
            </w:pPr>
            <w:r>
              <w:rPr>
                <w:rFonts w:hint="eastAsia" w:ascii="仿宋" w:hAnsi="仿宋" w:eastAsia="仿宋" w:cs="仿宋"/>
                <w:highlight w:val="none"/>
              </w:rPr>
              <w:t>2.1.1</w:t>
            </w:r>
          </w:p>
        </w:tc>
        <w:tc>
          <w:tcPr>
            <w:tcW w:w="1124" w:type="dxa"/>
            <w:vMerge w:val="restart"/>
            <w:tcBorders>
              <w:top w:val="single" w:color="auto" w:sz="4" w:space="0"/>
              <w:right w:val="single" w:color="auto" w:sz="4" w:space="0"/>
            </w:tcBorders>
            <w:vAlign w:val="center"/>
          </w:tcPr>
          <w:p w14:paraId="40431B62">
            <w:pPr>
              <w:jc w:val="center"/>
              <w:rPr>
                <w:rFonts w:hint="eastAsia" w:ascii="仿宋" w:hAnsi="仿宋" w:eastAsia="仿宋" w:cs="仿宋"/>
                <w:highlight w:val="none"/>
              </w:rPr>
            </w:pPr>
            <w:r>
              <w:rPr>
                <w:rFonts w:hint="eastAsia" w:ascii="仿宋" w:hAnsi="仿宋" w:eastAsia="仿宋" w:cs="仿宋"/>
                <w:highlight w:val="none"/>
              </w:rPr>
              <w:t>形式评审标准</w:t>
            </w:r>
          </w:p>
        </w:tc>
        <w:tc>
          <w:tcPr>
            <w:tcW w:w="2482" w:type="dxa"/>
            <w:tcBorders>
              <w:top w:val="single" w:color="auto" w:sz="4" w:space="0"/>
              <w:left w:val="single" w:color="auto" w:sz="4" w:space="0"/>
              <w:bottom w:val="single" w:color="auto" w:sz="4" w:space="0"/>
              <w:right w:val="single" w:color="auto" w:sz="4" w:space="0"/>
            </w:tcBorders>
            <w:vAlign w:val="center"/>
          </w:tcPr>
          <w:p w14:paraId="4224EDA4">
            <w:pPr>
              <w:jc w:val="center"/>
              <w:rPr>
                <w:rFonts w:hint="eastAsia" w:ascii="仿宋" w:hAnsi="仿宋" w:eastAsia="仿宋" w:cs="仿宋"/>
                <w:highlight w:val="none"/>
              </w:rPr>
            </w:pPr>
            <w:r>
              <w:rPr>
                <w:rFonts w:hint="eastAsia" w:ascii="仿宋" w:hAnsi="仿宋" w:eastAsia="仿宋" w:cs="仿宋"/>
                <w:highlight w:val="none"/>
              </w:rPr>
              <w:t>投标人名称</w:t>
            </w:r>
          </w:p>
        </w:tc>
        <w:tc>
          <w:tcPr>
            <w:tcW w:w="3999" w:type="dxa"/>
            <w:tcBorders>
              <w:top w:val="single" w:color="auto" w:sz="4" w:space="0"/>
              <w:left w:val="single" w:color="auto" w:sz="4" w:space="0"/>
              <w:bottom w:val="single" w:color="auto" w:sz="4" w:space="0"/>
            </w:tcBorders>
            <w:vAlign w:val="center"/>
          </w:tcPr>
          <w:p w14:paraId="30DBF50A">
            <w:pPr>
              <w:rPr>
                <w:rFonts w:hint="eastAsia" w:ascii="仿宋" w:hAnsi="仿宋" w:eastAsia="仿宋" w:cs="仿宋"/>
                <w:highlight w:val="none"/>
              </w:rPr>
            </w:pPr>
            <w:r>
              <w:rPr>
                <w:rFonts w:hint="eastAsia" w:ascii="仿宋" w:hAnsi="仿宋" w:eastAsia="仿宋" w:cs="仿宋"/>
                <w:highlight w:val="none"/>
              </w:rPr>
              <w:t>与营业执照、资质证书一致。</w:t>
            </w:r>
          </w:p>
        </w:tc>
      </w:tr>
      <w:tr w14:paraId="3D970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6566EEC9">
            <w:pPr>
              <w:rPr>
                <w:rFonts w:hint="eastAsia" w:ascii="仿宋" w:hAnsi="仿宋" w:eastAsia="仿宋" w:cs="仿宋"/>
                <w:highlight w:val="none"/>
              </w:rPr>
            </w:pPr>
          </w:p>
        </w:tc>
        <w:tc>
          <w:tcPr>
            <w:tcW w:w="1124" w:type="dxa"/>
            <w:vMerge w:val="continue"/>
            <w:tcBorders>
              <w:right w:val="single" w:color="auto" w:sz="4" w:space="0"/>
            </w:tcBorders>
            <w:vAlign w:val="center"/>
          </w:tcPr>
          <w:p w14:paraId="1CC15B31">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43F3074D">
            <w:pPr>
              <w:jc w:val="center"/>
              <w:rPr>
                <w:rFonts w:hint="eastAsia" w:ascii="仿宋" w:hAnsi="仿宋" w:eastAsia="仿宋" w:cs="仿宋"/>
                <w:highlight w:val="none"/>
              </w:rPr>
            </w:pPr>
            <w:r>
              <w:rPr>
                <w:rFonts w:hint="eastAsia" w:ascii="仿宋" w:hAnsi="仿宋" w:eastAsia="仿宋" w:cs="仿宋"/>
                <w:highlight w:val="none"/>
              </w:rPr>
              <w:t>投标人机器码</w:t>
            </w:r>
          </w:p>
        </w:tc>
        <w:tc>
          <w:tcPr>
            <w:tcW w:w="3999" w:type="dxa"/>
            <w:tcBorders>
              <w:top w:val="single" w:color="auto" w:sz="4" w:space="0"/>
              <w:left w:val="single" w:color="auto" w:sz="4" w:space="0"/>
              <w:bottom w:val="single" w:color="auto" w:sz="4" w:space="0"/>
            </w:tcBorders>
          </w:tcPr>
          <w:p w14:paraId="319018FB">
            <w:pPr>
              <w:rPr>
                <w:rFonts w:hint="eastAsia" w:ascii="仿宋" w:hAnsi="仿宋" w:eastAsia="仿宋" w:cs="仿宋"/>
                <w:highlight w:val="none"/>
              </w:rPr>
            </w:pPr>
            <w:r>
              <w:rPr>
                <w:rFonts w:hint="eastAsia" w:ascii="仿宋" w:hAnsi="仿宋" w:eastAsia="仿宋" w:cs="仿宋"/>
                <w:highlight w:val="none"/>
              </w:rPr>
              <w:t>投标人与本项目其他投标人加密打包投标文件电脑机器特征码一致的（以广州公共资源交易中心交易平台评标系统的检索信息为准），视为不合格。</w:t>
            </w:r>
          </w:p>
        </w:tc>
      </w:tr>
      <w:tr w14:paraId="733F25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565A2C74">
            <w:pPr>
              <w:rPr>
                <w:rFonts w:hint="eastAsia" w:ascii="仿宋" w:hAnsi="仿宋" w:eastAsia="仿宋" w:cs="仿宋"/>
                <w:highlight w:val="none"/>
              </w:rPr>
            </w:pPr>
          </w:p>
        </w:tc>
        <w:tc>
          <w:tcPr>
            <w:tcW w:w="1124" w:type="dxa"/>
            <w:vMerge w:val="continue"/>
            <w:tcBorders>
              <w:right w:val="single" w:color="auto" w:sz="4" w:space="0"/>
            </w:tcBorders>
            <w:vAlign w:val="center"/>
          </w:tcPr>
          <w:p w14:paraId="385F20A9">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F398079">
            <w:pPr>
              <w:jc w:val="center"/>
              <w:rPr>
                <w:rFonts w:hint="eastAsia" w:ascii="仿宋" w:hAnsi="仿宋" w:eastAsia="仿宋" w:cs="仿宋"/>
                <w:highlight w:val="none"/>
                <w:u w:val="single"/>
              </w:rPr>
            </w:pPr>
            <w:r>
              <w:rPr>
                <w:rFonts w:hint="eastAsia" w:ascii="仿宋" w:hAnsi="仿宋" w:eastAsia="仿宋" w:cs="仿宋"/>
                <w:highlight w:val="none"/>
              </w:rPr>
              <w:t>联合体投标人</w:t>
            </w:r>
          </w:p>
        </w:tc>
        <w:tc>
          <w:tcPr>
            <w:tcW w:w="3999" w:type="dxa"/>
            <w:tcBorders>
              <w:top w:val="single" w:color="auto" w:sz="4" w:space="0"/>
              <w:left w:val="single" w:color="auto" w:sz="4" w:space="0"/>
              <w:bottom w:val="single" w:color="auto" w:sz="4" w:space="0"/>
            </w:tcBorders>
            <w:vAlign w:val="center"/>
          </w:tcPr>
          <w:p w14:paraId="4B90CB45">
            <w:pPr>
              <w:rPr>
                <w:rFonts w:hint="eastAsia" w:ascii="仿宋" w:hAnsi="仿宋" w:eastAsia="仿宋" w:cs="仿宋"/>
                <w:highlight w:val="none"/>
                <w:u w:val="single"/>
              </w:rPr>
            </w:pPr>
            <w:r>
              <w:rPr>
                <w:rFonts w:hint="eastAsia" w:ascii="仿宋" w:hAnsi="仿宋" w:eastAsia="仿宋" w:cs="仿宋"/>
                <w:highlight w:val="none"/>
              </w:rPr>
              <w:t>本项目不接受联合体投标。</w:t>
            </w:r>
          </w:p>
        </w:tc>
      </w:tr>
      <w:tr w14:paraId="265D3A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vAlign w:val="center"/>
          </w:tcPr>
          <w:p w14:paraId="73ADA325">
            <w:pPr>
              <w:rPr>
                <w:rFonts w:hint="eastAsia" w:ascii="仿宋" w:hAnsi="仿宋" w:eastAsia="仿宋" w:cs="仿宋"/>
                <w:highlight w:val="none"/>
              </w:rPr>
            </w:pPr>
          </w:p>
        </w:tc>
        <w:tc>
          <w:tcPr>
            <w:tcW w:w="1124" w:type="dxa"/>
            <w:vMerge w:val="continue"/>
            <w:tcBorders>
              <w:right w:val="single" w:color="auto" w:sz="4" w:space="0"/>
            </w:tcBorders>
            <w:vAlign w:val="center"/>
          </w:tcPr>
          <w:p w14:paraId="340A0BA4">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6575EEA">
            <w:pPr>
              <w:jc w:val="center"/>
              <w:rPr>
                <w:rFonts w:hint="eastAsia" w:ascii="仿宋" w:hAnsi="仿宋" w:eastAsia="仿宋" w:cs="仿宋"/>
                <w:highlight w:val="none"/>
              </w:rPr>
            </w:pPr>
            <w:r>
              <w:rPr>
                <w:rFonts w:hint="eastAsia" w:ascii="仿宋" w:hAnsi="仿宋" w:eastAsia="仿宋" w:cs="仿宋"/>
                <w:highlight w:val="none"/>
              </w:rPr>
              <w:t>备选投标方案</w:t>
            </w:r>
          </w:p>
        </w:tc>
        <w:tc>
          <w:tcPr>
            <w:tcW w:w="3999" w:type="dxa"/>
            <w:tcBorders>
              <w:top w:val="single" w:color="auto" w:sz="4" w:space="0"/>
              <w:left w:val="single" w:color="auto" w:sz="4" w:space="0"/>
              <w:bottom w:val="single" w:color="auto" w:sz="4" w:space="0"/>
            </w:tcBorders>
            <w:vAlign w:val="center"/>
          </w:tcPr>
          <w:p w14:paraId="6261E1BF">
            <w:pPr>
              <w:rPr>
                <w:rFonts w:hint="eastAsia" w:ascii="仿宋" w:hAnsi="仿宋" w:eastAsia="仿宋" w:cs="仿宋"/>
                <w:highlight w:val="none"/>
              </w:rPr>
            </w:pPr>
            <w:r>
              <w:rPr>
                <w:rFonts w:hint="eastAsia" w:ascii="仿宋" w:hAnsi="仿宋" w:eastAsia="仿宋" w:cs="仿宋"/>
                <w:highlight w:val="none"/>
              </w:rPr>
              <w:t>不允许。</w:t>
            </w:r>
          </w:p>
        </w:tc>
      </w:tr>
      <w:tr w14:paraId="4A66E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Pr>
        <w:tc>
          <w:tcPr>
            <w:tcW w:w="900" w:type="dxa"/>
            <w:vMerge w:val="restart"/>
            <w:tcBorders>
              <w:top w:val="single" w:color="auto" w:sz="4" w:space="0"/>
              <w:bottom w:val="single" w:color="auto" w:sz="4" w:space="0"/>
              <w:right w:val="single" w:color="auto" w:sz="4" w:space="0"/>
            </w:tcBorders>
            <w:vAlign w:val="center"/>
          </w:tcPr>
          <w:p w14:paraId="42AC8A3A">
            <w:pPr>
              <w:jc w:val="center"/>
              <w:rPr>
                <w:rFonts w:hint="eastAsia" w:ascii="仿宋" w:hAnsi="仿宋" w:eastAsia="仿宋" w:cs="仿宋"/>
                <w:highlight w:val="none"/>
              </w:rPr>
            </w:pPr>
            <w:r>
              <w:rPr>
                <w:rFonts w:hint="eastAsia" w:ascii="仿宋" w:hAnsi="仿宋" w:eastAsia="仿宋" w:cs="仿宋"/>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74E8F25E">
            <w:pPr>
              <w:jc w:val="center"/>
              <w:rPr>
                <w:rFonts w:hint="eastAsia" w:ascii="仿宋" w:hAnsi="仿宋" w:eastAsia="仿宋" w:cs="仿宋"/>
                <w:highlight w:val="none"/>
              </w:rPr>
            </w:pPr>
            <w:r>
              <w:rPr>
                <w:rFonts w:hint="eastAsia" w:ascii="仿宋" w:hAnsi="仿宋" w:eastAsia="仿宋" w:cs="仿宋"/>
                <w:highlight w:val="none"/>
              </w:rPr>
              <w:t>资格评审标准</w:t>
            </w:r>
          </w:p>
        </w:tc>
        <w:tc>
          <w:tcPr>
            <w:tcW w:w="2482" w:type="dxa"/>
            <w:tcBorders>
              <w:top w:val="single" w:color="auto" w:sz="4" w:space="0"/>
              <w:left w:val="single" w:color="auto" w:sz="4" w:space="0"/>
              <w:bottom w:val="single" w:color="auto" w:sz="4" w:space="0"/>
              <w:right w:val="single" w:color="auto" w:sz="4" w:space="0"/>
            </w:tcBorders>
            <w:vAlign w:val="center"/>
          </w:tcPr>
          <w:p w14:paraId="00F84DB1">
            <w:pPr>
              <w:jc w:val="center"/>
              <w:rPr>
                <w:rFonts w:hint="eastAsia" w:ascii="仿宋" w:hAnsi="仿宋" w:eastAsia="仿宋" w:cs="仿宋"/>
                <w:highlight w:val="none"/>
              </w:rPr>
            </w:pPr>
            <w:r>
              <w:rPr>
                <w:rFonts w:hint="eastAsia" w:ascii="仿宋" w:hAnsi="仿宋" w:eastAsia="仿宋" w:cs="仿宋"/>
                <w:highlight w:val="none"/>
              </w:rPr>
              <w:t>营业执照和组织机构代码证</w:t>
            </w:r>
          </w:p>
        </w:tc>
        <w:tc>
          <w:tcPr>
            <w:tcW w:w="3999" w:type="dxa"/>
            <w:tcBorders>
              <w:top w:val="single" w:color="auto" w:sz="4" w:space="0"/>
              <w:left w:val="single" w:color="auto" w:sz="4" w:space="0"/>
              <w:bottom w:val="single" w:color="auto" w:sz="4" w:space="0"/>
            </w:tcBorders>
            <w:vAlign w:val="center"/>
          </w:tcPr>
          <w:p w14:paraId="2C4D0DCD">
            <w:pPr>
              <w:rPr>
                <w:rFonts w:hint="eastAsia" w:ascii="仿宋" w:hAnsi="仿宋" w:eastAsia="仿宋" w:cs="仿宋"/>
                <w:highlight w:val="none"/>
              </w:rPr>
            </w:pPr>
            <w:r>
              <w:rPr>
                <w:rFonts w:hint="eastAsia" w:ascii="仿宋" w:hAnsi="仿宋" w:eastAsia="仿宋" w:cs="仿宋"/>
                <w:highlight w:val="none"/>
              </w:rPr>
              <w:t>符合第二章“投标人须知”第3.5.1项规定，具备有效的营业执照。</w:t>
            </w:r>
          </w:p>
        </w:tc>
      </w:tr>
      <w:tr w14:paraId="0BAB0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3ADDA88F">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2CCE4E5">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392A7B7">
            <w:pPr>
              <w:jc w:val="center"/>
              <w:rPr>
                <w:rFonts w:hint="eastAsia" w:ascii="仿宋" w:hAnsi="仿宋" w:eastAsia="仿宋" w:cs="仿宋"/>
                <w:highlight w:val="none"/>
              </w:rPr>
            </w:pPr>
            <w:r>
              <w:rPr>
                <w:rFonts w:hint="eastAsia" w:ascii="仿宋" w:hAnsi="仿宋" w:eastAsia="仿宋" w:cs="仿宋"/>
                <w:highlight w:val="none"/>
              </w:rPr>
              <w:t>资质要求</w:t>
            </w:r>
          </w:p>
        </w:tc>
        <w:tc>
          <w:tcPr>
            <w:tcW w:w="3999" w:type="dxa"/>
            <w:tcBorders>
              <w:top w:val="single" w:color="auto" w:sz="4" w:space="0"/>
              <w:left w:val="single" w:color="auto" w:sz="4" w:space="0"/>
              <w:bottom w:val="single" w:color="auto" w:sz="4" w:space="0"/>
            </w:tcBorders>
            <w:vAlign w:val="center"/>
          </w:tcPr>
          <w:p w14:paraId="4BDC04A9">
            <w:pPr>
              <w:rPr>
                <w:rFonts w:hint="eastAsia" w:ascii="仿宋" w:hAnsi="仿宋" w:eastAsia="仿宋" w:cs="仿宋"/>
                <w:highlight w:val="none"/>
              </w:rPr>
            </w:pPr>
            <w:r>
              <w:rPr>
                <w:rFonts w:hint="eastAsia" w:ascii="仿宋" w:hAnsi="仿宋" w:eastAsia="仿宋" w:cs="仿宋"/>
                <w:highlight w:val="none"/>
              </w:rPr>
              <w:t>符合第二章“投标人须知前附表”第1.4.1项规定</w:t>
            </w:r>
          </w:p>
        </w:tc>
      </w:tr>
      <w:tr w14:paraId="7200D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6AFB0959">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DDD52D0">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90618EB">
            <w:pPr>
              <w:jc w:val="center"/>
              <w:rPr>
                <w:rFonts w:hint="eastAsia" w:ascii="仿宋" w:hAnsi="仿宋" w:eastAsia="仿宋" w:cs="仿宋"/>
                <w:highlight w:val="none"/>
              </w:rPr>
            </w:pPr>
            <w:r>
              <w:rPr>
                <w:rFonts w:hint="eastAsia" w:ascii="仿宋" w:hAnsi="仿宋" w:eastAsia="仿宋" w:cs="仿宋"/>
                <w:highlight w:val="none"/>
              </w:rPr>
              <w:t>财务要求</w:t>
            </w:r>
          </w:p>
        </w:tc>
        <w:tc>
          <w:tcPr>
            <w:tcW w:w="3999" w:type="dxa"/>
            <w:tcBorders>
              <w:top w:val="single" w:color="auto" w:sz="4" w:space="0"/>
              <w:left w:val="single" w:color="auto" w:sz="4" w:space="0"/>
              <w:bottom w:val="single" w:color="auto" w:sz="4" w:space="0"/>
            </w:tcBorders>
            <w:vAlign w:val="center"/>
          </w:tcPr>
          <w:p w14:paraId="62BE1B2D">
            <w:pPr>
              <w:rPr>
                <w:rFonts w:hint="eastAsia" w:ascii="仿宋" w:hAnsi="仿宋" w:eastAsia="仿宋" w:cs="仿宋"/>
                <w:highlight w:val="none"/>
              </w:rPr>
            </w:pPr>
            <w:r>
              <w:rPr>
                <w:rFonts w:hint="eastAsia" w:ascii="仿宋" w:hAnsi="仿宋" w:eastAsia="仿宋" w:cs="仿宋"/>
                <w:highlight w:val="none"/>
              </w:rPr>
              <w:t>/</w:t>
            </w:r>
          </w:p>
        </w:tc>
      </w:tr>
      <w:tr w14:paraId="6A534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39843766">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30D5AA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1E7C641">
            <w:pPr>
              <w:jc w:val="center"/>
              <w:rPr>
                <w:rFonts w:hint="eastAsia" w:ascii="仿宋" w:hAnsi="仿宋" w:eastAsia="仿宋" w:cs="仿宋"/>
                <w:highlight w:val="none"/>
              </w:rPr>
            </w:pPr>
            <w:r>
              <w:rPr>
                <w:rFonts w:hint="eastAsia" w:ascii="仿宋" w:hAnsi="仿宋" w:eastAsia="仿宋" w:cs="仿宋"/>
                <w:highlight w:val="none"/>
              </w:rPr>
              <w:t>业绩要求</w:t>
            </w:r>
          </w:p>
        </w:tc>
        <w:tc>
          <w:tcPr>
            <w:tcW w:w="3999" w:type="dxa"/>
            <w:tcBorders>
              <w:top w:val="single" w:color="auto" w:sz="4" w:space="0"/>
              <w:left w:val="single" w:color="auto" w:sz="4" w:space="0"/>
              <w:bottom w:val="single" w:color="auto" w:sz="4" w:space="0"/>
            </w:tcBorders>
            <w:vAlign w:val="center"/>
          </w:tcPr>
          <w:p w14:paraId="47BA7F30">
            <w:pPr>
              <w:rPr>
                <w:rFonts w:hint="eastAsia" w:ascii="仿宋" w:hAnsi="仿宋" w:eastAsia="仿宋" w:cs="仿宋"/>
                <w:highlight w:val="none"/>
              </w:rPr>
            </w:pPr>
            <w:r>
              <w:rPr>
                <w:rFonts w:hint="eastAsia" w:ascii="仿宋" w:hAnsi="仿宋" w:eastAsia="仿宋" w:cs="仿宋"/>
                <w:highlight w:val="none"/>
              </w:rPr>
              <w:t>符合第二章“投标人须知前附表”第1.4.1项规定</w:t>
            </w:r>
          </w:p>
        </w:tc>
      </w:tr>
      <w:tr w14:paraId="17EA2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7440EE7C">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8279EC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73D0EC8C">
            <w:pPr>
              <w:jc w:val="center"/>
              <w:rPr>
                <w:rFonts w:hint="eastAsia" w:ascii="仿宋" w:hAnsi="仿宋" w:eastAsia="仿宋" w:cs="仿宋"/>
                <w:highlight w:val="none"/>
              </w:rPr>
            </w:pPr>
            <w:r>
              <w:rPr>
                <w:rFonts w:hint="eastAsia" w:ascii="仿宋" w:hAnsi="仿宋" w:eastAsia="仿宋" w:cs="仿宋"/>
                <w:highlight w:val="none"/>
              </w:rPr>
              <w:t>信誉要求</w:t>
            </w:r>
          </w:p>
        </w:tc>
        <w:tc>
          <w:tcPr>
            <w:tcW w:w="3999" w:type="dxa"/>
            <w:tcBorders>
              <w:top w:val="single" w:color="auto" w:sz="4" w:space="0"/>
              <w:left w:val="single" w:color="auto" w:sz="4" w:space="0"/>
              <w:bottom w:val="single" w:color="auto" w:sz="4" w:space="0"/>
            </w:tcBorders>
            <w:vAlign w:val="center"/>
          </w:tcPr>
          <w:p w14:paraId="4F9FADC9">
            <w:pPr>
              <w:rPr>
                <w:rFonts w:hint="eastAsia" w:ascii="仿宋" w:hAnsi="仿宋" w:eastAsia="仿宋" w:cs="仿宋"/>
                <w:highlight w:val="none"/>
              </w:rPr>
            </w:pPr>
            <w:r>
              <w:rPr>
                <w:rFonts w:hint="eastAsia" w:ascii="仿宋" w:hAnsi="仿宋" w:eastAsia="仿宋" w:cs="仿宋"/>
                <w:highlight w:val="none"/>
              </w:rPr>
              <w:t>/</w:t>
            </w:r>
          </w:p>
        </w:tc>
      </w:tr>
      <w:tr w14:paraId="788BA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bottom w:val="single" w:color="auto" w:sz="4" w:space="0"/>
              <w:right w:val="single" w:color="auto" w:sz="4" w:space="0"/>
            </w:tcBorders>
            <w:vAlign w:val="center"/>
          </w:tcPr>
          <w:p w14:paraId="1C5AE613">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42DDF87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5AF955F">
            <w:pPr>
              <w:jc w:val="center"/>
              <w:rPr>
                <w:rFonts w:hint="eastAsia" w:ascii="仿宋" w:hAnsi="仿宋" w:eastAsia="仿宋" w:cs="仿宋"/>
                <w:highlight w:val="none"/>
              </w:rPr>
            </w:pPr>
            <w:r>
              <w:rPr>
                <w:rFonts w:hint="eastAsia" w:ascii="仿宋" w:hAnsi="仿宋" w:eastAsia="仿宋" w:cs="仿宋"/>
                <w:highlight w:val="none"/>
              </w:rPr>
              <w:t>总监理工程师</w:t>
            </w:r>
          </w:p>
        </w:tc>
        <w:tc>
          <w:tcPr>
            <w:tcW w:w="3999" w:type="dxa"/>
            <w:tcBorders>
              <w:top w:val="single" w:color="auto" w:sz="4" w:space="0"/>
              <w:left w:val="single" w:color="auto" w:sz="4" w:space="0"/>
              <w:bottom w:val="single" w:color="auto" w:sz="4" w:space="0"/>
            </w:tcBorders>
            <w:vAlign w:val="center"/>
          </w:tcPr>
          <w:p w14:paraId="3A538EC2">
            <w:pPr>
              <w:rPr>
                <w:rFonts w:hint="eastAsia" w:ascii="仿宋" w:hAnsi="仿宋" w:eastAsia="仿宋" w:cs="仿宋"/>
                <w:highlight w:val="none"/>
              </w:rPr>
            </w:pPr>
            <w:r>
              <w:rPr>
                <w:rFonts w:hint="eastAsia" w:ascii="仿宋" w:hAnsi="仿宋" w:eastAsia="仿宋" w:cs="仿宋"/>
                <w:highlight w:val="none"/>
              </w:rPr>
              <w:t>符合第二章“投标人须知前附表”第1.4.1项规定</w:t>
            </w:r>
          </w:p>
        </w:tc>
      </w:tr>
      <w:tr w14:paraId="25009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5" w:hRule="atLeast"/>
        </w:trPr>
        <w:tc>
          <w:tcPr>
            <w:tcW w:w="900" w:type="dxa"/>
            <w:vMerge w:val="continue"/>
            <w:tcBorders>
              <w:top w:val="single" w:color="auto" w:sz="4" w:space="0"/>
              <w:bottom w:val="single" w:color="auto" w:sz="4" w:space="0"/>
              <w:right w:val="single" w:color="auto" w:sz="4" w:space="0"/>
            </w:tcBorders>
            <w:vAlign w:val="center"/>
          </w:tcPr>
          <w:p w14:paraId="6092FF54">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ADFEA26">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19ED678">
            <w:pPr>
              <w:jc w:val="center"/>
              <w:rPr>
                <w:rFonts w:hint="eastAsia" w:ascii="仿宋" w:hAnsi="仿宋" w:eastAsia="仿宋" w:cs="仿宋"/>
                <w:highlight w:val="none"/>
              </w:rPr>
            </w:pPr>
            <w:r>
              <w:rPr>
                <w:rFonts w:hint="eastAsia" w:ascii="仿宋" w:hAnsi="仿宋" w:eastAsia="仿宋" w:cs="仿宋"/>
                <w:highlight w:val="none"/>
              </w:rPr>
              <w:t>试验检测仪器设备</w:t>
            </w:r>
          </w:p>
        </w:tc>
        <w:tc>
          <w:tcPr>
            <w:tcW w:w="3999" w:type="dxa"/>
            <w:tcBorders>
              <w:top w:val="single" w:color="auto" w:sz="4" w:space="0"/>
              <w:left w:val="single" w:color="auto" w:sz="4" w:space="0"/>
              <w:bottom w:val="single" w:color="auto" w:sz="4" w:space="0"/>
            </w:tcBorders>
            <w:vAlign w:val="center"/>
          </w:tcPr>
          <w:p w14:paraId="41C8AA52">
            <w:pPr>
              <w:rPr>
                <w:rFonts w:hint="eastAsia" w:ascii="仿宋" w:hAnsi="仿宋" w:eastAsia="仿宋" w:cs="仿宋"/>
                <w:highlight w:val="none"/>
              </w:rPr>
            </w:pPr>
            <w:r>
              <w:rPr>
                <w:rFonts w:hint="eastAsia" w:ascii="仿宋" w:hAnsi="仿宋" w:eastAsia="仿宋" w:cs="仿宋"/>
                <w:highlight w:val="none"/>
              </w:rPr>
              <w:t>/</w:t>
            </w:r>
          </w:p>
        </w:tc>
      </w:tr>
      <w:tr w14:paraId="1612E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3E361C85">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6DC7D79">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79141096">
            <w:pPr>
              <w:jc w:val="center"/>
              <w:rPr>
                <w:rFonts w:hint="eastAsia" w:ascii="仿宋" w:hAnsi="仿宋" w:eastAsia="仿宋" w:cs="仿宋"/>
                <w:highlight w:val="none"/>
              </w:rPr>
            </w:pPr>
            <w:r>
              <w:rPr>
                <w:rFonts w:hint="eastAsia" w:ascii="仿宋" w:hAnsi="仿宋" w:eastAsia="仿宋" w:cs="仿宋"/>
                <w:highlight w:val="none"/>
              </w:rPr>
              <w:t>其他要求</w:t>
            </w:r>
          </w:p>
        </w:tc>
        <w:tc>
          <w:tcPr>
            <w:tcW w:w="3999" w:type="dxa"/>
            <w:tcBorders>
              <w:top w:val="single" w:color="auto" w:sz="4" w:space="0"/>
              <w:left w:val="single" w:color="auto" w:sz="4" w:space="0"/>
              <w:bottom w:val="single" w:color="auto" w:sz="4" w:space="0"/>
            </w:tcBorders>
            <w:vAlign w:val="center"/>
          </w:tcPr>
          <w:p w14:paraId="27741D96">
            <w:pPr>
              <w:rPr>
                <w:rFonts w:hint="eastAsia" w:ascii="仿宋" w:hAnsi="仿宋" w:eastAsia="仿宋" w:cs="仿宋"/>
                <w:highlight w:val="none"/>
              </w:rPr>
            </w:pPr>
            <w:r>
              <w:rPr>
                <w:rFonts w:hint="eastAsia" w:ascii="仿宋" w:hAnsi="仿宋" w:eastAsia="仿宋" w:cs="仿宋"/>
                <w:highlight w:val="none"/>
              </w:rPr>
              <w:t>符合第二章“投标人须知”第1.4.1项规定</w:t>
            </w:r>
          </w:p>
        </w:tc>
      </w:tr>
      <w:tr w14:paraId="7801F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07DAD016">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1FD49A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7C13DBB5">
            <w:pPr>
              <w:jc w:val="center"/>
              <w:rPr>
                <w:rFonts w:hint="eastAsia" w:ascii="仿宋" w:hAnsi="仿宋" w:eastAsia="仿宋" w:cs="仿宋"/>
                <w:highlight w:val="none"/>
              </w:rPr>
            </w:pPr>
            <w:r>
              <w:rPr>
                <w:rFonts w:hint="eastAsia" w:ascii="仿宋" w:hAnsi="仿宋" w:eastAsia="仿宋" w:cs="仿宋"/>
                <w:highlight w:val="none"/>
              </w:rPr>
              <w:t>联合体投标人</w:t>
            </w:r>
          </w:p>
        </w:tc>
        <w:tc>
          <w:tcPr>
            <w:tcW w:w="3999" w:type="dxa"/>
            <w:tcBorders>
              <w:top w:val="single" w:color="auto" w:sz="4" w:space="0"/>
              <w:left w:val="single" w:color="auto" w:sz="4" w:space="0"/>
              <w:bottom w:val="single" w:color="auto" w:sz="4" w:space="0"/>
            </w:tcBorders>
            <w:vAlign w:val="center"/>
          </w:tcPr>
          <w:p w14:paraId="49AB2478">
            <w:pPr>
              <w:rPr>
                <w:rFonts w:hint="eastAsia" w:ascii="仿宋" w:hAnsi="仿宋" w:eastAsia="仿宋" w:cs="仿宋"/>
                <w:highlight w:val="none"/>
                <w:u w:val="single"/>
              </w:rPr>
            </w:pPr>
            <w:r>
              <w:rPr>
                <w:rFonts w:hint="eastAsia" w:ascii="仿宋" w:hAnsi="仿宋" w:eastAsia="仿宋" w:cs="仿宋"/>
                <w:highlight w:val="none"/>
              </w:rPr>
              <w:t>本项目不接受联合体投标。</w:t>
            </w:r>
          </w:p>
        </w:tc>
      </w:tr>
      <w:tr w14:paraId="6FBED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14:paraId="254B388D">
            <w:pPr>
              <w:rPr>
                <w:rFonts w:hint="eastAsia" w:ascii="仿宋" w:hAnsi="仿宋" w:eastAsia="仿宋" w:cs="仿宋"/>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ECDC86A">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0D7AA86E">
            <w:pPr>
              <w:jc w:val="center"/>
              <w:rPr>
                <w:rFonts w:hint="eastAsia" w:ascii="仿宋" w:hAnsi="仿宋" w:eastAsia="仿宋" w:cs="仿宋"/>
                <w:highlight w:val="none"/>
              </w:rPr>
            </w:pPr>
            <w:r>
              <w:rPr>
                <w:rFonts w:hint="eastAsia" w:ascii="仿宋" w:hAnsi="仿宋" w:eastAsia="仿宋" w:cs="仿宋"/>
                <w:highlight w:val="none"/>
              </w:rPr>
              <w:t>不存在禁止投标的情形</w:t>
            </w:r>
          </w:p>
        </w:tc>
        <w:tc>
          <w:tcPr>
            <w:tcW w:w="3999" w:type="dxa"/>
            <w:tcBorders>
              <w:top w:val="single" w:color="auto" w:sz="4" w:space="0"/>
              <w:left w:val="single" w:color="auto" w:sz="4" w:space="0"/>
              <w:bottom w:val="single" w:color="auto" w:sz="4" w:space="0"/>
            </w:tcBorders>
            <w:vAlign w:val="center"/>
          </w:tcPr>
          <w:p w14:paraId="55153511">
            <w:pPr>
              <w:rPr>
                <w:rFonts w:hint="eastAsia" w:ascii="仿宋" w:hAnsi="仿宋" w:eastAsia="仿宋" w:cs="仿宋"/>
                <w:highlight w:val="none"/>
              </w:rPr>
            </w:pPr>
            <w:r>
              <w:rPr>
                <w:rFonts w:hint="eastAsia" w:ascii="仿宋" w:hAnsi="仿宋" w:eastAsia="仿宋" w:cs="仿宋"/>
                <w:highlight w:val="none"/>
              </w:rPr>
              <w:t>/</w:t>
            </w:r>
          </w:p>
        </w:tc>
      </w:tr>
      <w:tr w14:paraId="5A33C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restart"/>
            <w:tcBorders>
              <w:top w:val="single" w:color="auto" w:sz="4" w:space="0"/>
              <w:right w:val="single" w:color="auto" w:sz="4" w:space="0"/>
            </w:tcBorders>
            <w:vAlign w:val="center"/>
          </w:tcPr>
          <w:p w14:paraId="534230C8">
            <w:pPr>
              <w:jc w:val="center"/>
              <w:rPr>
                <w:rFonts w:hint="eastAsia" w:ascii="仿宋" w:hAnsi="仿宋" w:eastAsia="仿宋" w:cs="仿宋"/>
                <w:highlight w:val="none"/>
              </w:rPr>
            </w:pPr>
            <w:r>
              <w:rPr>
                <w:rFonts w:hint="eastAsia" w:ascii="仿宋" w:hAnsi="仿宋" w:eastAsia="仿宋" w:cs="仿宋"/>
                <w:highlight w:val="none"/>
              </w:rPr>
              <w:t>2.1.3</w:t>
            </w:r>
          </w:p>
        </w:tc>
        <w:tc>
          <w:tcPr>
            <w:tcW w:w="1124" w:type="dxa"/>
            <w:vMerge w:val="restart"/>
            <w:tcBorders>
              <w:top w:val="single" w:color="auto" w:sz="4" w:space="0"/>
              <w:left w:val="single" w:color="auto" w:sz="4" w:space="0"/>
              <w:right w:val="single" w:color="auto" w:sz="4" w:space="0"/>
            </w:tcBorders>
            <w:vAlign w:val="center"/>
          </w:tcPr>
          <w:p w14:paraId="50BEC707">
            <w:pPr>
              <w:jc w:val="center"/>
              <w:rPr>
                <w:rFonts w:hint="eastAsia" w:ascii="仿宋" w:hAnsi="仿宋" w:eastAsia="仿宋" w:cs="仿宋"/>
                <w:highlight w:val="none"/>
              </w:rPr>
            </w:pPr>
            <w:r>
              <w:rPr>
                <w:rFonts w:hint="eastAsia" w:ascii="仿宋" w:hAnsi="仿宋" w:eastAsia="仿宋" w:cs="仿宋"/>
                <w:highlight w:val="none"/>
              </w:rPr>
              <w:t>响应性评审标准</w:t>
            </w:r>
          </w:p>
        </w:tc>
        <w:tc>
          <w:tcPr>
            <w:tcW w:w="2482" w:type="dxa"/>
            <w:tcBorders>
              <w:top w:val="single" w:color="auto" w:sz="4" w:space="0"/>
              <w:left w:val="single" w:color="auto" w:sz="4" w:space="0"/>
              <w:bottom w:val="single" w:color="auto" w:sz="4" w:space="0"/>
              <w:right w:val="single" w:color="auto" w:sz="4" w:space="0"/>
            </w:tcBorders>
            <w:vAlign w:val="center"/>
          </w:tcPr>
          <w:p w14:paraId="4EFA95C7">
            <w:pPr>
              <w:jc w:val="center"/>
              <w:rPr>
                <w:rFonts w:hint="eastAsia" w:ascii="仿宋" w:hAnsi="仿宋" w:eastAsia="仿宋" w:cs="仿宋"/>
                <w:highlight w:val="none"/>
              </w:rPr>
            </w:pPr>
            <w:r>
              <w:rPr>
                <w:rFonts w:hint="eastAsia" w:ascii="仿宋" w:hAnsi="仿宋" w:eastAsia="仿宋" w:cs="仿宋"/>
                <w:highlight w:val="none"/>
              </w:rPr>
              <w:t>投标文件</w:t>
            </w:r>
          </w:p>
        </w:tc>
        <w:tc>
          <w:tcPr>
            <w:tcW w:w="3999" w:type="dxa"/>
            <w:tcBorders>
              <w:top w:val="single" w:color="auto" w:sz="4" w:space="0"/>
              <w:left w:val="single" w:color="auto" w:sz="4" w:space="0"/>
              <w:bottom w:val="single" w:color="auto" w:sz="4" w:space="0"/>
            </w:tcBorders>
            <w:vAlign w:val="center"/>
          </w:tcPr>
          <w:p w14:paraId="05D5D4A0">
            <w:pPr>
              <w:rPr>
                <w:rFonts w:hint="eastAsia" w:ascii="仿宋" w:hAnsi="仿宋" w:eastAsia="仿宋" w:cs="仿宋"/>
                <w:highlight w:val="none"/>
              </w:rPr>
            </w:pPr>
            <w:r>
              <w:rPr>
                <w:rFonts w:hint="eastAsia" w:ascii="仿宋" w:hAnsi="仿宋" w:eastAsia="仿宋" w:cs="仿宋"/>
                <w:highlight w:val="none"/>
              </w:rPr>
              <w:t>投标文件所列投标人名称、项目（总监）负责人与投标</w:t>
            </w:r>
            <w:r>
              <w:rPr>
                <w:rFonts w:hint="eastAsia" w:ascii="仿宋" w:hAnsi="仿宋" w:eastAsia="仿宋" w:cs="仿宋"/>
                <w:highlight w:val="none"/>
                <w:u w:val="single"/>
              </w:rPr>
              <w:t>登记</w:t>
            </w:r>
            <w:r>
              <w:rPr>
                <w:rFonts w:hint="eastAsia" w:ascii="仿宋" w:hAnsi="仿宋" w:eastAsia="仿宋" w:cs="仿宋"/>
                <w:highlight w:val="none"/>
              </w:rPr>
              <w:t>时一致；</w:t>
            </w:r>
          </w:p>
        </w:tc>
      </w:tr>
      <w:tr w14:paraId="2F114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3DAB0DCE">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4F98B773">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133FAA4F">
            <w:pPr>
              <w:jc w:val="center"/>
              <w:rPr>
                <w:rFonts w:hint="eastAsia" w:ascii="仿宋" w:hAnsi="仿宋" w:eastAsia="仿宋" w:cs="仿宋"/>
                <w:highlight w:val="none"/>
              </w:rPr>
            </w:pPr>
            <w:r>
              <w:rPr>
                <w:rFonts w:hint="eastAsia" w:ascii="仿宋" w:hAnsi="仿宋" w:eastAsia="仿宋" w:cs="仿宋"/>
                <w:highlight w:val="none"/>
              </w:rPr>
              <w:t>投标报价</w:t>
            </w:r>
          </w:p>
        </w:tc>
        <w:tc>
          <w:tcPr>
            <w:tcW w:w="3999" w:type="dxa"/>
            <w:tcBorders>
              <w:top w:val="single" w:color="auto" w:sz="4" w:space="0"/>
              <w:left w:val="single" w:color="auto" w:sz="4" w:space="0"/>
              <w:bottom w:val="single" w:color="auto" w:sz="4" w:space="0"/>
            </w:tcBorders>
            <w:vAlign w:val="center"/>
          </w:tcPr>
          <w:p w14:paraId="5402B76D">
            <w:pPr>
              <w:rPr>
                <w:rFonts w:hint="eastAsia" w:ascii="仿宋" w:hAnsi="仿宋" w:eastAsia="仿宋" w:cs="仿宋"/>
                <w:highlight w:val="none"/>
              </w:rPr>
            </w:pPr>
            <w:r>
              <w:rPr>
                <w:rFonts w:hint="eastAsia" w:ascii="仿宋" w:hAnsi="仿宋" w:eastAsia="仿宋" w:cs="仿宋"/>
                <w:highlight w:val="none"/>
              </w:rPr>
              <w:t>符合第二章“投标人须知”第3.2款规定进行投标报价的；</w:t>
            </w:r>
            <w:r>
              <w:rPr>
                <w:rFonts w:hint="eastAsia" w:ascii="仿宋" w:hAnsi="仿宋" w:eastAsia="仿宋" w:cs="仿宋"/>
                <w:szCs w:val="21"/>
                <w:highlight w:val="none"/>
              </w:rPr>
              <w:t>对同一招标项目没有出现两个或以上的投标报价，且修正无依据；</w:t>
            </w:r>
          </w:p>
        </w:tc>
      </w:tr>
      <w:tr w14:paraId="1E37F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7FEE26FB">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6CB00D31">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06CD0D1E">
            <w:pPr>
              <w:jc w:val="center"/>
              <w:rPr>
                <w:rFonts w:hint="eastAsia" w:ascii="仿宋" w:hAnsi="仿宋" w:eastAsia="仿宋" w:cs="仿宋"/>
                <w:highlight w:val="none"/>
              </w:rPr>
            </w:pPr>
            <w:r>
              <w:rPr>
                <w:rFonts w:hint="eastAsia" w:ascii="仿宋" w:hAnsi="仿宋" w:eastAsia="仿宋" w:cs="仿宋"/>
                <w:highlight w:val="none"/>
              </w:rPr>
              <w:t>投标内容</w:t>
            </w:r>
          </w:p>
        </w:tc>
        <w:tc>
          <w:tcPr>
            <w:tcW w:w="3999" w:type="dxa"/>
            <w:tcBorders>
              <w:top w:val="single" w:color="auto" w:sz="4" w:space="0"/>
              <w:left w:val="single" w:color="auto" w:sz="4" w:space="0"/>
              <w:bottom w:val="single" w:color="auto" w:sz="4" w:space="0"/>
            </w:tcBorders>
            <w:vAlign w:val="center"/>
          </w:tcPr>
          <w:p w14:paraId="3ABD04E8">
            <w:pPr>
              <w:rPr>
                <w:rFonts w:hint="eastAsia" w:ascii="仿宋" w:hAnsi="仿宋" w:eastAsia="仿宋" w:cs="仿宋"/>
                <w:szCs w:val="21"/>
                <w:highlight w:val="none"/>
              </w:rPr>
            </w:pPr>
            <w:r>
              <w:rPr>
                <w:rFonts w:hint="eastAsia" w:ascii="仿宋" w:hAnsi="仿宋" w:eastAsia="仿宋" w:cs="仿宋"/>
                <w:szCs w:val="21"/>
                <w:highlight w:val="none"/>
              </w:rPr>
              <w:t>投标文件</w:t>
            </w:r>
            <w:r>
              <w:rPr>
                <w:rFonts w:hint="eastAsia" w:ascii="仿宋" w:hAnsi="仿宋" w:eastAsia="仿宋" w:cs="仿宋"/>
                <w:szCs w:val="21"/>
                <w:highlight w:val="none"/>
                <w:u w:val="single"/>
              </w:rPr>
              <w:t>格式一、格式二</w:t>
            </w:r>
            <w:r>
              <w:rPr>
                <w:rFonts w:hint="eastAsia" w:ascii="仿宋" w:hAnsi="仿宋" w:eastAsia="仿宋" w:cs="仿宋"/>
                <w:szCs w:val="21"/>
                <w:highlight w:val="none"/>
              </w:rPr>
              <w:t>按规定（格式规定详见</w:t>
            </w:r>
            <w:r>
              <w:rPr>
                <w:rFonts w:hint="eastAsia" w:ascii="仿宋" w:hAnsi="仿宋" w:eastAsia="仿宋" w:cs="仿宋"/>
                <w:highlight w:val="none"/>
              </w:rPr>
              <w:t>第六章投标文件格式</w:t>
            </w:r>
            <w:r>
              <w:rPr>
                <w:rFonts w:hint="eastAsia" w:ascii="仿宋" w:hAnsi="仿宋" w:eastAsia="仿宋" w:cs="仿宋"/>
                <w:szCs w:val="21"/>
                <w:highlight w:val="none"/>
              </w:rPr>
              <w:t>）的格式填写，内容齐全或关键字迹清晰、容易辩认；</w:t>
            </w:r>
          </w:p>
        </w:tc>
      </w:tr>
      <w:tr w14:paraId="36798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6283FBCA">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4470CF1E">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66669712">
            <w:pPr>
              <w:jc w:val="center"/>
              <w:rPr>
                <w:rFonts w:hint="eastAsia" w:ascii="仿宋" w:hAnsi="仿宋" w:eastAsia="仿宋" w:cs="仿宋"/>
                <w:highlight w:val="none"/>
              </w:rPr>
            </w:pPr>
            <w:r>
              <w:rPr>
                <w:rFonts w:hint="eastAsia" w:ascii="仿宋" w:hAnsi="仿宋" w:eastAsia="仿宋" w:cs="仿宋"/>
                <w:highlight w:val="none"/>
              </w:rPr>
              <w:t>监理服务期限</w:t>
            </w:r>
          </w:p>
        </w:tc>
        <w:tc>
          <w:tcPr>
            <w:tcW w:w="3999" w:type="dxa"/>
            <w:tcBorders>
              <w:top w:val="single" w:color="auto" w:sz="4" w:space="0"/>
              <w:left w:val="single" w:color="auto" w:sz="4" w:space="0"/>
              <w:bottom w:val="single" w:color="auto" w:sz="4" w:space="0"/>
            </w:tcBorders>
            <w:vAlign w:val="center"/>
          </w:tcPr>
          <w:p w14:paraId="32059077">
            <w:pPr>
              <w:jc w:val="left"/>
              <w:rPr>
                <w:rFonts w:hint="eastAsia" w:ascii="仿宋" w:hAnsi="仿宋" w:eastAsia="仿宋" w:cs="仿宋"/>
                <w:highlight w:val="none"/>
              </w:rPr>
            </w:pPr>
            <w:r>
              <w:rPr>
                <w:rFonts w:hint="eastAsia" w:ascii="仿宋" w:hAnsi="仿宋" w:eastAsia="仿宋" w:cs="仿宋"/>
                <w:highlight w:val="none"/>
              </w:rPr>
              <w:t>符合第二章“投标人须知前附表”第1.3.2项规定；</w:t>
            </w:r>
          </w:p>
        </w:tc>
      </w:tr>
      <w:tr w14:paraId="295AA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730D0000">
            <w:pPr>
              <w:jc w:val="cente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37DD77C1">
            <w:pPr>
              <w:jc w:val="cente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376828ED">
            <w:pPr>
              <w:jc w:val="center"/>
              <w:rPr>
                <w:rFonts w:hint="eastAsia" w:ascii="仿宋" w:hAnsi="仿宋" w:eastAsia="仿宋" w:cs="仿宋"/>
                <w:highlight w:val="none"/>
              </w:rPr>
            </w:pPr>
            <w:r>
              <w:rPr>
                <w:rFonts w:hint="eastAsia" w:ascii="仿宋" w:hAnsi="仿宋" w:eastAsia="仿宋" w:cs="仿宋"/>
                <w:highlight w:val="none"/>
              </w:rPr>
              <w:t>质量目标</w:t>
            </w:r>
          </w:p>
        </w:tc>
        <w:tc>
          <w:tcPr>
            <w:tcW w:w="3999" w:type="dxa"/>
            <w:tcBorders>
              <w:top w:val="single" w:color="auto" w:sz="4" w:space="0"/>
              <w:left w:val="single" w:color="auto" w:sz="4" w:space="0"/>
              <w:bottom w:val="single" w:color="auto" w:sz="4" w:space="0"/>
            </w:tcBorders>
            <w:vAlign w:val="center"/>
          </w:tcPr>
          <w:p w14:paraId="7EAD0EEB">
            <w:pPr>
              <w:jc w:val="left"/>
              <w:rPr>
                <w:rFonts w:hint="eastAsia" w:ascii="仿宋" w:hAnsi="仿宋" w:eastAsia="仿宋" w:cs="仿宋"/>
                <w:highlight w:val="none"/>
              </w:rPr>
            </w:pPr>
            <w:r>
              <w:rPr>
                <w:rFonts w:hint="eastAsia" w:ascii="仿宋" w:hAnsi="仿宋" w:eastAsia="仿宋" w:cs="仿宋"/>
                <w:highlight w:val="none"/>
              </w:rPr>
              <w:t>符合第二章“投标人须知前附表”第 1.3.3 项规定；</w:t>
            </w:r>
          </w:p>
        </w:tc>
      </w:tr>
      <w:tr w14:paraId="4D0D4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vAlign w:val="center"/>
          </w:tcPr>
          <w:p w14:paraId="17EF22A8">
            <w:pPr>
              <w:rPr>
                <w:rFonts w:hint="eastAsia" w:ascii="仿宋" w:hAnsi="仿宋" w:eastAsia="仿宋" w:cs="仿宋"/>
                <w:highlight w:val="none"/>
              </w:rPr>
            </w:pPr>
          </w:p>
        </w:tc>
        <w:tc>
          <w:tcPr>
            <w:tcW w:w="1124" w:type="dxa"/>
            <w:vMerge w:val="continue"/>
            <w:tcBorders>
              <w:left w:val="single" w:color="auto" w:sz="4" w:space="0"/>
              <w:right w:val="single" w:color="auto" w:sz="4" w:space="0"/>
            </w:tcBorders>
            <w:vAlign w:val="center"/>
          </w:tcPr>
          <w:p w14:paraId="01252BD7">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521B679A">
            <w:pPr>
              <w:jc w:val="center"/>
              <w:rPr>
                <w:rFonts w:hint="eastAsia" w:ascii="仿宋" w:hAnsi="仿宋" w:eastAsia="仿宋" w:cs="仿宋"/>
                <w:highlight w:val="none"/>
              </w:rPr>
            </w:pPr>
            <w:r>
              <w:rPr>
                <w:rFonts w:hint="eastAsia" w:ascii="仿宋" w:hAnsi="仿宋" w:eastAsia="仿宋" w:cs="仿宋"/>
                <w:highlight w:val="none"/>
              </w:rPr>
              <w:t>投标有效期</w:t>
            </w:r>
          </w:p>
        </w:tc>
        <w:tc>
          <w:tcPr>
            <w:tcW w:w="3999" w:type="dxa"/>
            <w:tcBorders>
              <w:top w:val="single" w:color="auto" w:sz="4" w:space="0"/>
              <w:left w:val="single" w:color="auto" w:sz="4" w:space="0"/>
              <w:bottom w:val="single" w:color="auto" w:sz="4" w:space="0"/>
            </w:tcBorders>
          </w:tcPr>
          <w:p w14:paraId="79B7CCDD">
            <w:pPr>
              <w:rPr>
                <w:rFonts w:hint="eastAsia" w:ascii="仿宋" w:hAnsi="仿宋" w:eastAsia="仿宋" w:cs="仿宋"/>
                <w:highlight w:val="none"/>
              </w:rPr>
            </w:pPr>
            <w:r>
              <w:rPr>
                <w:rFonts w:hint="eastAsia" w:ascii="仿宋" w:hAnsi="仿宋" w:eastAsia="仿宋" w:cs="仿宋"/>
                <w:highlight w:val="none"/>
              </w:rPr>
              <w:t>符合第二章“投标人须知前附表”第 3.3.1 项规定；</w:t>
            </w:r>
          </w:p>
        </w:tc>
      </w:tr>
      <w:tr w14:paraId="7C29C863">
        <w:tblPrEx>
          <w:tblCellMar>
            <w:top w:w="0" w:type="dxa"/>
            <w:left w:w="108" w:type="dxa"/>
            <w:bottom w:w="0" w:type="dxa"/>
            <w:right w:w="108" w:type="dxa"/>
          </w:tblCellMar>
        </w:tblPrEx>
        <w:trPr>
          <w:cantSplit/>
          <w:trHeight w:val="329" w:hRule="atLeast"/>
        </w:trPr>
        <w:tc>
          <w:tcPr>
            <w:tcW w:w="900" w:type="dxa"/>
            <w:vMerge w:val="continue"/>
            <w:tcBorders>
              <w:bottom w:val="single" w:color="auto" w:sz="4" w:space="0"/>
              <w:right w:val="single" w:color="auto" w:sz="4" w:space="0"/>
            </w:tcBorders>
            <w:vAlign w:val="center"/>
          </w:tcPr>
          <w:p w14:paraId="737D407E">
            <w:pPr>
              <w:rPr>
                <w:rFonts w:hint="eastAsia" w:ascii="仿宋" w:hAnsi="仿宋" w:eastAsia="仿宋" w:cs="仿宋"/>
                <w:highlight w:val="none"/>
              </w:rPr>
            </w:pPr>
          </w:p>
        </w:tc>
        <w:tc>
          <w:tcPr>
            <w:tcW w:w="1124" w:type="dxa"/>
            <w:vMerge w:val="continue"/>
            <w:tcBorders>
              <w:left w:val="single" w:color="auto" w:sz="4" w:space="0"/>
              <w:bottom w:val="single" w:color="auto" w:sz="4" w:space="0"/>
              <w:right w:val="single" w:color="auto" w:sz="4" w:space="0"/>
            </w:tcBorders>
            <w:vAlign w:val="center"/>
          </w:tcPr>
          <w:p w14:paraId="7BF0A4D0">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40B72C91">
            <w:pPr>
              <w:jc w:val="center"/>
              <w:rPr>
                <w:rFonts w:hint="eastAsia" w:ascii="仿宋" w:hAnsi="仿宋" w:eastAsia="仿宋" w:cs="仿宋"/>
                <w:highlight w:val="none"/>
              </w:rPr>
            </w:pPr>
            <w:r>
              <w:rPr>
                <w:rFonts w:hint="eastAsia" w:ascii="仿宋" w:hAnsi="仿宋" w:eastAsia="仿宋" w:cs="仿宋"/>
                <w:highlight w:val="none"/>
              </w:rPr>
              <w:t>串通投标情形</w:t>
            </w:r>
          </w:p>
        </w:tc>
        <w:tc>
          <w:tcPr>
            <w:tcW w:w="3999" w:type="dxa"/>
            <w:tcBorders>
              <w:top w:val="single" w:color="auto" w:sz="4" w:space="0"/>
              <w:left w:val="single" w:color="auto" w:sz="4" w:space="0"/>
              <w:bottom w:val="single" w:color="auto" w:sz="4" w:space="0"/>
            </w:tcBorders>
          </w:tcPr>
          <w:p w14:paraId="1B4D03FF">
            <w:pPr>
              <w:rPr>
                <w:rFonts w:hint="eastAsia" w:ascii="仿宋" w:hAnsi="仿宋" w:eastAsia="仿宋" w:cs="仿宋"/>
                <w:highlight w:val="none"/>
              </w:rPr>
            </w:pPr>
            <w:r>
              <w:rPr>
                <w:rFonts w:hint="eastAsia" w:ascii="仿宋" w:hAnsi="仿宋" w:eastAsia="仿宋" w:cs="仿宋"/>
                <w:szCs w:val="21"/>
                <w:highlight w:val="none"/>
              </w:rPr>
              <w:t>不存在串通投标情形（串通投标情形以</w:t>
            </w:r>
            <w:r>
              <w:rPr>
                <w:rFonts w:hint="eastAsia" w:ascii="仿宋" w:hAnsi="仿宋" w:eastAsia="仿宋" w:cs="仿宋"/>
                <w:szCs w:val="21"/>
                <w:highlight w:val="none"/>
                <w:u w:val="single"/>
              </w:rPr>
              <w:t>《广东省实施&lt;中华人民共和国招标投标法&gt;》第十六条所禁止的情形</w:t>
            </w:r>
            <w:r>
              <w:rPr>
                <w:rFonts w:hint="eastAsia" w:ascii="仿宋" w:hAnsi="仿宋" w:eastAsia="仿宋" w:cs="仿宋"/>
                <w:szCs w:val="21"/>
                <w:highlight w:val="none"/>
              </w:rPr>
              <w:t>为准）</w:t>
            </w:r>
            <w:r>
              <w:rPr>
                <w:rFonts w:hint="eastAsia" w:ascii="仿宋" w:hAnsi="仿宋" w:eastAsia="仿宋" w:cs="仿宋"/>
                <w:highlight w:val="none"/>
              </w:rPr>
              <w:t>；</w:t>
            </w:r>
          </w:p>
        </w:tc>
      </w:tr>
      <w:tr w14:paraId="5FAED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2024" w:type="dxa"/>
            <w:gridSpan w:val="2"/>
            <w:tcBorders>
              <w:top w:val="single" w:color="auto" w:sz="4" w:space="0"/>
              <w:bottom w:val="single" w:color="auto" w:sz="4" w:space="0"/>
              <w:right w:val="single" w:color="auto" w:sz="4" w:space="0"/>
            </w:tcBorders>
            <w:vAlign w:val="center"/>
          </w:tcPr>
          <w:p w14:paraId="69888456">
            <w:pPr>
              <w:jc w:val="center"/>
              <w:rPr>
                <w:rFonts w:hint="eastAsia" w:ascii="仿宋" w:hAnsi="仿宋" w:eastAsia="仿宋" w:cs="仿宋"/>
                <w:b/>
                <w:highlight w:val="none"/>
              </w:rPr>
            </w:pPr>
            <w:r>
              <w:rPr>
                <w:rFonts w:hint="eastAsia" w:ascii="仿宋" w:hAnsi="仿宋" w:eastAsia="仿宋" w:cs="仿宋"/>
                <w:b/>
                <w:highlight w:val="none"/>
              </w:rPr>
              <w:t>条款号</w:t>
            </w:r>
          </w:p>
        </w:tc>
        <w:tc>
          <w:tcPr>
            <w:tcW w:w="2482" w:type="dxa"/>
            <w:tcBorders>
              <w:top w:val="single" w:color="auto" w:sz="4" w:space="0"/>
              <w:left w:val="single" w:color="auto" w:sz="4" w:space="0"/>
              <w:bottom w:val="single" w:color="auto" w:sz="4" w:space="0"/>
              <w:right w:val="single" w:color="auto" w:sz="4" w:space="0"/>
            </w:tcBorders>
            <w:vAlign w:val="center"/>
          </w:tcPr>
          <w:p w14:paraId="6B128644">
            <w:pPr>
              <w:jc w:val="center"/>
              <w:rPr>
                <w:rFonts w:hint="eastAsia" w:ascii="仿宋" w:hAnsi="仿宋" w:eastAsia="仿宋" w:cs="仿宋"/>
                <w:b/>
                <w:highlight w:val="none"/>
              </w:rPr>
            </w:pPr>
            <w:r>
              <w:rPr>
                <w:rFonts w:hint="eastAsia" w:ascii="仿宋" w:hAnsi="仿宋" w:eastAsia="仿宋" w:cs="仿宋"/>
                <w:b/>
                <w:highlight w:val="none"/>
              </w:rPr>
              <w:t>条款内容</w:t>
            </w:r>
          </w:p>
        </w:tc>
        <w:tc>
          <w:tcPr>
            <w:tcW w:w="3999" w:type="dxa"/>
            <w:tcBorders>
              <w:top w:val="single" w:color="auto" w:sz="4" w:space="0"/>
              <w:left w:val="single" w:color="auto" w:sz="4" w:space="0"/>
              <w:bottom w:val="single" w:color="auto" w:sz="4" w:space="0"/>
            </w:tcBorders>
            <w:vAlign w:val="center"/>
          </w:tcPr>
          <w:p w14:paraId="6AC04842">
            <w:pPr>
              <w:jc w:val="center"/>
              <w:rPr>
                <w:rFonts w:hint="eastAsia" w:ascii="仿宋" w:hAnsi="仿宋" w:eastAsia="仿宋" w:cs="仿宋"/>
                <w:b/>
                <w:highlight w:val="none"/>
              </w:rPr>
            </w:pPr>
            <w:r>
              <w:rPr>
                <w:rFonts w:hint="eastAsia" w:ascii="仿宋" w:hAnsi="仿宋" w:eastAsia="仿宋" w:cs="仿宋"/>
                <w:b/>
                <w:highlight w:val="none"/>
              </w:rPr>
              <w:t>编列内容</w:t>
            </w:r>
          </w:p>
        </w:tc>
      </w:tr>
      <w:tr w14:paraId="6587F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vAlign w:val="center"/>
          </w:tcPr>
          <w:p w14:paraId="32015A21">
            <w:pPr>
              <w:jc w:val="center"/>
              <w:rPr>
                <w:rFonts w:hint="eastAsia" w:ascii="仿宋" w:hAnsi="仿宋" w:eastAsia="仿宋" w:cs="仿宋"/>
                <w:highlight w:val="none"/>
              </w:rPr>
            </w:pPr>
            <w:r>
              <w:rPr>
                <w:rFonts w:hint="eastAsia" w:ascii="仿宋" w:hAnsi="仿宋" w:eastAsia="仿宋" w:cs="仿宋"/>
                <w:highlight w:val="none"/>
              </w:rPr>
              <w:t>2.2.1</w:t>
            </w:r>
          </w:p>
        </w:tc>
        <w:tc>
          <w:tcPr>
            <w:tcW w:w="2482" w:type="dxa"/>
            <w:tcBorders>
              <w:top w:val="single" w:color="auto" w:sz="4" w:space="0"/>
              <w:left w:val="single" w:color="auto" w:sz="4" w:space="0"/>
              <w:bottom w:val="single" w:color="auto" w:sz="4" w:space="0"/>
              <w:right w:val="single" w:color="auto" w:sz="4" w:space="0"/>
            </w:tcBorders>
            <w:vAlign w:val="center"/>
          </w:tcPr>
          <w:p w14:paraId="10411D10">
            <w:pPr>
              <w:jc w:val="center"/>
              <w:rPr>
                <w:rFonts w:hint="eastAsia" w:ascii="仿宋" w:hAnsi="仿宋" w:eastAsia="仿宋" w:cs="仿宋"/>
                <w:highlight w:val="none"/>
              </w:rPr>
            </w:pPr>
            <w:r>
              <w:rPr>
                <w:rFonts w:hint="eastAsia" w:ascii="仿宋" w:hAnsi="仿宋" w:eastAsia="仿宋" w:cs="仿宋"/>
                <w:highlight w:val="none"/>
              </w:rPr>
              <w:t>分值构成</w:t>
            </w:r>
          </w:p>
          <w:p w14:paraId="417852AF">
            <w:pPr>
              <w:jc w:val="center"/>
              <w:rPr>
                <w:rFonts w:hint="eastAsia" w:ascii="仿宋" w:hAnsi="仿宋" w:eastAsia="仿宋" w:cs="仿宋"/>
                <w:highlight w:val="none"/>
              </w:rPr>
            </w:pPr>
            <w:r>
              <w:rPr>
                <w:rFonts w:hint="eastAsia" w:ascii="仿宋" w:hAnsi="仿宋" w:eastAsia="仿宋" w:cs="仿宋"/>
                <w:highlight w:val="none"/>
              </w:rPr>
              <w:t>(总分100分)</w:t>
            </w:r>
          </w:p>
        </w:tc>
        <w:tc>
          <w:tcPr>
            <w:tcW w:w="3999" w:type="dxa"/>
            <w:tcBorders>
              <w:top w:val="single" w:color="auto" w:sz="4" w:space="0"/>
              <w:left w:val="single" w:color="auto" w:sz="4" w:space="0"/>
              <w:bottom w:val="single" w:color="auto" w:sz="4" w:space="0"/>
            </w:tcBorders>
            <w:vAlign w:val="center"/>
          </w:tcPr>
          <w:p w14:paraId="061DA3D8">
            <w:pPr>
              <w:jc w:val="left"/>
              <w:rPr>
                <w:rFonts w:hint="eastAsia" w:ascii="仿宋" w:hAnsi="仿宋" w:eastAsia="仿宋" w:cs="仿宋"/>
                <w:b/>
                <w:bCs/>
                <w:szCs w:val="21"/>
                <w:highlight w:val="none"/>
              </w:rPr>
            </w:pPr>
            <w:r>
              <w:rPr>
                <w:rFonts w:hint="eastAsia" w:ascii="仿宋" w:hAnsi="仿宋" w:eastAsia="仿宋" w:cs="仿宋"/>
                <w:b/>
                <w:bCs/>
                <w:szCs w:val="21"/>
                <w:highlight w:val="none"/>
              </w:rPr>
              <w:t>资信业绩部分：</w:t>
            </w:r>
            <w:r>
              <w:rPr>
                <w:rFonts w:hint="default" w:ascii="仿宋" w:hAnsi="仿宋" w:eastAsia="仿宋" w:cs="仿宋"/>
                <w:b/>
                <w:bCs/>
                <w:szCs w:val="21"/>
                <w:highlight w:val="none"/>
                <w:u w:val="single"/>
                <w:lang w:val="en-US"/>
              </w:rPr>
              <w:t>50</w:t>
            </w:r>
            <w:r>
              <w:rPr>
                <w:rFonts w:hint="eastAsia" w:ascii="仿宋" w:hAnsi="仿宋" w:eastAsia="仿宋" w:cs="仿宋"/>
                <w:b/>
                <w:bCs/>
                <w:szCs w:val="21"/>
                <w:highlight w:val="none"/>
                <w:u w:val="single"/>
              </w:rPr>
              <w:t>分</w:t>
            </w:r>
          </w:p>
          <w:p w14:paraId="67BDA90A">
            <w:pPr>
              <w:jc w:val="left"/>
              <w:rPr>
                <w:rFonts w:hint="eastAsia" w:ascii="仿宋" w:hAnsi="仿宋" w:eastAsia="仿宋" w:cs="仿宋"/>
                <w:b/>
                <w:bCs/>
                <w:szCs w:val="21"/>
                <w:highlight w:val="none"/>
              </w:rPr>
            </w:pPr>
            <w:r>
              <w:rPr>
                <w:rFonts w:hint="eastAsia" w:ascii="仿宋" w:hAnsi="仿宋" w:eastAsia="仿宋" w:cs="仿宋"/>
                <w:b/>
                <w:bCs/>
                <w:szCs w:val="21"/>
                <w:highlight w:val="none"/>
              </w:rPr>
              <w:t>监理大纲部分：</w:t>
            </w:r>
            <w:r>
              <w:rPr>
                <w:rFonts w:hint="default" w:ascii="仿宋" w:hAnsi="仿宋" w:eastAsia="仿宋" w:cs="仿宋"/>
                <w:b/>
                <w:bCs/>
                <w:szCs w:val="21"/>
                <w:highlight w:val="none"/>
                <w:u w:val="single"/>
                <w:lang w:val="en-US"/>
              </w:rPr>
              <w:t>40</w:t>
            </w:r>
            <w:r>
              <w:rPr>
                <w:rFonts w:hint="eastAsia" w:ascii="仿宋" w:hAnsi="仿宋" w:eastAsia="仿宋" w:cs="仿宋"/>
                <w:b/>
                <w:bCs/>
                <w:szCs w:val="21"/>
                <w:highlight w:val="none"/>
                <w:u w:val="single"/>
              </w:rPr>
              <w:t>分</w:t>
            </w:r>
          </w:p>
          <w:p w14:paraId="6C66BC18">
            <w:pPr>
              <w:jc w:val="left"/>
              <w:rPr>
                <w:rFonts w:hint="eastAsia" w:ascii="仿宋" w:hAnsi="仿宋" w:eastAsia="仿宋" w:cs="仿宋"/>
                <w:b/>
                <w:bCs/>
                <w:szCs w:val="21"/>
                <w:highlight w:val="none"/>
                <w:u w:val="single"/>
              </w:rPr>
            </w:pPr>
            <w:r>
              <w:rPr>
                <w:rFonts w:hint="eastAsia" w:ascii="仿宋" w:hAnsi="仿宋" w:eastAsia="仿宋" w:cs="仿宋"/>
                <w:b/>
                <w:bCs/>
                <w:szCs w:val="21"/>
                <w:highlight w:val="none"/>
              </w:rPr>
              <w:t>投标报价：</w:t>
            </w:r>
            <w:r>
              <w:rPr>
                <w:rFonts w:hint="eastAsia" w:ascii="仿宋" w:hAnsi="仿宋" w:eastAsia="仿宋" w:cs="仿宋"/>
                <w:b/>
                <w:bCs/>
                <w:szCs w:val="21"/>
                <w:highlight w:val="none"/>
                <w:u w:val="single"/>
              </w:rPr>
              <w:t>1</w:t>
            </w:r>
            <w:r>
              <w:rPr>
                <w:rFonts w:ascii="仿宋" w:hAnsi="仿宋" w:eastAsia="仿宋" w:cs="仿宋"/>
                <w:b/>
                <w:bCs/>
                <w:szCs w:val="21"/>
                <w:highlight w:val="none"/>
                <w:u w:val="single"/>
              </w:rPr>
              <w:t>0</w:t>
            </w:r>
            <w:r>
              <w:rPr>
                <w:rFonts w:hint="eastAsia" w:ascii="仿宋" w:hAnsi="仿宋" w:eastAsia="仿宋" w:cs="仿宋"/>
                <w:b/>
                <w:bCs/>
                <w:szCs w:val="21"/>
                <w:highlight w:val="none"/>
                <w:u w:val="single"/>
              </w:rPr>
              <w:t>分</w:t>
            </w:r>
          </w:p>
          <w:p w14:paraId="0C0DD13D">
            <w:pPr>
              <w:jc w:val="left"/>
              <w:rPr>
                <w:rFonts w:hint="eastAsia" w:ascii="仿宋" w:hAnsi="仿宋" w:eastAsia="仿宋" w:cs="仿宋"/>
                <w:b/>
                <w:highlight w:val="none"/>
              </w:rPr>
            </w:pPr>
            <w:r>
              <w:rPr>
                <w:rFonts w:hint="eastAsia" w:ascii="仿宋" w:hAnsi="仿宋" w:eastAsia="仿宋" w:cs="仿宋"/>
                <w:b/>
                <w:bCs/>
                <w:szCs w:val="21"/>
                <w:highlight w:val="none"/>
              </w:rPr>
              <w:t>其他评分因素：无</w:t>
            </w:r>
          </w:p>
        </w:tc>
      </w:tr>
      <w:tr w14:paraId="180D5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14:paraId="78181172">
            <w:pPr>
              <w:jc w:val="center"/>
              <w:rPr>
                <w:rFonts w:hint="eastAsia" w:ascii="仿宋" w:hAnsi="仿宋" w:eastAsia="仿宋" w:cs="仿宋"/>
                <w:highlight w:val="none"/>
              </w:rPr>
            </w:pPr>
            <w:r>
              <w:rPr>
                <w:rFonts w:hint="eastAsia" w:ascii="仿宋" w:hAnsi="仿宋" w:eastAsia="仿宋" w:cs="仿宋"/>
                <w:highlight w:val="none"/>
              </w:rPr>
              <w:t>2.2.2</w:t>
            </w:r>
          </w:p>
        </w:tc>
        <w:tc>
          <w:tcPr>
            <w:tcW w:w="2482" w:type="dxa"/>
            <w:tcBorders>
              <w:top w:val="single" w:color="auto" w:sz="4" w:space="0"/>
              <w:left w:val="single" w:color="auto" w:sz="4" w:space="0"/>
              <w:bottom w:val="single" w:color="auto" w:sz="4" w:space="0"/>
              <w:right w:val="single" w:color="auto" w:sz="4" w:space="0"/>
            </w:tcBorders>
            <w:vAlign w:val="center"/>
          </w:tcPr>
          <w:p w14:paraId="7AEECC4C">
            <w:pPr>
              <w:jc w:val="center"/>
              <w:rPr>
                <w:rFonts w:hint="eastAsia" w:ascii="仿宋" w:hAnsi="仿宋" w:eastAsia="仿宋" w:cs="仿宋"/>
                <w:highlight w:val="none"/>
              </w:rPr>
            </w:pPr>
            <w:r>
              <w:rPr>
                <w:rFonts w:hint="eastAsia" w:ascii="仿宋" w:hAnsi="仿宋" w:eastAsia="仿宋" w:cs="仿宋"/>
                <w:highlight w:val="none"/>
              </w:rPr>
              <w:t>评标基准价计算方法</w:t>
            </w:r>
          </w:p>
        </w:tc>
        <w:tc>
          <w:tcPr>
            <w:tcW w:w="3999" w:type="dxa"/>
            <w:tcBorders>
              <w:top w:val="single" w:color="auto" w:sz="4" w:space="0"/>
              <w:left w:val="single" w:color="auto" w:sz="4" w:space="0"/>
              <w:bottom w:val="single" w:color="auto" w:sz="4" w:space="0"/>
            </w:tcBorders>
            <w:vAlign w:val="center"/>
          </w:tcPr>
          <w:p w14:paraId="72D33AE0">
            <w:pPr>
              <w:jc w:val="left"/>
              <w:rPr>
                <w:rFonts w:hint="eastAsia" w:ascii="仿宋" w:hAnsi="仿宋" w:eastAsia="仿宋" w:cs="仿宋"/>
                <w:szCs w:val="21"/>
                <w:highlight w:val="none"/>
              </w:rPr>
            </w:pPr>
            <w:r>
              <w:rPr>
                <w:rFonts w:hint="eastAsia" w:ascii="仿宋" w:hAnsi="仿宋" w:eastAsia="仿宋" w:cs="仿宋"/>
                <w:szCs w:val="21"/>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1D36AB68">
            <w:pPr>
              <w:jc w:val="left"/>
              <w:rPr>
                <w:rFonts w:hint="eastAsia" w:ascii="仿宋" w:hAnsi="仿宋" w:eastAsia="仿宋" w:cs="仿宋"/>
                <w:szCs w:val="21"/>
                <w:highlight w:val="none"/>
              </w:rPr>
            </w:pPr>
            <w:r>
              <w:rPr>
                <w:rFonts w:hint="eastAsia" w:ascii="仿宋" w:hAnsi="仿宋" w:eastAsia="仿宋" w:cs="仿宋"/>
                <w:szCs w:val="21"/>
                <w:highlight w:val="none"/>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198A6743">
            <w:pPr>
              <w:jc w:val="left"/>
              <w:rPr>
                <w:rFonts w:hint="eastAsia" w:ascii="仿宋" w:hAnsi="仿宋" w:eastAsia="仿宋" w:cs="仿宋"/>
                <w:szCs w:val="21"/>
                <w:highlight w:val="none"/>
              </w:rPr>
            </w:pPr>
            <w:r>
              <w:rPr>
                <w:rFonts w:hint="eastAsia" w:ascii="仿宋" w:hAnsi="仿宋" w:eastAsia="仿宋" w:cs="仿宋"/>
                <w:szCs w:val="21"/>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45258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9" w:hRule="atLeast"/>
        </w:trPr>
        <w:tc>
          <w:tcPr>
            <w:tcW w:w="2024" w:type="dxa"/>
            <w:gridSpan w:val="2"/>
            <w:tcBorders>
              <w:top w:val="single" w:color="auto" w:sz="4" w:space="0"/>
              <w:bottom w:val="single" w:color="auto" w:sz="4" w:space="0"/>
              <w:right w:val="single" w:color="auto" w:sz="4" w:space="0"/>
            </w:tcBorders>
            <w:vAlign w:val="center"/>
          </w:tcPr>
          <w:p w14:paraId="77CC33C5">
            <w:pPr>
              <w:jc w:val="center"/>
              <w:rPr>
                <w:rFonts w:hint="eastAsia" w:ascii="仿宋" w:hAnsi="仿宋" w:eastAsia="仿宋" w:cs="仿宋"/>
                <w:highlight w:val="none"/>
              </w:rPr>
            </w:pPr>
            <w:r>
              <w:rPr>
                <w:rFonts w:hint="eastAsia" w:ascii="仿宋" w:hAnsi="仿宋" w:eastAsia="仿宋" w:cs="仿宋"/>
                <w:highlight w:val="none"/>
              </w:rPr>
              <w:t>2.2.3</w:t>
            </w:r>
          </w:p>
        </w:tc>
        <w:tc>
          <w:tcPr>
            <w:tcW w:w="2482" w:type="dxa"/>
            <w:tcBorders>
              <w:top w:val="single" w:color="auto" w:sz="4" w:space="0"/>
              <w:left w:val="single" w:color="auto" w:sz="4" w:space="0"/>
              <w:right w:val="single" w:color="auto" w:sz="4" w:space="0"/>
            </w:tcBorders>
            <w:vAlign w:val="center"/>
          </w:tcPr>
          <w:p w14:paraId="09B9151D">
            <w:pPr>
              <w:jc w:val="center"/>
              <w:rPr>
                <w:rFonts w:hint="eastAsia" w:ascii="仿宋" w:hAnsi="仿宋" w:eastAsia="仿宋" w:cs="仿宋"/>
                <w:highlight w:val="none"/>
              </w:rPr>
            </w:pPr>
            <w:r>
              <w:rPr>
                <w:rFonts w:hint="eastAsia" w:ascii="仿宋" w:hAnsi="仿宋" w:eastAsia="仿宋" w:cs="仿宋"/>
                <w:highlight w:val="none"/>
              </w:rPr>
              <w:t>投标报价的偏差率</w:t>
            </w:r>
          </w:p>
          <w:p w14:paraId="407C096F">
            <w:pPr>
              <w:jc w:val="center"/>
              <w:rPr>
                <w:rFonts w:hint="eastAsia" w:ascii="仿宋" w:hAnsi="仿宋" w:eastAsia="仿宋" w:cs="仿宋"/>
                <w:highlight w:val="none"/>
              </w:rPr>
            </w:pPr>
            <w:r>
              <w:rPr>
                <w:rFonts w:hint="eastAsia" w:ascii="仿宋" w:hAnsi="仿宋" w:eastAsia="仿宋" w:cs="仿宋"/>
                <w:highlight w:val="none"/>
              </w:rPr>
              <w:t>计算公式</w:t>
            </w:r>
          </w:p>
        </w:tc>
        <w:tc>
          <w:tcPr>
            <w:tcW w:w="3999" w:type="dxa"/>
            <w:tcBorders>
              <w:top w:val="single" w:color="auto" w:sz="4" w:space="0"/>
              <w:left w:val="single" w:color="auto" w:sz="4" w:space="0"/>
            </w:tcBorders>
            <w:vAlign w:val="center"/>
          </w:tcPr>
          <w:p w14:paraId="127B7AF7">
            <w:pPr>
              <w:jc w:val="left"/>
              <w:rPr>
                <w:rFonts w:hint="eastAsia" w:ascii="仿宋" w:hAnsi="仿宋" w:eastAsia="仿宋" w:cs="仿宋"/>
                <w:szCs w:val="21"/>
                <w:highlight w:val="none"/>
              </w:rPr>
            </w:pPr>
            <w:r>
              <w:rPr>
                <w:rFonts w:hint="eastAsia" w:ascii="仿宋" w:hAnsi="仿宋" w:eastAsia="仿宋" w:cs="仿宋"/>
                <w:kern w:val="0"/>
                <w:szCs w:val="21"/>
                <w:highlight w:val="none"/>
                <w:u w:val="single"/>
              </w:rPr>
              <w:t>偏差率=100% ×|（</w:t>
            </w:r>
            <w:r>
              <w:rPr>
                <w:rFonts w:hint="eastAsia" w:ascii="仿宋" w:hAnsi="仿宋" w:eastAsia="仿宋" w:cs="仿宋"/>
                <w:highlight w:val="none"/>
                <w:u w:val="single"/>
              </w:rPr>
              <w:t>投标人有效投标报价</w:t>
            </w:r>
            <w:r>
              <w:rPr>
                <w:rFonts w:hint="eastAsia" w:ascii="仿宋" w:hAnsi="仿宋" w:eastAsia="仿宋" w:cs="仿宋"/>
                <w:kern w:val="0"/>
                <w:szCs w:val="21"/>
                <w:highlight w:val="none"/>
                <w:u w:val="single"/>
              </w:rPr>
              <w:t>-评标基准价）|/评标基准价（偏差率四舍五入保留1位小数，</w:t>
            </w:r>
            <w:r>
              <w:rPr>
                <w:rFonts w:hint="eastAsia" w:ascii="仿宋" w:hAnsi="仿宋" w:eastAsia="仿宋" w:cs="仿宋"/>
                <w:szCs w:val="21"/>
                <w:highlight w:val="none"/>
                <w:u w:val="single"/>
              </w:rPr>
              <w:t>报价偏差率不足1%的，按直线内插法计算投标报价得分</w:t>
            </w:r>
            <w:r>
              <w:rPr>
                <w:rFonts w:hint="eastAsia" w:ascii="仿宋" w:hAnsi="仿宋" w:eastAsia="仿宋" w:cs="仿宋"/>
                <w:kern w:val="0"/>
                <w:szCs w:val="21"/>
                <w:highlight w:val="none"/>
                <w:u w:val="single"/>
              </w:rPr>
              <w:t>）</w:t>
            </w:r>
          </w:p>
        </w:tc>
      </w:tr>
      <w:tr w14:paraId="30E61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vAlign w:val="center"/>
          </w:tcPr>
          <w:p w14:paraId="2B26F11F">
            <w:pPr>
              <w:spacing w:line="440" w:lineRule="exact"/>
              <w:jc w:val="center"/>
              <w:rPr>
                <w:rFonts w:hint="eastAsia" w:ascii="仿宋" w:hAnsi="仿宋" w:eastAsia="仿宋" w:cs="仿宋"/>
                <w:highlight w:val="none"/>
              </w:rPr>
            </w:pPr>
            <w:r>
              <w:rPr>
                <w:rFonts w:hint="eastAsia" w:ascii="仿宋" w:hAnsi="仿宋" w:eastAsia="仿宋" w:cs="仿宋"/>
                <w:highlight w:val="none"/>
              </w:rPr>
              <w:t>2.2.4（1）</w:t>
            </w:r>
          </w:p>
        </w:tc>
        <w:tc>
          <w:tcPr>
            <w:tcW w:w="1124" w:type="dxa"/>
            <w:vMerge w:val="restart"/>
            <w:tcBorders>
              <w:top w:val="single" w:color="auto" w:sz="4" w:space="0"/>
              <w:right w:val="single" w:color="auto" w:sz="4" w:space="0"/>
            </w:tcBorders>
            <w:vAlign w:val="center"/>
          </w:tcPr>
          <w:p w14:paraId="1FF2AA50">
            <w:pPr>
              <w:spacing w:line="440" w:lineRule="exact"/>
              <w:jc w:val="center"/>
              <w:rPr>
                <w:rFonts w:hint="eastAsia" w:ascii="仿宋" w:hAnsi="仿宋" w:eastAsia="仿宋" w:cs="仿宋"/>
                <w:highlight w:val="none"/>
              </w:rPr>
            </w:pPr>
            <w:r>
              <w:rPr>
                <w:rFonts w:hint="eastAsia" w:ascii="仿宋" w:hAnsi="仿宋" w:eastAsia="仿宋" w:cs="仿宋"/>
                <w:highlight w:val="none"/>
              </w:rPr>
              <w:t>资信业绩评分标准</w:t>
            </w:r>
            <w:r>
              <w:rPr>
                <w:rFonts w:hint="eastAsia" w:ascii="仿宋" w:hAnsi="仿宋" w:eastAsia="仿宋" w:cs="仿宋"/>
                <w:szCs w:val="21"/>
                <w:highlight w:val="none"/>
              </w:rPr>
              <w:t>（</w:t>
            </w:r>
            <w:r>
              <w:rPr>
                <w:rFonts w:hint="default" w:ascii="仿宋" w:hAnsi="仿宋" w:eastAsia="仿宋" w:cs="仿宋"/>
                <w:szCs w:val="21"/>
                <w:highlight w:val="none"/>
                <w:lang w:val="en-US"/>
              </w:rPr>
              <w:t>50</w:t>
            </w:r>
            <w:r>
              <w:rPr>
                <w:rFonts w:hint="eastAsia" w:ascii="仿宋" w:hAnsi="仿宋" w:eastAsia="仿宋" w:cs="仿宋"/>
                <w:szCs w:val="21"/>
                <w:highlight w:val="none"/>
              </w:rPr>
              <w:t>分）</w:t>
            </w:r>
          </w:p>
        </w:tc>
        <w:tc>
          <w:tcPr>
            <w:tcW w:w="2482" w:type="dxa"/>
            <w:vMerge w:val="restart"/>
            <w:tcBorders>
              <w:top w:val="single" w:color="auto" w:sz="4" w:space="0"/>
              <w:left w:val="single" w:color="auto" w:sz="4" w:space="0"/>
              <w:right w:val="single" w:color="auto" w:sz="4" w:space="0"/>
            </w:tcBorders>
            <w:vAlign w:val="center"/>
          </w:tcPr>
          <w:p w14:paraId="10EC6B40">
            <w:pPr>
              <w:jc w:val="center"/>
              <w:rPr>
                <w:rFonts w:hint="eastAsia" w:ascii="仿宋" w:hAnsi="仿宋" w:eastAsia="仿宋" w:cs="仿宋"/>
                <w:highlight w:val="none"/>
              </w:rPr>
            </w:pPr>
            <w:r>
              <w:rPr>
                <w:rFonts w:hint="eastAsia" w:ascii="仿宋" w:hAnsi="仿宋" w:eastAsia="仿宋" w:cs="仿宋"/>
                <w:highlight w:val="none"/>
              </w:rPr>
              <w:t>信誉及获奖情况（</w:t>
            </w:r>
            <w:r>
              <w:rPr>
                <w:rFonts w:hint="default" w:ascii="仿宋" w:hAnsi="仿宋" w:eastAsia="仿宋" w:cs="仿宋"/>
                <w:highlight w:val="none"/>
                <w:lang w:val="en-US"/>
              </w:rPr>
              <w:t>16</w:t>
            </w:r>
            <w:r>
              <w:rPr>
                <w:rFonts w:hint="eastAsia" w:ascii="仿宋" w:hAnsi="仿宋" w:eastAsia="仿宋" w:cs="仿宋"/>
                <w:highlight w:val="none"/>
              </w:rPr>
              <w:t>分）</w:t>
            </w:r>
          </w:p>
        </w:tc>
        <w:tc>
          <w:tcPr>
            <w:tcW w:w="3999" w:type="dxa"/>
            <w:tcBorders>
              <w:top w:val="single" w:color="auto" w:sz="4" w:space="0"/>
              <w:left w:val="single" w:color="auto" w:sz="4" w:space="0"/>
              <w:bottom w:val="single" w:color="auto" w:sz="4" w:space="0"/>
            </w:tcBorders>
            <w:vAlign w:val="center"/>
          </w:tcPr>
          <w:p w14:paraId="77188E31">
            <w:pPr>
              <w:jc w:val="left"/>
              <w:rPr>
                <w:rFonts w:hint="eastAsia" w:ascii="仿宋" w:hAnsi="仿宋" w:eastAsia="仿宋" w:cs="仿宋"/>
                <w:szCs w:val="21"/>
                <w:highlight w:val="none"/>
              </w:rPr>
            </w:pPr>
            <w:r>
              <w:rPr>
                <w:rFonts w:hint="eastAsia" w:ascii="仿宋" w:hAnsi="仿宋" w:eastAsia="仿宋" w:cs="仿宋"/>
                <w:szCs w:val="21"/>
                <w:highlight w:val="none"/>
              </w:rPr>
              <w:t>投标人同时具备质量管理体系、环境管理体系、职业健康安全管理体系、企业诚信管理体系的，得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分；具备上述证书中三个体系认证证书的，得</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分；具备上述证书中二个体系认证证书的，得</w:t>
            </w: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分；其余不得分。本项最高得</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r>
              <w:rPr>
                <w:rFonts w:hint="eastAsia" w:ascii="仿宋" w:hAnsi="仿宋" w:eastAsia="仿宋" w:cs="仿宋"/>
                <w:szCs w:val="21"/>
                <w:highlight w:val="none"/>
                <w:lang w:eastAsia="zh-CN"/>
              </w:rPr>
              <w:t>（</w:t>
            </w:r>
            <w:r>
              <w:rPr>
                <w:rFonts w:hint="eastAsia" w:ascii="仿宋" w:hAnsi="仿宋" w:eastAsia="仿宋" w:cs="仿宋"/>
                <w:szCs w:val="21"/>
                <w:highlight w:val="none"/>
              </w:rPr>
              <w:t>提供证书扫描件，认证证书须在有效期内</w:t>
            </w:r>
            <w:r>
              <w:rPr>
                <w:rFonts w:hint="eastAsia" w:ascii="仿宋" w:hAnsi="仿宋" w:eastAsia="仿宋" w:cs="仿宋"/>
                <w:szCs w:val="21"/>
                <w:highlight w:val="none"/>
                <w:lang w:eastAsia="zh-CN"/>
              </w:rPr>
              <w:t>）</w:t>
            </w:r>
          </w:p>
        </w:tc>
      </w:tr>
      <w:tr w14:paraId="44EB1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93" w:hRule="atLeast"/>
        </w:trPr>
        <w:tc>
          <w:tcPr>
            <w:tcW w:w="900" w:type="dxa"/>
            <w:vMerge w:val="continue"/>
            <w:tcBorders>
              <w:right w:val="single" w:color="auto" w:sz="4" w:space="0"/>
            </w:tcBorders>
            <w:vAlign w:val="center"/>
          </w:tcPr>
          <w:p w14:paraId="6006B7E8">
            <w:pPr>
              <w:spacing w:line="440" w:lineRule="exact"/>
              <w:jc w:val="center"/>
              <w:rPr>
                <w:rFonts w:hint="eastAsia" w:ascii="仿宋" w:hAnsi="仿宋" w:eastAsia="仿宋" w:cs="仿宋"/>
                <w:highlight w:val="none"/>
              </w:rPr>
            </w:pPr>
          </w:p>
        </w:tc>
        <w:tc>
          <w:tcPr>
            <w:tcW w:w="1124" w:type="dxa"/>
            <w:vMerge w:val="continue"/>
            <w:tcBorders>
              <w:right w:val="single" w:color="auto" w:sz="4" w:space="0"/>
            </w:tcBorders>
            <w:vAlign w:val="center"/>
          </w:tcPr>
          <w:p w14:paraId="39F4A7EE">
            <w:pPr>
              <w:spacing w:line="440" w:lineRule="exact"/>
              <w:jc w:val="center"/>
              <w:rPr>
                <w:rFonts w:hint="eastAsia" w:ascii="仿宋" w:hAnsi="仿宋" w:eastAsia="仿宋" w:cs="仿宋"/>
                <w:highlight w:val="none"/>
              </w:rPr>
            </w:pPr>
          </w:p>
        </w:tc>
        <w:tc>
          <w:tcPr>
            <w:tcW w:w="2482" w:type="dxa"/>
            <w:vMerge w:val="continue"/>
            <w:tcBorders>
              <w:left w:val="single" w:color="auto" w:sz="4" w:space="0"/>
              <w:right w:val="single" w:color="auto" w:sz="4" w:space="0"/>
            </w:tcBorders>
            <w:vAlign w:val="center"/>
          </w:tcPr>
          <w:p w14:paraId="6D9C9ECF">
            <w:pPr>
              <w:jc w:val="center"/>
              <w:rPr>
                <w:rFonts w:hint="eastAsia" w:ascii="仿宋" w:hAnsi="仿宋" w:eastAsia="仿宋" w:cs="仿宋"/>
                <w:highlight w:val="none"/>
              </w:rPr>
            </w:pPr>
          </w:p>
        </w:tc>
        <w:tc>
          <w:tcPr>
            <w:tcW w:w="3999" w:type="dxa"/>
            <w:tcBorders>
              <w:top w:val="single" w:color="auto" w:sz="4" w:space="0"/>
              <w:left w:val="single" w:color="auto" w:sz="4" w:space="0"/>
            </w:tcBorders>
            <w:vAlign w:val="center"/>
          </w:tcPr>
          <w:p w14:paraId="33EBF3A4">
            <w:pPr>
              <w:jc w:val="left"/>
              <w:rPr>
                <w:rFonts w:hint="eastAsia" w:ascii="仿宋" w:hAnsi="仿宋" w:eastAsia="仿宋" w:cs="仿宋"/>
                <w:szCs w:val="21"/>
                <w:highlight w:val="none"/>
              </w:rPr>
            </w:pPr>
            <w:r>
              <w:rPr>
                <w:rFonts w:hint="eastAsia" w:ascii="仿宋" w:hAnsi="仿宋" w:eastAsia="仿宋" w:cs="仿宋"/>
                <w:szCs w:val="21"/>
                <w:highlight w:val="none"/>
              </w:rPr>
              <w:t>自2022年1月1日至今完成的房屋建筑工程获得国家级奖项的，每个得4分；获得省级奖项的，每项得3分；获得市级奖项的，每项得2分,本项最高得10分。</w:t>
            </w:r>
          </w:p>
        </w:tc>
      </w:tr>
      <w:tr w14:paraId="3870B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45" w:hRule="atLeast"/>
        </w:trPr>
        <w:tc>
          <w:tcPr>
            <w:tcW w:w="900" w:type="dxa"/>
            <w:vMerge w:val="continue"/>
            <w:tcBorders>
              <w:right w:val="single" w:color="auto" w:sz="4" w:space="0"/>
            </w:tcBorders>
          </w:tcPr>
          <w:p w14:paraId="686BC89A">
            <w:pPr>
              <w:rPr>
                <w:rFonts w:hint="eastAsia" w:ascii="仿宋" w:hAnsi="仿宋" w:eastAsia="仿宋" w:cs="仿宋"/>
                <w:highlight w:val="none"/>
              </w:rPr>
            </w:pPr>
          </w:p>
        </w:tc>
        <w:tc>
          <w:tcPr>
            <w:tcW w:w="1124" w:type="dxa"/>
            <w:vMerge w:val="continue"/>
            <w:tcBorders>
              <w:right w:val="single" w:color="auto" w:sz="4" w:space="0"/>
            </w:tcBorders>
          </w:tcPr>
          <w:p w14:paraId="12C9423F">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vAlign w:val="center"/>
          </w:tcPr>
          <w:p w14:paraId="2E81D249">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类似工程业绩（16分）</w:t>
            </w:r>
          </w:p>
        </w:tc>
        <w:tc>
          <w:tcPr>
            <w:tcW w:w="3999" w:type="dxa"/>
            <w:tcBorders>
              <w:top w:val="single" w:color="auto" w:sz="4" w:space="0"/>
              <w:left w:val="single" w:color="auto" w:sz="4" w:space="0"/>
              <w:bottom w:val="single" w:color="auto" w:sz="4" w:space="0"/>
            </w:tcBorders>
            <w:vAlign w:val="center"/>
          </w:tcPr>
          <w:p w14:paraId="36DBF74C">
            <w:pPr>
              <w:pStyle w:val="12"/>
              <w:ind w:firstLine="0"/>
              <w:rPr>
                <w:rFonts w:hint="eastAsia" w:ascii="仿宋" w:hAnsi="仿宋" w:eastAsia="仿宋" w:cs="仿宋"/>
                <w:szCs w:val="21"/>
                <w:highlight w:val="none"/>
              </w:rPr>
            </w:pPr>
            <w:r>
              <w:rPr>
                <w:rFonts w:hint="eastAsia" w:ascii="仿宋" w:hAnsi="仿宋" w:eastAsia="仿宋" w:cs="仿宋"/>
                <w:szCs w:val="21"/>
                <w:highlight w:val="none"/>
              </w:rPr>
              <w:t>自2022年1月1日至今独立完成过质量合格的总建筑面积为100000平方米(或以上)的房屋建筑工程监理业绩，每项得4分;</w:t>
            </w:r>
          </w:p>
          <w:p w14:paraId="35B794EA">
            <w:pPr>
              <w:pStyle w:val="12"/>
              <w:ind w:firstLine="0"/>
              <w:rPr>
                <w:rFonts w:hint="eastAsia" w:ascii="仿宋" w:hAnsi="仿宋" w:eastAsia="仿宋" w:cs="仿宋"/>
                <w:szCs w:val="21"/>
                <w:highlight w:val="none"/>
              </w:rPr>
            </w:pPr>
            <w:r>
              <w:rPr>
                <w:rFonts w:hint="eastAsia" w:ascii="仿宋" w:hAnsi="仿宋" w:eastAsia="仿宋" w:cs="仿宋"/>
                <w:szCs w:val="21"/>
                <w:highlight w:val="none"/>
              </w:rPr>
              <w:t>本项最多得 16分。</w:t>
            </w:r>
          </w:p>
          <w:p w14:paraId="17518BEA">
            <w:pPr>
              <w:pStyle w:val="12"/>
              <w:ind w:firstLine="0"/>
              <w:rPr>
                <w:rFonts w:hint="eastAsia" w:ascii="仿宋" w:hAnsi="仿宋" w:eastAsia="仿宋" w:cs="仿宋"/>
                <w:szCs w:val="21"/>
                <w:highlight w:val="none"/>
              </w:rPr>
            </w:pPr>
            <w:r>
              <w:rPr>
                <w:rFonts w:hint="eastAsia" w:ascii="仿宋" w:hAnsi="仿宋" w:eastAsia="仿宋" w:cs="仿宋"/>
                <w:szCs w:val="21"/>
                <w:highlight w:val="none"/>
              </w:rPr>
              <w:t>投标人在制作标书时，按照建筑面积大小进行排序，规模以合同为准。</w:t>
            </w:r>
          </w:p>
        </w:tc>
      </w:tr>
      <w:tr w14:paraId="3AE2E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9" w:hRule="atLeast"/>
        </w:trPr>
        <w:tc>
          <w:tcPr>
            <w:tcW w:w="900" w:type="dxa"/>
            <w:vMerge w:val="continue"/>
            <w:tcBorders>
              <w:right w:val="single" w:color="auto" w:sz="4" w:space="0"/>
            </w:tcBorders>
          </w:tcPr>
          <w:p w14:paraId="2D291DAD">
            <w:pPr>
              <w:rPr>
                <w:rFonts w:hint="eastAsia" w:ascii="仿宋" w:hAnsi="仿宋" w:eastAsia="仿宋" w:cs="仿宋"/>
                <w:highlight w:val="none"/>
              </w:rPr>
            </w:pPr>
          </w:p>
        </w:tc>
        <w:tc>
          <w:tcPr>
            <w:tcW w:w="1124" w:type="dxa"/>
            <w:vMerge w:val="continue"/>
            <w:tcBorders>
              <w:right w:val="single" w:color="auto" w:sz="4" w:space="0"/>
            </w:tcBorders>
          </w:tcPr>
          <w:p w14:paraId="0C0B0D65">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vAlign w:val="center"/>
          </w:tcPr>
          <w:p w14:paraId="53A00B7D">
            <w:pPr>
              <w:spacing w:before="100" w:beforeAutospacing="1" w:after="100" w:afterAutospacing="1"/>
              <w:jc w:val="center"/>
              <w:rPr>
                <w:rFonts w:hint="eastAsia" w:ascii="仿宋" w:hAnsi="仿宋" w:eastAsia="仿宋" w:cs="仿宋"/>
                <w:highlight w:val="none"/>
              </w:rPr>
            </w:pPr>
            <w:r>
              <w:rPr>
                <w:rFonts w:hint="eastAsia" w:ascii="仿宋" w:hAnsi="仿宋" w:eastAsia="仿宋" w:cs="仿宋"/>
                <w:highlight w:val="none"/>
              </w:rPr>
              <w:t>总监理工程师资历（8分）</w:t>
            </w:r>
          </w:p>
        </w:tc>
        <w:tc>
          <w:tcPr>
            <w:tcW w:w="3999" w:type="dxa"/>
            <w:tcBorders>
              <w:top w:val="single" w:color="auto" w:sz="4" w:space="0"/>
              <w:left w:val="single" w:color="auto" w:sz="4" w:space="0"/>
            </w:tcBorders>
            <w:vAlign w:val="center"/>
          </w:tcPr>
          <w:p w14:paraId="01927B23">
            <w:pPr>
              <w:contextualSpacing/>
              <w:jc w:val="left"/>
              <w:rPr>
                <w:rFonts w:hint="eastAsia" w:ascii="仿宋" w:hAnsi="仿宋" w:eastAsia="仿宋" w:cs="仿宋"/>
                <w:highlight w:val="none"/>
              </w:rPr>
            </w:pPr>
            <w:r>
              <w:rPr>
                <w:rFonts w:hint="eastAsia" w:ascii="仿宋" w:hAnsi="仿宋" w:eastAsia="仿宋" w:cs="仿宋"/>
                <w:highlight w:val="none"/>
              </w:rPr>
              <w:t>1、满足公告要求，且具有高级或以上技术职称的，得2分，最高得2分。</w:t>
            </w:r>
          </w:p>
          <w:p w14:paraId="1CB2EE5D">
            <w:pPr>
              <w:contextualSpacing/>
              <w:jc w:val="left"/>
              <w:rPr>
                <w:rFonts w:hint="eastAsia" w:ascii="仿宋" w:hAnsi="仿宋" w:eastAsia="仿宋" w:cs="仿宋"/>
                <w:highlight w:val="none"/>
              </w:rPr>
            </w:pPr>
            <w:r>
              <w:rPr>
                <w:rFonts w:hint="eastAsia" w:ascii="仿宋" w:hAnsi="仿宋" w:eastAsia="仿宋" w:cs="仿宋"/>
                <w:highlight w:val="none"/>
              </w:rPr>
              <w:t>2、自2022年1月1日至今以总监理工程师身份参与完成过质量合格的总建筑面积为100000平方米（或以上）的房屋建筑工程监理业绩，每项得4分，本小项最多得4分。注：总监理工程师身份以监理合同列明为准。业绩时间以竣工验证报告时间为准。</w:t>
            </w:r>
          </w:p>
          <w:p w14:paraId="21B341E1">
            <w:pPr>
              <w:contextualSpacing/>
              <w:jc w:val="left"/>
              <w:rPr>
                <w:rFonts w:hint="eastAsia" w:ascii="仿宋" w:hAnsi="仿宋" w:eastAsia="仿宋" w:cs="仿宋"/>
                <w:highlight w:val="none"/>
              </w:rPr>
            </w:pPr>
            <w:r>
              <w:rPr>
                <w:rFonts w:hint="eastAsia" w:ascii="仿宋" w:hAnsi="仿宋" w:eastAsia="仿宋" w:cs="仿宋"/>
                <w:highlight w:val="none"/>
              </w:rPr>
              <w:t>3、自2022年1月1日至今担任总监完成监理的房屋建筑工程获得过市级或以上奖项的，每项得2分，本小项最高得2分。</w:t>
            </w:r>
          </w:p>
          <w:p w14:paraId="4BB06243">
            <w:pPr>
              <w:contextualSpacing/>
              <w:jc w:val="left"/>
              <w:rPr>
                <w:rFonts w:hint="eastAsia" w:ascii="仿宋" w:hAnsi="仿宋" w:eastAsia="仿宋" w:cs="仿宋"/>
                <w:highlight w:val="none"/>
              </w:rPr>
            </w:pPr>
            <w:r>
              <w:rPr>
                <w:rFonts w:hint="eastAsia" w:ascii="仿宋" w:hAnsi="仿宋" w:eastAsia="仿宋" w:cs="仿宋"/>
                <w:highlight w:val="none"/>
              </w:rPr>
              <w:t>注：本项最多得8分。</w:t>
            </w:r>
          </w:p>
        </w:tc>
      </w:tr>
      <w:tr w14:paraId="65548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67" w:hRule="atLeast"/>
        </w:trPr>
        <w:tc>
          <w:tcPr>
            <w:tcW w:w="900" w:type="dxa"/>
            <w:vMerge w:val="continue"/>
            <w:tcBorders>
              <w:right w:val="single" w:color="auto" w:sz="4" w:space="0"/>
            </w:tcBorders>
          </w:tcPr>
          <w:p w14:paraId="094CE34C">
            <w:pPr>
              <w:rPr>
                <w:rFonts w:hint="eastAsia" w:ascii="仿宋" w:hAnsi="仿宋" w:eastAsia="仿宋" w:cs="仿宋"/>
                <w:highlight w:val="none"/>
              </w:rPr>
            </w:pPr>
          </w:p>
        </w:tc>
        <w:tc>
          <w:tcPr>
            <w:tcW w:w="1124" w:type="dxa"/>
            <w:vMerge w:val="continue"/>
            <w:tcBorders>
              <w:right w:val="single" w:color="auto" w:sz="4" w:space="0"/>
            </w:tcBorders>
          </w:tcPr>
          <w:p w14:paraId="61AA39AA">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vAlign w:val="center"/>
          </w:tcPr>
          <w:p w14:paraId="001F4DF0">
            <w:pPr>
              <w:spacing w:before="100" w:beforeAutospacing="1" w:after="100" w:afterAutospacing="1"/>
              <w:jc w:val="center"/>
              <w:rPr>
                <w:rFonts w:hint="eastAsia" w:ascii="仿宋" w:hAnsi="仿宋" w:eastAsia="仿宋" w:cs="仿宋"/>
                <w:szCs w:val="21"/>
                <w:highlight w:val="none"/>
              </w:rPr>
            </w:pPr>
            <w:r>
              <w:rPr>
                <w:rFonts w:hint="eastAsia" w:ascii="仿宋" w:hAnsi="仿宋" w:eastAsia="仿宋" w:cs="仿宋"/>
                <w:szCs w:val="21"/>
                <w:highlight w:val="none"/>
              </w:rPr>
              <w:t>其他主要人员资历和业绩（</w:t>
            </w:r>
            <w:r>
              <w:rPr>
                <w:rFonts w:hint="default" w:ascii="仿宋" w:hAnsi="仿宋" w:eastAsia="仿宋" w:cs="仿宋"/>
                <w:szCs w:val="21"/>
                <w:highlight w:val="none"/>
                <w:lang w:val="en-US"/>
              </w:rPr>
              <w:t>10</w:t>
            </w:r>
            <w:r>
              <w:rPr>
                <w:rFonts w:hint="eastAsia" w:ascii="仿宋" w:hAnsi="仿宋" w:eastAsia="仿宋" w:cs="仿宋"/>
                <w:szCs w:val="21"/>
                <w:highlight w:val="none"/>
              </w:rPr>
              <w:t>分）</w:t>
            </w:r>
          </w:p>
        </w:tc>
        <w:tc>
          <w:tcPr>
            <w:tcW w:w="3999" w:type="dxa"/>
            <w:tcBorders>
              <w:top w:val="single" w:color="auto" w:sz="4" w:space="0"/>
              <w:left w:val="single" w:color="auto" w:sz="4" w:space="0"/>
            </w:tcBorders>
            <w:vAlign w:val="center"/>
          </w:tcPr>
          <w:p w14:paraId="452F21AB">
            <w:pPr>
              <w:jc w:val="left"/>
              <w:rPr>
                <w:rFonts w:hint="eastAsia" w:ascii="仿宋" w:hAnsi="仿宋" w:eastAsia="仿宋" w:cs="仿宋"/>
                <w:szCs w:val="21"/>
                <w:highlight w:val="none"/>
              </w:rPr>
            </w:pPr>
            <w:r>
              <w:rPr>
                <w:rFonts w:hint="eastAsia" w:ascii="仿宋" w:hAnsi="仿宋" w:eastAsia="仿宋" w:cs="仿宋"/>
                <w:szCs w:val="21"/>
                <w:highlight w:val="none"/>
              </w:rPr>
              <w:t>1、人员配备每满足附件1《监理机构人员配备要求表》（总监理工程师除外）的1人，得0.8分，本小项最多得8分；</w:t>
            </w:r>
          </w:p>
          <w:p w14:paraId="04F48285">
            <w:pPr>
              <w:jc w:val="left"/>
              <w:rPr>
                <w:rFonts w:hint="eastAsia" w:ascii="仿宋" w:hAnsi="仿宋" w:eastAsia="仿宋" w:cs="仿宋"/>
                <w:szCs w:val="21"/>
                <w:highlight w:val="none"/>
              </w:rPr>
            </w:pPr>
            <w:r>
              <w:rPr>
                <w:rFonts w:hint="eastAsia" w:ascii="仿宋" w:hAnsi="仿宋" w:eastAsia="仿宋" w:cs="仿宋"/>
                <w:szCs w:val="21"/>
                <w:highlight w:val="none"/>
              </w:rPr>
              <w:t>2、监理机构配备人员中（除总监外）具有建筑工程类高级或以上技术职称的，每人得1分；具有建筑工程类中级技术职称的，每人得0.5分；本小项最多得2分。</w:t>
            </w:r>
          </w:p>
          <w:p w14:paraId="1C6FDF19">
            <w:pPr>
              <w:jc w:val="left"/>
              <w:rPr>
                <w:rFonts w:hint="eastAsia" w:ascii="仿宋" w:hAnsi="仿宋" w:eastAsia="仿宋" w:cs="仿宋"/>
                <w:szCs w:val="21"/>
                <w:highlight w:val="none"/>
              </w:rPr>
            </w:pPr>
            <w:r>
              <w:rPr>
                <w:rFonts w:hint="eastAsia" w:ascii="仿宋" w:hAnsi="仿宋" w:eastAsia="仿宋" w:cs="仿宋"/>
                <w:szCs w:val="21"/>
                <w:highlight w:val="none"/>
              </w:rPr>
              <w:t>注：需提供职称证书原件扫描件。本项最多10分，上述人员中同一人多个证书的按最高等级计算得分，不累计计算得分。</w:t>
            </w:r>
          </w:p>
        </w:tc>
      </w:tr>
      <w:tr w14:paraId="6AA45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restart"/>
            <w:tcBorders>
              <w:top w:val="single" w:color="auto" w:sz="4" w:space="0"/>
              <w:bottom w:val="single" w:color="auto" w:sz="4" w:space="0"/>
              <w:right w:val="single" w:color="auto" w:sz="4" w:space="0"/>
            </w:tcBorders>
            <w:vAlign w:val="center"/>
          </w:tcPr>
          <w:p w14:paraId="047C5D74">
            <w:pPr>
              <w:spacing w:line="440" w:lineRule="exact"/>
              <w:jc w:val="center"/>
              <w:rPr>
                <w:rFonts w:hint="eastAsia" w:ascii="仿宋" w:hAnsi="仿宋" w:eastAsia="仿宋" w:cs="仿宋"/>
                <w:highlight w:val="none"/>
              </w:rPr>
            </w:pPr>
            <w:bookmarkStart w:id="397" w:name="auto_fouce_23" w:colFirst="0" w:colLast="1"/>
            <w:r>
              <w:rPr>
                <w:rFonts w:hint="eastAsia" w:ascii="仿宋" w:hAnsi="仿宋" w:eastAsia="仿宋" w:cs="仿宋"/>
                <w:highlight w:val="none"/>
              </w:rPr>
              <w:t>2.2.4（2）</w:t>
            </w:r>
          </w:p>
        </w:tc>
        <w:tc>
          <w:tcPr>
            <w:tcW w:w="1124" w:type="dxa"/>
            <w:vMerge w:val="restart"/>
            <w:tcBorders>
              <w:top w:val="single" w:color="auto" w:sz="4" w:space="0"/>
              <w:bottom w:val="single" w:color="auto" w:sz="4" w:space="0"/>
              <w:right w:val="single" w:color="auto" w:sz="4" w:space="0"/>
            </w:tcBorders>
            <w:vAlign w:val="center"/>
          </w:tcPr>
          <w:p w14:paraId="17E45C11">
            <w:pPr>
              <w:spacing w:line="440" w:lineRule="exact"/>
              <w:jc w:val="center"/>
              <w:rPr>
                <w:rFonts w:hint="eastAsia" w:ascii="仿宋" w:hAnsi="仿宋" w:eastAsia="仿宋" w:cs="仿宋"/>
                <w:szCs w:val="21"/>
                <w:highlight w:val="none"/>
              </w:rPr>
            </w:pPr>
            <w:r>
              <w:rPr>
                <w:rFonts w:hint="eastAsia" w:ascii="仿宋" w:hAnsi="仿宋" w:eastAsia="仿宋" w:cs="仿宋"/>
                <w:highlight w:val="none"/>
              </w:rPr>
              <w:t>监理大纲评分标准</w:t>
            </w:r>
            <w:r>
              <w:rPr>
                <w:rFonts w:hint="eastAsia" w:ascii="仿宋" w:hAnsi="仿宋" w:eastAsia="仿宋" w:cs="仿宋"/>
                <w:szCs w:val="21"/>
                <w:highlight w:val="none"/>
              </w:rPr>
              <w:t>（</w:t>
            </w:r>
            <w:r>
              <w:rPr>
                <w:rFonts w:hint="default" w:ascii="仿宋" w:hAnsi="仿宋" w:eastAsia="仿宋" w:cs="仿宋"/>
                <w:szCs w:val="21"/>
                <w:highlight w:val="none"/>
                <w:lang w:val="en-US"/>
              </w:rPr>
              <w:t>40</w:t>
            </w:r>
            <w:r>
              <w:rPr>
                <w:rFonts w:hint="eastAsia" w:ascii="仿宋" w:hAnsi="仿宋" w:eastAsia="仿宋" w:cs="仿宋"/>
                <w:szCs w:val="21"/>
                <w:highlight w:val="none"/>
              </w:rPr>
              <w:t>分）</w:t>
            </w:r>
          </w:p>
          <w:p w14:paraId="22EF6E1C">
            <w:pPr>
              <w:spacing w:line="440" w:lineRule="exact"/>
              <w:jc w:val="center"/>
              <w:rPr>
                <w:rFonts w:hint="eastAsia" w:ascii="仿宋" w:hAnsi="仿宋" w:eastAsia="仿宋" w:cs="仿宋"/>
                <w:szCs w:val="21"/>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7C926CD">
            <w:pPr>
              <w:spacing w:before="100" w:beforeAutospacing="1" w:after="100" w:afterAutospacing="1"/>
              <w:jc w:val="center"/>
              <w:rPr>
                <w:rFonts w:hint="eastAsia" w:ascii="仿宋" w:hAnsi="仿宋" w:eastAsia="仿宋" w:cs="仿宋"/>
                <w:szCs w:val="21"/>
                <w:highlight w:val="none"/>
              </w:rPr>
            </w:pPr>
            <w:r>
              <w:rPr>
                <w:rFonts w:hint="eastAsia" w:ascii="仿宋" w:hAnsi="仿宋" w:eastAsia="仿宋" w:cs="仿宋"/>
                <w:szCs w:val="21"/>
                <w:highlight w:val="none"/>
              </w:rPr>
              <w:t>监理工作程序、方法和制度（4分）</w:t>
            </w:r>
          </w:p>
        </w:tc>
        <w:tc>
          <w:tcPr>
            <w:tcW w:w="3999" w:type="dxa"/>
            <w:tcBorders>
              <w:top w:val="single" w:color="auto" w:sz="4" w:space="0"/>
              <w:left w:val="single" w:color="auto" w:sz="4" w:space="0"/>
              <w:bottom w:val="single" w:color="auto" w:sz="4" w:space="0"/>
            </w:tcBorders>
            <w:tcMar>
              <w:left w:w="57" w:type="dxa"/>
              <w:right w:w="57" w:type="dxa"/>
            </w:tcMar>
          </w:tcPr>
          <w:p w14:paraId="4A9B84F4">
            <w:pPr>
              <w:snapToGrid w:val="0"/>
              <w:rPr>
                <w:rFonts w:hint="eastAsia" w:ascii="仿宋" w:hAnsi="仿宋" w:eastAsia="仿宋" w:cs="仿宋"/>
                <w:szCs w:val="21"/>
                <w:highlight w:val="none"/>
              </w:rPr>
            </w:pPr>
            <w:r>
              <w:rPr>
                <w:rFonts w:hint="eastAsia" w:ascii="仿宋" w:hAnsi="仿宋" w:eastAsia="仿宋" w:cs="仿宋"/>
                <w:szCs w:val="21"/>
                <w:highlight w:val="none"/>
              </w:rPr>
              <w:t>有清晰合理的工作流程图、工作准则合理可行，得4分；</w:t>
            </w:r>
          </w:p>
          <w:p w14:paraId="14E6DBC8">
            <w:pPr>
              <w:snapToGrid w:val="0"/>
              <w:rPr>
                <w:rFonts w:hint="eastAsia" w:ascii="仿宋" w:hAnsi="仿宋" w:eastAsia="仿宋" w:cs="仿宋"/>
                <w:szCs w:val="21"/>
                <w:highlight w:val="none"/>
              </w:rPr>
            </w:pPr>
            <w:r>
              <w:rPr>
                <w:rFonts w:hint="eastAsia" w:ascii="仿宋" w:hAnsi="仿宋" w:eastAsia="仿宋" w:cs="仿宋"/>
                <w:szCs w:val="21"/>
                <w:highlight w:val="none"/>
              </w:rPr>
              <w:t>有清晰的工作流程图、工作准则基本可行，得2分；</w:t>
            </w:r>
          </w:p>
          <w:p w14:paraId="58620C26">
            <w:pPr>
              <w:snapToGrid w:val="0"/>
              <w:rPr>
                <w:rFonts w:hint="eastAsia" w:ascii="仿宋" w:hAnsi="仿宋" w:eastAsia="仿宋" w:cs="仿宋"/>
                <w:szCs w:val="21"/>
                <w:highlight w:val="none"/>
              </w:rPr>
            </w:pPr>
            <w:r>
              <w:rPr>
                <w:rFonts w:hint="eastAsia" w:ascii="仿宋" w:hAnsi="仿宋" w:eastAsia="仿宋" w:cs="仿宋"/>
                <w:szCs w:val="21"/>
                <w:highlight w:val="none"/>
              </w:rPr>
              <w:t>有工作流程图、工作准则，得1分；</w:t>
            </w:r>
          </w:p>
          <w:p w14:paraId="22CF8015">
            <w:pPr>
              <w:snapToGrid w:val="0"/>
              <w:rPr>
                <w:rFonts w:hint="eastAsia" w:ascii="仿宋" w:hAnsi="仿宋" w:eastAsia="仿宋" w:cs="仿宋"/>
                <w:szCs w:val="21"/>
                <w:highlight w:val="none"/>
              </w:rPr>
            </w:pPr>
            <w:r>
              <w:rPr>
                <w:rFonts w:hint="eastAsia" w:ascii="仿宋" w:hAnsi="仿宋" w:eastAsia="仿宋" w:cs="仿宋"/>
                <w:szCs w:val="21"/>
                <w:highlight w:val="none"/>
              </w:rPr>
              <w:t>不满足以上情况或无提供工作流程图，不得分。</w:t>
            </w:r>
          </w:p>
        </w:tc>
      </w:tr>
      <w:tr w14:paraId="69950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vAlign w:val="center"/>
          </w:tcPr>
          <w:p w14:paraId="42FC1E65">
            <w:pPr>
              <w:spacing w:line="440" w:lineRule="exact"/>
              <w:jc w:val="center"/>
              <w:rPr>
                <w:rFonts w:hint="eastAsia" w:ascii="仿宋" w:hAnsi="仿宋" w:eastAsia="仿宋" w:cs="仿宋"/>
                <w:highlight w:val="none"/>
              </w:rPr>
            </w:pPr>
          </w:p>
        </w:tc>
        <w:tc>
          <w:tcPr>
            <w:tcW w:w="1124" w:type="dxa"/>
            <w:vMerge w:val="continue"/>
            <w:tcBorders>
              <w:right w:val="single" w:color="auto" w:sz="4" w:space="0"/>
            </w:tcBorders>
            <w:vAlign w:val="center"/>
          </w:tcPr>
          <w:p w14:paraId="0B7870F0">
            <w:pPr>
              <w:spacing w:line="440" w:lineRule="exact"/>
              <w:jc w:val="center"/>
              <w:rPr>
                <w:rFonts w:hint="eastAsia" w:ascii="仿宋" w:hAnsi="仿宋" w:eastAsia="仿宋" w:cs="仿宋"/>
                <w:szCs w:val="21"/>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8793DA">
            <w:pPr>
              <w:spacing w:before="100" w:beforeAutospacing="1" w:after="100" w:afterAutospacing="1"/>
              <w:jc w:val="center"/>
              <w:rPr>
                <w:rFonts w:hint="eastAsia" w:ascii="仿宋" w:hAnsi="仿宋" w:eastAsia="仿宋" w:cs="仿宋"/>
                <w:szCs w:val="21"/>
                <w:highlight w:val="none"/>
                <w:lang w:eastAsia="zh-CN"/>
              </w:rPr>
            </w:pPr>
            <w:r>
              <w:rPr>
                <w:rFonts w:hint="eastAsia" w:ascii="仿宋" w:hAnsi="仿宋" w:eastAsia="仿宋" w:cs="仿宋"/>
                <w:szCs w:val="21"/>
                <w:highlight w:val="none"/>
              </w:rPr>
              <w:t>质量控制措施</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5分</w:t>
            </w:r>
            <w:r>
              <w:rPr>
                <w:rFonts w:hint="eastAsia" w:ascii="仿宋" w:hAnsi="仿宋" w:eastAsia="仿宋" w:cs="仿宋"/>
                <w:szCs w:val="21"/>
                <w:highlight w:val="none"/>
                <w:lang w:eastAsia="zh-CN"/>
              </w:rPr>
              <w:t>）</w:t>
            </w:r>
          </w:p>
        </w:tc>
        <w:tc>
          <w:tcPr>
            <w:tcW w:w="3999" w:type="dxa"/>
            <w:tcBorders>
              <w:top w:val="single" w:color="auto" w:sz="4" w:space="0"/>
              <w:left w:val="single" w:color="auto" w:sz="4" w:space="0"/>
              <w:bottom w:val="single" w:color="auto" w:sz="4" w:space="0"/>
            </w:tcBorders>
            <w:tcMar>
              <w:left w:w="57" w:type="dxa"/>
              <w:right w:w="57" w:type="dxa"/>
            </w:tcMar>
          </w:tcPr>
          <w:p w14:paraId="75A76B8F">
            <w:pPr>
              <w:snapToGrid w:val="0"/>
              <w:rPr>
                <w:rFonts w:hint="eastAsia" w:ascii="仿宋" w:hAnsi="仿宋" w:eastAsia="仿宋" w:cs="仿宋"/>
                <w:szCs w:val="21"/>
                <w:highlight w:val="none"/>
              </w:rPr>
            </w:pPr>
            <w:r>
              <w:rPr>
                <w:rFonts w:hint="eastAsia" w:ascii="仿宋" w:hAnsi="仿宋" w:eastAsia="仿宋" w:cs="仿宋"/>
                <w:szCs w:val="21"/>
                <w:highlight w:val="none"/>
              </w:rPr>
              <w:t>质量控制措施目标明确、方法合理可行、措施具体、针对性程度强，得5分；</w:t>
            </w:r>
          </w:p>
          <w:p w14:paraId="7A8106A7">
            <w:pPr>
              <w:snapToGrid w:val="0"/>
              <w:rPr>
                <w:rFonts w:hint="eastAsia" w:ascii="仿宋" w:hAnsi="仿宋" w:eastAsia="仿宋" w:cs="仿宋"/>
                <w:szCs w:val="21"/>
                <w:highlight w:val="none"/>
              </w:rPr>
            </w:pPr>
            <w:r>
              <w:rPr>
                <w:rFonts w:hint="eastAsia" w:ascii="仿宋" w:hAnsi="仿宋" w:eastAsia="仿宋" w:cs="仿宋"/>
                <w:szCs w:val="21"/>
                <w:highlight w:val="none"/>
              </w:rPr>
              <w:t>质量控制措施一般明确、方法合理可一般，措施较具体、有一定的针对性，得3分；</w:t>
            </w:r>
          </w:p>
          <w:p w14:paraId="51DB4C9B">
            <w:pPr>
              <w:snapToGrid w:val="0"/>
              <w:rPr>
                <w:rFonts w:hint="eastAsia" w:ascii="仿宋" w:hAnsi="仿宋" w:eastAsia="仿宋" w:cs="仿宋"/>
                <w:szCs w:val="21"/>
                <w:highlight w:val="none"/>
              </w:rPr>
            </w:pPr>
            <w:r>
              <w:rPr>
                <w:rFonts w:hint="eastAsia" w:ascii="仿宋" w:hAnsi="仿宋" w:eastAsia="仿宋" w:cs="仿宋"/>
                <w:szCs w:val="21"/>
                <w:highlight w:val="none"/>
              </w:rPr>
              <w:t>质量控制措施目标较差、方法可行较差、措施一般，针对性一般，得1分；</w:t>
            </w:r>
          </w:p>
          <w:p w14:paraId="7ABEC392">
            <w:pPr>
              <w:snapToGrid w:val="0"/>
              <w:rPr>
                <w:rFonts w:hint="eastAsia" w:ascii="仿宋" w:hAnsi="仿宋" w:eastAsia="仿宋" w:cs="仿宋"/>
                <w:szCs w:val="21"/>
                <w:highlight w:val="none"/>
              </w:rPr>
            </w:pPr>
            <w:r>
              <w:rPr>
                <w:rFonts w:hint="eastAsia" w:ascii="仿宋" w:hAnsi="仿宋" w:eastAsia="仿宋" w:cs="仿宋"/>
                <w:szCs w:val="21"/>
                <w:highlight w:val="none"/>
              </w:rPr>
              <w:t>质量控制措施不满足以上情况或无提供措施，不得分。</w:t>
            </w:r>
          </w:p>
        </w:tc>
      </w:tr>
      <w:tr w14:paraId="0CAD9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vAlign w:val="center"/>
          </w:tcPr>
          <w:p w14:paraId="79A26B8F">
            <w:pPr>
              <w:spacing w:line="440" w:lineRule="exact"/>
              <w:jc w:val="center"/>
              <w:rPr>
                <w:rFonts w:hint="eastAsia" w:ascii="仿宋" w:hAnsi="仿宋" w:eastAsia="仿宋" w:cs="仿宋"/>
                <w:highlight w:val="none"/>
              </w:rPr>
            </w:pPr>
          </w:p>
        </w:tc>
        <w:tc>
          <w:tcPr>
            <w:tcW w:w="1124" w:type="dxa"/>
            <w:vMerge w:val="continue"/>
            <w:tcBorders>
              <w:right w:val="single" w:color="auto" w:sz="4" w:space="0"/>
            </w:tcBorders>
            <w:vAlign w:val="center"/>
          </w:tcPr>
          <w:p w14:paraId="336BA456">
            <w:pPr>
              <w:spacing w:line="440" w:lineRule="exact"/>
              <w:jc w:val="center"/>
              <w:rPr>
                <w:rFonts w:hint="eastAsia" w:ascii="仿宋" w:hAnsi="仿宋" w:eastAsia="仿宋" w:cs="仿宋"/>
                <w:szCs w:val="21"/>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18C704B">
            <w:pPr>
              <w:spacing w:before="100" w:beforeAutospacing="1" w:after="100" w:afterAutospacing="1"/>
              <w:jc w:val="center"/>
              <w:rPr>
                <w:rFonts w:hint="eastAsia" w:ascii="仿宋" w:hAnsi="仿宋" w:eastAsia="仿宋" w:cs="仿宋"/>
                <w:szCs w:val="21"/>
                <w:highlight w:val="none"/>
              </w:rPr>
            </w:pPr>
            <w:r>
              <w:rPr>
                <w:rFonts w:hint="eastAsia" w:ascii="仿宋" w:hAnsi="仿宋" w:eastAsia="仿宋" w:cs="仿宋"/>
                <w:szCs w:val="21"/>
                <w:highlight w:val="none"/>
              </w:rPr>
              <w:t>进度控制措施（5分）</w:t>
            </w:r>
          </w:p>
        </w:tc>
        <w:tc>
          <w:tcPr>
            <w:tcW w:w="3999" w:type="dxa"/>
            <w:tcBorders>
              <w:top w:val="single" w:color="auto" w:sz="4" w:space="0"/>
              <w:left w:val="single" w:color="auto" w:sz="4" w:space="0"/>
              <w:bottom w:val="single" w:color="auto" w:sz="4" w:space="0"/>
            </w:tcBorders>
            <w:tcMar>
              <w:left w:w="57" w:type="dxa"/>
              <w:right w:w="57" w:type="dxa"/>
            </w:tcMar>
          </w:tcPr>
          <w:p w14:paraId="0551375B">
            <w:pPr>
              <w:snapToGrid w:val="0"/>
              <w:rPr>
                <w:rFonts w:hint="eastAsia" w:ascii="仿宋" w:hAnsi="仿宋" w:eastAsia="仿宋" w:cs="仿宋"/>
                <w:szCs w:val="21"/>
                <w:highlight w:val="none"/>
              </w:rPr>
            </w:pPr>
            <w:r>
              <w:rPr>
                <w:rFonts w:hint="eastAsia" w:ascii="仿宋" w:hAnsi="仿宋" w:eastAsia="仿宋" w:cs="仿宋"/>
                <w:szCs w:val="21"/>
                <w:highlight w:val="none"/>
              </w:rPr>
              <w:t>进度控制措施目标明确、方法合理可行、措施具体、针对性程度强，得5分；</w:t>
            </w:r>
          </w:p>
          <w:p w14:paraId="2D6A32D4">
            <w:pPr>
              <w:snapToGrid w:val="0"/>
              <w:rPr>
                <w:rFonts w:hint="eastAsia" w:ascii="仿宋" w:hAnsi="仿宋" w:eastAsia="仿宋" w:cs="仿宋"/>
                <w:szCs w:val="21"/>
                <w:highlight w:val="none"/>
              </w:rPr>
            </w:pPr>
            <w:r>
              <w:rPr>
                <w:rFonts w:hint="eastAsia" w:ascii="仿宋" w:hAnsi="仿宋" w:eastAsia="仿宋" w:cs="仿宋"/>
                <w:szCs w:val="21"/>
                <w:highlight w:val="none"/>
              </w:rPr>
              <w:t>进度控制措施一般明确、方法合理可一般，措施较具体、有一定的针对性，得3分；</w:t>
            </w:r>
          </w:p>
          <w:p w14:paraId="25EAE5CC">
            <w:pPr>
              <w:snapToGrid w:val="0"/>
              <w:rPr>
                <w:rFonts w:hint="eastAsia" w:ascii="仿宋" w:hAnsi="仿宋" w:eastAsia="仿宋" w:cs="仿宋"/>
                <w:szCs w:val="21"/>
                <w:highlight w:val="none"/>
              </w:rPr>
            </w:pPr>
            <w:r>
              <w:rPr>
                <w:rFonts w:hint="eastAsia" w:ascii="仿宋" w:hAnsi="仿宋" w:eastAsia="仿宋" w:cs="仿宋"/>
                <w:szCs w:val="21"/>
                <w:highlight w:val="none"/>
              </w:rPr>
              <w:t>进度控制措施目标较差、方法可行较差、措施一般，针对性一般，得1分；</w:t>
            </w:r>
          </w:p>
          <w:p w14:paraId="19D30047">
            <w:pPr>
              <w:snapToGrid w:val="0"/>
              <w:rPr>
                <w:rFonts w:hint="eastAsia" w:ascii="仿宋" w:hAnsi="仿宋" w:eastAsia="仿宋" w:cs="仿宋"/>
                <w:szCs w:val="21"/>
                <w:highlight w:val="none"/>
              </w:rPr>
            </w:pPr>
            <w:r>
              <w:rPr>
                <w:rFonts w:hint="eastAsia" w:ascii="仿宋" w:hAnsi="仿宋" w:eastAsia="仿宋" w:cs="仿宋"/>
                <w:szCs w:val="21"/>
                <w:highlight w:val="none"/>
              </w:rPr>
              <w:t>进度控制措施不满足以上情况或无提供措施，不得分。</w:t>
            </w:r>
          </w:p>
        </w:tc>
      </w:tr>
      <w:bookmarkEnd w:id="397"/>
      <w:tr w14:paraId="18002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663FB966">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5B8A3405">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E5B289">
            <w:pPr>
              <w:spacing w:before="100" w:beforeAutospacing="1" w:after="100" w:afterAutospacing="1"/>
              <w:jc w:val="center"/>
              <w:rPr>
                <w:rFonts w:hint="eastAsia" w:ascii="仿宋" w:hAnsi="仿宋" w:eastAsia="仿宋" w:cs="仿宋"/>
                <w:szCs w:val="21"/>
                <w:highlight w:val="none"/>
              </w:rPr>
            </w:pPr>
            <w:r>
              <w:rPr>
                <w:rFonts w:hint="eastAsia" w:ascii="仿宋" w:hAnsi="仿宋" w:eastAsia="仿宋" w:cs="仿宋"/>
                <w:szCs w:val="21"/>
                <w:highlight w:val="none"/>
              </w:rPr>
              <w:t>安全、环保控制措施（</w:t>
            </w:r>
            <w:r>
              <w:rPr>
                <w:rFonts w:hint="eastAsia" w:ascii="仿宋" w:hAnsi="仿宋" w:eastAsia="仿宋" w:cs="仿宋"/>
                <w:szCs w:val="21"/>
                <w:highlight w:val="none"/>
                <w:lang w:val="en-US" w:eastAsia="zh-CN"/>
              </w:rPr>
              <w:t>5</w:t>
            </w:r>
            <w:r>
              <w:rPr>
                <w:rFonts w:hint="eastAsia" w:ascii="仿宋" w:hAnsi="仿宋" w:eastAsia="仿宋" w:cs="仿宋"/>
                <w:szCs w:val="21"/>
                <w:highlight w:val="none"/>
              </w:rPr>
              <w:t>分）</w:t>
            </w:r>
          </w:p>
        </w:tc>
        <w:tc>
          <w:tcPr>
            <w:tcW w:w="3999" w:type="dxa"/>
            <w:tcBorders>
              <w:top w:val="single" w:color="auto" w:sz="4" w:space="0"/>
              <w:left w:val="single" w:color="auto" w:sz="4" w:space="0"/>
              <w:bottom w:val="single" w:color="auto" w:sz="4" w:space="0"/>
            </w:tcBorders>
            <w:tcMar>
              <w:left w:w="57" w:type="dxa"/>
              <w:right w:w="57" w:type="dxa"/>
            </w:tcMar>
          </w:tcPr>
          <w:p w14:paraId="49A9020A">
            <w:pPr>
              <w:snapToGrid w:val="0"/>
              <w:rPr>
                <w:rFonts w:hint="eastAsia" w:ascii="仿宋" w:hAnsi="仿宋" w:eastAsia="仿宋" w:cs="仿宋"/>
                <w:szCs w:val="21"/>
                <w:highlight w:val="none"/>
              </w:rPr>
            </w:pPr>
            <w:r>
              <w:rPr>
                <w:rFonts w:hint="eastAsia" w:ascii="仿宋" w:hAnsi="仿宋" w:eastAsia="仿宋" w:cs="仿宋"/>
                <w:szCs w:val="21"/>
                <w:highlight w:val="none"/>
              </w:rPr>
              <w:t>安全、环保控制措施目标明确、方法合理可行、措施具体、针对性程度强，得5分；</w:t>
            </w:r>
          </w:p>
          <w:p w14:paraId="5DA92424">
            <w:pPr>
              <w:snapToGrid w:val="0"/>
              <w:rPr>
                <w:rFonts w:hint="eastAsia" w:ascii="仿宋" w:hAnsi="仿宋" w:eastAsia="仿宋" w:cs="仿宋"/>
                <w:szCs w:val="21"/>
                <w:highlight w:val="none"/>
              </w:rPr>
            </w:pPr>
            <w:r>
              <w:rPr>
                <w:rFonts w:hint="eastAsia" w:ascii="仿宋" w:hAnsi="仿宋" w:eastAsia="仿宋" w:cs="仿宋"/>
                <w:szCs w:val="21"/>
                <w:highlight w:val="none"/>
              </w:rPr>
              <w:t>安全、环保控制措施一般明确、方法合理可一般，措施较具体、有一定的针对性，得3分；</w:t>
            </w:r>
          </w:p>
          <w:p w14:paraId="26F82AEF">
            <w:pPr>
              <w:snapToGrid w:val="0"/>
              <w:rPr>
                <w:rFonts w:hint="eastAsia" w:ascii="仿宋" w:hAnsi="仿宋" w:eastAsia="仿宋" w:cs="仿宋"/>
                <w:szCs w:val="21"/>
                <w:highlight w:val="none"/>
              </w:rPr>
            </w:pPr>
            <w:r>
              <w:rPr>
                <w:rFonts w:hint="eastAsia" w:ascii="仿宋" w:hAnsi="仿宋" w:eastAsia="仿宋" w:cs="仿宋"/>
                <w:szCs w:val="21"/>
                <w:highlight w:val="none"/>
              </w:rPr>
              <w:t>安全、环保控制措施目标较差、方法可行较差、措施一般，针对性一般，得1分；</w:t>
            </w:r>
          </w:p>
          <w:p w14:paraId="223C9128">
            <w:pPr>
              <w:snapToGrid w:val="0"/>
              <w:rPr>
                <w:rFonts w:hint="eastAsia" w:ascii="仿宋" w:hAnsi="仿宋" w:eastAsia="仿宋" w:cs="仿宋"/>
                <w:szCs w:val="21"/>
                <w:highlight w:val="none"/>
              </w:rPr>
            </w:pPr>
            <w:r>
              <w:rPr>
                <w:rFonts w:hint="eastAsia" w:ascii="仿宋" w:hAnsi="仿宋" w:eastAsia="仿宋" w:cs="仿宋"/>
                <w:szCs w:val="21"/>
                <w:highlight w:val="none"/>
              </w:rPr>
              <w:t>安全、环保控制措施不满足以上情况或无提供措施，不得分。</w:t>
            </w:r>
          </w:p>
        </w:tc>
      </w:tr>
      <w:tr w14:paraId="67046F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5" w:hRule="atLeast"/>
        </w:trPr>
        <w:tc>
          <w:tcPr>
            <w:tcW w:w="900" w:type="dxa"/>
            <w:vMerge w:val="continue"/>
            <w:tcBorders>
              <w:top w:val="single" w:color="auto" w:sz="4" w:space="0"/>
              <w:bottom w:val="single" w:color="auto" w:sz="4" w:space="0"/>
              <w:right w:val="single" w:color="auto" w:sz="4" w:space="0"/>
            </w:tcBorders>
          </w:tcPr>
          <w:p w14:paraId="60BF28B6">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04FE5896">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FBA46AB">
            <w:pPr>
              <w:spacing w:before="100" w:beforeAutospacing="1" w:after="100" w:afterAutospacing="1"/>
              <w:jc w:val="center"/>
              <w:rPr>
                <w:rFonts w:hint="eastAsia" w:ascii="仿宋" w:hAnsi="仿宋" w:eastAsia="仿宋" w:cs="仿宋"/>
                <w:szCs w:val="21"/>
                <w:highlight w:val="none"/>
              </w:rPr>
            </w:pPr>
            <w:r>
              <w:rPr>
                <w:rFonts w:hint="eastAsia" w:ascii="仿宋" w:hAnsi="仿宋" w:eastAsia="仿宋" w:cs="仿宋"/>
                <w:szCs w:val="21"/>
                <w:highlight w:val="none"/>
              </w:rPr>
              <w:t>投资控制措施（3分）</w:t>
            </w:r>
          </w:p>
        </w:tc>
        <w:tc>
          <w:tcPr>
            <w:tcW w:w="3999" w:type="dxa"/>
            <w:tcBorders>
              <w:top w:val="single" w:color="auto" w:sz="4" w:space="0"/>
              <w:left w:val="single" w:color="auto" w:sz="4" w:space="0"/>
              <w:bottom w:val="single" w:color="auto" w:sz="4" w:space="0"/>
            </w:tcBorders>
            <w:tcMar>
              <w:left w:w="57" w:type="dxa"/>
              <w:right w:w="57" w:type="dxa"/>
            </w:tcMar>
          </w:tcPr>
          <w:p w14:paraId="49537A51">
            <w:pPr>
              <w:jc w:val="left"/>
              <w:rPr>
                <w:rFonts w:hint="eastAsia" w:ascii="仿宋" w:hAnsi="仿宋" w:eastAsia="仿宋" w:cs="仿宋"/>
                <w:szCs w:val="21"/>
                <w:highlight w:val="none"/>
              </w:rPr>
            </w:pPr>
            <w:r>
              <w:rPr>
                <w:rFonts w:hint="eastAsia" w:ascii="仿宋" w:hAnsi="仿宋" w:eastAsia="仿宋" w:cs="仿宋"/>
                <w:szCs w:val="21"/>
                <w:highlight w:val="none"/>
              </w:rPr>
              <w:t>投资控制措施目标明确、方法合理可行、措施具体、针对性程度强，得3分；</w:t>
            </w:r>
          </w:p>
          <w:p w14:paraId="35AE2DF9">
            <w:pPr>
              <w:jc w:val="left"/>
              <w:rPr>
                <w:rFonts w:hint="eastAsia" w:ascii="仿宋" w:hAnsi="仿宋" w:eastAsia="仿宋" w:cs="仿宋"/>
                <w:szCs w:val="21"/>
                <w:highlight w:val="none"/>
              </w:rPr>
            </w:pPr>
            <w:r>
              <w:rPr>
                <w:rFonts w:hint="eastAsia" w:ascii="仿宋" w:hAnsi="仿宋" w:eastAsia="仿宋" w:cs="仿宋"/>
                <w:szCs w:val="21"/>
                <w:highlight w:val="none"/>
              </w:rPr>
              <w:t>投资控制措施一般明确、方法合理可一般，措施较具体、有一定的针对性，得2分；</w:t>
            </w:r>
          </w:p>
          <w:p w14:paraId="2394EA3F">
            <w:pPr>
              <w:jc w:val="left"/>
              <w:rPr>
                <w:rFonts w:hint="eastAsia" w:ascii="仿宋" w:hAnsi="仿宋" w:eastAsia="仿宋" w:cs="仿宋"/>
                <w:szCs w:val="21"/>
                <w:highlight w:val="none"/>
              </w:rPr>
            </w:pPr>
            <w:r>
              <w:rPr>
                <w:rFonts w:hint="eastAsia" w:ascii="仿宋" w:hAnsi="仿宋" w:eastAsia="仿宋" w:cs="仿宋"/>
                <w:szCs w:val="21"/>
                <w:highlight w:val="none"/>
              </w:rPr>
              <w:t>投资控制措施目标较差、方法可行较差、措施一般，针对性一般，得1分；</w:t>
            </w:r>
          </w:p>
          <w:p w14:paraId="1A8828AA">
            <w:pPr>
              <w:jc w:val="left"/>
              <w:rPr>
                <w:rFonts w:hint="eastAsia" w:ascii="仿宋" w:hAnsi="仿宋" w:eastAsia="仿宋" w:cs="仿宋"/>
                <w:szCs w:val="21"/>
                <w:highlight w:val="none"/>
              </w:rPr>
            </w:pPr>
            <w:r>
              <w:rPr>
                <w:rFonts w:hint="eastAsia" w:ascii="仿宋" w:hAnsi="仿宋" w:eastAsia="仿宋" w:cs="仿宋"/>
                <w:szCs w:val="21"/>
                <w:highlight w:val="none"/>
              </w:rPr>
              <w:t>投资控制措施不满足以上情况或无提供措施，不得分。</w:t>
            </w:r>
          </w:p>
        </w:tc>
      </w:tr>
      <w:tr w14:paraId="65A19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3C499A30">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0A0DDD45">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746180E">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合同、信息管理方案</w:t>
            </w:r>
          </w:p>
          <w:p w14:paraId="785CDBF1">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（3分）</w:t>
            </w:r>
          </w:p>
        </w:tc>
        <w:tc>
          <w:tcPr>
            <w:tcW w:w="3999" w:type="dxa"/>
            <w:tcBorders>
              <w:top w:val="single" w:color="auto" w:sz="4" w:space="0"/>
              <w:left w:val="single" w:color="auto" w:sz="4" w:space="0"/>
              <w:bottom w:val="single" w:color="auto" w:sz="4" w:space="0"/>
            </w:tcBorders>
            <w:tcMar>
              <w:left w:w="57" w:type="dxa"/>
              <w:right w:w="57" w:type="dxa"/>
            </w:tcMar>
          </w:tcPr>
          <w:p w14:paraId="6149732C">
            <w:pPr>
              <w:rPr>
                <w:rFonts w:hint="eastAsia" w:ascii="仿宋" w:hAnsi="仿宋" w:eastAsia="仿宋" w:cs="仿宋"/>
                <w:szCs w:val="21"/>
                <w:highlight w:val="none"/>
              </w:rPr>
            </w:pPr>
            <w:r>
              <w:rPr>
                <w:rFonts w:hint="eastAsia" w:ascii="仿宋" w:hAnsi="仿宋" w:eastAsia="仿宋" w:cs="仿宋"/>
                <w:szCs w:val="21"/>
                <w:highlight w:val="none"/>
              </w:rPr>
              <w:t>合同管理、信息管理方法合理可行、措施具体、针对性程度强，得3分；</w:t>
            </w:r>
          </w:p>
          <w:p w14:paraId="75C5E27F">
            <w:pPr>
              <w:rPr>
                <w:rFonts w:hint="eastAsia" w:ascii="仿宋" w:hAnsi="仿宋" w:eastAsia="仿宋" w:cs="仿宋"/>
                <w:szCs w:val="21"/>
                <w:highlight w:val="none"/>
              </w:rPr>
            </w:pPr>
            <w:r>
              <w:rPr>
                <w:rFonts w:hint="eastAsia" w:ascii="仿宋" w:hAnsi="仿宋" w:eastAsia="仿宋" w:cs="仿宋"/>
                <w:szCs w:val="21"/>
                <w:highlight w:val="none"/>
              </w:rPr>
              <w:t>合同管理、信息管理方法一般合理、措施较具体、有一定的针对性，得2分；</w:t>
            </w:r>
          </w:p>
          <w:p w14:paraId="275D05D2">
            <w:pPr>
              <w:rPr>
                <w:rFonts w:hint="eastAsia" w:ascii="仿宋" w:hAnsi="仿宋" w:eastAsia="仿宋" w:cs="仿宋"/>
                <w:szCs w:val="21"/>
                <w:highlight w:val="none"/>
              </w:rPr>
            </w:pPr>
            <w:r>
              <w:rPr>
                <w:rFonts w:hint="eastAsia" w:ascii="仿宋" w:hAnsi="仿宋" w:eastAsia="仿宋" w:cs="仿宋"/>
                <w:szCs w:val="21"/>
                <w:highlight w:val="none"/>
              </w:rPr>
              <w:t>合同管理、信息管理方法较差、措施一般，针对性一般，得1分；</w:t>
            </w:r>
          </w:p>
          <w:p w14:paraId="23E7E2BD">
            <w:pPr>
              <w:rPr>
                <w:rFonts w:hint="eastAsia" w:ascii="仿宋" w:hAnsi="仿宋" w:eastAsia="仿宋" w:cs="仿宋"/>
                <w:szCs w:val="21"/>
                <w:highlight w:val="none"/>
              </w:rPr>
            </w:pPr>
            <w:r>
              <w:rPr>
                <w:rFonts w:hint="eastAsia" w:ascii="仿宋" w:hAnsi="仿宋" w:eastAsia="仿宋" w:cs="仿宋"/>
                <w:szCs w:val="21"/>
                <w:highlight w:val="none"/>
              </w:rPr>
              <w:t>不满足以上情况或无提供措施方法，不得分。</w:t>
            </w:r>
          </w:p>
        </w:tc>
      </w:tr>
      <w:tr w14:paraId="2FD97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top w:val="single" w:color="auto" w:sz="4" w:space="0"/>
              <w:bottom w:val="single" w:color="auto" w:sz="4" w:space="0"/>
              <w:right w:val="single" w:color="auto" w:sz="4" w:space="0"/>
            </w:tcBorders>
          </w:tcPr>
          <w:p w14:paraId="0CB81614">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76E3E820">
            <w:pPr>
              <w:rPr>
                <w:rFonts w:hint="eastAsia" w:ascii="仿宋" w:hAnsi="仿宋" w:eastAsia="仿宋" w:cs="仿宋"/>
                <w:highlight w:val="none"/>
              </w:rPr>
            </w:pPr>
          </w:p>
        </w:tc>
        <w:tc>
          <w:tcPr>
            <w:tcW w:w="2482"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3482CBC">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监理组织协调内容及措施</w:t>
            </w:r>
          </w:p>
          <w:p w14:paraId="347AFCAB">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（3分）</w:t>
            </w:r>
          </w:p>
        </w:tc>
        <w:tc>
          <w:tcPr>
            <w:tcW w:w="3999" w:type="dxa"/>
            <w:tcBorders>
              <w:top w:val="single" w:color="auto" w:sz="4" w:space="0"/>
              <w:left w:val="single" w:color="auto" w:sz="4" w:space="0"/>
              <w:bottom w:val="single" w:color="auto" w:sz="4" w:space="0"/>
            </w:tcBorders>
            <w:tcMar>
              <w:left w:w="57" w:type="dxa"/>
              <w:right w:w="57" w:type="dxa"/>
            </w:tcMar>
          </w:tcPr>
          <w:p w14:paraId="08ADFC69">
            <w:pPr>
              <w:rPr>
                <w:rFonts w:hint="eastAsia" w:ascii="仿宋" w:hAnsi="仿宋" w:eastAsia="仿宋" w:cs="仿宋"/>
                <w:szCs w:val="21"/>
                <w:highlight w:val="none"/>
              </w:rPr>
            </w:pPr>
            <w:r>
              <w:rPr>
                <w:rFonts w:hint="eastAsia" w:ascii="仿宋" w:hAnsi="仿宋" w:eastAsia="仿宋" w:cs="仿宋"/>
                <w:szCs w:val="21"/>
                <w:highlight w:val="none"/>
              </w:rPr>
              <w:t>监理组织协调方法清晰合理、措施具体、针对性程度强，得3分；</w:t>
            </w:r>
          </w:p>
          <w:p w14:paraId="79CF7492">
            <w:pPr>
              <w:rPr>
                <w:rFonts w:hint="eastAsia" w:ascii="仿宋" w:hAnsi="仿宋" w:eastAsia="仿宋" w:cs="仿宋"/>
                <w:szCs w:val="21"/>
                <w:highlight w:val="none"/>
              </w:rPr>
            </w:pPr>
            <w:r>
              <w:rPr>
                <w:rFonts w:hint="eastAsia" w:ascii="仿宋" w:hAnsi="仿宋" w:eastAsia="仿宋" w:cs="仿宋"/>
                <w:szCs w:val="21"/>
                <w:highlight w:val="none"/>
              </w:rPr>
              <w:t>监理组织协调方法清晰较合</w:t>
            </w:r>
            <w:bookmarkStart w:id="1121" w:name="_GoBack"/>
            <w:bookmarkEnd w:id="1121"/>
            <w:r>
              <w:rPr>
                <w:rFonts w:hint="eastAsia" w:ascii="仿宋" w:hAnsi="仿宋" w:eastAsia="仿宋" w:cs="仿宋"/>
                <w:szCs w:val="21"/>
                <w:highlight w:val="none"/>
              </w:rPr>
              <w:t>理、措施较具体、有一定的针对性，得2分；</w:t>
            </w:r>
          </w:p>
          <w:p w14:paraId="60AE9E19">
            <w:pPr>
              <w:rPr>
                <w:rFonts w:hint="eastAsia" w:ascii="仿宋" w:hAnsi="仿宋" w:eastAsia="仿宋" w:cs="仿宋"/>
                <w:szCs w:val="21"/>
                <w:highlight w:val="none"/>
              </w:rPr>
            </w:pPr>
            <w:r>
              <w:rPr>
                <w:rFonts w:hint="eastAsia" w:ascii="仿宋" w:hAnsi="仿宋" w:eastAsia="仿宋" w:cs="仿宋"/>
                <w:szCs w:val="21"/>
                <w:highlight w:val="none"/>
              </w:rPr>
              <w:t>有监理组织协调方法、内容较差，措施一般，针对性一般，得1分；</w:t>
            </w:r>
          </w:p>
          <w:p w14:paraId="31EDD101">
            <w:pPr>
              <w:rPr>
                <w:rFonts w:hint="eastAsia" w:ascii="仿宋" w:hAnsi="仿宋" w:eastAsia="仿宋" w:cs="仿宋"/>
                <w:szCs w:val="21"/>
                <w:highlight w:val="none"/>
              </w:rPr>
            </w:pPr>
            <w:r>
              <w:rPr>
                <w:rFonts w:hint="eastAsia" w:ascii="仿宋" w:hAnsi="仿宋" w:eastAsia="仿宋" w:cs="仿宋"/>
                <w:szCs w:val="21"/>
                <w:highlight w:val="none"/>
              </w:rPr>
              <w:t>不满足以上情况或无提供措施，不得分。</w:t>
            </w:r>
          </w:p>
        </w:tc>
      </w:tr>
      <w:tr w14:paraId="5AF17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vAlign w:val="center"/>
          </w:tcPr>
          <w:p w14:paraId="66DFDD61">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vAlign w:val="center"/>
          </w:tcPr>
          <w:p w14:paraId="1BC8299A">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189F89D3">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监理工作重点、难点分析</w:t>
            </w:r>
          </w:p>
          <w:p w14:paraId="0245A2F2">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（3分）</w:t>
            </w:r>
          </w:p>
        </w:tc>
        <w:tc>
          <w:tcPr>
            <w:tcW w:w="3999" w:type="dxa"/>
            <w:tcBorders>
              <w:top w:val="single" w:color="auto" w:sz="4" w:space="0"/>
              <w:left w:val="single" w:color="auto" w:sz="4" w:space="0"/>
            </w:tcBorders>
            <w:tcMar>
              <w:left w:w="57" w:type="dxa"/>
              <w:right w:w="57" w:type="dxa"/>
            </w:tcMar>
            <w:vAlign w:val="center"/>
          </w:tcPr>
          <w:p w14:paraId="5EA847E8">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 w:hAnsi="仿宋" w:eastAsia="仿宋" w:cs="仿宋"/>
                <w:b w:val="0"/>
                <w:bCs w:val="0"/>
                <w:color w:val="auto"/>
                <w:kern w:val="0"/>
                <w:sz w:val="21"/>
                <w:szCs w:val="21"/>
                <w:highlight w:val="none"/>
                <w:u w:val="none"/>
              </w:rPr>
            </w:pPr>
            <w:r>
              <w:rPr>
                <w:rFonts w:hint="eastAsia" w:ascii="仿宋" w:hAnsi="仿宋" w:eastAsia="仿宋" w:cs="仿宋"/>
                <w:b w:val="0"/>
                <w:bCs w:val="0"/>
                <w:color w:val="auto"/>
                <w:kern w:val="0"/>
                <w:sz w:val="21"/>
                <w:szCs w:val="21"/>
                <w:highlight w:val="none"/>
                <w:u w:val="none"/>
              </w:rPr>
              <w:t>重点难点分析到位、有针对性，有详尽的解决措施、措施科学可行的，得3分。</w:t>
            </w:r>
          </w:p>
          <w:p w14:paraId="25D056FB">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 w:hAnsi="仿宋" w:eastAsia="仿宋" w:cs="仿宋"/>
                <w:b w:val="0"/>
                <w:bCs w:val="0"/>
                <w:color w:val="auto"/>
                <w:kern w:val="0"/>
                <w:sz w:val="21"/>
                <w:szCs w:val="21"/>
                <w:highlight w:val="none"/>
                <w:u w:val="none"/>
              </w:rPr>
            </w:pPr>
            <w:r>
              <w:rPr>
                <w:rFonts w:hint="eastAsia" w:ascii="仿宋" w:hAnsi="仿宋" w:eastAsia="仿宋" w:cs="仿宋"/>
                <w:b w:val="0"/>
                <w:bCs w:val="0"/>
                <w:color w:val="auto"/>
                <w:kern w:val="0"/>
                <w:sz w:val="21"/>
                <w:szCs w:val="21"/>
                <w:highlight w:val="none"/>
                <w:u w:val="none"/>
              </w:rPr>
              <w:t>重点难点分析一般，有针对性，有解决措施、措施可行的，得2分；</w:t>
            </w:r>
          </w:p>
          <w:p w14:paraId="2956FD2F">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 w:hAnsi="仿宋" w:eastAsia="仿宋" w:cs="仿宋"/>
                <w:b w:val="0"/>
                <w:bCs w:val="0"/>
                <w:color w:val="auto"/>
                <w:kern w:val="0"/>
                <w:sz w:val="21"/>
                <w:szCs w:val="21"/>
                <w:highlight w:val="none"/>
                <w:u w:val="none"/>
              </w:rPr>
            </w:pPr>
            <w:r>
              <w:rPr>
                <w:rFonts w:hint="eastAsia" w:ascii="仿宋" w:hAnsi="仿宋" w:eastAsia="仿宋" w:cs="仿宋"/>
                <w:b w:val="0"/>
                <w:bCs w:val="0"/>
                <w:color w:val="auto"/>
                <w:kern w:val="0"/>
                <w:sz w:val="21"/>
                <w:szCs w:val="21"/>
                <w:highlight w:val="none"/>
                <w:u w:val="none"/>
              </w:rPr>
              <w:t>重点难点分析较差，解决措施一般可行的，得1分；</w:t>
            </w:r>
          </w:p>
          <w:p w14:paraId="486CFEF6">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仿宋" w:hAnsi="仿宋" w:eastAsia="仿宋" w:cs="仿宋"/>
                <w:szCs w:val="21"/>
                <w:highlight w:val="none"/>
              </w:rPr>
            </w:pPr>
            <w:r>
              <w:rPr>
                <w:rFonts w:hint="eastAsia" w:ascii="仿宋" w:hAnsi="仿宋" w:eastAsia="仿宋" w:cs="仿宋"/>
                <w:b w:val="0"/>
                <w:bCs w:val="0"/>
                <w:color w:val="auto"/>
                <w:kern w:val="0"/>
                <w:sz w:val="21"/>
                <w:szCs w:val="21"/>
                <w:highlight w:val="none"/>
                <w:u w:val="none"/>
              </w:rPr>
              <w:t>不满足以上情况或无提供措施，不得分。</w:t>
            </w:r>
          </w:p>
        </w:tc>
      </w:tr>
      <w:tr w14:paraId="3C699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tcPr>
          <w:p w14:paraId="75F52C4B">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2B08E4BE">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76AF4B57">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工程进度款、工程结算的管理（3分）</w:t>
            </w:r>
          </w:p>
        </w:tc>
        <w:tc>
          <w:tcPr>
            <w:tcW w:w="3999" w:type="dxa"/>
            <w:tcBorders>
              <w:top w:val="single" w:color="auto" w:sz="4" w:space="0"/>
              <w:left w:val="single" w:color="auto" w:sz="4" w:space="0"/>
            </w:tcBorders>
            <w:tcMar>
              <w:left w:w="57" w:type="dxa"/>
              <w:right w:w="57" w:type="dxa"/>
            </w:tcMar>
            <w:vAlign w:val="center"/>
          </w:tcPr>
          <w:p w14:paraId="22624AB4">
            <w:pPr>
              <w:rPr>
                <w:rFonts w:hint="eastAsia" w:ascii="仿宋" w:hAnsi="仿宋" w:eastAsia="仿宋" w:cs="仿宋"/>
                <w:szCs w:val="21"/>
                <w:highlight w:val="none"/>
              </w:rPr>
            </w:pPr>
            <w:r>
              <w:rPr>
                <w:rFonts w:hint="eastAsia" w:ascii="仿宋" w:hAnsi="仿宋" w:eastAsia="仿宋" w:cs="仿宋"/>
                <w:szCs w:val="21"/>
                <w:highlight w:val="none"/>
              </w:rPr>
              <w:t>工程进度款、工程结算管理方法合理有效、有具体管理措施，得3分；</w:t>
            </w:r>
          </w:p>
          <w:p w14:paraId="00C9A6E3">
            <w:pPr>
              <w:rPr>
                <w:rFonts w:hint="eastAsia" w:ascii="仿宋" w:hAnsi="仿宋" w:eastAsia="仿宋" w:cs="仿宋"/>
                <w:szCs w:val="21"/>
                <w:highlight w:val="none"/>
              </w:rPr>
            </w:pPr>
            <w:r>
              <w:rPr>
                <w:rFonts w:hint="eastAsia" w:ascii="仿宋" w:hAnsi="仿宋" w:eastAsia="仿宋" w:cs="仿宋"/>
                <w:szCs w:val="21"/>
                <w:highlight w:val="none"/>
              </w:rPr>
              <w:t>工程进度款、工程结算管理方法一般、管理措施较具体，得2分；</w:t>
            </w:r>
          </w:p>
          <w:p w14:paraId="63581B63">
            <w:pPr>
              <w:rPr>
                <w:rFonts w:hint="eastAsia" w:ascii="仿宋" w:hAnsi="仿宋" w:eastAsia="仿宋" w:cs="仿宋"/>
                <w:szCs w:val="21"/>
                <w:highlight w:val="none"/>
              </w:rPr>
            </w:pPr>
            <w:r>
              <w:rPr>
                <w:rFonts w:hint="eastAsia" w:ascii="仿宋" w:hAnsi="仿宋" w:eastAsia="仿宋" w:cs="仿宋"/>
                <w:szCs w:val="21"/>
                <w:highlight w:val="none"/>
              </w:rPr>
              <w:t>有工程进度款、工程结算管理方法较差、管理措施一般，得1分；</w:t>
            </w:r>
          </w:p>
          <w:p w14:paraId="4D696F4B">
            <w:pPr>
              <w:rPr>
                <w:rFonts w:hint="eastAsia" w:ascii="仿宋" w:hAnsi="仿宋" w:eastAsia="仿宋" w:cs="仿宋"/>
                <w:szCs w:val="21"/>
                <w:highlight w:val="none"/>
              </w:rPr>
            </w:pPr>
            <w:r>
              <w:rPr>
                <w:rFonts w:hint="eastAsia" w:ascii="仿宋" w:hAnsi="仿宋" w:eastAsia="仿宋" w:cs="仿宋"/>
                <w:szCs w:val="21"/>
                <w:highlight w:val="none"/>
              </w:rPr>
              <w:t>不满足以上情况或无提供措施，不得分。</w:t>
            </w:r>
          </w:p>
        </w:tc>
      </w:tr>
      <w:tr w14:paraId="5658F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tcPr>
          <w:p w14:paraId="4DDAA6B1">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552A6BFE">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7C964EC2">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会议制度（2分）</w:t>
            </w:r>
          </w:p>
        </w:tc>
        <w:tc>
          <w:tcPr>
            <w:tcW w:w="3999" w:type="dxa"/>
            <w:tcBorders>
              <w:top w:val="single" w:color="auto" w:sz="4" w:space="0"/>
              <w:left w:val="single" w:color="auto" w:sz="4" w:space="0"/>
            </w:tcBorders>
            <w:tcMar>
              <w:left w:w="57" w:type="dxa"/>
              <w:right w:w="57" w:type="dxa"/>
            </w:tcMar>
            <w:vAlign w:val="center"/>
          </w:tcPr>
          <w:p w14:paraId="0E15661E">
            <w:pPr>
              <w:rPr>
                <w:rFonts w:hint="eastAsia" w:ascii="仿宋" w:hAnsi="仿宋" w:eastAsia="仿宋" w:cs="仿宋"/>
                <w:szCs w:val="21"/>
                <w:highlight w:val="none"/>
              </w:rPr>
            </w:pPr>
            <w:r>
              <w:rPr>
                <w:rFonts w:hint="eastAsia" w:ascii="仿宋" w:hAnsi="仿宋" w:eastAsia="仿宋" w:cs="仿宋"/>
                <w:szCs w:val="21"/>
                <w:highlight w:val="none"/>
              </w:rPr>
              <w:t>建立完善的工地会议制度。满足要求，得2分；基本满足要求，得1分；不满足要求，得0分。</w:t>
            </w:r>
          </w:p>
        </w:tc>
      </w:tr>
      <w:tr w14:paraId="6F447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vMerge w:val="continue"/>
            <w:tcBorders>
              <w:top w:val="single" w:color="auto" w:sz="4" w:space="0"/>
              <w:bottom w:val="single" w:color="auto" w:sz="4" w:space="0"/>
              <w:right w:val="single" w:color="auto" w:sz="4" w:space="0"/>
            </w:tcBorders>
          </w:tcPr>
          <w:p w14:paraId="2AD29A0F">
            <w:pPr>
              <w:rPr>
                <w:rFonts w:hint="eastAsia" w:ascii="仿宋" w:hAnsi="仿宋" w:eastAsia="仿宋" w:cs="仿宋"/>
                <w:highlight w:val="none"/>
              </w:rPr>
            </w:pPr>
          </w:p>
        </w:tc>
        <w:tc>
          <w:tcPr>
            <w:tcW w:w="1124" w:type="dxa"/>
            <w:vMerge w:val="continue"/>
            <w:tcBorders>
              <w:top w:val="single" w:color="auto" w:sz="4" w:space="0"/>
              <w:bottom w:val="single" w:color="auto" w:sz="4" w:space="0"/>
              <w:right w:val="single" w:color="auto" w:sz="4" w:space="0"/>
            </w:tcBorders>
          </w:tcPr>
          <w:p w14:paraId="72F11C3C">
            <w:pPr>
              <w:rPr>
                <w:rFonts w:hint="eastAsia" w:ascii="仿宋" w:hAnsi="仿宋" w:eastAsia="仿宋" w:cs="仿宋"/>
                <w:highlight w:val="none"/>
              </w:rPr>
            </w:pPr>
          </w:p>
        </w:tc>
        <w:tc>
          <w:tcPr>
            <w:tcW w:w="2482" w:type="dxa"/>
            <w:tcBorders>
              <w:top w:val="single" w:color="auto" w:sz="4" w:space="0"/>
              <w:left w:val="single" w:color="auto" w:sz="4" w:space="0"/>
              <w:right w:val="single" w:color="auto" w:sz="4" w:space="0"/>
            </w:tcBorders>
            <w:tcMar>
              <w:left w:w="57" w:type="dxa"/>
              <w:right w:w="57" w:type="dxa"/>
            </w:tcMar>
            <w:vAlign w:val="center"/>
          </w:tcPr>
          <w:p w14:paraId="64750DAA">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合理化建议（4分）</w:t>
            </w:r>
          </w:p>
        </w:tc>
        <w:tc>
          <w:tcPr>
            <w:tcW w:w="3999" w:type="dxa"/>
            <w:tcBorders>
              <w:top w:val="single" w:color="auto" w:sz="4" w:space="0"/>
              <w:left w:val="single" w:color="auto" w:sz="4" w:space="0"/>
            </w:tcBorders>
            <w:tcMar>
              <w:left w:w="57" w:type="dxa"/>
              <w:right w:w="57" w:type="dxa"/>
            </w:tcMar>
            <w:vAlign w:val="center"/>
          </w:tcPr>
          <w:p w14:paraId="32AB0CF2">
            <w:pPr>
              <w:rPr>
                <w:rFonts w:hint="eastAsia" w:ascii="仿宋" w:hAnsi="仿宋" w:eastAsia="仿宋" w:cs="仿宋"/>
                <w:szCs w:val="21"/>
                <w:highlight w:val="none"/>
              </w:rPr>
            </w:pPr>
            <w:r>
              <w:rPr>
                <w:rFonts w:hint="eastAsia" w:ascii="仿宋" w:hAnsi="仿宋" w:eastAsia="仿宋" w:cs="仿宋"/>
                <w:szCs w:val="21"/>
                <w:highlight w:val="none"/>
              </w:rPr>
              <w:t>合理化建议科学、合理，有管理方面及保证安全、质量等方面的建议，得4分；</w:t>
            </w:r>
          </w:p>
          <w:p w14:paraId="72DFB0D9">
            <w:pPr>
              <w:rPr>
                <w:rFonts w:hint="eastAsia" w:ascii="仿宋" w:hAnsi="仿宋" w:eastAsia="仿宋" w:cs="仿宋"/>
                <w:szCs w:val="21"/>
                <w:highlight w:val="none"/>
              </w:rPr>
            </w:pPr>
            <w:r>
              <w:rPr>
                <w:rFonts w:hint="eastAsia" w:ascii="仿宋" w:hAnsi="仿宋" w:eastAsia="仿宋" w:cs="仿宋"/>
                <w:szCs w:val="21"/>
                <w:highlight w:val="none"/>
              </w:rPr>
              <w:t>合理化建议基本合理，有一定的管理方面及保证安全、质量等方面的建议，得2分；</w:t>
            </w:r>
          </w:p>
          <w:p w14:paraId="0196F663">
            <w:pPr>
              <w:rPr>
                <w:rFonts w:hint="eastAsia" w:ascii="仿宋" w:hAnsi="仿宋" w:eastAsia="仿宋" w:cs="仿宋"/>
                <w:szCs w:val="21"/>
                <w:highlight w:val="none"/>
              </w:rPr>
            </w:pPr>
            <w:r>
              <w:rPr>
                <w:rFonts w:hint="eastAsia" w:ascii="仿宋" w:hAnsi="仿宋" w:eastAsia="仿宋" w:cs="仿宋"/>
                <w:szCs w:val="21"/>
                <w:highlight w:val="none"/>
              </w:rPr>
              <w:t>合理化建议较差，管理方面及保证安全、质量等方面建议非常笼统，得1分；</w:t>
            </w:r>
          </w:p>
          <w:p w14:paraId="31F1DEBA">
            <w:pPr>
              <w:rPr>
                <w:rFonts w:hint="eastAsia" w:ascii="仿宋" w:hAnsi="仿宋" w:eastAsia="仿宋" w:cs="仿宋"/>
                <w:szCs w:val="21"/>
                <w:highlight w:val="none"/>
              </w:rPr>
            </w:pPr>
            <w:r>
              <w:rPr>
                <w:rFonts w:hint="eastAsia" w:ascii="仿宋" w:hAnsi="仿宋" w:eastAsia="仿宋" w:cs="仿宋"/>
                <w:szCs w:val="21"/>
                <w:highlight w:val="none"/>
              </w:rPr>
              <w:t>不满足以上情况或无提供措施，不得分。</w:t>
            </w:r>
          </w:p>
        </w:tc>
      </w:tr>
      <w:tr w14:paraId="458B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900" w:type="dxa"/>
            <w:tcBorders>
              <w:top w:val="single" w:color="auto" w:sz="4" w:space="0"/>
              <w:bottom w:val="single" w:color="auto" w:sz="4" w:space="0"/>
              <w:right w:val="single" w:color="auto" w:sz="4" w:space="0"/>
            </w:tcBorders>
            <w:vAlign w:val="center"/>
          </w:tcPr>
          <w:p w14:paraId="054CCD16">
            <w:pPr>
              <w:jc w:val="center"/>
              <w:rPr>
                <w:rFonts w:hint="eastAsia" w:ascii="仿宋" w:hAnsi="仿宋" w:eastAsia="仿宋" w:cs="仿宋"/>
                <w:highlight w:val="none"/>
              </w:rPr>
            </w:pPr>
            <w:r>
              <w:rPr>
                <w:rFonts w:hint="eastAsia" w:ascii="仿宋" w:hAnsi="仿宋" w:eastAsia="仿宋" w:cs="仿宋"/>
                <w:highlight w:val="none"/>
              </w:rPr>
              <w:t>2.2.4（3）</w:t>
            </w:r>
          </w:p>
        </w:tc>
        <w:tc>
          <w:tcPr>
            <w:tcW w:w="1124" w:type="dxa"/>
            <w:tcBorders>
              <w:top w:val="single" w:color="auto" w:sz="4" w:space="0"/>
              <w:bottom w:val="single" w:color="auto" w:sz="4" w:space="0"/>
              <w:right w:val="single" w:color="auto" w:sz="4" w:space="0"/>
            </w:tcBorders>
            <w:vAlign w:val="center"/>
          </w:tcPr>
          <w:p w14:paraId="37C9F150">
            <w:pPr>
              <w:jc w:val="center"/>
              <w:rPr>
                <w:rFonts w:hint="eastAsia" w:ascii="仿宋" w:hAnsi="仿宋" w:eastAsia="仿宋" w:cs="仿宋"/>
                <w:szCs w:val="21"/>
                <w:highlight w:val="none"/>
              </w:rPr>
            </w:pPr>
            <w:r>
              <w:rPr>
                <w:rFonts w:hint="eastAsia" w:ascii="仿宋" w:hAnsi="仿宋" w:eastAsia="仿宋" w:cs="仿宋"/>
                <w:kern w:val="0"/>
                <w:szCs w:val="21"/>
                <w:highlight w:val="none"/>
              </w:rPr>
              <w:t>报价得分（1</w:t>
            </w:r>
            <w:r>
              <w:rPr>
                <w:rFonts w:ascii="仿宋" w:hAnsi="仿宋" w:eastAsia="仿宋" w:cs="仿宋"/>
                <w:kern w:val="0"/>
                <w:szCs w:val="21"/>
                <w:highlight w:val="none"/>
              </w:rPr>
              <w:t>0</w:t>
            </w:r>
            <w:r>
              <w:rPr>
                <w:rFonts w:hint="eastAsia" w:ascii="仿宋" w:hAnsi="仿宋" w:eastAsia="仿宋" w:cs="仿宋"/>
                <w:kern w:val="0"/>
                <w:szCs w:val="21"/>
                <w:highlight w:val="none"/>
              </w:rPr>
              <w:t>分）</w:t>
            </w:r>
          </w:p>
        </w:tc>
        <w:tc>
          <w:tcPr>
            <w:tcW w:w="2482" w:type="dxa"/>
            <w:tcBorders>
              <w:top w:val="single" w:color="auto" w:sz="4" w:space="0"/>
              <w:left w:val="single" w:color="auto" w:sz="4" w:space="0"/>
              <w:right w:val="single" w:color="auto" w:sz="4" w:space="0"/>
            </w:tcBorders>
            <w:tcMar>
              <w:left w:w="57" w:type="dxa"/>
              <w:right w:w="57" w:type="dxa"/>
            </w:tcMar>
            <w:vAlign w:val="center"/>
          </w:tcPr>
          <w:p w14:paraId="19F43A0D">
            <w:pPr>
              <w:snapToGrid w:val="0"/>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3999" w:type="dxa"/>
            <w:tcBorders>
              <w:top w:val="single" w:color="auto" w:sz="4" w:space="0"/>
              <w:left w:val="single" w:color="auto" w:sz="4" w:space="0"/>
            </w:tcBorders>
            <w:tcMar>
              <w:left w:w="57" w:type="dxa"/>
              <w:right w:w="57" w:type="dxa"/>
            </w:tcMar>
            <w:vAlign w:val="center"/>
          </w:tcPr>
          <w:p w14:paraId="02AF144B">
            <w:pPr>
              <w:jc w:val="center"/>
              <w:rPr>
                <w:rFonts w:hint="eastAsia" w:ascii="仿宋" w:hAnsi="仿宋" w:eastAsia="仿宋" w:cs="仿宋"/>
                <w:szCs w:val="21"/>
                <w:highlight w:val="none"/>
              </w:rPr>
            </w:pPr>
            <w:r>
              <w:rPr>
                <w:rFonts w:hint="eastAsia" w:ascii="仿宋" w:hAnsi="仿宋" w:eastAsia="仿宋" w:cs="仿宋"/>
                <w:szCs w:val="21"/>
                <w:highlight w:val="none"/>
              </w:rPr>
              <w:t>以评标基准价作为计算各有效投标价得分的基础，当有效投标报价等于评标基准价时得1</w:t>
            </w:r>
            <w:r>
              <w:rPr>
                <w:rFonts w:ascii="仿宋" w:hAnsi="仿宋" w:eastAsia="仿宋" w:cs="仿宋"/>
                <w:szCs w:val="21"/>
                <w:highlight w:val="none"/>
              </w:rPr>
              <w:t>0</w:t>
            </w:r>
            <w:r>
              <w:rPr>
                <w:rFonts w:hint="eastAsia" w:ascii="仿宋" w:hAnsi="仿宋" w:eastAsia="仿宋" w:cs="仿宋"/>
                <w:szCs w:val="21"/>
                <w:highlight w:val="none"/>
              </w:rPr>
              <w:t>分；投标报价偏差率，每上偏1%扣1分，下偏1%扣0.5分，最多扣1</w:t>
            </w:r>
            <w:r>
              <w:rPr>
                <w:rFonts w:ascii="仿宋" w:hAnsi="仿宋" w:eastAsia="仿宋" w:cs="仿宋"/>
                <w:szCs w:val="21"/>
                <w:highlight w:val="none"/>
              </w:rPr>
              <w:t>0</w:t>
            </w:r>
            <w:r>
              <w:rPr>
                <w:rFonts w:hint="eastAsia" w:ascii="仿宋" w:hAnsi="仿宋" w:eastAsia="仿宋" w:cs="仿宋"/>
                <w:szCs w:val="21"/>
                <w:highlight w:val="none"/>
              </w:rPr>
              <w:t>分。</w:t>
            </w:r>
          </w:p>
        </w:tc>
      </w:tr>
      <w:tr w14:paraId="750EF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506" w:type="dxa"/>
            <w:gridSpan w:val="3"/>
            <w:tcBorders>
              <w:top w:val="single" w:color="auto" w:sz="4" w:space="0"/>
              <w:bottom w:val="single" w:color="auto" w:sz="4" w:space="0"/>
              <w:right w:val="single" w:color="auto" w:sz="4" w:space="0"/>
            </w:tcBorders>
            <w:vAlign w:val="center"/>
          </w:tcPr>
          <w:p w14:paraId="1AD9DC04">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u w:val="single"/>
              </w:rPr>
              <w:t>备注</w:t>
            </w:r>
          </w:p>
        </w:tc>
        <w:tc>
          <w:tcPr>
            <w:tcW w:w="3999" w:type="dxa"/>
            <w:tcBorders>
              <w:top w:val="single" w:color="auto" w:sz="4" w:space="0"/>
              <w:left w:val="single" w:color="auto" w:sz="4" w:space="0"/>
              <w:bottom w:val="single" w:color="auto" w:sz="4" w:space="0"/>
            </w:tcBorders>
          </w:tcPr>
          <w:p w14:paraId="18FD6522">
            <w:pPr>
              <w:snapToGrid w:val="0"/>
              <w:rPr>
                <w:rFonts w:hint="eastAsia" w:ascii="仿宋" w:hAnsi="仿宋" w:eastAsia="仿宋" w:cs="仿宋"/>
                <w:b/>
                <w:bCs/>
                <w:szCs w:val="21"/>
                <w:highlight w:val="none"/>
                <w:lang w:bidi="ar"/>
              </w:rPr>
            </w:pPr>
            <w:r>
              <w:rPr>
                <w:rFonts w:hint="eastAsia" w:ascii="仿宋" w:hAnsi="仿宋" w:eastAsia="仿宋" w:cs="仿宋"/>
                <w:szCs w:val="21"/>
                <w:highlight w:val="none"/>
                <w:u w:val="single"/>
                <w:lang w:bidi="ar"/>
              </w:rPr>
              <w:t>评委发现投标文件中含义不明确、对同类问题表述不一致、有明显文字和计算错误的，应当要求投标人作必要的澄清、说明后再判定投标人是否通过初步审查，不得直接否决投标。</w:t>
            </w:r>
          </w:p>
        </w:tc>
      </w:tr>
    </w:tbl>
    <w:p w14:paraId="37F8ECFF">
      <w:pPr>
        <w:snapToGrid w:val="0"/>
        <w:spacing w:line="360" w:lineRule="auto"/>
        <w:rPr>
          <w:rFonts w:hint="eastAsia" w:ascii="仿宋" w:hAnsi="仿宋" w:eastAsia="仿宋" w:cs="仿宋"/>
          <w:highlight w:val="none"/>
        </w:rPr>
      </w:pPr>
      <w:r>
        <w:rPr>
          <w:rFonts w:hint="eastAsia" w:ascii="仿宋" w:hAnsi="仿宋" w:eastAsia="仿宋" w:cs="仿宋"/>
          <w:highlight w:val="none"/>
        </w:rPr>
        <w:t>说明：</w:t>
      </w:r>
    </w:p>
    <w:p w14:paraId="4EDD4F94">
      <w:pPr>
        <w:numPr>
          <w:ilvl w:val="0"/>
          <w:numId w:val="1"/>
        </w:numPr>
        <w:tabs>
          <w:tab w:val="left" w:pos="540"/>
          <w:tab w:val="clear" w:pos="720"/>
        </w:tabs>
        <w:snapToGrid w:val="0"/>
        <w:spacing w:line="360" w:lineRule="auto"/>
        <w:ind w:left="540" w:hanging="540"/>
        <w:rPr>
          <w:rFonts w:hint="eastAsia" w:ascii="仿宋" w:hAnsi="仿宋" w:eastAsia="仿宋" w:cs="仿宋"/>
          <w:highlight w:val="none"/>
        </w:rPr>
      </w:pPr>
      <w:r>
        <w:rPr>
          <w:rFonts w:hint="eastAsia" w:ascii="仿宋" w:hAnsi="仿宋" w:eastAsia="仿宋" w:cs="仿宋"/>
          <w:highlight w:val="none"/>
        </w:rPr>
        <w:t>类似工程：自2022年1月1日至今独立完成过质量合格的合同金额为总建筑面积为100000平方米(或以上)的房屋建筑工程监理</w:t>
      </w:r>
      <w:r>
        <w:rPr>
          <w:rFonts w:hint="eastAsia" w:ascii="仿宋" w:hAnsi="仿宋" w:eastAsia="仿宋" w:cs="仿宋"/>
          <w:szCs w:val="21"/>
          <w:highlight w:val="none"/>
        </w:rPr>
        <w:t>服务</w:t>
      </w:r>
      <w:r>
        <w:rPr>
          <w:rFonts w:hint="eastAsia" w:ascii="仿宋" w:hAnsi="仿宋" w:eastAsia="仿宋" w:cs="仿宋"/>
          <w:highlight w:val="none"/>
        </w:rPr>
        <w:t>项目，需提供中标通知书或免招标的相关证明、施工监理合同或竣工验收报告（竣工验收证明）等有效业绩证明</w:t>
      </w:r>
      <w:r>
        <w:rPr>
          <w:rFonts w:hint="eastAsia" w:ascii="仿宋" w:hAnsi="仿宋" w:eastAsia="仿宋" w:cs="仿宋"/>
          <w:kern w:val="0"/>
          <w:szCs w:val="18"/>
          <w:highlight w:val="none"/>
        </w:rPr>
        <w:t>，业绩时间以</w:t>
      </w:r>
      <w:r>
        <w:rPr>
          <w:rFonts w:hint="eastAsia" w:ascii="仿宋" w:hAnsi="仿宋" w:eastAsia="仿宋" w:cs="仿宋"/>
          <w:highlight w:val="none"/>
        </w:rPr>
        <w:t>竣工验收报告或竣工验收证明出具时间为准。</w:t>
      </w:r>
    </w:p>
    <w:p w14:paraId="5947D9EB">
      <w:pPr>
        <w:numPr>
          <w:ilvl w:val="0"/>
          <w:numId w:val="1"/>
        </w:numPr>
        <w:tabs>
          <w:tab w:val="left" w:pos="540"/>
          <w:tab w:val="clear" w:pos="720"/>
        </w:tabs>
        <w:snapToGrid w:val="0"/>
        <w:spacing w:line="360" w:lineRule="auto"/>
        <w:ind w:left="540" w:hanging="540"/>
        <w:rPr>
          <w:rFonts w:hint="eastAsia" w:ascii="仿宋" w:hAnsi="仿宋" w:eastAsia="仿宋" w:cs="仿宋"/>
          <w:highlight w:val="none"/>
        </w:rPr>
      </w:pPr>
      <w:r>
        <w:rPr>
          <w:rFonts w:hint="eastAsia" w:ascii="仿宋" w:hAnsi="仿宋" w:eastAsia="仿宋" w:cs="仿宋"/>
          <w:highlight w:val="none"/>
        </w:rPr>
        <w:t>获奖业绩（根据具体招标项目专业对应奖项）：获奖业绩（根据具体招标项目专业对应奖项）：国家级奖指中国建设工程鲁班奖、中国土木工程詹天佑奖、国家优质工程奖、国家优质工程金奖；省级或市级奖项（含副省级）是指由建设行政主管部门或行业协会颁发（行业协会须在民政部门备案）的工程奖项。同一工程项目获得多个奖项的，按最高奖项计取，不重复计算。须提供获奖证书或获奖通报证明材料的清晰扫描件并加盖投标人电子印章、时间以获奖证书或获奖通报发出日期为准。行业（或学会）协会须经民政部门备案，应同时提供其在“中国社会组织政务服务平台”网站https://chinanpo.mca.gov.cn/)查询结果的网页信息截图，只计算投标人自身，不计算投标人的子公司、分公司及分支机构。否则该项不得分。</w:t>
      </w:r>
    </w:p>
    <w:p w14:paraId="14D9D6EC">
      <w:pPr>
        <w:numPr>
          <w:ilvl w:val="0"/>
          <w:numId w:val="1"/>
        </w:numPr>
        <w:tabs>
          <w:tab w:val="left" w:pos="540"/>
          <w:tab w:val="clear" w:pos="720"/>
        </w:tabs>
        <w:snapToGrid w:val="0"/>
        <w:spacing w:line="360" w:lineRule="auto"/>
        <w:ind w:left="420" w:hanging="420"/>
        <w:rPr>
          <w:rFonts w:hint="eastAsia" w:ascii="仿宋" w:hAnsi="仿宋" w:eastAsia="仿宋" w:cs="仿宋"/>
          <w:szCs w:val="21"/>
          <w:highlight w:val="none"/>
        </w:rPr>
      </w:pPr>
      <w:r>
        <w:rPr>
          <w:rFonts w:hint="eastAsia" w:ascii="仿宋" w:hAnsi="仿宋" w:eastAsia="仿宋" w:cs="仿宋"/>
          <w:szCs w:val="21"/>
          <w:highlight w:val="none"/>
        </w:rPr>
        <w:t>《监理机构人员配备要求表》详见附件1要求。总监理工程师及监理机构人员资格、认证证书及社保证明等方面内容必须提供相应的证明材料；所投入人员必须为投标人本单位人员，所有人员须提供近</w:t>
      </w:r>
      <w:r>
        <w:rPr>
          <w:rFonts w:hint="eastAsia" w:ascii="仿宋" w:hAnsi="仿宋" w:eastAsia="仿宋" w:cs="仿宋"/>
          <w:szCs w:val="21"/>
          <w:highlight w:val="none"/>
          <w:lang w:val="en-US" w:eastAsia="zh-CN"/>
        </w:rPr>
        <w:t>一</w:t>
      </w:r>
      <w:r>
        <w:rPr>
          <w:rFonts w:hint="eastAsia" w:ascii="仿宋" w:hAnsi="仿宋" w:eastAsia="仿宋" w:cs="仿宋"/>
          <w:szCs w:val="21"/>
          <w:highlight w:val="none"/>
        </w:rPr>
        <w:t>个月（指2025年7月）在本投标单位购买社保缴纳证明材料，提供证明资料的清晰扫描件并加盖投标单位电子印章，否则不计分。</w:t>
      </w:r>
    </w:p>
    <w:p w14:paraId="479E9A16">
      <w:pPr>
        <w:numPr>
          <w:ilvl w:val="0"/>
          <w:numId w:val="1"/>
        </w:numPr>
        <w:tabs>
          <w:tab w:val="left" w:pos="540"/>
          <w:tab w:val="clear" w:pos="720"/>
        </w:tabs>
        <w:snapToGrid w:val="0"/>
        <w:spacing w:line="360" w:lineRule="auto"/>
        <w:ind w:left="420" w:hanging="420"/>
        <w:rPr>
          <w:rFonts w:hint="eastAsia" w:ascii="仿宋" w:hAnsi="仿宋" w:eastAsia="仿宋" w:cs="仿宋"/>
          <w:highlight w:val="none"/>
        </w:rPr>
      </w:pPr>
      <w:r>
        <w:rPr>
          <w:rFonts w:hint="eastAsia" w:ascii="仿宋" w:hAnsi="仿宋" w:eastAsia="仿宋" w:cs="仿宋"/>
          <w:highlight w:val="none"/>
        </w:rPr>
        <w:t>投标人的综合得分为将各评委的评分去掉一个最高分和去掉一个最低分后取算术平均分（分数出现小数点时，保留小数点后二位，第三位小数四舍五入）。</w:t>
      </w:r>
      <w:bookmarkEnd w:id="396"/>
      <w:r>
        <w:rPr>
          <w:rFonts w:hint="eastAsia" w:ascii="仿宋" w:hAnsi="仿宋" w:eastAsia="仿宋" w:cs="仿宋"/>
          <w:b/>
          <w:szCs w:val="21"/>
          <w:highlight w:val="none"/>
        </w:rPr>
        <w:br w:type="page"/>
      </w:r>
      <w:r>
        <w:rPr>
          <w:rFonts w:hint="eastAsia" w:ascii="仿宋" w:hAnsi="仿宋" w:eastAsia="仿宋" w:cs="仿宋"/>
          <w:b/>
          <w:szCs w:val="21"/>
          <w:highlight w:val="none"/>
        </w:rPr>
        <w:t>附件1：</w:t>
      </w:r>
    </w:p>
    <w:p w14:paraId="6A113943">
      <w:pPr>
        <w:tabs>
          <w:tab w:val="left" w:pos="105"/>
        </w:tabs>
        <w:spacing w:line="360" w:lineRule="auto"/>
        <w:ind w:left="720"/>
        <w:jc w:val="center"/>
        <w:rPr>
          <w:highlight w:val="none"/>
        </w:rPr>
      </w:pPr>
      <w:r>
        <w:rPr>
          <w:rFonts w:hint="eastAsia" w:ascii="仿宋" w:hAnsi="仿宋" w:eastAsia="仿宋" w:cs="仿宋"/>
          <w:b/>
          <w:szCs w:val="21"/>
          <w:highlight w:val="none"/>
        </w:rPr>
        <w:t>监理机构人员配备要求表</w:t>
      </w:r>
    </w:p>
    <w:tbl>
      <w:tblPr>
        <w:tblStyle w:val="39"/>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560"/>
        <w:gridCol w:w="1440"/>
        <w:gridCol w:w="2553"/>
        <w:gridCol w:w="1837"/>
      </w:tblGrid>
      <w:tr w14:paraId="5191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AC93386">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60" w:type="dxa"/>
            <w:tcBorders>
              <w:top w:val="single" w:color="auto" w:sz="4" w:space="0"/>
              <w:left w:val="single" w:color="auto" w:sz="4" w:space="0"/>
              <w:bottom w:val="single" w:color="auto" w:sz="4" w:space="0"/>
              <w:right w:val="single" w:color="auto" w:sz="4" w:space="0"/>
            </w:tcBorders>
            <w:vAlign w:val="center"/>
          </w:tcPr>
          <w:p w14:paraId="3898CF01">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岗位</w:t>
            </w:r>
          </w:p>
        </w:tc>
        <w:tc>
          <w:tcPr>
            <w:tcW w:w="1440" w:type="dxa"/>
            <w:tcBorders>
              <w:top w:val="single" w:color="auto" w:sz="4" w:space="0"/>
              <w:left w:val="single" w:color="auto" w:sz="4" w:space="0"/>
              <w:bottom w:val="single" w:color="auto" w:sz="4" w:space="0"/>
              <w:right w:val="single" w:color="auto" w:sz="4" w:space="0"/>
            </w:tcBorders>
            <w:vAlign w:val="center"/>
          </w:tcPr>
          <w:p w14:paraId="2238BDC5">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最低要求数量</w:t>
            </w:r>
          </w:p>
        </w:tc>
        <w:tc>
          <w:tcPr>
            <w:tcW w:w="2553" w:type="dxa"/>
            <w:tcBorders>
              <w:top w:val="single" w:color="auto" w:sz="4" w:space="0"/>
              <w:left w:val="single" w:color="auto" w:sz="4" w:space="0"/>
              <w:bottom w:val="single" w:color="auto" w:sz="4" w:space="0"/>
              <w:right w:val="single" w:color="auto" w:sz="4" w:space="0"/>
            </w:tcBorders>
            <w:vAlign w:val="center"/>
          </w:tcPr>
          <w:p w14:paraId="52C4925D">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基本要求</w:t>
            </w:r>
          </w:p>
        </w:tc>
        <w:tc>
          <w:tcPr>
            <w:tcW w:w="1837" w:type="dxa"/>
            <w:tcBorders>
              <w:top w:val="single" w:color="auto" w:sz="4" w:space="0"/>
              <w:left w:val="single" w:color="auto" w:sz="4" w:space="0"/>
              <w:bottom w:val="single" w:color="auto" w:sz="4" w:space="0"/>
              <w:right w:val="single" w:color="auto" w:sz="4" w:space="0"/>
            </w:tcBorders>
          </w:tcPr>
          <w:p w14:paraId="17A16481">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备注（应提供如下证明材料等）</w:t>
            </w:r>
          </w:p>
        </w:tc>
      </w:tr>
      <w:tr w14:paraId="4B4A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228316F0">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60" w:type="dxa"/>
            <w:tcBorders>
              <w:top w:val="single" w:color="auto" w:sz="4" w:space="0"/>
              <w:left w:val="single" w:color="auto" w:sz="4" w:space="0"/>
              <w:bottom w:val="single" w:color="auto" w:sz="4" w:space="0"/>
              <w:right w:val="single" w:color="auto" w:sz="4" w:space="0"/>
            </w:tcBorders>
            <w:vAlign w:val="center"/>
          </w:tcPr>
          <w:p w14:paraId="3EE948DE">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w:t>
            </w:r>
          </w:p>
        </w:tc>
        <w:tc>
          <w:tcPr>
            <w:tcW w:w="1440" w:type="dxa"/>
            <w:tcBorders>
              <w:top w:val="single" w:color="auto" w:sz="4" w:space="0"/>
              <w:left w:val="single" w:color="auto" w:sz="4" w:space="0"/>
              <w:bottom w:val="single" w:color="auto" w:sz="4" w:space="0"/>
              <w:right w:val="single" w:color="auto" w:sz="4" w:space="0"/>
            </w:tcBorders>
            <w:vAlign w:val="center"/>
          </w:tcPr>
          <w:p w14:paraId="21727F0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2EA463CF">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资格要求与招标公告要求一致</w:t>
            </w:r>
          </w:p>
        </w:tc>
        <w:tc>
          <w:tcPr>
            <w:tcW w:w="1837" w:type="dxa"/>
            <w:tcBorders>
              <w:top w:val="single" w:color="auto" w:sz="4" w:space="0"/>
              <w:left w:val="single" w:color="auto" w:sz="4" w:space="0"/>
              <w:bottom w:val="single" w:color="auto" w:sz="4" w:space="0"/>
              <w:right w:val="single" w:color="auto" w:sz="4" w:space="0"/>
            </w:tcBorders>
          </w:tcPr>
          <w:p w14:paraId="3D162488">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注册监理工程师执业证书</w:t>
            </w:r>
          </w:p>
        </w:tc>
      </w:tr>
      <w:tr w14:paraId="48FF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6302D8BF">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60" w:type="dxa"/>
            <w:tcBorders>
              <w:top w:val="single" w:color="auto" w:sz="4" w:space="0"/>
              <w:left w:val="single" w:color="auto" w:sz="4" w:space="0"/>
              <w:bottom w:val="single" w:color="auto" w:sz="4" w:space="0"/>
              <w:right w:val="single" w:color="auto" w:sz="4" w:space="0"/>
            </w:tcBorders>
            <w:vAlign w:val="center"/>
          </w:tcPr>
          <w:p w14:paraId="0165B747">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总监理工程师代表</w:t>
            </w:r>
          </w:p>
        </w:tc>
        <w:tc>
          <w:tcPr>
            <w:tcW w:w="1440" w:type="dxa"/>
            <w:tcBorders>
              <w:top w:val="single" w:color="auto" w:sz="4" w:space="0"/>
              <w:left w:val="single" w:color="auto" w:sz="4" w:space="0"/>
              <w:bottom w:val="single" w:color="auto" w:sz="4" w:space="0"/>
              <w:right w:val="single" w:color="auto" w:sz="4" w:space="0"/>
            </w:tcBorders>
            <w:vAlign w:val="center"/>
          </w:tcPr>
          <w:p w14:paraId="5C541607">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7346E5E9">
            <w:pPr>
              <w:pStyle w:val="38"/>
              <w:keepNext w:val="0"/>
              <w:keepLines w:val="0"/>
              <w:pageBreakBefore w:val="0"/>
              <w:widowControl w:val="0"/>
              <w:kinsoku/>
              <w:wordWrap/>
              <w:overflowPunct/>
              <w:topLinePunct w:val="0"/>
              <w:autoSpaceDE/>
              <w:autoSpaceDN/>
              <w:bidi w:val="0"/>
              <w:adjustRightInd/>
              <w:snapToGrid/>
              <w:spacing w:after="0" w:line="240" w:lineRule="atLeast"/>
              <w:ind w:left="0" w:leftChars="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1、中级或以上职称；2、持有专业监理工程师或持有注册监理工程师资格证书，专业为房屋建筑工程相关专业。</w:t>
            </w:r>
          </w:p>
        </w:tc>
        <w:tc>
          <w:tcPr>
            <w:tcW w:w="1837" w:type="dxa"/>
            <w:tcBorders>
              <w:top w:val="single" w:color="auto" w:sz="4" w:space="0"/>
              <w:left w:val="single" w:color="auto" w:sz="4" w:space="0"/>
              <w:bottom w:val="single" w:color="auto" w:sz="4" w:space="0"/>
              <w:right w:val="single" w:color="auto" w:sz="4" w:space="0"/>
            </w:tcBorders>
          </w:tcPr>
          <w:p w14:paraId="03176086">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职称证书、培训证书或注册监理工程师执业证书</w:t>
            </w:r>
          </w:p>
        </w:tc>
      </w:tr>
      <w:tr w14:paraId="3D27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04D13CE4">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60" w:type="dxa"/>
            <w:tcBorders>
              <w:top w:val="single" w:color="auto" w:sz="4" w:space="0"/>
              <w:left w:val="single" w:color="auto" w:sz="4" w:space="0"/>
              <w:bottom w:val="single" w:color="auto" w:sz="4" w:space="0"/>
              <w:right w:val="single" w:color="auto" w:sz="4" w:space="0"/>
            </w:tcBorders>
            <w:vAlign w:val="center"/>
          </w:tcPr>
          <w:p w14:paraId="2BA925EC">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土建类或装修类专业监理工程师</w:t>
            </w:r>
          </w:p>
        </w:tc>
        <w:tc>
          <w:tcPr>
            <w:tcW w:w="1440" w:type="dxa"/>
            <w:tcBorders>
              <w:top w:val="single" w:color="auto" w:sz="4" w:space="0"/>
              <w:left w:val="single" w:color="auto" w:sz="4" w:space="0"/>
              <w:bottom w:val="single" w:color="auto" w:sz="4" w:space="0"/>
              <w:right w:val="single" w:color="auto" w:sz="4" w:space="0"/>
            </w:tcBorders>
            <w:vAlign w:val="center"/>
          </w:tcPr>
          <w:p w14:paraId="522B8AF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53" w:type="dxa"/>
            <w:tcBorders>
              <w:top w:val="single" w:color="auto" w:sz="4" w:space="0"/>
              <w:left w:val="single" w:color="auto" w:sz="4" w:space="0"/>
              <w:bottom w:val="single" w:color="auto" w:sz="4" w:space="0"/>
              <w:right w:val="single" w:color="auto" w:sz="4" w:space="0"/>
            </w:tcBorders>
            <w:vAlign w:val="center"/>
          </w:tcPr>
          <w:p w14:paraId="0D9B575D">
            <w:pPr>
              <w:spacing w:line="240" w:lineRule="atLeast"/>
              <w:jc w:val="left"/>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lang w:val="en-US" w:eastAsia="zh-CN"/>
              </w:rPr>
              <w:t>持有专业监理工程师或持有注册监理工程师资格证书，专业为房屋建筑工程相关专业</w:t>
            </w:r>
            <w:r>
              <w:rPr>
                <w:rFonts w:hint="eastAsia" w:ascii="仿宋" w:hAnsi="仿宋" w:eastAsia="仿宋" w:cs="仿宋"/>
                <w:sz w:val="24"/>
                <w:szCs w:val="24"/>
                <w:highlight w:val="none"/>
              </w:rPr>
              <w:t>。</w:t>
            </w:r>
          </w:p>
        </w:tc>
        <w:tc>
          <w:tcPr>
            <w:tcW w:w="1837" w:type="dxa"/>
            <w:tcBorders>
              <w:top w:val="single" w:color="auto" w:sz="4" w:space="0"/>
              <w:left w:val="single" w:color="auto" w:sz="4" w:space="0"/>
              <w:bottom w:val="single" w:color="auto" w:sz="4" w:space="0"/>
              <w:right w:val="single" w:color="auto" w:sz="4" w:space="0"/>
            </w:tcBorders>
          </w:tcPr>
          <w:p w14:paraId="6D3FDEB8">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培训证书或注册监理工程师执业证书</w:t>
            </w:r>
          </w:p>
        </w:tc>
      </w:tr>
      <w:tr w14:paraId="61AB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4C827136">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60" w:type="dxa"/>
            <w:tcBorders>
              <w:top w:val="single" w:color="auto" w:sz="4" w:space="0"/>
              <w:left w:val="single" w:color="auto" w:sz="4" w:space="0"/>
              <w:bottom w:val="single" w:color="auto" w:sz="4" w:space="0"/>
              <w:right w:val="single" w:color="auto" w:sz="4" w:space="0"/>
            </w:tcBorders>
            <w:vAlign w:val="center"/>
          </w:tcPr>
          <w:p w14:paraId="5F0103F3">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机电类专业监理工程师</w:t>
            </w:r>
          </w:p>
        </w:tc>
        <w:tc>
          <w:tcPr>
            <w:tcW w:w="1440" w:type="dxa"/>
            <w:tcBorders>
              <w:top w:val="single" w:color="auto" w:sz="4" w:space="0"/>
              <w:left w:val="single" w:color="auto" w:sz="4" w:space="0"/>
              <w:bottom w:val="single" w:color="auto" w:sz="4" w:space="0"/>
              <w:right w:val="single" w:color="auto" w:sz="4" w:space="0"/>
            </w:tcBorders>
            <w:vAlign w:val="center"/>
          </w:tcPr>
          <w:p w14:paraId="695B728F">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25BA1A56">
            <w:pPr>
              <w:spacing w:line="240" w:lineRule="atLeast"/>
              <w:jc w:val="left"/>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lang w:val="en-US" w:eastAsia="zh-CN"/>
              </w:rPr>
              <w:t>持有专业监理工程师或持有注册监理工程师资格证书，专业为机电工程相关专业</w:t>
            </w:r>
            <w:r>
              <w:rPr>
                <w:rFonts w:hint="eastAsia" w:ascii="仿宋" w:hAnsi="仿宋" w:eastAsia="仿宋" w:cs="仿宋"/>
                <w:sz w:val="24"/>
                <w:szCs w:val="24"/>
                <w:highlight w:val="none"/>
              </w:rPr>
              <w:t>。</w:t>
            </w:r>
          </w:p>
        </w:tc>
        <w:tc>
          <w:tcPr>
            <w:tcW w:w="1837" w:type="dxa"/>
            <w:tcBorders>
              <w:top w:val="single" w:color="auto" w:sz="4" w:space="0"/>
              <w:left w:val="single" w:color="auto" w:sz="4" w:space="0"/>
              <w:bottom w:val="single" w:color="auto" w:sz="4" w:space="0"/>
              <w:right w:val="single" w:color="auto" w:sz="4" w:space="0"/>
            </w:tcBorders>
          </w:tcPr>
          <w:p w14:paraId="496BD914">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培训证书或注册监理工程师执业证书</w:t>
            </w:r>
          </w:p>
        </w:tc>
      </w:tr>
      <w:tr w14:paraId="2DF9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57DDB7B">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560" w:type="dxa"/>
            <w:tcBorders>
              <w:top w:val="single" w:color="auto" w:sz="4" w:space="0"/>
              <w:left w:val="single" w:color="auto" w:sz="4" w:space="0"/>
              <w:bottom w:val="single" w:color="auto" w:sz="4" w:space="0"/>
              <w:right w:val="single" w:color="auto" w:sz="4" w:space="0"/>
            </w:tcBorders>
            <w:vAlign w:val="center"/>
          </w:tcPr>
          <w:p w14:paraId="75616184">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安全工程师</w:t>
            </w:r>
          </w:p>
        </w:tc>
        <w:tc>
          <w:tcPr>
            <w:tcW w:w="1440" w:type="dxa"/>
            <w:tcBorders>
              <w:top w:val="single" w:color="auto" w:sz="4" w:space="0"/>
              <w:left w:val="single" w:color="auto" w:sz="4" w:space="0"/>
              <w:bottom w:val="single" w:color="auto" w:sz="4" w:space="0"/>
              <w:right w:val="single" w:color="auto" w:sz="4" w:space="0"/>
            </w:tcBorders>
            <w:vAlign w:val="center"/>
          </w:tcPr>
          <w:p w14:paraId="44C9969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6AFA8728">
            <w:pPr>
              <w:spacing w:line="240" w:lineRule="atLeast"/>
              <w:jc w:val="left"/>
              <w:rPr>
                <w:rFonts w:hint="eastAsia" w:ascii="仿宋" w:hAnsi="仿宋" w:eastAsia="仿宋" w:cs="仿宋"/>
                <w:sz w:val="24"/>
                <w:szCs w:val="24"/>
                <w:highlight w:val="none"/>
              </w:rPr>
            </w:pPr>
            <w:r>
              <w:rPr>
                <w:rFonts w:hint="eastAsia" w:ascii="仿宋" w:hAnsi="仿宋" w:eastAsia="仿宋" w:cs="仿宋"/>
                <w:kern w:val="0"/>
                <w:sz w:val="24"/>
                <w:szCs w:val="24"/>
                <w:highlight w:val="none"/>
              </w:rPr>
              <w:t>持有注册安全工程师证书或安全员</w:t>
            </w:r>
            <w:r>
              <w:rPr>
                <w:rFonts w:hint="eastAsia" w:ascii="仿宋" w:hAnsi="仿宋" w:eastAsia="仿宋" w:cs="仿宋"/>
                <w:kern w:val="0"/>
                <w:sz w:val="24"/>
                <w:szCs w:val="24"/>
                <w:highlight w:val="none"/>
                <w:lang w:val="en-US" w:eastAsia="zh-CN"/>
              </w:rPr>
              <w:t>合格</w:t>
            </w:r>
            <w:r>
              <w:rPr>
                <w:rFonts w:hint="eastAsia" w:ascii="仿宋" w:hAnsi="仿宋" w:eastAsia="仿宋" w:cs="仿宋"/>
                <w:kern w:val="0"/>
                <w:sz w:val="24"/>
                <w:szCs w:val="24"/>
                <w:highlight w:val="none"/>
              </w:rPr>
              <w:t>证</w:t>
            </w:r>
            <w:r>
              <w:rPr>
                <w:rFonts w:hint="eastAsia" w:ascii="仿宋" w:hAnsi="仿宋" w:eastAsia="仿宋" w:cs="仿宋"/>
                <w:kern w:val="0"/>
                <w:sz w:val="24"/>
                <w:szCs w:val="24"/>
                <w:highlight w:val="none"/>
                <w:lang w:val="en-US" w:eastAsia="zh-CN"/>
              </w:rPr>
              <w:t>书</w:t>
            </w:r>
            <w:r>
              <w:rPr>
                <w:rFonts w:hint="eastAsia" w:ascii="仿宋" w:hAnsi="仿宋" w:eastAsia="仿宋" w:cs="仿宋"/>
                <w:kern w:val="0"/>
                <w:sz w:val="24"/>
                <w:szCs w:val="24"/>
                <w:highlight w:val="none"/>
              </w:rPr>
              <w:t>。</w:t>
            </w:r>
          </w:p>
        </w:tc>
        <w:tc>
          <w:tcPr>
            <w:tcW w:w="1837" w:type="dxa"/>
            <w:tcBorders>
              <w:top w:val="single" w:color="auto" w:sz="4" w:space="0"/>
              <w:left w:val="single" w:color="auto" w:sz="4" w:space="0"/>
              <w:bottom w:val="single" w:color="auto" w:sz="4" w:space="0"/>
              <w:right w:val="single" w:color="auto" w:sz="4" w:space="0"/>
            </w:tcBorders>
          </w:tcPr>
          <w:p w14:paraId="3A9FA5C1">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注册证</w:t>
            </w:r>
            <w:r>
              <w:rPr>
                <w:rFonts w:hint="eastAsia" w:ascii="仿宋" w:hAnsi="仿宋" w:eastAsia="仿宋" w:cs="仿宋"/>
                <w:sz w:val="24"/>
                <w:szCs w:val="24"/>
                <w:highlight w:val="none"/>
                <w:lang w:val="en-US" w:eastAsia="zh-CN"/>
              </w:rPr>
              <w:t>书</w:t>
            </w:r>
            <w:r>
              <w:rPr>
                <w:rFonts w:hint="eastAsia" w:ascii="仿宋" w:hAnsi="仿宋" w:eastAsia="仿宋" w:cs="仿宋"/>
                <w:sz w:val="24"/>
                <w:szCs w:val="24"/>
                <w:highlight w:val="none"/>
              </w:rPr>
              <w:t>或</w:t>
            </w:r>
            <w:r>
              <w:rPr>
                <w:rFonts w:hint="eastAsia" w:ascii="仿宋" w:hAnsi="仿宋" w:eastAsia="仿宋" w:cs="仿宋"/>
                <w:kern w:val="0"/>
                <w:sz w:val="24"/>
                <w:szCs w:val="24"/>
                <w:highlight w:val="none"/>
                <w:lang w:val="en-US" w:eastAsia="zh-CN"/>
              </w:rPr>
              <w:t>合格</w:t>
            </w:r>
            <w:r>
              <w:rPr>
                <w:rFonts w:hint="eastAsia" w:ascii="仿宋" w:hAnsi="仿宋" w:eastAsia="仿宋" w:cs="仿宋"/>
                <w:kern w:val="0"/>
                <w:sz w:val="24"/>
                <w:szCs w:val="24"/>
                <w:highlight w:val="none"/>
              </w:rPr>
              <w:t>证</w:t>
            </w:r>
            <w:r>
              <w:rPr>
                <w:rFonts w:hint="eastAsia" w:ascii="仿宋" w:hAnsi="仿宋" w:eastAsia="仿宋" w:cs="仿宋"/>
                <w:kern w:val="0"/>
                <w:sz w:val="24"/>
                <w:szCs w:val="24"/>
                <w:highlight w:val="none"/>
                <w:lang w:val="en-US" w:eastAsia="zh-CN"/>
              </w:rPr>
              <w:t>书</w:t>
            </w:r>
          </w:p>
        </w:tc>
      </w:tr>
      <w:tr w14:paraId="181D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00338B43">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560" w:type="dxa"/>
            <w:tcBorders>
              <w:top w:val="single" w:color="auto" w:sz="4" w:space="0"/>
              <w:left w:val="single" w:color="auto" w:sz="4" w:space="0"/>
              <w:bottom w:val="single" w:color="auto" w:sz="4" w:space="0"/>
              <w:right w:val="single" w:color="auto" w:sz="4" w:space="0"/>
            </w:tcBorders>
            <w:vAlign w:val="center"/>
          </w:tcPr>
          <w:p w14:paraId="0FEB8F20">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监理员</w:t>
            </w:r>
          </w:p>
        </w:tc>
        <w:tc>
          <w:tcPr>
            <w:tcW w:w="1440" w:type="dxa"/>
            <w:tcBorders>
              <w:top w:val="single" w:color="auto" w:sz="4" w:space="0"/>
              <w:left w:val="single" w:color="auto" w:sz="4" w:space="0"/>
              <w:bottom w:val="single" w:color="auto" w:sz="4" w:space="0"/>
              <w:right w:val="single" w:color="auto" w:sz="4" w:space="0"/>
            </w:tcBorders>
            <w:vAlign w:val="center"/>
          </w:tcPr>
          <w:p w14:paraId="2F96ED18">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553" w:type="dxa"/>
            <w:tcBorders>
              <w:top w:val="single" w:color="auto" w:sz="4" w:space="0"/>
              <w:left w:val="single" w:color="auto" w:sz="4" w:space="0"/>
              <w:bottom w:val="single" w:color="auto" w:sz="4" w:space="0"/>
              <w:right w:val="single" w:color="auto" w:sz="4" w:space="0"/>
            </w:tcBorders>
            <w:vAlign w:val="center"/>
          </w:tcPr>
          <w:p w14:paraId="194A4CAD">
            <w:pPr>
              <w:pStyle w:val="21"/>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持有监理员培训证书，专业为房屋建筑工程相关专业。</w:t>
            </w:r>
          </w:p>
        </w:tc>
        <w:tc>
          <w:tcPr>
            <w:tcW w:w="1837" w:type="dxa"/>
            <w:tcBorders>
              <w:top w:val="single" w:color="auto" w:sz="4" w:space="0"/>
              <w:left w:val="single" w:color="auto" w:sz="4" w:space="0"/>
              <w:bottom w:val="single" w:color="auto" w:sz="4" w:space="0"/>
              <w:right w:val="single" w:color="auto" w:sz="4" w:space="0"/>
            </w:tcBorders>
          </w:tcPr>
          <w:p w14:paraId="5B8FA3B6">
            <w:pPr>
              <w:spacing w:line="240" w:lineRule="atLeast"/>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培训证</w:t>
            </w:r>
            <w:r>
              <w:rPr>
                <w:rFonts w:hint="eastAsia" w:ascii="仿宋" w:hAnsi="仿宋" w:eastAsia="仿宋" w:cs="仿宋"/>
                <w:sz w:val="24"/>
                <w:szCs w:val="24"/>
                <w:highlight w:val="none"/>
                <w:lang w:val="en-US" w:eastAsia="zh-CN"/>
              </w:rPr>
              <w:t>书</w:t>
            </w:r>
          </w:p>
        </w:tc>
      </w:tr>
      <w:tr w14:paraId="6EFF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27" w:type="dxa"/>
            <w:tcBorders>
              <w:top w:val="single" w:color="auto" w:sz="4" w:space="0"/>
              <w:left w:val="single" w:color="auto" w:sz="4" w:space="0"/>
              <w:bottom w:val="single" w:color="auto" w:sz="4" w:space="0"/>
              <w:right w:val="single" w:color="auto" w:sz="4" w:space="0"/>
            </w:tcBorders>
            <w:vAlign w:val="center"/>
          </w:tcPr>
          <w:p w14:paraId="1D5CCEB5">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560" w:type="dxa"/>
            <w:tcBorders>
              <w:top w:val="single" w:color="auto" w:sz="4" w:space="0"/>
              <w:left w:val="single" w:color="auto" w:sz="4" w:space="0"/>
              <w:bottom w:val="single" w:color="auto" w:sz="4" w:space="0"/>
              <w:right w:val="single" w:color="auto" w:sz="4" w:space="0"/>
            </w:tcBorders>
            <w:vAlign w:val="center"/>
          </w:tcPr>
          <w:p w14:paraId="42305D32">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资料员</w:t>
            </w:r>
          </w:p>
        </w:tc>
        <w:tc>
          <w:tcPr>
            <w:tcW w:w="1440" w:type="dxa"/>
            <w:tcBorders>
              <w:top w:val="single" w:color="auto" w:sz="4" w:space="0"/>
              <w:left w:val="single" w:color="auto" w:sz="4" w:space="0"/>
              <w:bottom w:val="single" w:color="auto" w:sz="4" w:space="0"/>
              <w:right w:val="single" w:color="auto" w:sz="4" w:space="0"/>
            </w:tcBorders>
            <w:vAlign w:val="center"/>
          </w:tcPr>
          <w:p w14:paraId="1B204DF6">
            <w:pPr>
              <w:spacing w:line="240" w:lineRule="atLeas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553" w:type="dxa"/>
            <w:tcBorders>
              <w:top w:val="single" w:color="auto" w:sz="4" w:space="0"/>
              <w:left w:val="single" w:color="auto" w:sz="4" w:space="0"/>
              <w:bottom w:val="single" w:color="auto" w:sz="4" w:space="0"/>
              <w:right w:val="single" w:color="auto" w:sz="4" w:space="0"/>
            </w:tcBorders>
            <w:vAlign w:val="center"/>
          </w:tcPr>
          <w:p w14:paraId="0BE7E8EB">
            <w:pPr>
              <w:pStyle w:val="21"/>
              <w:spacing w:line="240" w:lineRule="atLeast"/>
              <w:rPr>
                <w:rFonts w:hint="eastAsia" w:ascii="仿宋" w:hAnsi="仿宋" w:eastAsia="仿宋" w:cs="仿宋"/>
                <w:sz w:val="24"/>
                <w:szCs w:val="24"/>
                <w:highlight w:val="none"/>
              </w:rPr>
            </w:pPr>
            <w:r>
              <w:rPr>
                <w:rFonts w:hint="eastAsia" w:ascii="仿宋" w:hAnsi="仿宋" w:eastAsia="仿宋" w:cs="仿宋"/>
                <w:sz w:val="24"/>
                <w:szCs w:val="24"/>
                <w:highlight w:val="none"/>
              </w:rPr>
              <w:t>持有资料员培训</w:t>
            </w:r>
            <w:r>
              <w:rPr>
                <w:rFonts w:hint="eastAsia" w:ascii="仿宋" w:hAnsi="仿宋" w:eastAsia="仿宋" w:cs="仿宋"/>
                <w:sz w:val="24"/>
                <w:szCs w:val="24"/>
                <w:highlight w:val="none"/>
                <w:lang w:val="en-US" w:eastAsia="zh-CN"/>
              </w:rPr>
              <w:t>合格</w:t>
            </w:r>
            <w:r>
              <w:rPr>
                <w:rFonts w:hint="eastAsia" w:ascii="仿宋" w:hAnsi="仿宋" w:eastAsia="仿宋" w:cs="仿宋"/>
                <w:sz w:val="24"/>
                <w:szCs w:val="24"/>
                <w:highlight w:val="none"/>
              </w:rPr>
              <w:t>证。</w:t>
            </w:r>
          </w:p>
        </w:tc>
        <w:tc>
          <w:tcPr>
            <w:tcW w:w="1837" w:type="dxa"/>
            <w:tcBorders>
              <w:top w:val="single" w:color="auto" w:sz="4" w:space="0"/>
              <w:left w:val="single" w:color="auto" w:sz="4" w:space="0"/>
              <w:bottom w:val="single" w:color="auto" w:sz="4" w:space="0"/>
              <w:right w:val="single" w:color="auto" w:sz="4" w:space="0"/>
            </w:tcBorders>
          </w:tcPr>
          <w:p w14:paraId="1ABD2B68">
            <w:pPr>
              <w:spacing w:line="240" w:lineRule="atLeast"/>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培训</w:t>
            </w:r>
            <w:r>
              <w:rPr>
                <w:rFonts w:hint="eastAsia" w:ascii="仿宋" w:hAnsi="仿宋" w:eastAsia="仿宋" w:cs="仿宋"/>
                <w:sz w:val="24"/>
                <w:szCs w:val="24"/>
                <w:highlight w:val="none"/>
                <w:lang w:val="en-US" w:eastAsia="zh-CN"/>
              </w:rPr>
              <w:t>合格</w:t>
            </w:r>
            <w:r>
              <w:rPr>
                <w:rFonts w:hint="eastAsia" w:ascii="仿宋" w:hAnsi="仿宋" w:eastAsia="仿宋" w:cs="仿宋"/>
                <w:sz w:val="24"/>
                <w:szCs w:val="24"/>
                <w:highlight w:val="none"/>
              </w:rPr>
              <w:t>证</w:t>
            </w:r>
          </w:p>
        </w:tc>
      </w:tr>
    </w:tbl>
    <w:p w14:paraId="78213067">
      <w:pPr>
        <w:spacing w:line="360" w:lineRule="auto"/>
        <w:rPr>
          <w:rFonts w:hint="eastAsia" w:ascii="仿宋" w:hAnsi="仿宋" w:eastAsia="仿宋" w:cs="仿宋"/>
          <w:szCs w:val="21"/>
          <w:highlight w:val="none"/>
        </w:rPr>
      </w:pPr>
      <w:r>
        <w:rPr>
          <w:rFonts w:hint="eastAsia" w:ascii="仿宋" w:hAnsi="仿宋" w:eastAsia="仿宋" w:cs="仿宋"/>
          <w:b/>
          <w:szCs w:val="21"/>
          <w:highlight w:val="none"/>
        </w:rPr>
        <w:t>备注：</w:t>
      </w:r>
      <w:r>
        <w:rPr>
          <w:rFonts w:hint="eastAsia" w:ascii="仿宋" w:hAnsi="仿宋" w:eastAsia="仿宋" w:cs="仿宋"/>
          <w:szCs w:val="21"/>
          <w:highlight w:val="none"/>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可承担相应专业监理工程师岗位。</w:t>
      </w:r>
    </w:p>
    <w:p w14:paraId="01B41D13">
      <w:pPr>
        <w:pStyle w:val="38"/>
        <w:spacing w:after="0" w:line="360" w:lineRule="auto"/>
        <w:ind w:left="0" w:leftChars="0" w:firstLine="0" w:firstLineChars="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②总监理工程师及监理机构人员资格、认证证书及社保证明等方面内容必须提供相应的证明材料；所投入人员必须为投标人本单位人员，所有人员须提供</w:t>
      </w:r>
      <w:r>
        <w:rPr>
          <w:rFonts w:hint="eastAsia" w:ascii="仿宋" w:hAnsi="仿宋" w:eastAsia="仿宋" w:cs="仿宋"/>
          <w:szCs w:val="21"/>
          <w:highlight w:val="none"/>
        </w:rPr>
        <w:t>近</w:t>
      </w:r>
      <w:r>
        <w:rPr>
          <w:rFonts w:hint="eastAsia" w:ascii="仿宋" w:hAnsi="仿宋" w:eastAsia="仿宋" w:cs="仿宋"/>
          <w:szCs w:val="21"/>
          <w:highlight w:val="none"/>
          <w:lang w:val="en-US" w:eastAsia="zh-CN"/>
        </w:rPr>
        <w:t>一</w:t>
      </w:r>
      <w:r>
        <w:rPr>
          <w:rFonts w:hint="eastAsia" w:ascii="仿宋" w:hAnsi="仿宋" w:eastAsia="仿宋" w:cs="仿宋"/>
          <w:szCs w:val="21"/>
          <w:highlight w:val="none"/>
        </w:rPr>
        <w:t>个月（指2025年7月）</w:t>
      </w:r>
      <w:r>
        <w:rPr>
          <w:rFonts w:hint="eastAsia" w:ascii="仿宋" w:hAnsi="仿宋" w:eastAsia="仿宋" w:cs="仿宋"/>
          <w:color w:val="auto"/>
          <w:szCs w:val="21"/>
          <w:highlight w:val="none"/>
          <w:lang w:eastAsia="zh-CN"/>
        </w:rPr>
        <w:t>在本投标单位购买社保缴纳证明材料，提供证明资料的清晰扫描件并加盖投标单位电子印章，否则不计分。</w:t>
      </w:r>
    </w:p>
    <w:p w14:paraId="7B5EEA60">
      <w:pPr>
        <w:spacing w:line="360" w:lineRule="auto"/>
        <w:rPr>
          <w:rFonts w:hint="eastAsia" w:ascii="仿宋" w:hAnsi="仿宋" w:eastAsia="仿宋" w:cs="仿宋"/>
          <w:szCs w:val="21"/>
          <w:highlight w:val="none"/>
        </w:rPr>
      </w:pPr>
      <w:r>
        <w:rPr>
          <w:rFonts w:ascii="仿宋" w:hAnsi="仿宋" w:eastAsia="仿宋" w:cs="仿宋"/>
          <w:szCs w:val="21"/>
          <w:highlight w:val="none"/>
        </w:rPr>
        <w:t>③</w:t>
      </w:r>
      <w:r>
        <w:rPr>
          <w:rFonts w:hint="eastAsia" w:ascii="仿宋" w:hAnsi="仿宋" w:eastAsia="仿宋" w:cs="仿宋"/>
          <w:szCs w:val="21"/>
          <w:highlight w:val="none"/>
        </w:rPr>
        <w:t>除总监理工程师外，上述人员要求不作为形式评审、资格评审、响应性评审的审查依据，只作为综合评分表中的评审依据。</w:t>
      </w:r>
    </w:p>
    <w:p w14:paraId="05E881D9">
      <w:pPr>
        <w:pStyle w:val="38"/>
        <w:ind w:left="420" w:firstLine="420"/>
        <w:jc w:val="center"/>
        <w:rPr>
          <w:rFonts w:hint="eastAsia" w:ascii="仿宋" w:hAnsi="仿宋" w:eastAsia="仿宋" w:cs="仿宋"/>
          <w:color w:val="auto"/>
          <w:highlight w:val="none"/>
          <w:lang w:eastAsia="zh-CN"/>
        </w:rPr>
      </w:pPr>
    </w:p>
    <w:p w14:paraId="7923ACAC">
      <w:pPr>
        <w:tabs>
          <w:tab w:val="left" w:pos="540"/>
        </w:tabs>
        <w:snapToGrid w:val="0"/>
        <w:spacing w:line="360" w:lineRule="auto"/>
        <w:jc w:val="left"/>
        <w:rPr>
          <w:rFonts w:hint="eastAsia" w:ascii="仿宋" w:hAnsi="仿宋" w:eastAsia="仿宋" w:cs="仿宋"/>
          <w:sz w:val="31"/>
          <w:szCs w:val="31"/>
          <w:highlight w:val="none"/>
        </w:rPr>
      </w:pPr>
      <w:r>
        <w:rPr>
          <w:rFonts w:hint="eastAsia" w:ascii="仿宋" w:hAnsi="仿宋" w:eastAsia="仿宋" w:cs="仿宋"/>
          <w:highlight w:val="none"/>
        </w:rPr>
        <w:br w:type="page"/>
      </w:r>
      <w:bookmarkStart w:id="398" w:name="_Toc18278"/>
      <w:bookmarkStart w:id="399" w:name="_Toc18876"/>
      <w:bookmarkStart w:id="400" w:name="_Toc4568"/>
      <w:bookmarkStart w:id="401" w:name="_Toc28590"/>
      <w:bookmarkStart w:id="402" w:name="_Toc23772"/>
      <w:bookmarkStart w:id="403" w:name="_Toc14328"/>
      <w:bookmarkStart w:id="404" w:name="_Toc4238"/>
      <w:bookmarkStart w:id="405" w:name="_Toc6675"/>
      <w:bookmarkStart w:id="406" w:name="_Toc8455"/>
      <w:bookmarkStart w:id="407" w:name="_Toc11896"/>
      <w:bookmarkStart w:id="408" w:name="_Toc16643"/>
      <w:bookmarkStart w:id="409" w:name="_Toc14733"/>
      <w:bookmarkStart w:id="410" w:name="_Toc32461"/>
      <w:bookmarkStart w:id="411" w:name="_Toc2729"/>
      <w:r>
        <w:rPr>
          <w:rFonts w:hint="eastAsia" w:ascii="仿宋" w:hAnsi="仿宋" w:eastAsia="仿宋" w:cs="仿宋"/>
          <w:b/>
          <w:bCs/>
          <w:spacing w:val="8"/>
          <w:sz w:val="31"/>
          <w:szCs w:val="31"/>
          <w:highlight w:val="none"/>
        </w:rPr>
        <w:t>1</w:t>
      </w:r>
      <w:r>
        <w:rPr>
          <w:rFonts w:hint="eastAsia" w:ascii="仿宋" w:hAnsi="仿宋" w:eastAsia="仿宋" w:cs="仿宋"/>
          <w:b/>
          <w:bCs/>
          <w:spacing w:val="4"/>
          <w:sz w:val="31"/>
          <w:szCs w:val="31"/>
          <w:highlight w:val="none"/>
        </w:rPr>
        <w:t>.</w:t>
      </w:r>
      <w:r>
        <w:rPr>
          <w:rFonts w:hint="eastAsia" w:ascii="仿宋" w:hAnsi="仿宋" w:eastAsia="仿宋" w:cs="仿宋"/>
          <w:spacing w:val="4"/>
          <w:sz w:val="31"/>
          <w:szCs w:val="31"/>
          <w:highlight w:val="none"/>
        </w:rPr>
        <w:t xml:space="preserve">  评标方法</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2F2125DC">
      <w:pPr>
        <w:spacing w:line="241" w:lineRule="auto"/>
        <w:rPr>
          <w:rFonts w:hint="eastAsia" w:ascii="仿宋" w:hAnsi="仿宋" w:eastAsia="仿宋" w:cs="仿宋"/>
          <w:highlight w:val="none"/>
        </w:rPr>
      </w:pPr>
    </w:p>
    <w:p w14:paraId="156A6878">
      <w:pPr>
        <w:spacing w:before="68" w:line="363" w:lineRule="auto"/>
        <w:ind w:firstLine="421"/>
        <w:rPr>
          <w:rFonts w:hint="eastAsia" w:ascii="仿宋" w:hAnsi="仿宋" w:eastAsia="仿宋" w:cs="仿宋"/>
          <w:szCs w:val="21"/>
          <w:highlight w:val="none"/>
        </w:rPr>
      </w:pPr>
      <w:r>
        <w:rPr>
          <w:rFonts w:hint="eastAsia" w:ascii="仿宋" w:hAnsi="仿宋" w:eastAsia="仿宋" w:cs="仿宋"/>
          <w:spacing w:val="1"/>
          <w:szCs w:val="21"/>
          <w:highlight w:val="none"/>
        </w:rPr>
        <w:t>本次评标采用综合评估法。评标委员会对满足招标文</w:t>
      </w:r>
      <w:r>
        <w:rPr>
          <w:rFonts w:hint="eastAsia" w:ascii="仿宋" w:hAnsi="仿宋" w:eastAsia="仿宋" w:cs="仿宋"/>
          <w:szCs w:val="21"/>
          <w:highlight w:val="none"/>
        </w:rPr>
        <w:t>件实质性要求的投标文件，按照本章</w:t>
      </w:r>
      <w:r>
        <w:rPr>
          <w:rFonts w:hint="eastAsia" w:ascii="仿宋" w:hAnsi="仿宋" w:eastAsia="仿宋" w:cs="仿宋"/>
          <w:spacing w:val="-2"/>
          <w:szCs w:val="21"/>
          <w:highlight w:val="none"/>
        </w:rPr>
        <w:t>第 2.2 款规定的评分标准进行打分，并按得分由高到低顺序推荐</w:t>
      </w:r>
      <w:r>
        <w:rPr>
          <w:rFonts w:hint="eastAsia" w:ascii="仿宋" w:hAnsi="仿宋" w:eastAsia="仿宋" w:cs="仿宋"/>
          <w:spacing w:val="-1"/>
          <w:szCs w:val="21"/>
          <w:highlight w:val="none"/>
        </w:rPr>
        <w:t>中标候选人，或根据招标人授</w:t>
      </w:r>
      <w:r>
        <w:rPr>
          <w:rFonts w:hint="eastAsia" w:ascii="仿宋" w:hAnsi="仿宋" w:eastAsia="仿宋" w:cs="仿宋"/>
          <w:spacing w:val="1"/>
          <w:szCs w:val="21"/>
          <w:highlight w:val="none"/>
        </w:rPr>
        <w:t>权直接确定中标人，但投标报价低于其成本的除外。综合评</w:t>
      </w:r>
      <w:r>
        <w:rPr>
          <w:rFonts w:hint="eastAsia" w:ascii="仿宋" w:hAnsi="仿宋" w:eastAsia="仿宋" w:cs="仿宋"/>
          <w:szCs w:val="21"/>
          <w:highlight w:val="none"/>
        </w:rPr>
        <w:t>分相等时，以投标报价低的优先；</w:t>
      </w:r>
      <w:r>
        <w:rPr>
          <w:rFonts w:hint="eastAsia" w:ascii="仿宋" w:hAnsi="仿宋" w:eastAsia="仿宋" w:cs="仿宋"/>
          <w:spacing w:val="1"/>
          <w:szCs w:val="21"/>
          <w:highlight w:val="none"/>
        </w:rPr>
        <w:t>投标报价也相等的，以监理大纲得分高的优先；如果监理大</w:t>
      </w:r>
      <w:r>
        <w:rPr>
          <w:rFonts w:hint="eastAsia" w:ascii="仿宋" w:hAnsi="仿宋" w:eastAsia="仿宋" w:cs="仿宋"/>
          <w:szCs w:val="21"/>
          <w:highlight w:val="none"/>
        </w:rPr>
        <w:t>纲得分也相等，按照评标办法前附</w:t>
      </w:r>
      <w:r>
        <w:rPr>
          <w:rFonts w:hint="eastAsia" w:ascii="仿宋" w:hAnsi="仿宋" w:eastAsia="仿宋" w:cs="仿宋"/>
          <w:spacing w:val="-2"/>
          <w:szCs w:val="21"/>
          <w:highlight w:val="none"/>
        </w:rPr>
        <w:t>表的规定确定中标候</w:t>
      </w:r>
      <w:r>
        <w:rPr>
          <w:rFonts w:hint="eastAsia" w:ascii="仿宋" w:hAnsi="仿宋" w:eastAsia="仿宋" w:cs="仿宋"/>
          <w:spacing w:val="-1"/>
          <w:szCs w:val="21"/>
          <w:highlight w:val="none"/>
        </w:rPr>
        <w:t>选人顺序。</w:t>
      </w:r>
    </w:p>
    <w:p w14:paraId="34BD033F">
      <w:pPr>
        <w:spacing w:before="256" w:line="239" w:lineRule="auto"/>
        <w:outlineLvl w:val="0"/>
        <w:rPr>
          <w:rFonts w:hint="eastAsia" w:ascii="仿宋" w:hAnsi="仿宋" w:eastAsia="仿宋" w:cs="仿宋"/>
          <w:sz w:val="31"/>
          <w:szCs w:val="31"/>
          <w:highlight w:val="none"/>
        </w:rPr>
      </w:pPr>
      <w:bookmarkStart w:id="412" w:name="_bookmark87"/>
      <w:bookmarkEnd w:id="412"/>
      <w:bookmarkStart w:id="413" w:name="_bookmark86"/>
      <w:bookmarkEnd w:id="413"/>
      <w:bookmarkStart w:id="414" w:name="_Toc1308"/>
      <w:bookmarkStart w:id="415" w:name="_Toc7924"/>
      <w:bookmarkStart w:id="416" w:name="_Toc5006"/>
      <w:bookmarkStart w:id="417" w:name="_Toc19432"/>
      <w:bookmarkStart w:id="418" w:name="_Toc29823"/>
      <w:bookmarkStart w:id="419" w:name="_Toc27725"/>
      <w:bookmarkStart w:id="420" w:name="_Toc15916"/>
      <w:bookmarkStart w:id="421" w:name="_Toc5930"/>
      <w:bookmarkStart w:id="422" w:name="_Toc11218"/>
      <w:bookmarkStart w:id="423" w:name="_Toc13057"/>
      <w:bookmarkStart w:id="424" w:name="_Toc20482"/>
      <w:bookmarkStart w:id="425" w:name="_Toc32701"/>
      <w:bookmarkStart w:id="426" w:name="_Toc15143"/>
      <w:bookmarkStart w:id="427" w:name="_Toc20852"/>
      <w:r>
        <w:rPr>
          <w:rFonts w:hint="eastAsia" w:ascii="仿宋" w:hAnsi="仿宋" w:eastAsia="仿宋" w:cs="仿宋"/>
          <w:b/>
          <w:bCs/>
          <w:spacing w:val="7"/>
          <w:sz w:val="31"/>
          <w:szCs w:val="31"/>
          <w:highlight w:val="none"/>
        </w:rPr>
        <w:t>2</w:t>
      </w:r>
      <w:r>
        <w:rPr>
          <w:rFonts w:hint="eastAsia" w:ascii="仿宋" w:hAnsi="仿宋" w:eastAsia="仿宋" w:cs="仿宋"/>
          <w:b/>
          <w:bCs/>
          <w:spacing w:val="6"/>
          <w:sz w:val="31"/>
          <w:szCs w:val="31"/>
          <w:highlight w:val="none"/>
        </w:rPr>
        <w:t>.</w:t>
      </w:r>
      <w:r>
        <w:rPr>
          <w:rFonts w:hint="eastAsia" w:ascii="仿宋" w:hAnsi="仿宋" w:eastAsia="仿宋" w:cs="仿宋"/>
          <w:spacing w:val="6"/>
          <w:sz w:val="31"/>
          <w:szCs w:val="31"/>
          <w:highlight w:val="none"/>
        </w:rPr>
        <w:t xml:space="preserve">  评审标准</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0DC3F1A5">
      <w:pPr>
        <w:spacing w:line="472" w:lineRule="auto"/>
        <w:rPr>
          <w:rFonts w:hint="eastAsia" w:ascii="仿宋" w:hAnsi="仿宋" w:eastAsia="仿宋" w:cs="仿宋"/>
          <w:highlight w:val="none"/>
        </w:rPr>
      </w:pPr>
    </w:p>
    <w:p w14:paraId="420F2230">
      <w:pPr>
        <w:spacing w:before="91"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2.1</w:t>
      </w:r>
      <w:r>
        <w:rPr>
          <w:rFonts w:hint="eastAsia" w:ascii="仿宋" w:hAnsi="仿宋" w:eastAsia="仿宋" w:cs="仿宋"/>
          <w:sz w:val="28"/>
          <w:szCs w:val="28"/>
          <w:highlight w:val="none"/>
        </w:rPr>
        <w:t xml:space="preserve">  初步评审标准</w:t>
      </w:r>
    </w:p>
    <w:p w14:paraId="642D20BF">
      <w:pPr>
        <w:spacing w:line="316" w:lineRule="auto"/>
        <w:rPr>
          <w:rFonts w:hint="eastAsia" w:ascii="仿宋" w:hAnsi="仿宋" w:eastAsia="仿宋" w:cs="仿宋"/>
          <w:highlight w:val="none"/>
        </w:rPr>
      </w:pPr>
    </w:p>
    <w:p w14:paraId="52987418">
      <w:pPr>
        <w:spacing w:before="69" w:line="220"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2.1.1  形式评审标准：见评标</w:t>
      </w:r>
      <w:r>
        <w:rPr>
          <w:rFonts w:hint="eastAsia" w:ascii="仿宋" w:hAnsi="仿宋" w:eastAsia="仿宋" w:cs="仿宋"/>
          <w:szCs w:val="21"/>
          <w:highlight w:val="none"/>
        </w:rPr>
        <w:t>办法前附表。</w:t>
      </w:r>
    </w:p>
    <w:p w14:paraId="242EF601">
      <w:pPr>
        <w:spacing w:before="150" w:line="220"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2.1.2  资格评审标准：见评标</w:t>
      </w:r>
      <w:r>
        <w:rPr>
          <w:rFonts w:hint="eastAsia" w:ascii="仿宋" w:hAnsi="仿宋" w:eastAsia="仿宋" w:cs="仿宋"/>
          <w:szCs w:val="21"/>
          <w:highlight w:val="none"/>
        </w:rPr>
        <w:t>办法前附表。</w:t>
      </w:r>
    </w:p>
    <w:p w14:paraId="1ABEB8C6">
      <w:pPr>
        <w:spacing w:before="150" w:line="220" w:lineRule="auto"/>
        <w:ind w:left="416"/>
        <w:rPr>
          <w:rFonts w:hint="eastAsia" w:ascii="仿宋" w:hAnsi="仿宋" w:eastAsia="仿宋" w:cs="仿宋"/>
          <w:szCs w:val="21"/>
          <w:highlight w:val="none"/>
        </w:rPr>
      </w:pPr>
      <w:bookmarkStart w:id="428" w:name="_bookmark88"/>
      <w:bookmarkEnd w:id="428"/>
      <w:r>
        <w:rPr>
          <w:rFonts w:hint="eastAsia" w:ascii="仿宋" w:hAnsi="仿宋" w:eastAsia="仿宋" w:cs="仿宋"/>
          <w:spacing w:val="-8"/>
          <w:szCs w:val="21"/>
          <w:highlight w:val="none"/>
        </w:rPr>
        <w:t>2</w:t>
      </w: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1.3  响应性评审标准：见评标办法前附表。</w:t>
      </w:r>
    </w:p>
    <w:p w14:paraId="2D1588BA">
      <w:pPr>
        <w:spacing w:before="310" w:line="219" w:lineRule="auto"/>
        <w:ind w:left="135"/>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 xml:space="preserve">2.2 </w:t>
      </w:r>
      <w:r>
        <w:rPr>
          <w:rFonts w:hint="eastAsia" w:ascii="仿宋" w:hAnsi="仿宋" w:eastAsia="仿宋" w:cs="仿宋"/>
          <w:sz w:val="28"/>
          <w:szCs w:val="28"/>
          <w:highlight w:val="none"/>
        </w:rPr>
        <w:t xml:space="preserve"> 分值构成与评分标准</w:t>
      </w:r>
    </w:p>
    <w:p w14:paraId="47E3B3FF">
      <w:pPr>
        <w:spacing w:line="318" w:lineRule="auto"/>
        <w:rPr>
          <w:rFonts w:hint="eastAsia" w:ascii="仿宋" w:hAnsi="仿宋" w:eastAsia="仿宋" w:cs="仿宋"/>
          <w:highlight w:val="none"/>
        </w:rPr>
      </w:pPr>
    </w:p>
    <w:p w14:paraId="137976BF">
      <w:pPr>
        <w:spacing w:before="69" w:line="221"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w:t>
      </w:r>
      <w:r>
        <w:rPr>
          <w:rFonts w:hint="eastAsia" w:ascii="仿宋" w:hAnsi="仿宋" w:eastAsia="仿宋" w:cs="仿宋"/>
          <w:szCs w:val="21"/>
          <w:highlight w:val="none"/>
        </w:rPr>
        <w:t>2.1  分值构成</w:t>
      </w:r>
    </w:p>
    <w:p w14:paraId="3B6802D1">
      <w:pPr>
        <w:spacing w:before="150" w:line="220"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(1)</w:t>
      </w:r>
      <w:r>
        <w:rPr>
          <w:rFonts w:hint="eastAsia" w:ascii="仿宋" w:hAnsi="仿宋" w:eastAsia="仿宋" w:cs="仿宋"/>
          <w:spacing w:val="3"/>
          <w:szCs w:val="21"/>
          <w:highlight w:val="none"/>
        </w:rPr>
        <w:t xml:space="preserve"> 资信业绩部分：见评标办法前附表；</w:t>
      </w:r>
    </w:p>
    <w:p w14:paraId="3544EC15">
      <w:pPr>
        <w:spacing w:before="151" w:line="220"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(2)</w:t>
      </w:r>
      <w:r>
        <w:rPr>
          <w:rFonts w:hint="eastAsia" w:ascii="仿宋" w:hAnsi="仿宋" w:eastAsia="仿宋" w:cs="仿宋"/>
          <w:spacing w:val="3"/>
          <w:szCs w:val="21"/>
          <w:highlight w:val="none"/>
        </w:rPr>
        <w:t xml:space="preserve"> 监理大纲部分：见评标办法前附表；</w:t>
      </w:r>
    </w:p>
    <w:p w14:paraId="31E89E9D">
      <w:pPr>
        <w:spacing w:before="148" w:line="219"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(3) 投标报价：见评标办法前附表</w:t>
      </w:r>
      <w:r>
        <w:rPr>
          <w:rFonts w:hint="eastAsia" w:ascii="仿宋" w:hAnsi="仿宋" w:eastAsia="仿宋" w:cs="仿宋"/>
          <w:spacing w:val="1"/>
          <w:szCs w:val="21"/>
          <w:highlight w:val="none"/>
        </w:rPr>
        <w:t>；</w:t>
      </w:r>
    </w:p>
    <w:p w14:paraId="1EE2B97C">
      <w:pPr>
        <w:spacing w:before="151" w:line="220" w:lineRule="auto"/>
        <w:ind w:left="427"/>
        <w:rPr>
          <w:rFonts w:hint="eastAsia" w:ascii="仿宋" w:hAnsi="仿宋" w:eastAsia="仿宋" w:cs="仿宋"/>
          <w:szCs w:val="21"/>
          <w:highlight w:val="none"/>
        </w:rPr>
      </w:pPr>
      <w:r>
        <w:rPr>
          <w:rFonts w:hint="eastAsia" w:ascii="仿宋" w:hAnsi="仿宋" w:eastAsia="仿宋" w:cs="仿宋"/>
          <w:spacing w:val="4"/>
          <w:szCs w:val="21"/>
          <w:highlight w:val="none"/>
        </w:rPr>
        <w:t>(4) 其他评分因素：见评标办法前附表</w:t>
      </w:r>
      <w:r>
        <w:rPr>
          <w:rFonts w:hint="eastAsia" w:ascii="仿宋" w:hAnsi="仿宋" w:eastAsia="仿宋" w:cs="仿宋"/>
          <w:spacing w:val="2"/>
          <w:szCs w:val="21"/>
          <w:highlight w:val="none"/>
        </w:rPr>
        <w:t>。</w:t>
      </w:r>
    </w:p>
    <w:p w14:paraId="353F6262">
      <w:pPr>
        <w:spacing w:before="152" w:line="219"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w:t>
      </w:r>
      <w:r>
        <w:rPr>
          <w:rFonts w:hint="eastAsia" w:ascii="仿宋" w:hAnsi="仿宋" w:eastAsia="仿宋" w:cs="仿宋"/>
          <w:szCs w:val="21"/>
          <w:highlight w:val="none"/>
        </w:rPr>
        <w:t>2.2  评标基准价计算</w:t>
      </w:r>
    </w:p>
    <w:p w14:paraId="53C68B7B">
      <w:pPr>
        <w:spacing w:before="149" w:line="219" w:lineRule="auto"/>
        <w:ind w:left="419"/>
        <w:rPr>
          <w:rFonts w:hint="eastAsia" w:ascii="仿宋" w:hAnsi="仿宋" w:eastAsia="仿宋" w:cs="仿宋"/>
          <w:szCs w:val="21"/>
          <w:highlight w:val="none"/>
        </w:rPr>
      </w:pPr>
      <w:r>
        <w:rPr>
          <w:rFonts w:hint="eastAsia" w:ascii="仿宋" w:hAnsi="仿宋" w:eastAsia="仿宋" w:cs="仿宋"/>
          <w:spacing w:val="-1"/>
          <w:szCs w:val="21"/>
          <w:highlight w:val="none"/>
        </w:rPr>
        <w:t>评标基</w:t>
      </w:r>
      <w:r>
        <w:rPr>
          <w:rFonts w:hint="eastAsia" w:ascii="仿宋" w:hAnsi="仿宋" w:eastAsia="仿宋" w:cs="仿宋"/>
          <w:szCs w:val="21"/>
          <w:highlight w:val="none"/>
        </w:rPr>
        <w:t>准价计算方法：见评标办法前附表。</w:t>
      </w:r>
    </w:p>
    <w:p w14:paraId="6EF1C756">
      <w:pPr>
        <w:spacing w:before="152" w:line="219"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2.2</w:t>
      </w:r>
      <w:r>
        <w:rPr>
          <w:rFonts w:hint="eastAsia" w:ascii="仿宋" w:hAnsi="仿宋" w:eastAsia="仿宋" w:cs="仿宋"/>
          <w:szCs w:val="21"/>
          <w:highlight w:val="none"/>
        </w:rPr>
        <w:t>.3  投标报价的偏差率计算</w:t>
      </w:r>
    </w:p>
    <w:p w14:paraId="681D6BC6">
      <w:pPr>
        <w:spacing w:before="151" w:line="219" w:lineRule="auto"/>
        <w:ind w:left="423"/>
        <w:rPr>
          <w:rFonts w:hint="eastAsia" w:ascii="仿宋" w:hAnsi="仿宋" w:eastAsia="仿宋" w:cs="仿宋"/>
          <w:szCs w:val="21"/>
          <w:highlight w:val="none"/>
        </w:rPr>
      </w:pPr>
      <w:r>
        <w:rPr>
          <w:rFonts w:hint="eastAsia" w:ascii="仿宋" w:hAnsi="仿宋" w:eastAsia="仿宋" w:cs="仿宋"/>
          <w:spacing w:val="-1"/>
          <w:szCs w:val="21"/>
          <w:highlight w:val="none"/>
        </w:rPr>
        <w:t>投标报价的偏差率计算公式：见评标办法前附表</w:t>
      </w:r>
      <w:r>
        <w:rPr>
          <w:rFonts w:hint="eastAsia" w:ascii="仿宋" w:hAnsi="仿宋" w:eastAsia="仿宋" w:cs="仿宋"/>
          <w:szCs w:val="21"/>
          <w:highlight w:val="none"/>
        </w:rPr>
        <w:t>。</w:t>
      </w:r>
    </w:p>
    <w:p w14:paraId="2D56BC3C">
      <w:pPr>
        <w:spacing w:before="150" w:line="221" w:lineRule="auto"/>
        <w:ind w:left="416"/>
        <w:rPr>
          <w:rFonts w:hint="eastAsia" w:ascii="仿宋" w:hAnsi="仿宋" w:eastAsia="仿宋" w:cs="仿宋"/>
          <w:szCs w:val="21"/>
          <w:highlight w:val="none"/>
        </w:rPr>
      </w:pPr>
      <w:r>
        <w:rPr>
          <w:rFonts w:hint="eastAsia" w:ascii="仿宋" w:hAnsi="仿宋" w:eastAsia="仿宋" w:cs="仿宋"/>
          <w:spacing w:val="-1"/>
          <w:szCs w:val="21"/>
          <w:highlight w:val="none"/>
        </w:rPr>
        <w:t>2.</w:t>
      </w:r>
      <w:r>
        <w:rPr>
          <w:rFonts w:hint="eastAsia" w:ascii="仿宋" w:hAnsi="仿宋" w:eastAsia="仿宋" w:cs="仿宋"/>
          <w:szCs w:val="21"/>
          <w:highlight w:val="none"/>
        </w:rPr>
        <w:t>2.4  评分标准</w:t>
      </w:r>
    </w:p>
    <w:p w14:paraId="7F665722">
      <w:pPr>
        <w:spacing w:before="149" w:line="221"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1) 资信业绩评分标准：见评标办法前附表；</w:t>
      </w:r>
    </w:p>
    <w:p w14:paraId="107FC711">
      <w:pPr>
        <w:spacing w:before="150" w:line="221"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2) 监理大纲评分标准：见评标办法前附表；</w:t>
      </w:r>
    </w:p>
    <w:p w14:paraId="5C2EC0C2">
      <w:pPr>
        <w:spacing w:before="147" w:line="219" w:lineRule="auto"/>
        <w:ind w:left="427"/>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3"/>
          <w:szCs w:val="21"/>
          <w:highlight w:val="none"/>
        </w:rPr>
        <w:t>3) 投标报价评分标准：见评标办法前附表；</w:t>
      </w:r>
    </w:p>
    <w:p w14:paraId="23324208">
      <w:pPr>
        <w:spacing w:before="151" w:line="221" w:lineRule="auto"/>
        <w:ind w:left="427"/>
        <w:rPr>
          <w:rFonts w:hint="eastAsia" w:ascii="仿宋" w:hAnsi="仿宋" w:eastAsia="仿宋" w:cs="仿宋"/>
          <w:spacing w:val="3"/>
          <w:szCs w:val="21"/>
          <w:highlight w:val="none"/>
        </w:rPr>
      </w:pPr>
      <w:r>
        <w:rPr>
          <w:rFonts w:hint="eastAsia" w:ascii="仿宋" w:hAnsi="仿宋" w:eastAsia="仿宋" w:cs="仿宋"/>
          <w:spacing w:val="6"/>
          <w:szCs w:val="21"/>
          <w:highlight w:val="none"/>
        </w:rPr>
        <w:t xml:space="preserve">(4) </w:t>
      </w:r>
      <w:r>
        <w:rPr>
          <w:rFonts w:hint="eastAsia" w:ascii="仿宋" w:hAnsi="仿宋" w:eastAsia="仿宋" w:cs="仿宋"/>
          <w:spacing w:val="3"/>
          <w:szCs w:val="21"/>
          <w:highlight w:val="none"/>
        </w:rPr>
        <w:t>其他因素评分标准：见评标办法前附表。</w:t>
      </w:r>
    </w:p>
    <w:p w14:paraId="61EA9D4B">
      <w:pPr>
        <w:spacing w:before="256" w:line="239" w:lineRule="auto"/>
        <w:outlineLvl w:val="0"/>
        <w:rPr>
          <w:rFonts w:hint="eastAsia" w:ascii="仿宋" w:hAnsi="仿宋" w:eastAsia="仿宋" w:cs="仿宋"/>
          <w:b/>
          <w:bCs/>
          <w:spacing w:val="7"/>
          <w:sz w:val="31"/>
          <w:szCs w:val="31"/>
          <w:highlight w:val="none"/>
        </w:rPr>
      </w:pPr>
      <w:bookmarkStart w:id="429" w:name="_bookmark90"/>
      <w:bookmarkEnd w:id="429"/>
      <w:bookmarkStart w:id="430" w:name="_bookmark89"/>
      <w:bookmarkEnd w:id="430"/>
      <w:bookmarkStart w:id="431" w:name="_Toc1836"/>
      <w:bookmarkStart w:id="432" w:name="_Toc18527"/>
      <w:bookmarkStart w:id="433" w:name="_Toc11085"/>
      <w:bookmarkStart w:id="434" w:name="_Toc471"/>
      <w:bookmarkStart w:id="435" w:name="_Toc12310"/>
      <w:bookmarkStart w:id="436" w:name="_Toc25532"/>
      <w:bookmarkStart w:id="437" w:name="_Toc22498"/>
      <w:bookmarkStart w:id="438" w:name="_Toc22492"/>
      <w:bookmarkStart w:id="439" w:name="_Toc27164"/>
      <w:bookmarkStart w:id="440" w:name="_Toc31810"/>
      <w:bookmarkStart w:id="441" w:name="_Toc12432"/>
      <w:bookmarkStart w:id="442" w:name="_Toc32650"/>
      <w:bookmarkStart w:id="443" w:name="_Toc8797"/>
      <w:bookmarkStart w:id="444" w:name="_Toc14933"/>
      <w:r>
        <w:rPr>
          <w:rFonts w:hint="eastAsia" w:ascii="仿宋" w:hAnsi="仿宋" w:eastAsia="仿宋" w:cs="仿宋"/>
          <w:b/>
          <w:bCs/>
          <w:spacing w:val="7"/>
          <w:sz w:val="31"/>
          <w:szCs w:val="31"/>
          <w:highlight w:val="none"/>
        </w:rPr>
        <w:t>3.  评标程序</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8442584">
      <w:pPr>
        <w:spacing w:line="470" w:lineRule="auto"/>
        <w:rPr>
          <w:rFonts w:hint="eastAsia" w:ascii="仿宋" w:hAnsi="仿宋" w:eastAsia="仿宋" w:cs="仿宋"/>
          <w:highlight w:val="none"/>
        </w:rPr>
      </w:pPr>
    </w:p>
    <w:p w14:paraId="3E27D094">
      <w:pPr>
        <w:spacing w:before="91" w:line="219"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3.1  初步评</w:t>
      </w:r>
      <w:r>
        <w:rPr>
          <w:rFonts w:hint="eastAsia" w:ascii="仿宋" w:hAnsi="仿宋" w:eastAsia="仿宋" w:cs="仿宋"/>
          <w:sz w:val="28"/>
          <w:szCs w:val="28"/>
          <w:highlight w:val="none"/>
        </w:rPr>
        <w:t>审</w:t>
      </w:r>
    </w:p>
    <w:p w14:paraId="068AA79C">
      <w:pPr>
        <w:spacing w:line="318" w:lineRule="auto"/>
        <w:rPr>
          <w:rFonts w:hint="eastAsia" w:ascii="仿宋" w:hAnsi="仿宋" w:eastAsia="仿宋" w:cs="仿宋"/>
          <w:highlight w:val="none"/>
        </w:rPr>
      </w:pPr>
    </w:p>
    <w:p w14:paraId="7AC8BAE0">
      <w:pPr>
        <w:spacing w:before="68" w:line="352" w:lineRule="auto"/>
        <w:ind w:left="2" w:right="18" w:firstLine="421"/>
        <w:rPr>
          <w:rFonts w:hint="eastAsia"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评标委员会可以要求投标人提交第二章“投标人须知”规定的有关证明和证件的原件，</w:t>
      </w:r>
      <w:r>
        <w:rPr>
          <w:rFonts w:hint="eastAsia" w:ascii="仿宋" w:hAnsi="仿宋" w:eastAsia="仿宋" w:cs="仿宋"/>
          <w:spacing w:val="1"/>
          <w:szCs w:val="21"/>
          <w:highlight w:val="none"/>
        </w:rPr>
        <w:t>以便核验。评标委员会依据本章第 2.1 款规定的标准对投</w:t>
      </w:r>
      <w:r>
        <w:rPr>
          <w:rFonts w:hint="eastAsia" w:ascii="仿宋" w:hAnsi="仿宋" w:eastAsia="仿宋" w:cs="仿宋"/>
          <w:szCs w:val="21"/>
          <w:highlight w:val="none"/>
        </w:rPr>
        <w:t>标文件进行初步评审。有一项不符合</w:t>
      </w:r>
      <w:r>
        <w:rPr>
          <w:rFonts w:hint="eastAsia" w:ascii="仿宋" w:hAnsi="仿宋" w:eastAsia="仿宋" w:cs="仿宋"/>
          <w:spacing w:val="-1"/>
          <w:szCs w:val="21"/>
          <w:highlight w:val="none"/>
        </w:rPr>
        <w:t>评审标</w:t>
      </w:r>
      <w:r>
        <w:rPr>
          <w:rFonts w:hint="eastAsia" w:ascii="仿宋" w:hAnsi="仿宋" w:eastAsia="仿宋" w:cs="仿宋"/>
          <w:szCs w:val="21"/>
          <w:highlight w:val="none"/>
        </w:rPr>
        <w:t>准的，评标委员会应当否决其投标。</w:t>
      </w:r>
    </w:p>
    <w:p w14:paraId="304E8CD7">
      <w:pPr>
        <w:spacing w:line="219" w:lineRule="auto"/>
        <w:ind w:left="423"/>
        <w:rPr>
          <w:rFonts w:hint="eastAsia" w:ascii="仿宋" w:hAnsi="仿宋" w:eastAsia="仿宋" w:cs="仿宋"/>
          <w:szCs w:val="21"/>
          <w:highlight w:val="none"/>
        </w:rPr>
      </w:pPr>
      <w:r>
        <w:rPr>
          <w:rFonts w:hint="eastAsia" w:ascii="仿宋" w:hAnsi="仿宋" w:eastAsia="仿宋" w:cs="仿宋"/>
          <w:spacing w:val="-6"/>
          <w:szCs w:val="21"/>
          <w:highlight w:val="none"/>
        </w:rPr>
        <w:t>3</w:t>
      </w:r>
      <w:r>
        <w:rPr>
          <w:rFonts w:hint="eastAsia" w:ascii="仿宋" w:hAnsi="仿宋" w:eastAsia="仿宋" w:cs="仿宋"/>
          <w:spacing w:val="-4"/>
          <w:szCs w:val="21"/>
          <w:highlight w:val="none"/>
        </w:rPr>
        <w:t>.1.2  投标人有以下情形之一的，评标委员会应当否决其投标：</w:t>
      </w:r>
    </w:p>
    <w:p w14:paraId="0A782439">
      <w:pPr>
        <w:spacing w:before="149" w:line="352" w:lineRule="auto"/>
        <w:ind w:left="3" w:right="73" w:firstLine="425"/>
        <w:rPr>
          <w:rFonts w:hint="eastAsia" w:ascii="仿宋" w:hAnsi="仿宋" w:eastAsia="仿宋" w:cs="仿宋"/>
          <w:szCs w:val="21"/>
          <w:highlight w:val="none"/>
        </w:rPr>
      </w:pPr>
      <w:r>
        <w:rPr>
          <w:rFonts w:hint="eastAsia" w:ascii="仿宋" w:hAnsi="仿宋" w:eastAsia="仿宋" w:cs="仿宋"/>
          <w:spacing w:val="-2"/>
          <w:szCs w:val="21"/>
          <w:highlight w:val="none"/>
        </w:rPr>
        <w:t>(1) 投标文件没有对招标文件的实质性要求和条件作出响应，或者对招标文件的偏差超出</w:t>
      </w:r>
      <w:r>
        <w:rPr>
          <w:rFonts w:hint="eastAsia" w:ascii="仿宋" w:hAnsi="仿宋" w:eastAsia="仿宋" w:cs="仿宋"/>
          <w:spacing w:val="-1"/>
          <w:szCs w:val="21"/>
          <w:highlight w:val="none"/>
        </w:rPr>
        <w:t>招标文件</w:t>
      </w:r>
      <w:r>
        <w:rPr>
          <w:rFonts w:hint="eastAsia" w:ascii="仿宋" w:hAnsi="仿宋" w:eastAsia="仿宋" w:cs="仿宋"/>
          <w:szCs w:val="21"/>
          <w:highlight w:val="none"/>
        </w:rPr>
        <w:t>规定的偏差范围或最高项数；</w:t>
      </w:r>
    </w:p>
    <w:p w14:paraId="125093C6">
      <w:pPr>
        <w:spacing w:before="1" w:line="219" w:lineRule="auto"/>
        <w:ind w:left="429"/>
        <w:rPr>
          <w:rFonts w:hint="eastAsia" w:ascii="仿宋" w:hAnsi="仿宋" w:eastAsia="仿宋" w:cs="仿宋"/>
          <w:szCs w:val="21"/>
          <w:highlight w:val="none"/>
        </w:rPr>
      </w:pPr>
      <w:r>
        <w:rPr>
          <w:rFonts w:hint="eastAsia" w:ascii="仿宋" w:hAnsi="仿宋" w:eastAsia="仿宋" w:cs="仿宋"/>
          <w:spacing w:val="6"/>
          <w:szCs w:val="21"/>
          <w:highlight w:val="none"/>
        </w:rPr>
        <w:t>(</w:t>
      </w:r>
      <w:r>
        <w:rPr>
          <w:rFonts w:hint="eastAsia" w:ascii="仿宋" w:hAnsi="仿宋" w:eastAsia="仿宋" w:cs="仿宋"/>
          <w:spacing w:val="4"/>
          <w:szCs w:val="21"/>
          <w:highlight w:val="none"/>
        </w:rPr>
        <w:t>2) 有串通投标、弄虚作假、行贿等违法行为。</w:t>
      </w:r>
    </w:p>
    <w:p w14:paraId="74F54A3B">
      <w:pPr>
        <w:spacing w:before="150" w:line="352" w:lineRule="auto"/>
        <w:ind w:left="6" w:right="73" w:firstLine="416"/>
        <w:rPr>
          <w:rFonts w:hint="eastAsia" w:ascii="仿宋" w:hAnsi="仿宋" w:eastAsia="仿宋" w:cs="仿宋"/>
          <w:szCs w:val="21"/>
          <w:highlight w:val="none"/>
        </w:rPr>
      </w:pPr>
      <w:r>
        <w:rPr>
          <w:rFonts w:hint="eastAsia" w:ascii="仿宋" w:hAnsi="仿宋" w:eastAsia="仿宋" w:cs="仿宋"/>
          <w:spacing w:val="-2"/>
          <w:szCs w:val="21"/>
          <w:highlight w:val="none"/>
        </w:rPr>
        <w:t>3.1.3  投标报价有算术错误及其他错误的，评标委员会按以下原则要</w:t>
      </w:r>
      <w:r>
        <w:rPr>
          <w:rFonts w:hint="eastAsia" w:ascii="仿宋" w:hAnsi="仿宋" w:eastAsia="仿宋" w:cs="仿宋"/>
          <w:spacing w:val="-1"/>
          <w:szCs w:val="21"/>
          <w:highlight w:val="none"/>
        </w:rPr>
        <w:t>求投标人对投标报价进行修正，</w:t>
      </w:r>
      <w:r>
        <w:rPr>
          <w:rFonts w:hint="eastAsia" w:ascii="仿宋" w:hAnsi="仿宋" w:eastAsia="仿宋" w:cs="仿宋"/>
          <w:szCs w:val="21"/>
          <w:highlight w:val="none"/>
        </w:rPr>
        <w:t>并要求投标人书面澄清确认。投标人拒不澄清确认的，评标委员会应当否决其投标：</w:t>
      </w:r>
    </w:p>
    <w:p w14:paraId="366706FB">
      <w:pPr>
        <w:spacing w:line="220" w:lineRule="auto"/>
        <w:ind w:left="429"/>
        <w:rPr>
          <w:rFonts w:hint="eastAsia" w:ascii="仿宋" w:hAnsi="仿宋" w:eastAsia="仿宋" w:cs="仿宋"/>
          <w:szCs w:val="21"/>
          <w:highlight w:val="none"/>
        </w:rPr>
      </w:pPr>
      <w:r>
        <w:rPr>
          <w:rFonts w:hint="eastAsia" w:ascii="仿宋" w:hAnsi="仿宋" w:eastAsia="仿宋" w:cs="仿宋"/>
          <w:spacing w:val="-1"/>
          <w:szCs w:val="21"/>
          <w:highlight w:val="none"/>
        </w:rPr>
        <w:t>(1) 投标文件中的</w:t>
      </w:r>
      <w:r>
        <w:rPr>
          <w:rFonts w:hint="eastAsia" w:ascii="仿宋" w:hAnsi="仿宋" w:eastAsia="仿宋" w:cs="仿宋"/>
          <w:szCs w:val="21"/>
          <w:highlight w:val="none"/>
        </w:rPr>
        <w:t>大写金额与小写金额不一致的，以大写金额为准；</w:t>
      </w:r>
    </w:p>
    <w:p w14:paraId="1E47FFDC">
      <w:pPr>
        <w:spacing w:before="149" w:line="352" w:lineRule="auto"/>
        <w:ind w:left="3" w:right="73" w:firstLine="425"/>
        <w:rPr>
          <w:rFonts w:hint="eastAsia" w:ascii="仿宋" w:hAnsi="仿宋" w:eastAsia="仿宋" w:cs="仿宋"/>
          <w:spacing w:val="-2"/>
          <w:szCs w:val="21"/>
          <w:highlight w:val="none"/>
        </w:rPr>
      </w:pPr>
      <w:r>
        <w:rPr>
          <w:rFonts w:hint="eastAsia" w:ascii="仿宋" w:hAnsi="仿宋" w:eastAsia="仿宋" w:cs="仿宋"/>
          <w:spacing w:val="-2"/>
          <w:szCs w:val="21"/>
          <w:highlight w:val="none"/>
        </w:rPr>
        <w:t>(2) 总价金额与单价金额不一致的，以单价金额为准，但单价金额小数点有明显错误的除</w:t>
      </w:r>
      <w:bookmarkStart w:id="445" w:name="_bookmark91"/>
      <w:bookmarkEnd w:id="445"/>
      <w:r>
        <w:rPr>
          <w:rFonts w:hint="eastAsia" w:ascii="仿宋" w:hAnsi="仿宋" w:eastAsia="仿宋" w:cs="仿宋"/>
          <w:spacing w:val="-2"/>
          <w:szCs w:val="21"/>
          <w:highlight w:val="none"/>
        </w:rPr>
        <w:t>外。</w:t>
      </w:r>
    </w:p>
    <w:p w14:paraId="077F50AF">
      <w:pPr>
        <w:pStyle w:val="16"/>
        <w:rPr>
          <w:rFonts w:hint="eastAsia" w:ascii="仿宋" w:hAnsi="仿宋" w:eastAsia="仿宋" w:cs="仿宋"/>
          <w:highlight w:val="none"/>
        </w:rPr>
      </w:pPr>
    </w:p>
    <w:p w14:paraId="31EB53B1">
      <w:pPr>
        <w:spacing w:before="320" w:line="219" w:lineRule="auto"/>
        <w:ind w:left="143"/>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3.2  详细评</w:t>
      </w:r>
      <w:r>
        <w:rPr>
          <w:rFonts w:hint="eastAsia" w:ascii="仿宋" w:hAnsi="仿宋" w:eastAsia="仿宋" w:cs="仿宋"/>
          <w:sz w:val="28"/>
          <w:szCs w:val="28"/>
          <w:highlight w:val="none"/>
        </w:rPr>
        <w:t>审</w:t>
      </w:r>
    </w:p>
    <w:p w14:paraId="75D35FB0">
      <w:pPr>
        <w:spacing w:line="319" w:lineRule="auto"/>
        <w:rPr>
          <w:rFonts w:hint="eastAsia" w:ascii="仿宋" w:hAnsi="仿宋" w:eastAsia="仿宋" w:cs="仿宋"/>
          <w:highlight w:val="none"/>
        </w:rPr>
      </w:pPr>
    </w:p>
    <w:p w14:paraId="1D8BDFD1">
      <w:pPr>
        <w:spacing w:before="69" w:line="219" w:lineRule="auto"/>
        <w:ind w:left="423"/>
        <w:rPr>
          <w:rFonts w:hint="eastAsia" w:ascii="仿宋" w:hAnsi="仿宋" w:eastAsia="仿宋" w:cs="仿宋"/>
          <w:szCs w:val="21"/>
          <w:highlight w:val="none"/>
        </w:rPr>
      </w:pPr>
      <w:r>
        <w:rPr>
          <w:rFonts w:hint="eastAsia" w:ascii="仿宋" w:hAnsi="仿宋" w:eastAsia="仿宋" w:cs="仿宋"/>
          <w:spacing w:val="-8"/>
          <w:szCs w:val="21"/>
          <w:highlight w:val="none"/>
        </w:rPr>
        <w:t>3.2.1</w:t>
      </w:r>
      <w:r>
        <w:rPr>
          <w:rFonts w:hint="eastAsia" w:ascii="仿宋" w:hAnsi="仿宋" w:eastAsia="仿宋" w:cs="仿宋"/>
          <w:spacing w:val="-7"/>
          <w:szCs w:val="21"/>
          <w:highlight w:val="none"/>
        </w:rPr>
        <w:t xml:space="preserve"> </w:t>
      </w:r>
      <w:r>
        <w:rPr>
          <w:rFonts w:hint="eastAsia" w:ascii="仿宋" w:hAnsi="仿宋" w:eastAsia="仿宋" w:cs="仿宋"/>
          <w:spacing w:val="-4"/>
          <w:szCs w:val="21"/>
          <w:highlight w:val="none"/>
        </w:rPr>
        <w:t xml:space="preserve"> 评标委员会按本章第 2.2 款规定的量化因素和分值进行打分，并计算出综合评估得分。</w:t>
      </w:r>
    </w:p>
    <w:p w14:paraId="2F20E180">
      <w:pPr>
        <w:spacing w:before="149" w:line="220"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(1)</w:t>
      </w:r>
      <w:r>
        <w:rPr>
          <w:rFonts w:hint="eastAsia" w:ascii="仿宋" w:hAnsi="仿宋" w:eastAsia="仿宋" w:cs="仿宋"/>
          <w:spacing w:val="3"/>
          <w:szCs w:val="21"/>
          <w:highlight w:val="none"/>
        </w:rPr>
        <w:t xml:space="preserve"> </w:t>
      </w:r>
      <w:r>
        <w:rPr>
          <w:rFonts w:hint="eastAsia" w:ascii="仿宋" w:hAnsi="仿宋" w:eastAsia="仿宋" w:cs="仿宋"/>
          <w:spacing w:val="2"/>
          <w:szCs w:val="21"/>
          <w:highlight w:val="none"/>
        </w:rPr>
        <w:t>按本章第 2.2.4 (1)目规定的评审因素和分值对资信业绩部分计算出得分</w:t>
      </w:r>
      <w:r>
        <w:rPr>
          <w:rFonts w:hint="eastAsia" w:ascii="仿宋" w:hAnsi="仿宋" w:eastAsia="仿宋" w:cs="仿宋"/>
          <w:szCs w:val="21"/>
          <w:highlight w:val="none"/>
        </w:rPr>
        <w:t>A</w:t>
      </w:r>
      <w:r>
        <w:rPr>
          <w:rFonts w:hint="eastAsia" w:ascii="仿宋" w:hAnsi="仿宋" w:eastAsia="仿宋" w:cs="仿宋"/>
          <w:spacing w:val="2"/>
          <w:szCs w:val="21"/>
          <w:highlight w:val="none"/>
        </w:rPr>
        <w:t>；</w:t>
      </w:r>
    </w:p>
    <w:p w14:paraId="0239421F">
      <w:pPr>
        <w:spacing w:before="150" w:line="220" w:lineRule="auto"/>
        <w:ind w:left="429"/>
        <w:rPr>
          <w:rFonts w:hint="eastAsia" w:ascii="仿宋" w:hAnsi="仿宋" w:eastAsia="仿宋" w:cs="仿宋"/>
          <w:szCs w:val="21"/>
          <w:highlight w:val="none"/>
        </w:rPr>
      </w:pPr>
      <w:r>
        <w:rPr>
          <w:rFonts w:hint="eastAsia" w:ascii="仿宋" w:hAnsi="仿宋" w:eastAsia="仿宋" w:cs="仿宋"/>
          <w:spacing w:val="4"/>
          <w:szCs w:val="21"/>
          <w:highlight w:val="none"/>
        </w:rPr>
        <w:t>(2)</w:t>
      </w:r>
      <w:r>
        <w:rPr>
          <w:rFonts w:hint="eastAsia" w:ascii="仿宋" w:hAnsi="仿宋" w:eastAsia="仿宋" w:cs="仿宋"/>
          <w:spacing w:val="3"/>
          <w:szCs w:val="21"/>
          <w:highlight w:val="none"/>
        </w:rPr>
        <w:t xml:space="preserve"> </w:t>
      </w:r>
      <w:r>
        <w:rPr>
          <w:rFonts w:hint="eastAsia" w:ascii="仿宋" w:hAnsi="仿宋" w:eastAsia="仿宋" w:cs="仿宋"/>
          <w:spacing w:val="2"/>
          <w:szCs w:val="21"/>
          <w:highlight w:val="none"/>
        </w:rPr>
        <w:t>按本章第 2.2.4 (2)目规定的评审因素和分值对监理大纲部分计算出得分</w:t>
      </w:r>
      <w:r>
        <w:rPr>
          <w:rFonts w:hint="eastAsia" w:ascii="仿宋" w:hAnsi="仿宋" w:eastAsia="仿宋" w:cs="仿宋"/>
          <w:szCs w:val="21"/>
          <w:highlight w:val="none"/>
        </w:rPr>
        <w:t>B</w:t>
      </w:r>
      <w:r>
        <w:rPr>
          <w:rFonts w:hint="eastAsia" w:ascii="仿宋" w:hAnsi="仿宋" w:eastAsia="仿宋" w:cs="仿宋"/>
          <w:spacing w:val="2"/>
          <w:szCs w:val="21"/>
          <w:highlight w:val="none"/>
        </w:rPr>
        <w:t>；</w:t>
      </w:r>
    </w:p>
    <w:p w14:paraId="77B264C1">
      <w:pPr>
        <w:spacing w:before="151" w:line="219" w:lineRule="auto"/>
        <w:ind w:left="429"/>
        <w:rPr>
          <w:rFonts w:hint="eastAsia" w:ascii="仿宋" w:hAnsi="仿宋" w:eastAsia="仿宋" w:cs="仿宋"/>
          <w:szCs w:val="21"/>
          <w:highlight w:val="none"/>
          <w:lang w:eastAsia="zh-CN"/>
        </w:rPr>
      </w:pPr>
      <w:r>
        <w:rPr>
          <w:rFonts w:hint="eastAsia" w:ascii="仿宋" w:hAnsi="仿宋" w:eastAsia="仿宋" w:cs="仿宋"/>
          <w:spacing w:val="4"/>
          <w:szCs w:val="21"/>
          <w:highlight w:val="none"/>
        </w:rPr>
        <w:t xml:space="preserve">(3) </w:t>
      </w:r>
      <w:r>
        <w:rPr>
          <w:rFonts w:hint="eastAsia" w:ascii="仿宋" w:hAnsi="仿宋" w:eastAsia="仿宋" w:cs="仿宋"/>
          <w:spacing w:val="2"/>
          <w:szCs w:val="21"/>
          <w:highlight w:val="none"/>
        </w:rPr>
        <w:t>按本章第 2.2.4 (3)目规定的评审因素和分值对投标报价计算出得分</w:t>
      </w:r>
      <w:r>
        <w:rPr>
          <w:rFonts w:hint="eastAsia" w:ascii="仿宋" w:hAnsi="仿宋" w:eastAsia="仿宋" w:cs="仿宋"/>
          <w:szCs w:val="21"/>
          <w:highlight w:val="none"/>
        </w:rPr>
        <w:t>C</w:t>
      </w:r>
      <w:r>
        <w:rPr>
          <w:rFonts w:hint="eastAsia" w:ascii="仿宋" w:hAnsi="仿宋" w:eastAsia="仿宋" w:cs="仿宋"/>
          <w:spacing w:val="2"/>
          <w:szCs w:val="21"/>
          <w:highlight w:val="none"/>
          <w:lang w:eastAsia="zh-CN"/>
        </w:rPr>
        <w:t>。</w:t>
      </w:r>
    </w:p>
    <w:p w14:paraId="227506E5">
      <w:pPr>
        <w:spacing w:before="150" w:line="221" w:lineRule="auto"/>
        <w:ind w:left="423"/>
        <w:rPr>
          <w:rFonts w:hint="eastAsia" w:ascii="仿宋" w:hAnsi="仿宋" w:eastAsia="仿宋" w:cs="仿宋"/>
          <w:szCs w:val="21"/>
          <w:highlight w:val="none"/>
        </w:rPr>
      </w:pPr>
      <w:r>
        <w:rPr>
          <w:rFonts w:hint="eastAsia" w:ascii="仿宋" w:hAnsi="仿宋" w:eastAsia="仿宋" w:cs="仿宋"/>
          <w:spacing w:val="-1"/>
          <w:szCs w:val="21"/>
          <w:highlight w:val="none"/>
        </w:rPr>
        <w:t>3.2.</w:t>
      </w:r>
      <w:r>
        <w:rPr>
          <w:rFonts w:hint="eastAsia" w:ascii="仿宋" w:hAnsi="仿宋" w:eastAsia="仿宋" w:cs="仿宋"/>
          <w:szCs w:val="21"/>
          <w:highlight w:val="none"/>
        </w:rPr>
        <w:t>2  评分分值计算保留小数点后两位，小数点后第三位“四舍五入”。</w:t>
      </w:r>
    </w:p>
    <w:p w14:paraId="6626B9A5">
      <w:pPr>
        <w:spacing w:before="150" w:line="234" w:lineRule="auto"/>
        <w:ind w:left="423"/>
        <w:rPr>
          <w:rFonts w:hint="eastAsia" w:ascii="仿宋" w:hAnsi="仿宋" w:eastAsia="仿宋" w:cs="仿宋"/>
          <w:szCs w:val="21"/>
          <w:highlight w:val="none"/>
        </w:rPr>
      </w:pPr>
      <w:r>
        <w:rPr>
          <w:rFonts w:hint="eastAsia" w:ascii="仿宋" w:hAnsi="仿宋" w:eastAsia="仿宋" w:cs="仿宋"/>
          <w:spacing w:val="-1"/>
          <w:szCs w:val="21"/>
          <w:highlight w:val="none"/>
        </w:rPr>
        <w:t>3.2.3  投</w:t>
      </w:r>
      <w:r>
        <w:rPr>
          <w:rFonts w:hint="eastAsia" w:ascii="仿宋" w:hAnsi="仿宋" w:eastAsia="仿宋" w:cs="仿宋"/>
          <w:szCs w:val="21"/>
          <w:highlight w:val="none"/>
        </w:rPr>
        <w:t>标人得分=A+B+C。</w:t>
      </w:r>
    </w:p>
    <w:p w14:paraId="5F05776F">
      <w:pPr>
        <w:spacing w:before="69" w:line="351" w:lineRule="auto"/>
        <w:ind w:left="17" w:right="76" w:firstLine="403"/>
        <w:rPr>
          <w:rFonts w:hint="eastAsia" w:ascii="仿宋" w:hAnsi="仿宋" w:eastAsia="仿宋" w:cs="仿宋"/>
          <w:spacing w:val="-2"/>
          <w:szCs w:val="21"/>
          <w:highlight w:val="none"/>
        </w:rPr>
      </w:pPr>
      <w:r>
        <w:rPr>
          <w:rFonts w:hint="eastAsia" w:ascii="仿宋" w:hAnsi="仿宋" w:eastAsia="仿宋" w:cs="仿宋"/>
          <w:spacing w:val="-2"/>
          <w:szCs w:val="21"/>
          <w:highlight w:val="none"/>
        </w:rPr>
        <w:t>3.2.4  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p>
    <w:p w14:paraId="2C268E0A">
      <w:pPr>
        <w:spacing w:before="139" w:line="219" w:lineRule="auto"/>
        <w:ind w:left="143"/>
        <w:rPr>
          <w:rFonts w:hint="eastAsia" w:ascii="仿宋" w:hAnsi="仿宋" w:eastAsia="仿宋" w:cs="仿宋"/>
          <w:sz w:val="28"/>
          <w:szCs w:val="28"/>
          <w:highlight w:val="none"/>
        </w:rPr>
      </w:pPr>
      <w:bookmarkStart w:id="446" w:name="_bookmark92"/>
      <w:bookmarkEnd w:id="446"/>
      <w:r>
        <w:rPr>
          <w:rFonts w:hint="eastAsia" w:ascii="仿宋" w:hAnsi="仿宋" w:eastAsia="仿宋" w:cs="仿宋"/>
          <w:spacing w:val="-1"/>
          <w:sz w:val="28"/>
          <w:szCs w:val="28"/>
          <w:highlight w:val="none"/>
        </w:rPr>
        <w:t>3.3  投标文件</w:t>
      </w:r>
      <w:r>
        <w:rPr>
          <w:rFonts w:hint="eastAsia" w:ascii="仿宋" w:hAnsi="仿宋" w:eastAsia="仿宋" w:cs="仿宋"/>
          <w:sz w:val="28"/>
          <w:szCs w:val="28"/>
          <w:highlight w:val="none"/>
        </w:rPr>
        <w:t>的澄清</w:t>
      </w:r>
    </w:p>
    <w:p w14:paraId="089B541B">
      <w:pPr>
        <w:spacing w:line="319" w:lineRule="auto"/>
        <w:rPr>
          <w:rFonts w:hint="eastAsia" w:ascii="仿宋" w:hAnsi="仿宋" w:eastAsia="仿宋" w:cs="仿宋"/>
          <w:highlight w:val="none"/>
        </w:rPr>
      </w:pPr>
    </w:p>
    <w:p w14:paraId="13B17EDC">
      <w:pPr>
        <w:spacing w:before="69" w:line="351" w:lineRule="auto"/>
        <w:ind w:left="17" w:right="76" w:firstLine="403"/>
        <w:rPr>
          <w:rFonts w:hint="eastAsia" w:ascii="仿宋" w:hAnsi="仿宋" w:eastAsia="仿宋" w:cs="仿宋"/>
          <w:spacing w:val="-2"/>
          <w:szCs w:val="21"/>
          <w:highlight w:val="none"/>
        </w:rPr>
      </w:pPr>
      <w:r>
        <w:rPr>
          <w:rFonts w:hint="eastAsia" w:ascii="仿宋" w:hAnsi="仿宋" w:eastAsia="仿宋" w:cs="仿宋"/>
          <w:spacing w:val="-2"/>
          <w:szCs w:val="21"/>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FE3CC7C">
      <w:pPr>
        <w:spacing w:before="69" w:line="351" w:lineRule="auto"/>
        <w:ind w:left="17" w:right="76" w:firstLine="403"/>
        <w:rPr>
          <w:rFonts w:hint="eastAsia" w:ascii="仿宋" w:hAnsi="仿宋" w:eastAsia="仿宋" w:cs="仿宋"/>
          <w:spacing w:val="-2"/>
          <w:szCs w:val="21"/>
          <w:highlight w:val="none"/>
        </w:rPr>
      </w:pPr>
      <w:r>
        <w:rPr>
          <w:rFonts w:hint="eastAsia" w:ascii="仿宋" w:hAnsi="仿宋" w:eastAsia="仿宋" w:cs="仿宋"/>
          <w:spacing w:val="-2"/>
          <w:szCs w:val="21"/>
          <w:highlight w:val="none"/>
        </w:rPr>
        <w:t>3.3.2  澄清、说明或补正不得超出投标文件的范围且不得改变投标文件的实质性内容，并构成投标文件的组成部分。</w:t>
      </w:r>
    </w:p>
    <w:p w14:paraId="1F624405">
      <w:pPr>
        <w:spacing w:line="359" w:lineRule="auto"/>
        <w:ind w:left="2" w:firstLine="417"/>
        <w:rPr>
          <w:rFonts w:hint="eastAsia" w:ascii="仿宋" w:hAnsi="仿宋" w:eastAsia="仿宋" w:cs="仿宋"/>
          <w:szCs w:val="21"/>
          <w:highlight w:val="none"/>
        </w:rPr>
      </w:pPr>
      <w:r>
        <w:rPr>
          <w:rFonts w:hint="eastAsia" w:ascii="仿宋" w:hAnsi="仿宋" w:eastAsia="仿宋" w:cs="仿宋"/>
          <w:spacing w:val="-8"/>
          <w:szCs w:val="21"/>
          <w:highlight w:val="none"/>
        </w:rPr>
        <w:t>3.3.3  评</w:t>
      </w:r>
      <w:r>
        <w:rPr>
          <w:rFonts w:hint="eastAsia" w:ascii="仿宋" w:hAnsi="仿宋" w:eastAsia="仿宋" w:cs="仿宋"/>
          <w:spacing w:val="-6"/>
          <w:szCs w:val="21"/>
          <w:highlight w:val="none"/>
        </w:rPr>
        <w:t>标</w:t>
      </w:r>
      <w:r>
        <w:rPr>
          <w:rFonts w:hint="eastAsia" w:ascii="仿宋" w:hAnsi="仿宋" w:eastAsia="仿宋" w:cs="仿宋"/>
          <w:spacing w:val="-4"/>
          <w:szCs w:val="21"/>
          <w:highlight w:val="none"/>
        </w:rPr>
        <w:t>委员会对投标人提交的澄清、说明或补正有疑问的，可以要求投标人进一步澄清、</w:t>
      </w:r>
      <w:bookmarkStart w:id="447" w:name="_bookmark93"/>
      <w:bookmarkEnd w:id="447"/>
      <w:r>
        <w:rPr>
          <w:rFonts w:hint="eastAsia" w:ascii="仿宋" w:hAnsi="仿宋" w:eastAsia="仿宋" w:cs="仿宋"/>
          <w:spacing w:val="-1"/>
          <w:szCs w:val="21"/>
          <w:highlight w:val="none"/>
        </w:rPr>
        <w:t>说明或补正，</w:t>
      </w:r>
      <w:r>
        <w:rPr>
          <w:rFonts w:hint="eastAsia" w:ascii="仿宋" w:hAnsi="仿宋" w:eastAsia="仿宋" w:cs="仿宋"/>
          <w:szCs w:val="21"/>
          <w:highlight w:val="none"/>
        </w:rPr>
        <w:t>直至满足评标委员会的要求。</w:t>
      </w:r>
    </w:p>
    <w:p w14:paraId="1353E121">
      <w:pPr>
        <w:spacing w:before="143" w:line="219" w:lineRule="auto"/>
        <w:ind w:left="140"/>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3.4  评标结</w:t>
      </w:r>
      <w:r>
        <w:rPr>
          <w:rFonts w:hint="eastAsia" w:ascii="仿宋" w:hAnsi="仿宋" w:eastAsia="仿宋" w:cs="仿宋"/>
          <w:sz w:val="28"/>
          <w:szCs w:val="28"/>
          <w:highlight w:val="none"/>
        </w:rPr>
        <w:t>果</w:t>
      </w:r>
    </w:p>
    <w:p w14:paraId="6E521AF0">
      <w:pPr>
        <w:spacing w:line="320" w:lineRule="auto"/>
        <w:rPr>
          <w:rFonts w:hint="eastAsia" w:ascii="仿宋" w:hAnsi="仿宋" w:eastAsia="仿宋" w:cs="仿宋"/>
          <w:highlight w:val="none"/>
        </w:rPr>
      </w:pPr>
    </w:p>
    <w:p w14:paraId="249A3A2A">
      <w:pPr>
        <w:spacing w:before="69" w:line="351" w:lineRule="auto"/>
        <w:ind w:left="17" w:right="76" w:firstLine="403"/>
        <w:rPr>
          <w:rFonts w:hint="eastAsia" w:ascii="仿宋" w:hAnsi="仿宋" w:eastAsia="仿宋" w:cs="仿宋"/>
          <w:szCs w:val="21"/>
          <w:highlight w:val="none"/>
        </w:rPr>
      </w:pPr>
      <w:r>
        <w:rPr>
          <w:rFonts w:hint="eastAsia" w:ascii="仿宋" w:hAnsi="仿宋" w:eastAsia="仿宋" w:cs="仿宋"/>
          <w:spacing w:val="-2"/>
          <w:szCs w:val="21"/>
          <w:highlight w:val="none"/>
        </w:rPr>
        <w:t>3.4.1  除第二章“</w:t>
      </w:r>
      <w:r>
        <w:rPr>
          <w:rFonts w:hint="eastAsia" w:ascii="仿宋" w:hAnsi="仿宋" w:eastAsia="仿宋" w:cs="仿宋"/>
          <w:spacing w:val="-1"/>
          <w:szCs w:val="21"/>
          <w:highlight w:val="none"/>
        </w:rPr>
        <w:t>投标人须知”前附表授权直接确定中标人外，评标委员会按照得分由高到低</w:t>
      </w:r>
      <w:r>
        <w:rPr>
          <w:rFonts w:hint="eastAsia" w:ascii="仿宋" w:hAnsi="仿宋" w:eastAsia="仿宋" w:cs="仿宋"/>
          <w:spacing w:val="-7"/>
          <w:szCs w:val="21"/>
          <w:highlight w:val="none"/>
        </w:rPr>
        <w:t>的顺序推荐中标候选人，并标明排序。</w:t>
      </w:r>
    </w:p>
    <w:p w14:paraId="3AA36F98">
      <w:pPr>
        <w:spacing w:line="219" w:lineRule="auto"/>
        <w:ind w:left="420"/>
        <w:rPr>
          <w:rFonts w:hint="eastAsia" w:ascii="仿宋" w:hAnsi="仿宋" w:eastAsia="仿宋" w:cs="仿宋"/>
          <w:szCs w:val="21"/>
          <w:highlight w:val="none"/>
        </w:rPr>
      </w:pPr>
      <w:r>
        <w:rPr>
          <w:rFonts w:hint="eastAsia" w:ascii="仿宋" w:hAnsi="仿宋" w:eastAsia="仿宋" w:cs="仿宋"/>
          <w:spacing w:val="-1"/>
          <w:szCs w:val="21"/>
          <w:highlight w:val="none"/>
        </w:rPr>
        <w:t>3.4.2  评标委员会完成评标后，应当向招标</w:t>
      </w:r>
      <w:r>
        <w:rPr>
          <w:rFonts w:hint="eastAsia" w:ascii="仿宋" w:hAnsi="仿宋" w:eastAsia="仿宋" w:cs="仿宋"/>
          <w:szCs w:val="21"/>
          <w:highlight w:val="none"/>
        </w:rPr>
        <w:t>人提交书面评标报告和中标候选人名单。</w:t>
      </w:r>
    </w:p>
    <w:p w14:paraId="03ED45E6">
      <w:pPr>
        <w:rPr>
          <w:rFonts w:hint="eastAsia" w:ascii="仿宋" w:hAnsi="仿宋" w:eastAsia="仿宋" w:cs="仿宋"/>
          <w:highlight w:val="none"/>
        </w:rPr>
      </w:pPr>
    </w:p>
    <w:p w14:paraId="0A1B0862">
      <w:pPr>
        <w:rPr>
          <w:rFonts w:hint="eastAsia" w:ascii="仿宋" w:hAnsi="仿宋" w:eastAsia="仿宋" w:cs="仿宋"/>
          <w:highlight w:val="none"/>
        </w:rPr>
      </w:pPr>
    </w:p>
    <w:p w14:paraId="349782DF">
      <w:pPr>
        <w:rPr>
          <w:rFonts w:hint="eastAsia" w:ascii="仿宋" w:hAnsi="仿宋" w:eastAsia="仿宋" w:cs="仿宋"/>
          <w:highlight w:val="none"/>
        </w:rPr>
      </w:pPr>
    </w:p>
    <w:p w14:paraId="45075C50">
      <w:pPr>
        <w:rPr>
          <w:rFonts w:hint="eastAsia" w:ascii="仿宋" w:hAnsi="仿宋" w:eastAsia="仿宋" w:cs="仿宋"/>
          <w:highlight w:val="none"/>
        </w:rPr>
      </w:pPr>
    </w:p>
    <w:p w14:paraId="2F6A792D">
      <w:pPr>
        <w:rPr>
          <w:rFonts w:hint="eastAsia" w:ascii="仿宋" w:hAnsi="仿宋" w:eastAsia="仿宋" w:cs="仿宋"/>
          <w:highlight w:val="none"/>
        </w:rPr>
      </w:pPr>
    </w:p>
    <w:p w14:paraId="0AE89723">
      <w:pPr>
        <w:rPr>
          <w:rFonts w:hint="eastAsia" w:ascii="仿宋" w:hAnsi="仿宋" w:eastAsia="仿宋" w:cs="仿宋"/>
          <w:highlight w:val="none"/>
        </w:rPr>
      </w:pPr>
    </w:p>
    <w:p w14:paraId="0B13E18B">
      <w:pPr>
        <w:rPr>
          <w:rFonts w:hint="eastAsia" w:ascii="仿宋" w:hAnsi="仿宋" w:eastAsia="仿宋" w:cs="仿宋"/>
          <w:highlight w:val="none"/>
        </w:rPr>
      </w:pPr>
    </w:p>
    <w:p w14:paraId="229656F4">
      <w:pPr>
        <w:rPr>
          <w:rFonts w:hint="eastAsia" w:ascii="仿宋" w:hAnsi="仿宋" w:eastAsia="仿宋" w:cs="仿宋"/>
          <w:highlight w:val="none"/>
        </w:rPr>
      </w:pPr>
    </w:p>
    <w:p w14:paraId="6D96908B">
      <w:pPr>
        <w:rPr>
          <w:rFonts w:hint="eastAsia" w:ascii="仿宋" w:hAnsi="仿宋" w:eastAsia="仿宋" w:cs="仿宋"/>
          <w:highlight w:val="none"/>
        </w:rPr>
      </w:pPr>
    </w:p>
    <w:p w14:paraId="083C51C9">
      <w:pPr>
        <w:rPr>
          <w:rFonts w:hint="eastAsia" w:ascii="仿宋" w:hAnsi="仿宋" w:eastAsia="仿宋" w:cs="仿宋"/>
          <w:highlight w:val="none"/>
        </w:rPr>
      </w:pPr>
    </w:p>
    <w:p w14:paraId="5B3B6F15">
      <w:pPr>
        <w:rPr>
          <w:rFonts w:hint="eastAsia" w:ascii="仿宋" w:hAnsi="仿宋" w:eastAsia="仿宋" w:cs="仿宋"/>
          <w:highlight w:val="none"/>
        </w:rPr>
      </w:pPr>
    </w:p>
    <w:p w14:paraId="74770E61">
      <w:pPr>
        <w:rPr>
          <w:rFonts w:hint="eastAsia" w:ascii="仿宋" w:hAnsi="仿宋" w:eastAsia="仿宋" w:cs="仿宋"/>
          <w:highlight w:val="none"/>
        </w:rPr>
      </w:pPr>
    </w:p>
    <w:p w14:paraId="3D68F766">
      <w:pPr>
        <w:rPr>
          <w:rFonts w:hint="eastAsia" w:ascii="仿宋" w:hAnsi="仿宋" w:eastAsia="仿宋" w:cs="仿宋"/>
          <w:highlight w:val="none"/>
        </w:rPr>
      </w:pPr>
    </w:p>
    <w:p w14:paraId="09720648">
      <w:pPr>
        <w:rPr>
          <w:rFonts w:hint="eastAsia" w:ascii="仿宋" w:hAnsi="仿宋" w:eastAsia="仿宋" w:cs="仿宋"/>
          <w:highlight w:val="none"/>
        </w:rPr>
      </w:pPr>
    </w:p>
    <w:p w14:paraId="1E143B3E">
      <w:pPr>
        <w:rPr>
          <w:rFonts w:hint="eastAsia" w:ascii="仿宋" w:hAnsi="仿宋" w:eastAsia="仿宋" w:cs="仿宋"/>
          <w:highlight w:val="none"/>
        </w:rPr>
      </w:pPr>
    </w:p>
    <w:p w14:paraId="66F789EB">
      <w:pPr>
        <w:rPr>
          <w:rFonts w:hint="eastAsia" w:ascii="仿宋" w:hAnsi="仿宋" w:eastAsia="仿宋" w:cs="仿宋"/>
          <w:highlight w:val="none"/>
        </w:rPr>
      </w:pPr>
    </w:p>
    <w:p w14:paraId="0200AE06">
      <w:pPr>
        <w:rPr>
          <w:rFonts w:hint="eastAsia" w:ascii="仿宋" w:hAnsi="仿宋" w:eastAsia="仿宋" w:cs="仿宋"/>
          <w:highlight w:val="none"/>
        </w:rPr>
      </w:pPr>
    </w:p>
    <w:p w14:paraId="450DCFB6">
      <w:pPr>
        <w:rPr>
          <w:rFonts w:hint="eastAsia" w:ascii="仿宋" w:hAnsi="仿宋" w:eastAsia="仿宋" w:cs="仿宋"/>
          <w:highlight w:val="none"/>
        </w:rPr>
      </w:pPr>
    </w:p>
    <w:p w14:paraId="051A4E4A">
      <w:pPr>
        <w:rPr>
          <w:rFonts w:hint="eastAsia" w:ascii="仿宋" w:hAnsi="仿宋" w:eastAsia="仿宋" w:cs="仿宋"/>
          <w:highlight w:val="none"/>
        </w:rPr>
      </w:pPr>
    </w:p>
    <w:p w14:paraId="2D855167">
      <w:pPr>
        <w:rPr>
          <w:rFonts w:hint="eastAsia" w:ascii="仿宋" w:hAnsi="仿宋" w:eastAsia="仿宋" w:cs="仿宋"/>
          <w:highlight w:val="none"/>
        </w:rPr>
      </w:pPr>
    </w:p>
    <w:p w14:paraId="3DCD5647">
      <w:pPr>
        <w:rPr>
          <w:rFonts w:hint="eastAsia" w:ascii="仿宋" w:hAnsi="仿宋" w:eastAsia="仿宋" w:cs="仿宋"/>
          <w:highlight w:val="none"/>
        </w:rPr>
      </w:pPr>
    </w:p>
    <w:p w14:paraId="313BAE3E">
      <w:pPr>
        <w:rPr>
          <w:rFonts w:hint="eastAsia" w:ascii="仿宋" w:hAnsi="仿宋" w:eastAsia="仿宋" w:cs="仿宋"/>
          <w:highlight w:val="none"/>
        </w:rPr>
      </w:pPr>
    </w:p>
    <w:p w14:paraId="4C81C4DF">
      <w:pPr>
        <w:rPr>
          <w:rFonts w:hint="eastAsia" w:ascii="仿宋" w:hAnsi="仿宋" w:eastAsia="仿宋" w:cs="仿宋"/>
          <w:highlight w:val="none"/>
        </w:rPr>
      </w:pPr>
    </w:p>
    <w:p w14:paraId="15756BA8">
      <w:pPr>
        <w:pStyle w:val="2"/>
        <w:keepNext w:val="0"/>
        <w:keepLines w:val="0"/>
        <w:numPr>
          <w:ilvl w:val="0"/>
          <w:numId w:val="2"/>
        </w:numPr>
        <w:jc w:val="center"/>
        <w:rPr>
          <w:rFonts w:hint="eastAsia" w:ascii="仿宋" w:hAnsi="仿宋" w:eastAsia="仿宋" w:cs="仿宋"/>
          <w:highlight w:val="none"/>
        </w:rPr>
      </w:pPr>
      <w:bookmarkStart w:id="448" w:name="_Toc29029"/>
      <w:bookmarkStart w:id="449" w:name="_Toc26317"/>
      <w:bookmarkStart w:id="450" w:name="_Toc13004"/>
      <w:bookmarkStart w:id="451" w:name="_Toc22363"/>
      <w:bookmarkStart w:id="452" w:name="_Toc6117"/>
      <w:bookmarkStart w:id="453" w:name="_Toc14966889"/>
      <w:bookmarkStart w:id="454" w:name="_Toc9276"/>
      <w:bookmarkStart w:id="455" w:name="_Toc21700"/>
      <w:bookmarkStart w:id="456" w:name="_Toc24310"/>
      <w:r>
        <w:rPr>
          <w:rFonts w:hint="eastAsia" w:ascii="仿宋" w:hAnsi="仿宋" w:eastAsia="仿宋" w:cs="仿宋"/>
          <w:highlight w:val="none"/>
        </w:rPr>
        <w:br w:type="page"/>
      </w:r>
      <w:bookmarkStart w:id="457" w:name="_Toc7504"/>
      <w:bookmarkStart w:id="458" w:name="_Toc25672"/>
      <w:bookmarkStart w:id="459" w:name="_Toc14895"/>
      <w:bookmarkStart w:id="460" w:name="_Toc32141"/>
      <w:bookmarkStart w:id="461" w:name="_Toc8530"/>
      <w:bookmarkStart w:id="462" w:name="_Toc19910"/>
      <w:bookmarkStart w:id="463" w:name="_Toc12953"/>
      <w:r>
        <w:rPr>
          <w:rFonts w:hint="eastAsia" w:ascii="仿宋" w:hAnsi="仿宋" w:eastAsia="仿宋" w:cs="仿宋"/>
          <w:highlight w:val="none"/>
        </w:rPr>
        <w:t>合同条款及格式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49806A7D">
      <w:pPr>
        <w:jc w:val="center"/>
        <w:rPr>
          <w:highlight w:val="none"/>
        </w:rPr>
      </w:pPr>
      <w:r>
        <w:rPr>
          <w:rFonts w:hint="eastAsia"/>
          <w:sz w:val="36"/>
          <w:szCs w:val="40"/>
          <w:highlight w:val="none"/>
        </w:rPr>
        <w:t>（另册）</w:t>
      </w:r>
    </w:p>
    <w:p w14:paraId="653C6BE7">
      <w:pPr>
        <w:jc w:val="center"/>
        <w:rPr>
          <w:rFonts w:hint="eastAsia" w:ascii="仿宋" w:hAnsi="仿宋" w:eastAsia="仿宋" w:cs="仿宋"/>
          <w:szCs w:val="21"/>
          <w:highlight w:val="none"/>
        </w:rPr>
      </w:pPr>
      <w:r>
        <w:rPr>
          <w:rFonts w:hint="eastAsia" w:ascii="仿宋" w:hAnsi="仿宋" w:eastAsia="仿宋" w:cs="仿宋"/>
          <w:sz w:val="24"/>
          <w:highlight w:val="none"/>
        </w:rPr>
        <w:br w:type="page"/>
      </w:r>
      <w:bookmarkStart w:id="464" w:name="_Toc247085853"/>
      <w:bookmarkStart w:id="465" w:name="_Toc179632787"/>
      <w:bookmarkStart w:id="466" w:name="_Toc246996338"/>
      <w:bookmarkStart w:id="467" w:name="_Toc246997081"/>
      <w:bookmarkStart w:id="468" w:name="_Toc300835199"/>
      <w:bookmarkStart w:id="469" w:name="_Toc144974829"/>
      <w:bookmarkStart w:id="470" w:name="_Toc152042388"/>
      <w:bookmarkStart w:id="471" w:name="_Toc144974578"/>
      <w:bookmarkStart w:id="472" w:name="_Toc184635122"/>
      <w:bookmarkStart w:id="473" w:name="_Toc152045610"/>
      <w:bookmarkStart w:id="474" w:name="_Toc247514197"/>
      <w:bookmarkStart w:id="475" w:name="_Toc152042549"/>
      <w:bookmarkStart w:id="476" w:name="_Toc247527798"/>
    </w:p>
    <w:p w14:paraId="65811ECB">
      <w:pPr>
        <w:pStyle w:val="2"/>
        <w:keepNext w:val="0"/>
        <w:keepLines w:val="0"/>
        <w:jc w:val="center"/>
        <w:rPr>
          <w:rFonts w:hint="eastAsia" w:ascii="仿宋" w:hAnsi="仿宋" w:eastAsia="仿宋" w:cs="仿宋"/>
          <w:highlight w:val="none"/>
        </w:rPr>
      </w:pPr>
      <w:bookmarkStart w:id="477" w:name="_Toc8192"/>
      <w:bookmarkStart w:id="478" w:name="_Toc7375"/>
      <w:bookmarkStart w:id="479" w:name="_Toc17020"/>
      <w:bookmarkStart w:id="480" w:name="_Toc26095"/>
      <w:bookmarkStart w:id="481" w:name="_Toc19249"/>
      <w:bookmarkStart w:id="482" w:name="_Toc24512"/>
      <w:bookmarkStart w:id="483" w:name="_Toc22179"/>
      <w:bookmarkStart w:id="484" w:name="_Toc7551"/>
      <w:bookmarkStart w:id="485" w:name="_Toc19714"/>
      <w:bookmarkStart w:id="486" w:name="_Toc10319"/>
      <w:bookmarkStart w:id="487" w:name="_Toc20127"/>
      <w:bookmarkStart w:id="488" w:name="_Toc14382"/>
      <w:bookmarkStart w:id="489" w:name="_Toc22617"/>
      <w:bookmarkStart w:id="490" w:name="_Toc8928"/>
      <w:bookmarkStart w:id="491" w:name="_Toc14966891"/>
      <w:bookmarkStart w:id="492" w:name="_Toc3819"/>
      <w:r>
        <w:rPr>
          <w:rFonts w:hint="eastAsia" w:ascii="仿宋" w:hAnsi="仿宋" w:eastAsia="仿宋" w:cs="仿宋"/>
          <w:highlight w:val="none"/>
        </w:rPr>
        <w:t>第二卷</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02DDA30">
      <w:pPr>
        <w:pStyle w:val="2"/>
        <w:keepNext w:val="0"/>
        <w:keepLines w:val="0"/>
        <w:spacing w:before="0" w:after="0" w:line="360" w:lineRule="auto"/>
        <w:jc w:val="center"/>
        <w:rPr>
          <w:rFonts w:hint="eastAsia" w:ascii="仿宋" w:hAnsi="仿宋" w:eastAsia="仿宋" w:cs="仿宋"/>
          <w:highlight w:val="none"/>
        </w:rPr>
      </w:pPr>
      <w:bookmarkStart w:id="493" w:name="_Toc14966892"/>
      <w:bookmarkStart w:id="494" w:name="_Toc9488"/>
      <w:bookmarkStart w:id="495" w:name="_Toc25163"/>
      <w:bookmarkStart w:id="496" w:name="_Toc26681"/>
      <w:bookmarkStart w:id="497" w:name="_Toc30263"/>
      <w:bookmarkStart w:id="498" w:name="_Toc11502"/>
      <w:bookmarkStart w:id="499" w:name="_Toc5031"/>
      <w:bookmarkStart w:id="500" w:name="_Toc8626"/>
      <w:bookmarkStart w:id="501" w:name="_Toc10007"/>
      <w:bookmarkStart w:id="502" w:name="_Toc30603"/>
      <w:bookmarkStart w:id="503" w:name="_Toc11756"/>
      <w:bookmarkStart w:id="504" w:name="_Toc26520"/>
      <w:bookmarkStart w:id="505" w:name="_Toc22842"/>
      <w:bookmarkStart w:id="506" w:name="_Toc15401"/>
      <w:bookmarkStart w:id="507" w:name="_Toc19676"/>
      <w:bookmarkStart w:id="508" w:name="_Toc18238"/>
      <w:r>
        <w:rPr>
          <w:rFonts w:hint="eastAsia" w:ascii="仿宋" w:hAnsi="仿宋" w:eastAsia="仿宋" w:cs="仿宋"/>
          <w:highlight w:val="none"/>
        </w:rPr>
        <w:t>第五章</w:t>
      </w:r>
      <w:bookmarkStart w:id="509" w:name="OLE_LINK3"/>
      <w:r>
        <w:rPr>
          <w:rFonts w:hint="eastAsia" w:ascii="仿宋" w:hAnsi="仿宋" w:eastAsia="仿宋" w:cs="仿宋"/>
          <w:highlight w:val="none"/>
        </w:rPr>
        <w:t>委托人要求</w:t>
      </w:r>
      <w:bookmarkEnd w:id="464"/>
      <w:bookmarkEnd w:id="465"/>
      <w:bookmarkEnd w:id="466"/>
      <w:bookmarkEnd w:id="467"/>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4369F9A">
      <w:pPr>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委托人要求通常包括但不限于以下内容：</w:t>
      </w:r>
    </w:p>
    <w:p w14:paraId="6BD54D3E">
      <w:pPr>
        <w:pStyle w:val="3"/>
        <w:keepNext w:val="0"/>
        <w:keepLines w:val="0"/>
        <w:spacing w:line="240" w:lineRule="auto"/>
        <w:rPr>
          <w:rFonts w:hint="eastAsia" w:ascii="仿宋" w:hAnsi="仿宋" w:eastAsia="仿宋" w:cs="仿宋"/>
          <w:b w:val="0"/>
          <w:sz w:val="24"/>
          <w:szCs w:val="24"/>
          <w:highlight w:val="none"/>
        </w:rPr>
      </w:pPr>
      <w:bookmarkStart w:id="510" w:name="_Toc13824"/>
      <w:bookmarkStart w:id="511" w:name="_Toc511557110"/>
      <w:bookmarkStart w:id="512" w:name="_Toc24590"/>
      <w:bookmarkStart w:id="513" w:name="_Toc14966893"/>
      <w:bookmarkStart w:id="514" w:name="_Toc17024"/>
      <w:bookmarkStart w:id="515" w:name="_Toc25581"/>
      <w:bookmarkStart w:id="516" w:name="_Toc28853"/>
      <w:bookmarkStart w:id="517" w:name="_Toc482188637"/>
      <w:bookmarkStart w:id="518" w:name="_Toc7613"/>
      <w:bookmarkStart w:id="519" w:name="_Toc6588"/>
      <w:bookmarkStart w:id="520" w:name="_Toc17306"/>
      <w:bookmarkStart w:id="521" w:name="_Toc3926"/>
      <w:bookmarkStart w:id="522" w:name="_Toc30965"/>
      <w:bookmarkStart w:id="523" w:name="_Toc1249"/>
      <w:bookmarkStart w:id="524" w:name="_Toc24178"/>
      <w:bookmarkStart w:id="525" w:name="_Toc7356"/>
      <w:bookmarkStart w:id="526" w:name="_Toc24530"/>
      <w:bookmarkStart w:id="527" w:name="_Toc749"/>
      <w:r>
        <w:rPr>
          <w:rFonts w:hint="eastAsia" w:ascii="仿宋" w:hAnsi="仿宋" w:eastAsia="仿宋" w:cs="仿宋"/>
          <w:b w:val="0"/>
          <w:sz w:val="24"/>
          <w:szCs w:val="24"/>
          <w:highlight w:val="none"/>
        </w:rPr>
        <w:t>一、监理要求</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2F8D43B6">
      <w:pPr>
        <w:spacing w:line="440" w:lineRule="exact"/>
        <w:ind w:firstLine="412" w:firstLineChars="171"/>
        <w:rPr>
          <w:rFonts w:hint="eastAsia" w:ascii="仿宋" w:hAnsi="仿宋" w:eastAsia="仿宋" w:cs="仿宋"/>
          <w:b/>
          <w:sz w:val="24"/>
          <w:szCs w:val="24"/>
          <w:highlight w:val="none"/>
        </w:rPr>
      </w:pPr>
      <w:r>
        <w:rPr>
          <w:rFonts w:hint="eastAsia" w:ascii="仿宋" w:hAnsi="仿宋" w:eastAsia="仿宋" w:cs="仿宋"/>
          <w:b/>
          <w:sz w:val="24"/>
          <w:szCs w:val="24"/>
          <w:highlight w:val="none"/>
        </w:rPr>
        <w:t>招标人应当根据项目情况在本章中明确相应的监理要求，一般应包括以下内容：</w:t>
      </w:r>
    </w:p>
    <w:p w14:paraId="220AEC91">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1. 项目概况</w:t>
      </w:r>
    </w:p>
    <w:p w14:paraId="0F37DCA4">
      <w:pPr>
        <w:shd w:val="clear" w:color="auto" w:fill="FFFFFF"/>
        <w:adjustRightInd w:val="0"/>
        <w:spacing w:line="360" w:lineRule="auto"/>
        <w:ind w:firstLine="420" w:firstLineChars="175"/>
        <w:jc w:val="left"/>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本项目占地面积约300亩（不含留用地），总建筑面积为242953㎡，其中地上建筑面积225038㎡，地下建筑面积17915㎡。建设内容包括1#行政综合楼地上建筑面积22440㎡；2#专业教室及实训用房地上建筑面积63500㎡；3#综合实训楼建筑面积15190㎡；4#图书馆建筑面积11650㎡；5#食堂1及大学生活动中心建筑面积15000㎡；6#食堂2及后勤用房建筑面积10500㎡；7#高职学生宿舍及教师公寓建筑面积60100㎡；8#中职学生宿舍建筑面积15750㎡；9#室内体育用房建筑面积8810㎡；风雨连廊建筑面积2098㎡；地下室（含人防）建筑面积17915㎡，配套建设室外运动场、室外停车场、道路广场、绿地、挡土墙及护坡、截洪沟、外电工程、充电桩、围墙、校门、标识等工程（教学设备及家具教具不包含在内）。其中最大单体建筑面积为63500㎡，最高建筑为地上10层、地下1层，建筑高度为42.8米。（最终以规划行政部门和报批报建批复为准）。</w:t>
      </w:r>
    </w:p>
    <w:p w14:paraId="2E120E9A">
      <w:pPr>
        <w:shd w:val="clear" w:color="auto" w:fill="FFFFFF"/>
        <w:adjustRightInd w:val="0"/>
        <w:spacing w:line="360" w:lineRule="auto"/>
        <w:ind w:firstLine="420" w:firstLineChars="175"/>
        <w:jc w:val="left"/>
        <w:rPr>
          <w:rFonts w:hint="eastAsia" w:ascii="仿宋" w:hAnsi="仿宋" w:eastAsia="仿宋" w:cs="仿宋"/>
          <w:snapToGrid w:val="0"/>
          <w:kern w:val="0"/>
          <w:sz w:val="24"/>
          <w:szCs w:val="24"/>
          <w:highlight w:val="none"/>
          <w:u w:val="single"/>
        </w:rPr>
      </w:pPr>
      <w:r>
        <w:rPr>
          <w:rFonts w:hint="eastAsia" w:ascii="仿宋" w:hAnsi="仿宋" w:eastAsia="仿宋" w:cs="仿宋"/>
          <w:sz w:val="24"/>
          <w:szCs w:val="24"/>
          <w:highlight w:val="none"/>
          <w:u w:val="single"/>
        </w:rPr>
        <w:t>项目建设投资为136280.69万元。</w:t>
      </w:r>
      <w:r>
        <w:rPr>
          <w:rFonts w:hint="eastAsia" w:ascii="仿宋" w:hAnsi="仿宋" w:eastAsia="仿宋" w:cs="仿宋"/>
          <w:sz w:val="24"/>
          <w:highlight w:val="none"/>
          <w:u w:val="single"/>
        </w:rPr>
        <w:t>其中，工程费用104175.57万元。（最终以批复概算为准）</w:t>
      </w:r>
    </w:p>
    <w:p w14:paraId="512009A2">
      <w:pPr>
        <w:shd w:val="clear" w:color="auto" w:fill="FFFFFF"/>
        <w:adjustRightInd w:val="0"/>
        <w:spacing w:line="360" w:lineRule="auto"/>
        <w:ind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 监理范围及内容</w:t>
      </w:r>
    </w:p>
    <w:p w14:paraId="2B086CA6">
      <w:pPr>
        <w:tabs>
          <w:tab w:val="left" w:pos="7513"/>
        </w:tabs>
        <w:spacing w:line="360" w:lineRule="auto"/>
        <w:ind w:firstLine="424" w:firstLineChars="177"/>
        <w:rPr>
          <w:rFonts w:hint="eastAsia" w:ascii="仿宋" w:hAnsi="仿宋" w:eastAsia="仿宋" w:cs="仿宋"/>
          <w:sz w:val="24"/>
          <w:szCs w:val="24"/>
          <w:highlight w:val="none"/>
          <w:u w:val="single"/>
        </w:rPr>
      </w:pPr>
      <w:bookmarkStart w:id="528" w:name="auto_fouce_25"/>
      <w:bookmarkStart w:id="529" w:name="_Hlk156314783"/>
      <w:r>
        <w:rPr>
          <w:rFonts w:hint="eastAsia" w:ascii="仿宋" w:hAnsi="仿宋" w:eastAsia="仿宋" w:cs="仿宋"/>
          <w:sz w:val="24"/>
          <w:szCs w:val="24"/>
          <w:highlight w:val="none"/>
          <w:u w:val="single"/>
        </w:rPr>
        <w:t>负责本项目立项（含可研）范围内所有工程内容前期阶段[含绿化及管线设施迁移的监理工作（如有）等]、施工准备阶段（包含临时用水、临时用电）、施工阶段(包含永久用水、永久用电、</w:t>
      </w:r>
      <w:r>
        <w:rPr>
          <w:rFonts w:hint="eastAsia" w:ascii="仿宋" w:hAnsi="仿宋" w:eastAsia="仿宋" w:cs="仿宋"/>
          <w:snapToGrid w:val="0"/>
          <w:kern w:val="0"/>
          <w:sz w:val="24"/>
          <w:szCs w:val="24"/>
          <w:highlight w:val="none"/>
          <w:u w:val="single"/>
        </w:rPr>
        <w:t>工程勘察旁站、</w:t>
      </w:r>
      <w:r>
        <w:rPr>
          <w:rFonts w:hint="eastAsia" w:ascii="仿宋" w:hAnsi="仿宋" w:eastAsia="仿宋" w:cs="仿宋"/>
          <w:sz w:val="24"/>
          <w:szCs w:val="24"/>
          <w:highlight w:val="none"/>
          <w:u w:val="single"/>
        </w:rPr>
        <w:t>超前钻（如有）、燃气工程</w:t>
      </w:r>
      <w:r>
        <w:rPr>
          <w:rFonts w:hint="eastAsia" w:ascii="仿宋" w:hAnsi="仿宋" w:eastAsia="仿宋" w:cs="仿宋"/>
          <w:snapToGrid w:val="0"/>
          <w:kern w:val="0"/>
          <w:sz w:val="24"/>
          <w:szCs w:val="24"/>
          <w:highlight w:val="none"/>
          <w:u w:val="single"/>
        </w:rPr>
        <w:t>、工程变更、工程签证</w:t>
      </w:r>
      <w:r>
        <w:rPr>
          <w:rFonts w:hint="eastAsia" w:ascii="仿宋" w:hAnsi="仿宋" w:eastAsia="仿宋" w:cs="仿宋"/>
          <w:sz w:val="24"/>
          <w:szCs w:val="24"/>
          <w:highlight w:val="none"/>
          <w:u w:val="single"/>
        </w:rPr>
        <w:t>)、工程收尾阶段（包括竣工验收、</w:t>
      </w:r>
      <w:r>
        <w:rPr>
          <w:rFonts w:hint="eastAsia" w:ascii="仿宋" w:hAnsi="仿宋" w:eastAsia="仿宋" w:cs="仿宋"/>
          <w:snapToGrid w:val="0"/>
          <w:kern w:val="0"/>
          <w:sz w:val="24"/>
          <w:szCs w:val="24"/>
          <w:highlight w:val="none"/>
          <w:u w:val="single"/>
        </w:rPr>
        <w:t>竣工验收资料移交城建档案、</w:t>
      </w:r>
      <w:r>
        <w:rPr>
          <w:rFonts w:hint="eastAsia" w:ascii="仿宋" w:hAnsi="仿宋" w:eastAsia="仿宋" w:cs="仿宋"/>
          <w:sz w:val="24"/>
          <w:szCs w:val="24"/>
          <w:highlight w:val="none"/>
          <w:u w:val="single"/>
        </w:rPr>
        <w:t>整改、工程移交</w:t>
      </w:r>
      <w:r>
        <w:rPr>
          <w:rFonts w:hint="eastAsia" w:ascii="仿宋" w:hAnsi="仿宋" w:eastAsia="仿宋" w:cs="仿宋"/>
          <w:snapToGrid w:val="0"/>
          <w:kern w:val="0"/>
          <w:sz w:val="24"/>
          <w:szCs w:val="24"/>
          <w:highlight w:val="none"/>
          <w:u w:val="single"/>
        </w:rPr>
        <w:t>、实物移交、</w:t>
      </w:r>
      <w:r>
        <w:rPr>
          <w:rFonts w:hint="eastAsia" w:ascii="仿宋" w:hAnsi="仿宋" w:eastAsia="仿宋" w:cs="仿宋"/>
          <w:sz w:val="24"/>
          <w:szCs w:val="24"/>
          <w:highlight w:val="none"/>
          <w:u w:val="single"/>
        </w:rPr>
        <w:t>工程结算</w:t>
      </w:r>
      <w:r>
        <w:rPr>
          <w:rFonts w:hint="eastAsia" w:ascii="仿宋" w:hAnsi="仿宋" w:eastAsia="仿宋" w:cs="仿宋"/>
          <w:snapToGrid w:val="0"/>
          <w:kern w:val="0"/>
          <w:sz w:val="24"/>
          <w:szCs w:val="24"/>
          <w:highlight w:val="none"/>
          <w:u w:val="single"/>
        </w:rPr>
        <w:t>、竣工备案等</w:t>
      </w:r>
      <w:r>
        <w:rPr>
          <w:rFonts w:hint="eastAsia" w:ascii="仿宋" w:hAnsi="仿宋" w:eastAsia="仿宋" w:cs="仿宋"/>
          <w:sz w:val="24"/>
          <w:szCs w:val="24"/>
          <w:highlight w:val="none"/>
          <w:u w:val="single"/>
        </w:rPr>
        <w:t>）及工程质量保修期阶段的质量控制、</w:t>
      </w:r>
      <w:r>
        <w:rPr>
          <w:rFonts w:hint="eastAsia" w:ascii="仿宋" w:hAnsi="仿宋" w:eastAsia="仿宋" w:cs="仿宋"/>
          <w:snapToGrid w:val="0"/>
          <w:kern w:val="0"/>
          <w:sz w:val="24"/>
          <w:szCs w:val="24"/>
          <w:highlight w:val="none"/>
          <w:u w:val="single"/>
        </w:rPr>
        <w:t>职业健康安全管理、环境监督管理、</w:t>
      </w:r>
      <w:r>
        <w:rPr>
          <w:rFonts w:hint="eastAsia" w:ascii="仿宋" w:hAnsi="仿宋" w:eastAsia="仿宋" w:cs="仿宋"/>
          <w:sz w:val="24"/>
          <w:szCs w:val="24"/>
          <w:highlight w:val="none"/>
          <w:u w:val="single"/>
        </w:rPr>
        <w:t>安全生产监督管理、投资控制、进度控制、合同管理、信息收集管理、组织协调、工程创优（如有）、因工程建设所需的红线外永久、临时工程、红线内外的代建道路、红线外与北侧地块的地下通道及绿化，各项检测的见证、监督等全过程监理工作。监理人不得以“未约定”或“未明确”推卸任何与上述内容相关的监理责任。招标人可根据项目实际情况，对监理范围作调整，包括但不限于：</w:t>
      </w:r>
      <w:bookmarkEnd w:id="528"/>
      <w:bookmarkEnd w:id="529"/>
    </w:p>
    <w:p w14:paraId="0695736C">
      <w:pPr>
        <w:tabs>
          <w:tab w:val="left" w:pos="7513"/>
        </w:tabs>
        <w:spacing w:line="360" w:lineRule="auto"/>
        <w:ind w:firstLine="424" w:firstLineChars="177"/>
        <w:rPr>
          <w:rFonts w:hint="eastAsia" w:ascii="仿宋" w:hAnsi="仿宋" w:eastAsia="仿宋" w:cs="仿宋"/>
          <w:sz w:val="24"/>
          <w:szCs w:val="24"/>
          <w:highlight w:val="none"/>
          <w:u w:val="single"/>
        </w:rPr>
      </w:pPr>
      <w:bookmarkStart w:id="530" w:name="_Hlk156314806"/>
      <w:r>
        <w:rPr>
          <w:rFonts w:hint="eastAsia" w:ascii="仿宋" w:hAnsi="仿宋" w:eastAsia="仿宋" w:cs="仿宋"/>
          <w:sz w:val="24"/>
          <w:szCs w:val="24"/>
          <w:highlight w:val="none"/>
          <w:u w:val="single"/>
        </w:rPr>
        <w:t>（1）施工监理：对工程建设各项内容提供监理服务，包括但不限于以下内容：</w:t>
      </w:r>
      <w:bookmarkStart w:id="531" w:name="_Hlk156736425"/>
      <w:r>
        <w:rPr>
          <w:rFonts w:hint="eastAsia" w:ascii="仿宋" w:hAnsi="仿宋" w:eastAsia="仿宋" w:cs="仿宋"/>
          <w:sz w:val="24"/>
          <w:szCs w:val="24"/>
          <w:highlight w:val="none"/>
          <w:u w:val="single"/>
        </w:rPr>
        <w:t>原建（构）筑物拆除工程（如有）、树木迁移（如有）</w:t>
      </w:r>
      <w:bookmarkEnd w:id="531"/>
      <w:r>
        <w:rPr>
          <w:rFonts w:hint="eastAsia" w:ascii="仿宋" w:hAnsi="仿宋" w:eastAsia="仿宋" w:cs="仿宋"/>
          <w:sz w:val="24"/>
          <w:szCs w:val="24"/>
          <w:highlight w:val="none"/>
          <w:u w:val="single"/>
        </w:rPr>
        <w:t>，施工准备阶段（包含临时用水、临时用电）、施工阶段(包含永久用水、永久用电、超前钻（如有）、燃气工程</w:t>
      </w:r>
      <w:r>
        <w:rPr>
          <w:rFonts w:hint="eastAsia" w:ascii="仿宋" w:hAnsi="仿宋" w:eastAsia="仿宋" w:cs="仿宋"/>
          <w:snapToGrid w:val="0"/>
          <w:kern w:val="0"/>
          <w:sz w:val="24"/>
          <w:szCs w:val="24"/>
          <w:highlight w:val="none"/>
          <w:u w:val="single"/>
        </w:rPr>
        <w:t>、工程勘察旁站</w:t>
      </w:r>
      <w:r>
        <w:rPr>
          <w:rFonts w:hint="eastAsia" w:ascii="仿宋" w:hAnsi="仿宋" w:eastAsia="仿宋" w:cs="仿宋"/>
          <w:sz w:val="24"/>
          <w:szCs w:val="24"/>
          <w:highlight w:val="none"/>
          <w:u w:val="single"/>
        </w:rPr>
        <w:t>)、工程收尾阶段（包括但不限于竣工验收、</w:t>
      </w:r>
      <w:r>
        <w:rPr>
          <w:rFonts w:hint="eastAsia" w:ascii="仿宋" w:hAnsi="仿宋" w:eastAsia="仿宋" w:cs="仿宋"/>
          <w:snapToGrid w:val="0"/>
          <w:kern w:val="0"/>
          <w:sz w:val="24"/>
          <w:szCs w:val="24"/>
          <w:highlight w:val="none"/>
          <w:u w:val="single"/>
        </w:rPr>
        <w:t>竣工验收资料移交城建档案、</w:t>
      </w:r>
      <w:r>
        <w:rPr>
          <w:rFonts w:hint="eastAsia" w:ascii="仿宋" w:hAnsi="仿宋" w:eastAsia="仿宋" w:cs="仿宋"/>
          <w:sz w:val="24"/>
          <w:szCs w:val="24"/>
          <w:highlight w:val="none"/>
          <w:u w:val="single"/>
        </w:rPr>
        <w:t>整改、工程移交、</w:t>
      </w:r>
      <w:r>
        <w:rPr>
          <w:rFonts w:hint="eastAsia" w:ascii="仿宋" w:hAnsi="仿宋" w:eastAsia="仿宋" w:cs="仿宋"/>
          <w:snapToGrid w:val="0"/>
          <w:kern w:val="0"/>
          <w:sz w:val="24"/>
          <w:szCs w:val="24"/>
          <w:highlight w:val="none"/>
          <w:u w:val="single"/>
        </w:rPr>
        <w:t>实物移交、</w:t>
      </w:r>
      <w:r>
        <w:rPr>
          <w:rFonts w:hint="eastAsia" w:ascii="仿宋" w:hAnsi="仿宋" w:eastAsia="仿宋" w:cs="仿宋"/>
          <w:sz w:val="24"/>
          <w:szCs w:val="24"/>
          <w:highlight w:val="none"/>
          <w:u w:val="single"/>
        </w:rPr>
        <w:t>工程结算</w:t>
      </w:r>
      <w:r>
        <w:rPr>
          <w:rFonts w:hint="eastAsia" w:ascii="仿宋" w:hAnsi="仿宋" w:eastAsia="仿宋" w:cs="仿宋"/>
          <w:snapToGrid w:val="0"/>
          <w:kern w:val="0"/>
          <w:sz w:val="24"/>
          <w:szCs w:val="24"/>
          <w:highlight w:val="none"/>
          <w:u w:val="single"/>
        </w:rPr>
        <w:t>、竣工备案</w:t>
      </w:r>
      <w:r>
        <w:rPr>
          <w:rFonts w:hint="eastAsia" w:ascii="仿宋" w:hAnsi="仿宋" w:eastAsia="仿宋" w:cs="仿宋"/>
          <w:sz w:val="24"/>
          <w:szCs w:val="24"/>
          <w:highlight w:val="none"/>
          <w:u w:val="single"/>
        </w:rPr>
        <w:t>等）、工程质量保修阶段的质量控制、</w:t>
      </w:r>
      <w:r>
        <w:rPr>
          <w:rFonts w:hint="eastAsia" w:ascii="仿宋" w:hAnsi="仿宋" w:eastAsia="仿宋" w:cs="仿宋"/>
          <w:snapToGrid w:val="0"/>
          <w:kern w:val="0"/>
          <w:sz w:val="24"/>
          <w:szCs w:val="24"/>
          <w:highlight w:val="none"/>
          <w:u w:val="single"/>
        </w:rPr>
        <w:t>职业健康安全管理、环境监督管理、</w:t>
      </w:r>
      <w:r>
        <w:rPr>
          <w:rFonts w:hint="eastAsia" w:ascii="仿宋" w:hAnsi="仿宋" w:eastAsia="仿宋" w:cs="仿宋"/>
          <w:sz w:val="24"/>
          <w:szCs w:val="24"/>
          <w:highlight w:val="none"/>
          <w:u w:val="single"/>
        </w:rPr>
        <w:t>安全生产监督管理、投资控制（包括但不限于投标清单复核（清标）、工程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w:t>
      </w:r>
      <w:bookmarkStart w:id="532" w:name="auto_fouce_26"/>
      <w:r>
        <w:rPr>
          <w:rFonts w:hint="eastAsia" w:ascii="仿宋" w:hAnsi="仿宋" w:eastAsia="仿宋" w:cs="仿宋"/>
          <w:sz w:val="24"/>
          <w:szCs w:val="24"/>
          <w:highlight w:val="none"/>
          <w:u w:val="single"/>
        </w:rPr>
        <w:t>监理人需严格执行委托人现行的设计变更管理办法和签证管理办法等，否则监理人需按本项目合同的约定承担违约责任。</w:t>
      </w:r>
      <w:bookmarkStart w:id="533" w:name="auto_fouce_27"/>
    </w:p>
    <w:bookmarkEnd w:id="532"/>
    <w:bookmarkEnd w:id="533"/>
    <w:p w14:paraId="5E5F291A">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对项目的建设条件进行分析，了解场地周边情况如交通、临时设施、施工条件，向承包人做好交底工作，会同承包人共同研究施工组织方案的可行性。组织施工总承包单位完成工程开工及验收所需的各项报监、报建、报验手续，做好报批报建管理工作。</w:t>
      </w:r>
      <w:r>
        <w:rPr>
          <w:rFonts w:hint="eastAsia" w:ascii="仿宋" w:hAnsi="仿宋" w:eastAsia="仿宋" w:cs="仿宋"/>
          <w:snapToGrid w:val="0"/>
          <w:kern w:val="0"/>
          <w:sz w:val="24"/>
          <w:szCs w:val="24"/>
          <w:highlight w:val="none"/>
          <w:u w:val="single"/>
        </w:rPr>
        <w:t>监理人仅承担协助义务，报批报建的主责由承包人或相关单位承担，因承包人或主管部门原因导致的延误，监理人不承担责任。</w:t>
      </w:r>
    </w:p>
    <w:p w14:paraId="1C2D15A5">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（2）监理人应负责本项目工程竣工结算审核工作，收集和整理工程结算资料，并在收到承包人报送的结算文件后7日内提交结算审核计划，（☑30日、□60日）内向委托人出具结算审核报告，</w:t>
      </w:r>
      <w:bookmarkStart w:id="534" w:name="auto_fouce_28"/>
      <w:r>
        <w:rPr>
          <w:rFonts w:hint="eastAsia" w:ascii="仿宋" w:hAnsi="仿宋" w:eastAsia="仿宋" w:cs="仿宋"/>
          <w:sz w:val="24"/>
          <w:szCs w:val="24"/>
          <w:highlight w:val="none"/>
          <w:u w:val="single"/>
        </w:rPr>
        <w:t>积极主动、充分地配合有权审核部门开展结算评审工作，包括但不限于在收到相关通知后2个工作日内响应并提交所需全部资料、解释和说明，按审核部门要求参与现场核查、对账及答辩。不配合或消极配合导致结算进度延误或影响委托人利益的，视为违约，委托人有权追究相应违约责任。</w:t>
      </w:r>
      <w:bookmarkEnd w:id="534"/>
      <w:r>
        <w:rPr>
          <w:rFonts w:hint="eastAsia" w:ascii="仿宋" w:hAnsi="仿宋" w:eastAsia="仿宋" w:cs="仿宋"/>
          <w:sz w:val="24"/>
          <w:szCs w:val="24"/>
          <w:highlight w:val="none"/>
          <w:u w:val="single"/>
        </w:rPr>
        <w:t>委托人将保留监理酬金的支配权，由委托人视监理人结算审核工作质量情况在竣工结算阶段予以支付。</w:t>
      </w:r>
      <w:bookmarkStart w:id="535" w:name="auto_fouce_29"/>
      <w:r>
        <w:rPr>
          <w:rFonts w:hint="eastAsia" w:ascii="仿宋" w:hAnsi="仿宋" w:eastAsia="仿宋" w:cs="仿宋"/>
          <w:sz w:val="24"/>
          <w:szCs w:val="24"/>
          <w:highlight w:val="none"/>
          <w:u w:val="single"/>
        </w:rPr>
        <w:t>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w:t>
      </w:r>
      <w:bookmarkStart w:id="536" w:name="auto_fouce_31"/>
    </w:p>
    <w:bookmarkEnd w:id="535"/>
    <w:bookmarkEnd w:id="536"/>
    <w:p w14:paraId="42912444">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（3）监理人应</w:t>
      </w:r>
      <w:bookmarkStart w:id="537" w:name="auto_fouce_32"/>
      <w:r>
        <w:rPr>
          <w:rFonts w:hint="eastAsia" w:ascii="仿宋" w:hAnsi="仿宋" w:eastAsia="仿宋" w:cs="仿宋"/>
          <w:sz w:val="24"/>
          <w:szCs w:val="24"/>
          <w:highlight w:val="none"/>
          <w:u w:val="single"/>
        </w:rPr>
        <w:t>对本项目涉及的所有检测（监测）事项进行梳理、分类合并，并于委托人下发施工图纸（☑30日、□60日）内编制本项目相关具体检测（监测）项目清单及费用估算的工作方案，报委托人审核。监理人不得以委托人未提供资料、未配合等为由主张免责或减轻自身责任，除非有充分证据证明委托人存在重大违约行为且已书面通知委托人并限期整改。</w:t>
      </w:r>
      <w:bookmarkEnd w:id="537"/>
      <w:r>
        <w:rPr>
          <w:rFonts w:hint="eastAsia" w:ascii="仿宋" w:hAnsi="仿宋" w:eastAsia="仿宋" w:cs="仿宋"/>
          <w:sz w:val="24"/>
          <w:szCs w:val="24"/>
          <w:highlight w:val="none"/>
          <w:u w:val="single"/>
        </w:rPr>
        <w:t>监理人需严格审核防雷、检测、监测、白蚁防治、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p>
    <w:p w14:paraId="692F2094">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（4）</w:t>
      </w:r>
      <w:bookmarkStart w:id="538" w:name="auto_fouce_33"/>
      <w:r>
        <w:rPr>
          <w:rFonts w:hint="eastAsia" w:ascii="仿宋" w:hAnsi="仿宋" w:eastAsia="仿宋" w:cs="仿宋"/>
          <w:sz w:val="24"/>
          <w:szCs w:val="24"/>
          <w:highlight w:val="none"/>
          <w:u w:val="single"/>
        </w:rPr>
        <w:t>监理人需根据服务范围及项目的实际情况，严格落实本项目监理合同附件中各阶段工作成果文件的要求。因监理人自身原因导致项目损失、延误、质量问题等，监理人应承担全部赔偿责任，包括但不限于直接损失、间接损失及由此产生的相关费用。</w:t>
      </w:r>
      <w:bookmarkEnd w:id="538"/>
      <w:bookmarkStart w:id="539" w:name="auto_fouce_34"/>
      <w:r>
        <w:rPr>
          <w:rFonts w:hint="eastAsia" w:ascii="仿宋" w:hAnsi="仿宋" w:eastAsia="仿宋" w:cs="仿宋"/>
          <w:sz w:val="24"/>
          <w:szCs w:val="24"/>
          <w:highlight w:val="none"/>
          <w:u w:val="single"/>
        </w:rPr>
        <w:t>监理人如未根据合同及现场实际情况及时提供给委托人，委托人有权拒绝支付监理费。</w:t>
      </w:r>
      <w:bookmarkEnd w:id="539"/>
    </w:p>
    <w:p w14:paraId="59DCF4A1">
      <w:pPr>
        <w:tabs>
          <w:tab w:val="left" w:pos="7513"/>
        </w:tabs>
        <w:spacing w:line="360" w:lineRule="auto"/>
        <w:ind w:firstLine="424" w:firstLineChars="177"/>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（5）监理人按照委托人要求对项目资金进行工程资金监管，具体监管方式和流程以委托人相关规定为准。</w:t>
      </w:r>
      <w:bookmarkEnd w:id="530"/>
    </w:p>
    <w:p w14:paraId="4037486F">
      <w:pPr>
        <w:spacing w:line="440" w:lineRule="exact"/>
        <w:ind w:firstLine="410" w:firstLineChars="171"/>
        <w:rPr>
          <w:rFonts w:hint="eastAsia" w:ascii="仿宋" w:hAnsi="仿宋" w:eastAsia="仿宋" w:cs="仿宋"/>
          <w:sz w:val="24"/>
          <w:szCs w:val="24"/>
          <w:highlight w:val="none"/>
          <w:u w:val="single"/>
        </w:rPr>
      </w:pPr>
      <w:bookmarkStart w:id="540" w:name="auto_fouce_37"/>
      <w:r>
        <w:rPr>
          <w:rFonts w:hint="eastAsia" w:ascii="仿宋" w:hAnsi="仿宋" w:eastAsia="仿宋" w:cs="仿宋"/>
          <w:sz w:val="24"/>
          <w:szCs w:val="24"/>
          <w:highlight w:val="none"/>
        </w:rPr>
        <w:t>监理服务期：</w:t>
      </w:r>
      <w:bookmarkStart w:id="541" w:name="_Hlk149494421"/>
      <w:r>
        <w:rPr>
          <w:rFonts w:hint="eastAsia" w:ascii="仿宋" w:hAnsi="仿宋" w:eastAsia="仿宋" w:cs="仿宋"/>
          <w:sz w:val="24"/>
          <w:szCs w:val="24"/>
          <w:highlight w:val="none"/>
          <w:u w:val="single"/>
        </w:rPr>
        <w:t>自监理人收到中标通知书或签订监理合同（以时间最早发生的为准）之日起，至本合同工程保修期结束且本合同工程结算经终审部门审定之日止。</w:t>
      </w:r>
      <w:bookmarkEnd w:id="540"/>
      <w:bookmarkEnd w:id="541"/>
    </w:p>
    <w:p w14:paraId="1BB6519C">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3. 监理依据：</w:t>
      </w:r>
    </w:p>
    <w:p w14:paraId="0B61091B">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（1）适用的法律、行政法规及部门规章；</w:t>
      </w:r>
    </w:p>
    <w:p w14:paraId="1A7838CA">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（2）与工程有关的规范、标准、规程；</w:t>
      </w:r>
    </w:p>
    <w:p w14:paraId="77A798BF">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（3）工程勘察文件、设计文件及其他文件；</w:t>
      </w:r>
    </w:p>
    <w:p w14:paraId="6D51BF8F">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（4）本工程监理的委托合同及补充合同；</w:t>
      </w:r>
    </w:p>
    <w:p w14:paraId="724DCF8C">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（5）委托人签订的勘察、设计和施工承包合同；</w:t>
      </w:r>
    </w:p>
    <w:p w14:paraId="2503A3B0">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（6）合同履行中与监理服务有关的来往函件；</w:t>
      </w:r>
    </w:p>
    <w:p w14:paraId="5C325A23">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（7）其他监理依据。</w:t>
      </w:r>
    </w:p>
    <w:p w14:paraId="459D3406">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4.监理的技术要求：</w:t>
      </w:r>
    </w:p>
    <w:p w14:paraId="0430EFCF">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（1）符合法律、行政法规及部门规章；</w:t>
      </w:r>
    </w:p>
    <w:p w14:paraId="6E25D369">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（2）符合本工程有关的规范、标准、规程；</w:t>
      </w:r>
    </w:p>
    <w:p w14:paraId="1B8FEFF6">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5.监理人员：</w:t>
      </w:r>
    </w:p>
    <w:p w14:paraId="7167D6E0">
      <w:pPr>
        <w:spacing w:line="440" w:lineRule="exact"/>
        <w:ind w:firstLine="410" w:firstLineChars="17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配备的监理机构人员须满足：监理机构人员配备要求表</w:t>
      </w:r>
      <w:bookmarkStart w:id="542" w:name="auto_fouce_39"/>
      <w:r>
        <w:rPr>
          <w:rFonts w:hint="eastAsia" w:ascii="仿宋" w:hAnsi="仿宋" w:eastAsia="仿宋" w:cs="仿宋"/>
          <w:sz w:val="24"/>
          <w:szCs w:val="24"/>
          <w:highlight w:val="none"/>
        </w:rPr>
        <w:t>。</w:t>
      </w:r>
    </w:p>
    <w:bookmarkEnd w:id="542"/>
    <w:p w14:paraId="210A0975">
      <w:pPr>
        <w:spacing w:line="440" w:lineRule="exact"/>
        <w:ind w:firstLine="410" w:firstLineChars="171"/>
        <w:rPr>
          <w:rFonts w:hint="eastAsia" w:ascii="仿宋" w:hAnsi="仿宋" w:eastAsia="仿宋" w:cs="仿宋"/>
          <w:sz w:val="24"/>
          <w:szCs w:val="24"/>
          <w:highlight w:val="none"/>
        </w:rPr>
      </w:pPr>
      <w:bookmarkStart w:id="543" w:name="auto_fouce_40"/>
      <w:r>
        <w:rPr>
          <w:rFonts w:hint="eastAsia" w:ascii="仿宋" w:hAnsi="仿宋" w:eastAsia="仿宋" w:cs="仿宋"/>
          <w:sz w:val="24"/>
          <w:szCs w:val="24"/>
          <w:highlight w:val="none"/>
        </w:rPr>
        <w:t>6.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bookmarkStart w:id="544" w:name="auto_fouce_41"/>
    </w:p>
    <w:p w14:paraId="063C21C4">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监理月报需包含无人机航拍进度对比图及AI质量缺陷识别分析报告。</w:t>
      </w:r>
      <w:bookmarkEnd w:id="544"/>
      <w:r>
        <w:rPr>
          <w:rFonts w:hint="eastAsia" w:ascii="仿宋" w:hAnsi="仿宋" w:eastAsia="仿宋" w:cs="仿宋"/>
          <w:color w:val="FF0000"/>
          <w:sz w:val="24"/>
          <w:szCs w:val="24"/>
          <w:highlight w:val="none"/>
        </w:rPr>
        <w:t xml:space="preserve"> </w:t>
      </w:r>
      <w:bookmarkEnd w:id="543"/>
    </w:p>
    <w:p w14:paraId="05AEA5AC">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7.监理工作目标要求</w:t>
      </w:r>
    </w:p>
    <w:p w14:paraId="138B98CB">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①质量控制目标：</w:t>
      </w:r>
      <w:r>
        <w:rPr>
          <w:rFonts w:hint="eastAsia" w:ascii="仿宋" w:hAnsi="仿宋" w:eastAsia="仿宋" w:cs="仿宋"/>
          <w:sz w:val="24"/>
          <w:szCs w:val="24"/>
          <w:highlight w:val="none"/>
          <w:u w:val="single"/>
        </w:rPr>
        <w:t>按照国家最新颁布《建筑工程施工质量验收统一标准》等法律法规及相应配套的各专业验收规范，确保工程一次验收合格。</w:t>
      </w:r>
    </w:p>
    <w:p w14:paraId="2992D49B">
      <w:pPr>
        <w:spacing w:line="440" w:lineRule="exact"/>
        <w:ind w:left="315" w:leftChars="150" w:firstLine="50" w:firstLineChars="21"/>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②进度控制目标：</w:t>
      </w:r>
      <w:r>
        <w:rPr>
          <w:rFonts w:hint="eastAsia" w:ascii="仿宋" w:hAnsi="仿宋" w:eastAsia="仿宋" w:cs="仿宋"/>
          <w:sz w:val="24"/>
          <w:szCs w:val="24"/>
          <w:highlight w:val="none"/>
          <w:u w:val="single"/>
        </w:rPr>
        <w:t>按委托人对工期的要求进行进度目标控制。</w:t>
      </w:r>
    </w:p>
    <w:p w14:paraId="14319548">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③投资控制目标：</w:t>
      </w:r>
      <w:r>
        <w:rPr>
          <w:rFonts w:hint="eastAsia" w:ascii="仿宋" w:hAnsi="仿宋" w:eastAsia="仿宋" w:cs="仿宋"/>
          <w:sz w:val="24"/>
          <w:szCs w:val="24"/>
          <w:highlight w:val="none"/>
          <w:u w:val="single"/>
        </w:rPr>
        <w:t>工程造价控制在经委托人审批的工程概算中的建筑安装工程费总造价范围内。</w:t>
      </w:r>
    </w:p>
    <w:p w14:paraId="6201EF9F">
      <w:pPr>
        <w:spacing w:line="440" w:lineRule="exact"/>
        <w:ind w:left="315" w:leftChars="150" w:firstLine="50" w:firstLineChars="21"/>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④安全生产文明施工控制目标：</w:t>
      </w:r>
      <w:r>
        <w:rPr>
          <w:rFonts w:hint="eastAsia" w:ascii="仿宋" w:hAnsi="仿宋" w:eastAsia="仿宋" w:cs="仿宋"/>
          <w:sz w:val="24"/>
          <w:szCs w:val="24"/>
          <w:highlight w:val="none"/>
          <w:u w:val="single"/>
        </w:rPr>
        <w:t>确保工程无人员死亡事故，且单次事故直接经济损失不超过50万元；确保实施期内有关建设人员不违反委托人安全监管规定；现场安全文明施工管理达到国家、广东省、广州市以及增城区相关规定要求。</w:t>
      </w:r>
    </w:p>
    <w:p w14:paraId="6700442C">
      <w:pPr>
        <w:spacing w:line="440" w:lineRule="exact"/>
        <w:ind w:left="315" w:leftChars="150" w:firstLine="50" w:firstLineChars="21"/>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⑤职业健康安全管理目标：</w:t>
      </w:r>
      <w:r>
        <w:rPr>
          <w:rFonts w:hint="eastAsia" w:ascii="仿宋" w:hAnsi="仿宋" w:eastAsia="仿宋" w:cs="仿宋"/>
          <w:sz w:val="24"/>
          <w:szCs w:val="24"/>
          <w:highlight w:val="none"/>
          <w:u w:val="single"/>
        </w:rPr>
        <w:t>杜绝一般事故等级以上的伤亡事故且工伤责任事故，死亡人数为零。</w:t>
      </w:r>
    </w:p>
    <w:p w14:paraId="7A4639C5">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⑥合同管理目标：/</w:t>
      </w:r>
    </w:p>
    <w:p w14:paraId="2889BE9F">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⑦信息管理目标：/</w:t>
      </w:r>
    </w:p>
    <w:p w14:paraId="2EE8B530">
      <w:pPr>
        <w:spacing w:line="440" w:lineRule="exact"/>
        <w:ind w:left="315" w:leftChars="150" w:firstLine="50" w:firstLineChars="21"/>
        <w:rPr>
          <w:rFonts w:hint="eastAsia" w:ascii="仿宋" w:hAnsi="仿宋" w:eastAsia="仿宋" w:cs="仿宋"/>
          <w:sz w:val="24"/>
          <w:szCs w:val="24"/>
          <w:highlight w:val="none"/>
        </w:rPr>
      </w:pPr>
      <w:r>
        <w:rPr>
          <w:rFonts w:hint="eastAsia" w:ascii="仿宋" w:hAnsi="仿宋" w:eastAsia="仿宋" w:cs="仿宋"/>
          <w:sz w:val="24"/>
          <w:szCs w:val="24"/>
          <w:highlight w:val="none"/>
        </w:rPr>
        <w:t>⑧建筑节能目标：/</w:t>
      </w:r>
    </w:p>
    <w:p w14:paraId="239FE365">
      <w:pPr>
        <w:spacing w:line="440" w:lineRule="exact"/>
        <w:ind w:firstLine="410" w:firstLineChars="171"/>
        <w:rPr>
          <w:rFonts w:hint="eastAsia" w:ascii="仿宋" w:hAnsi="仿宋" w:eastAsia="仿宋" w:cs="仿宋"/>
          <w:sz w:val="24"/>
          <w:szCs w:val="24"/>
          <w:highlight w:val="none"/>
        </w:rPr>
      </w:pPr>
      <w:r>
        <w:rPr>
          <w:rFonts w:hint="eastAsia" w:ascii="仿宋" w:hAnsi="仿宋" w:eastAsia="仿宋" w:cs="仿宋"/>
          <w:sz w:val="24"/>
          <w:szCs w:val="24"/>
          <w:highlight w:val="none"/>
        </w:rPr>
        <w:t>8. 其他要求</w:t>
      </w:r>
    </w:p>
    <w:p w14:paraId="220788DF">
      <w:pPr>
        <w:pStyle w:val="3"/>
        <w:keepNext w:val="0"/>
        <w:keepLines w:val="0"/>
        <w:spacing w:line="240" w:lineRule="auto"/>
        <w:rPr>
          <w:rFonts w:hint="eastAsia" w:ascii="仿宋" w:hAnsi="仿宋" w:eastAsia="仿宋" w:cs="仿宋"/>
          <w:b w:val="0"/>
          <w:sz w:val="24"/>
          <w:szCs w:val="24"/>
          <w:highlight w:val="none"/>
        </w:rPr>
      </w:pPr>
      <w:bookmarkStart w:id="545" w:name="_Toc482188638"/>
      <w:bookmarkStart w:id="546" w:name="_Toc32501"/>
      <w:bookmarkStart w:id="547" w:name="_Toc15620"/>
      <w:bookmarkStart w:id="548" w:name="_Toc16455"/>
      <w:bookmarkStart w:id="549" w:name="_Toc1291"/>
      <w:bookmarkStart w:id="550" w:name="_Toc25049"/>
      <w:bookmarkStart w:id="551" w:name="_Toc24680"/>
      <w:bookmarkStart w:id="552" w:name="_Toc21387"/>
      <w:bookmarkStart w:id="553" w:name="_Toc22688"/>
      <w:bookmarkStart w:id="554" w:name="_Toc14966894"/>
      <w:bookmarkStart w:id="555" w:name="_Toc7080"/>
      <w:bookmarkStart w:id="556" w:name="_Toc511557111"/>
      <w:bookmarkStart w:id="557" w:name="_Toc25293"/>
      <w:bookmarkStart w:id="558" w:name="_Toc28309"/>
      <w:bookmarkStart w:id="559" w:name="_Toc14411"/>
      <w:bookmarkStart w:id="560" w:name="_Toc14770"/>
      <w:bookmarkStart w:id="561" w:name="_Toc27672"/>
      <w:bookmarkStart w:id="562" w:name="_Toc21295"/>
      <w:r>
        <w:rPr>
          <w:rFonts w:hint="eastAsia" w:ascii="仿宋" w:hAnsi="仿宋" w:eastAsia="仿宋" w:cs="仿宋"/>
          <w:b w:val="0"/>
          <w:sz w:val="24"/>
          <w:szCs w:val="24"/>
          <w:highlight w:val="none"/>
        </w:rPr>
        <w:t>二、适用规范标准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0833B15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国家、行业、项目所在地</w:t>
      </w:r>
      <w:bookmarkStart w:id="563" w:name="OLE_LINK4"/>
      <w:r>
        <w:rPr>
          <w:rFonts w:hint="eastAsia" w:ascii="仿宋" w:hAnsi="仿宋" w:eastAsia="仿宋" w:cs="仿宋"/>
          <w:sz w:val="24"/>
          <w:szCs w:val="24"/>
          <w:highlight w:val="none"/>
        </w:rPr>
        <w:t>规范名录</w:t>
      </w:r>
      <w:bookmarkEnd w:id="563"/>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《建设工程监理规范》GB/T50319-2013，按国家、行业、项目所在地规范名录执行。</w:t>
      </w:r>
    </w:p>
    <w:p w14:paraId="1A08E2B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国家、行业、项目所在地标准名录：</w:t>
      </w:r>
      <w:r>
        <w:rPr>
          <w:rFonts w:hint="eastAsia" w:ascii="仿宋" w:hAnsi="仿宋" w:eastAsia="仿宋" w:cs="仿宋"/>
          <w:sz w:val="24"/>
          <w:szCs w:val="24"/>
          <w:highlight w:val="none"/>
          <w:u w:val="single"/>
        </w:rPr>
        <w:t>按国家、行业、项目所在地规范标准执行。</w:t>
      </w:r>
    </w:p>
    <w:p w14:paraId="5BC8229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国家、行业、项目所在地规程名录：</w:t>
      </w:r>
      <w:r>
        <w:rPr>
          <w:rFonts w:hint="eastAsia" w:ascii="仿宋" w:hAnsi="仿宋" w:eastAsia="仿宋" w:cs="仿宋"/>
          <w:sz w:val="24"/>
          <w:szCs w:val="24"/>
          <w:highlight w:val="none"/>
          <w:u w:val="single"/>
        </w:rPr>
        <w:t>按国家、行业、项目所在地规范规程执行。</w:t>
      </w:r>
    </w:p>
    <w:p w14:paraId="4BDE6C34">
      <w:pPr>
        <w:pStyle w:val="3"/>
        <w:keepNext w:val="0"/>
        <w:keepLines w:val="0"/>
        <w:spacing w:line="240" w:lineRule="auto"/>
        <w:rPr>
          <w:rFonts w:hint="eastAsia" w:ascii="仿宋" w:hAnsi="仿宋" w:eastAsia="仿宋" w:cs="仿宋"/>
          <w:b w:val="0"/>
          <w:sz w:val="24"/>
          <w:szCs w:val="24"/>
          <w:highlight w:val="none"/>
        </w:rPr>
      </w:pPr>
      <w:bookmarkStart w:id="564" w:name="_Toc13199"/>
      <w:bookmarkStart w:id="565" w:name="_Toc7789"/>
      <w:bookmarkStart w:id="566" w:name="_Toc8714"/>
      <w:bookmarkStart w:id="567" w:name="_Toc482188639"/>
      <w:bookmarkStart w:id="568" w:name="_Toc17112"/>
      <w:bookmarkStart w:id="569" w:name="_Toc27853"/>
      <w:bookmarkStart w:id="570" w:name="_Toc11734"/>
      <w:bookmarkStart w:id="571" w:name="_Toc5808"/>
      <w:bookmarkStart w:id="572" w:name="_Toc25252"/>
      <w:bookmarkStart w:id="573" w:name="_Toc14291"/>
      <w:bookmarkStart w:id="574" w:name="_Toc924"/>
      <w:bookmarkStart w:id="575" w:name="_Toc511557112"/>
      <w:bookmarkStart w:id="576" w:name="_Toc14966895"/>
      <w:bookmarkStart w:id="577" w:name="_Toc15663"/>
      <w:bookmarkStart w:id="578" w:name="_Toc22990"/>
      <w:bookmarkStart w:id="579" w:name="_Toc2495"/>
      <w:bookmarkStart w:id="580" w:name="_Toc16806"/>
      <w:bookmarkStart w:id="581" w:name="_Toc21264"/>
      <w:r>
        <w:rPr>
          <w:rFonts w:hint="eastAsia" w:ascii="仿宋" w:hAnsi="仿宋" w:eastAsia="仿宋" w:cs="仿宋"/>
          <w:b w:val="0"/>
          <w:sz w:val="24"/>
          <w:szCs w:val="24"/>
          <w:highlight w:val="none"/>
        </w:rPr>
        <w:t>三、成果文件要求</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3BB800FA">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按《建设工程监理规范》（GB/T50319-2013）和招标人要求</w:t>
      </w:r>
    </w:p>
    <w:p w14:paraId="0B46D567">
      <w:pPr>
        <w:numPr>
          <w:ilvl w:val="0"/>
          <w:numId w:val="3"/>
        </w:num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成果文件的组成：</w:t>
      </w:r>
      <w:r>
        <w:rPr>
          <w:rFonts w:hint="eastAsia" w:ascii="仿宋" w:hAnsi="仿宋" w:eastAsia="仿宋" w:cs="仿宋"/>
          <w:sz w:val="24"/>
          <w:szCs w:val="24"/>
          <w:highlight w:val="none"/>
          <w:u w:val="single"/>
        </w:rPr>
        <w:t>详见合同要求</w:t>
      </w:r>
    </w:p>
    <w:p w14:paraId="72FEAD43">
      <w:pPr>
        <w:numPr>
          <w:ilvl w:val="0"/>
          <w:numId w:val="3"/>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成果文件的深度：</w:t>
      </w:r>
      <w:r>
        <w:rPr>
          <w:rFonts w:hint="eastAsia" w:ascii="仿宋" w:hAnsi="仿宋" w:eastAsia="仿宋" w:cs="仿宋"/>
          <w:sz w:val="24"/>
          <w:szCs w:val="24"/>
          <w:highlight w:val="none"/>
          <w:u w:val="single"/>
        </w:rPr>
        <w:t>满足本项目监理服务要求</w:t>
      </w:r>
    </w:p>
    <w:p w14:paraId="18E55D6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成果文件的格式要求：</w:t>
      </w:r>
      <w:r>
        <w:rPr>
          <w:rFonts w:hint="eastAsia" w:ascii="仿宋" w:hAnsi="仿宋" w:eastAsia="仿宋" w:cs="仿宋"/>
          <w:sz w:val="24"/>
          <w:szCs w:val="24"/>
          <w:highlight w:val="none"/>
          <w:u w:val="single"/>
        </w:rPr>
        <w:t xml:space="preserve"> 满足本项目监理服务要求</w:t>
      </w:r>
    </w:p>
    <w:p w14:paraId="53820DC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成果文件的份数要求：</w:t>
      </w:r>
      <w:r>
        <w:rPr>
          <w:rFonts w:hint="eastAsia" w:ascii="仿宋" w:hAnsi="仿宋" w:eastAsia="仿宋" w:cs="仿宋"/>
          <w:sz w:val="24"/>
          <w:szCs w:val="24"/>
          <w:highlight w:val="none"/>
          <w:u w:val="single"/>
        </w:rPr>
        <w:t xml:space="preserve"> </w:t>
      </w:r>
      <w:bookmarkStart w:id="582" w:name="OLE_LINK5"/>
      <w:r>
        <w:rPr>
          <w:rFonts w:hint="eastAsia" w:ascii="仿宋" w:hAnsi="仿宋" w:eastAsia="仿宋" w:cs="仿宋"/>
          <w:sz w:val="24"/>
          <w:szCs w:val="24"/>
          <w:highlight w:val="none"/>
          <w:u w:val="single"/>
        </w:rPr>
        <w:t>详见合同要求</w:t>
      </w:r>
      <w:bookmarkEnd w:id="582"/>
    </w:p>
    <w:p w14:paraId="1CB066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成果文件的载体要求</w:t>
      </w:r>
    </w:p>
    <w:p w14:paraId="4BB43E8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（1）纸质版的要求：</w:t>
      </w:r>
      <w:r>
        <w:rPr>
          <w:rFonts w:hint="eastAsia" w:ascii="仿宋" w:hAnsi="仿宋" w:eastAsia="仿宋" w:cs="仿宋"/>
          <w:sz w:val="24"/>
          <w:szCs w:val="24"/>
          <w:highlight w:val="none"/>
          <w:u w:val="single"/>
        </w:rPr>
        <w:t xml:space="preserve"> 详见合同要求</w:t>
      </w:r>
    </w:p>
    <w:p w14:paraId="3893B3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（2）电子版的要求：</w:t>
      </w:r>
      <w:r>
        <w:rPr>
          <w:rFonts w:hint="eastAsia" w:ascii="仿宋" w:hAnsi="仿宋" w:eastAsia="仿宋" w:cs="仿宋"/>
          <w:sz w:val="24"/>
          <w:szCs w:val="24"/>
          <w:highlight w:val="none"/>
          <w:u w:val="single"/>
        </w:rPr>
        <w:t xml:space="preserve"> 与纸质版一致的电子版文件</w:t>
      </w:r>
    </w:p>
    <w:p w14:paraId="607E1E6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（3）其他要求。</w:t>
      </w:r>
    </w:p>
    <w:p w14:paraId="4403B05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6. 成果文件的其他要求: </w:t>
      </w:r>
      <w:r>
        <w:rPr>
          <w:rFonts w:hint="eastAsia" w:ascii="仿宋" w:hAnsi="仿宋" w:eastAsia="仿宋" w:cs="仿宋"/>
          <w:sz w:val="24"/>
          <w:szCs w:val="24"/>
          <w:highlight w:val="none"/>
          <w:u w:val="single"/>
        </w:rPr>
        <w:t xml:space="preserve"> 满足本项目监理服务要求</w:t>
      </w:r>
    </w:p>
    <w:p w14:paraId="3060DFC1">
      <w:pPr>
        <w:pStyle w:val="3"/>
        <w:keepNext w:val="0"/>
        <w:keepLines w:val="0"/>
        <w:spacing w:line="240" w:lineRule="auto"/>
        <w:rPr>
          <w:rFonts w:hint="eastAsia" w:ascii="仿宋" w:hAnsi="仿宋" w:eastAsia="仿宋" w:cs="仿宋"/>
          <w:b w:val="0"/>
          <w:sz w:val="24"/>
          <w:szCs w:val="24"/>
          <w:highlight w:val="none"/>
        </w:rPr>
      </w:pPr>
      <w:bookmarkStart w:id="583" w:name="_Toc4693"/>
      <w:bookmarkStart w:id="584" w:name="_Toc11475"/>
      <w:bookmarkStart w:id="585" w:name="_Toc9060"/>
      <w:bookmarkStart w:id="586" w:name="_Toc482188640"/>
      <w:bookmarkStart w:id="587" w:name="_Toc511557113"/>
      <w:bookmarkStart w:id="588" w:name="_Toc20084"/>
      <w:bookmarkStart w:id="589" w:name="_Toc8779"/>
      <w:bookmarkStart w:id="590" w:name="_Toc10537"/>
      <w:bookmarkStart w:id="591" w:name="_Toc14966896"/>
      <w:bookmarkStart w:id="592" w:name="_Toc26599"/>
      <w:bookmarkStart w:id="593" w:name="_Toc2407"/>
      <w:bookmarkStart w:id="594" w:name="_Toc25638"/>
      <w:bookmarkStart w:id="595" w:name="_Toc27951"/>
      <w:bookmarkStart w:id="596" w:name="_Toc15330"/>
      <w:bookmarkStart w:id="597" w:name="_Toc21673"/>
      <w:bookmarkStart w:id="598" w:name="_Toc20911"/>
      <w:bookmarkStart w:id="599" w:name="_Toc11436"/>
      <w:bookmarkStart w:id="600" w:name="_Toc4586"/>
      <w:r>
        <w:rPr>
          <w:rFonts w:hint="eastAsia" w:ascii="仿宋" w:hAnsi="仿宋" w:eastAsia="仿宋" w:cs="仿宋"/>
          <w:b w:val="0"/>
          <w:sz w:val="24"/>
          <w:szCs w:val="24"/>
          <w:highlight w:val="none"/>
        </w:rPr>
        <w:t>四、委托人财产清单</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D5B9FF0">
      <w:pPr>
        <w:pStyle w:val="4"/>
        <w:keepNext w:val="0"/>
        <w:keepLines w:val="0"/>
        <w:ind w:firstLine="118"/>
        <w:rPr>
          <w:rFonts w:hint="eastAsia" w:ascii="仿宋" w:hAnsi="仿宋" w:eastAsia="仿宋" w:cs="仿宋"/>
          <w:sz w:val="24"/>
          <w:szCs w:val="24"/>
          <w:highlight w:val="none"/>
        </w:rPr>
      </w:pPr>
      <w:bookmarkStart w:id="601" w:name="_Toc511557114"/>
      <w:bookmarkStart w:id="602" w:name="_Toc8865"/>
      <w:bookmarkStart w:id="603" w:name="_Toc17925"/>
      <w:bookmarkStart w:id="604" w:name="_Toc30195"/>
      <w:bookmarkStart w:id="605" w:name="_Toc1280"/>
      <w:bookmarkStart w:id="606" w:name="_Toc26545"/>
      <w:bookmarkStart w:id="607" w:name="_Toc15996"/>
      <w:bookmarkStart w:id="608" w:name="_Toc32407"/>
      <w:bookmarkStart w:id="609" w:name="_Toc366"/>
      <w:bookmarkStart w:id="610" w:name="_Toc5680"/>
      <w:bookmarkStart w:id="611" w:name="_Toc7533"/>
      <w:bookmarkStart w:id="612" w:name="_Toc18517"/>
      <w:bookmarkStart w:id="613" w:name="_Toc30026"/>
      <w:bookmarkStart w:id="614" w:name="_Toc23984"/>
      <w:bookmarkStart w:id="615" w:name="_Toc482188641"/>
      <w:bookmarkStart w:id="616" w:name="_Toc14966897"/>
      <w:bookmarkStart w:id="617" w:name="_Toc2436"/>
      <w:bookmarkStart w:id="618" w:name="_Toc13912"/>
      <w:r>
        <w:rPr>
          <w:rFonts w:hint="eastAsia" w:ascii="仿宋" w:hAnsi="仿宋" w:eastAsia="仿宋" w:cs="仿宋"/>
          <w:sz w:val="24"/>
          <w:szCs w:val="24"/>
          <w:highlight w:val="none"/>
        </w:rPr>
        <w:t>（一）委托人提供的设备、设施</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76060F1">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1. 委托人提供的办公房屋及冷暖设施：</w:t>
      </w:r>
      <w:r>
        <w:rPr>
          <w:rFonts w:hint="eastAsia" w:ascii="仿宋" w:hAnsi="仿宋" w:eastAsia="仿宋" w:cs="仿宋"/>
          <w:sz w:val="24"/>
          <w:szCs w:val="24"/>
          <w:highlight w:val="none"/>
          <w:u w:val="single"/>
        </w:rPr>
        <w:t>无；</w:t>
      </w:r>
    </w:p>
    <w:p w14:paraId="7CFEC6B5">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2. 委托人提供的设备清单：</w:t>
      </w:r>
      <w:r>
        <w:rPr>
          <w:rFonts w:hint="eastAsia" w:ascii="仿宋" w:hAnsi="仿宋" w:eastAsia="仿宋" w:cs="仿宋"/>
          <w:sz w:val="24"/>
          <w:szCs w:val="24"/>
          <w:highlight w:val="none"/>
          <w:u w:val="single"/>
        </w:rPr>
        <w:t>无；</w:t>
      </w:r>
    </w:p>
    <w:p w14:paraId="1A40E31C">
      <w:pPr>
        <w:spacing w:line="360" w:lineRule="auto"/>
        <w:ind w:firstLine="480" w:firstLineChars="2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 委托人提供的设施清单：</w:t>
      </w:r>
      <w:r>
        <w:rPr>
          <w:rFonts w:hint="eastAsia" w:ascii="仿宋" w:hAnsi="仿宋" w:eastAsia="仿宋" w:cs="仿宋"/>
          <w:sz w:val="24"/>
          <w:szCs w:val="24"/>
          <w:highlight w:val="none"/>
          <w:u w:val="single"/>
        </w:rPr>
        <w:t>无；</w:t>
      </w:r>
    </w:p>
    <w:p w14:paraId="01735317">
      <w:pPr>
        <w:spacing w:line="360" w:lineRule="auto"/>
        <w:ind w:firstLine="480" w:firstLineChars="200"/>
        <w:rPr>
          <w:rFonts w:hint="eastAsia" w:ascii="仿宋" w:hAnsi="仿宋" w:eastAsia="仿宋" w:cs="仿宋"/>
          <w:sz w:val="24"/>
          <w:szCs w:val="24"/>
          <w:highlight w:val="none"/>
        </w:rPr>
      </w:pPr>
    </w:p>
    <w:p w14:paraId="4AA13969">
      <w:pPr>
        <w:pStyle w:val="4"/>
        <w:keepNext w:val="0"/>
        <w:keepLines w:val="0"/>
        <w:ind w:firstLine="40" w:firstLineChars="17"/>
        <w:rPr>
          <w:rFonts w:hint="eastAsia" w:ascii="仿宋" w:hAnsi="仿宋" w:eastAsia="仿宋" w:cs="仿宋"/>
          <w:sz w:val="24"/>
          <w:szCs w:val="24"/>
          <w:highlight w:val="none"/>
        </w:rPr>
      </w:pPr>
      <w:bookmarkStart w:id="619" w:name="_Toc482188642"/>
      <w:bookmarkStart w:id="620" w:name="_Toc17967"/>
      <w:bookmarkStart w:id="621" w:name="_Toc27220"/>
      <w:bookmarkStart w:id="622" w:name="_Toc29233"/>
      <w:bookmarkStart w:id="623" w:name="_Toc10258"/>
      <w:bookmarkStart w:id="624" w:name="_Toc22462"/>
      <w:bookmarkStart w:id="625" w:name="_Toc2108"/>
      <w:bookmarkStart w:id="626" w:name="_Toc16819"/>
      <w:bookmarkStart w:id="627" w:name="_Toc12999"/>
      <w:bookmarkStart w:id="628" w:name="_Toc5507"/>
      <w:bookmarkStart w:id="629" w:name="_Toc17341"/>
      <w:bookmarkStart w:id="630" w:name="_Toc21448"/>
      <w:bookmarkStart w:id="631" w:name="_Toc21188"/>
      <w:bookmarkStart w:id="632" w:name="_Toc18739"/>
      <w:bookmarkStart w:id="633" w:name="_Toc511557115"/>
      <w:bookmarkStart w:id="634" w:name="_Toc14966898"/>
      <w:bookmarkStart w:id="635" w:name="_Toc4541"/>
      <w:bookmarkStart w:id="636" w:name="_Toc15810"/>
      <w:r>
        <w:rPr>
          <w:rFonts w:hint="eastAsia" w:ascii="仿宋" w:hAnsi="仿宋" w:eastAsia="仿宋" w:cs="仿宋"/>
          <w:sz w:val="24"/>
          <w:szCs w:val="24"/>
          <w:highlight w:val="none"/>
        </w:rPr>
        <w:t>（二）委托人提供的资料</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6B4B38B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施工场地及毗邻区域内的供水、排水、供电、供气、供热、通信、广播电视等地下管线资料（须签署保密协议，未经书面许可不得向第三方披露）、气象和水文观测资料，相邻建筑物和构筑物、地下工程的有关资料，以及其他与建设工程有关的原始资料</w:t>
      </w:r>
    </w:p>
    <w:p w14:paraId="52382CA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定位放线的基准点、基准线和基准标高</w:t>
      </w:r>
    </w:p>
    <w:p w14:paraId="2ECD408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委托人取得的有关审批、核准和备案材料</w:t>
      </w:r>
    </w:p>
    <w:p w14:paraId="040A1DE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勘察文件、设计文件等资料</w:t>
      </w:r>
    </w:p>
    <w:p w14:paraId="3EF5165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 技术标准、规范</w:t>
      </w:r>
    </w:p>
    <w:p w14:paraId="536947F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 工程承包合同及其他相关合同</w:t>
      </w:r>
    </w:p>
    <w:p w14:paraId="4F8DEBD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 其他资料</w:t>
      </w:r>
    </w:p>
    <w:p w14:paraId="48D261D8">
      <w:pPr>
        <w:spacing w:line="360" w:lineRule="auto"/>
        <w:ind w:firstLine="480" w:firstLineChars="200"/>
        <w:rPr>
          <w:rFonts w:hint="eastAsia" w:ascii="仿宋" w:hAnsi="仿宋" w:eastAsia="仿宋" w:cs="仿宋"/>
          <w:sz w:val="24"/>
          <w:szCs w:val="24"/>
          <w:highlight w:val="none"/>
        </w:rPr>
      </w:pPr>
      <w:bookmarkStart w:id="637" w:name="_Toc482188643"/>
      <w:r>
        <w:rPr>
          <w:rFonts w:hint="eastAsia" w:ascii="仿宋" w:hAnsi="仿宋" w:eastAsia="仿宋" w:cs="仿宋"/>
          <w:sz w:val="24"/>
          <w:szCs w:val="24"/>
          <w:highlight w:val="none"/>
        </w:rPr>
        <w:t>……</w:t>
      </w:r>
    </w:p>
    <w:p w14:paraId="5CB95EFD">
      <w:pPr>
        <w:pStyle w:val="4"/>
        <w:keepNext w:val="0"/>
        <w:keepLines w:val="0"/>
        <w:ind w:firstLine="118"/>
        <w:rPr>
          <w:rFonts w:hint="eastAsia" w:ascii="仿宋" w:hAnsi="仿宋" w:eastAsia="仿宋" w:cs="仿宋"/>
          <w:sz w:val="24"/>
          <w:szCs w:val="24"/>
          <w:highlight w:val="none"/>
        </w:rPr>
      </w:pPr>
      <w:bookmarkStart w:id="638" w:name="_Toc3941"/>
      <w:bookmarkStart w:id="639" w:name="_Toc32699"/>
      <w:bookmarkStart w:id="640" w:name="_Toc22207"/>
      <w:bookmarkStart w:id="641" w:name="_Toc511557116"/>
      <w:bookmarkStart w:id="642" w:name="_Toc28269"/>
      <w:bookmarkStart w:id="643" w:name="_Toc1379"/>
      <w:bookmarkStart w:id="644" w:name="_Toc3237"/>
      <w:bookmarkStart w:id="645" w:name="_Toc23786"/>
      <w:bookmarkStart w:id="646" w:name="_Toc9452"/>
      <w:bookmarkStart w:id="647" w:name="_Toc5408"/>
      <w:bookmarkStart w:id="648" w:name="_Toc31247"/>
      <w:bookmarkStart w:id="649" w:name="_Toc17327"/>
      <w:bookmarkStart w:id="650" w:name="_Toc14966899"/>
      <w:bookmarkStart w:id="651" w:name="_Toc11183"/>
      <w:bookmarkStart w:id="652" w:name="_Toc20192"/>
      <w:bookmarkStart w:id="653" w:name="_Toc3097"/>
      <w:bookmarkStart w:id="654" w:name="_Toc21165"/>
      <w:r>
        <w:rPr>
          <w:rFonts w:hint="eastAsia" w:ascii="仿宋" w:hAnsi="仿宋" w:eastAsia="仿宋" w:cs="仿宋"/>
          <w:sz w:val="24"/>
          <w:szCs w:val="24"/>
          <w:highlight w:val="none"/>
        </w:rPr>
        <w:t>（三）委托人财产使用要求及退还要求</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5BE3E1D8">
      <w:pPr>
        <w:spacing w:line="360" w:lineRule="auto"/>
        <w:ind w:firstLine="480" w:firstLineChars="200"/>
        <w:rPr>
          <w:rFonts w:hint="eastAsia" w:ascii="仿宋" w:hAnsi="仿宋" w:eastAsia="仿宋" w:cs="仿宋"/>
          <w:sz w:val="24"/>
          <w:szCs w:val="24"/>
          <w:highlight w:val="none"/>
        </w:rPr>
      </w:pPr>
      <w:bookmarkStart w:id="655" w:name="auto_fouce_43"/>
      <w:r>
        <w:rPr>
          <w:rFonts w:hint="eastAsia" w:ascii="仿宋" w:hAnsi="仿宋" w:eastAsia="仿宋" w:cs="仿宋"/>
          <w:sz w:val="24"/>
          <w:szCs w:val="24"/>
          <w:highlight w:val="none"/>
        </w:rPr>
        <w:t>1. 委托人财产使用要求：</w:t>
      </w:r>
      <w:r>
        <w:rPr>
          <w:rFonts w:hint="eastAsia" w:ascii="仿宋" w:hAnsi="仿宋" w:eastAsia="仿宋" w:cs="仿宋"/>
          <w:sz w:val="24"/>
          <w:szCs w:val="24"/>
          <w:highlight w:val="none"/>
          <w:u w:val="single"/>
        </w:rPr>
        <w:t>监理人对委托人财产保存完好，避免有损坏或丢失等情况发生；如有损坏、丢失，监理人应承担全部赔偿责任。</w:t>
      </w:r>
      <w:bookmarkEnd w:id="655"/>
    </w:p>
    <w:p w14:paraId="5A918A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委托人财产退还要求：</w:t>
      </w:r>
      <w:r>
        <w:rPr>
          <w:rFonts w:hint="eastAsia" w:ascii="仿宋" w:hAnsi="仿宋" w:eastAsia="仿宋" w:cs="仿宋"/>
          <w:sz w:val="24"/>
          <w:szCs w:val="24"/>
          <w:highlight w:val="none"/>
          <w:u w:val="single"/>
        </w:rPr>
        <w:t>工程完工后监理人将委托人财产全数完好地退还给委托人。</w:t>
      </w:r>
    </w:p>
    <w:p w14:paraId="0C5A695C">
      <w:pPr>
        <w:spacing w:line="360" w:lineRule="auto"/>
        <w:ind w:firstLine="480" w:firstLineChars="200"/>
        <w:rPr>
          <w:rFonts w:hint="eastAsia" w:ascii="仿宋" w:hAnsi="仿宋" w:eastAsia="仿宋" w:cs="仿宋"/>
          <w:sz w:val="24"/>
          <w:szCs w:val="24"/>
          <w:highlight w:val="none"/>
        </w:rPr>
      </w:pPr>
      <w:bookmarkStart w:id="656" w:name="_Toc482188644"/>
      <w:r>
        <w:rPr>
          <w:rFonts w:hint="eastAsia" w:ascii="仿宋" w:hAnsi="仿宋" w:eastAsia="仿宋" w:cs="仿宋"/>
          <w:sz w:val="24"/>
          <w:szCs w:val="24"/>
          <w:highlight w:val="none"/>
        </w:rPr>
        <w:t>……</w:t>
      </w:r>
    </w:p>
    <w:p w14:paraId="34A6A41F">
      <w:pPr>
        <w:pStyle w:val="3"/>
        <w:keepNext w:val="0"/>
        <w:keepLines w:val="0"/>
        <w:spacing w:line="240" w:lineRule="auto"/>
        <w:rPr>
          <w:rFonts w:hint="eastAsia" w:ascii="仿宋" w:hAnsi="仿宋" w:eastAsia="仿宋" w:cs="仿宋"/>
          <w:b w:val="0"/>
          <w:sz w:val="24"/>
          <w:szCs w:val="24"/>
          <w:highlight w:val="none"/>
        </w:rPr>
      </w:pPr>
      <w:bookmarkStart w:id="657" w:name="_Toc28842"/>
      <w:bookmarkStart w:id="658" w:name="_Toc7684"/>
      <w:bookmarkStart w:id="659" w:name="_Toc27620"/>
      <w:bookmarkStart w:id="660" w:name="_Toc27418"/>
      <w:bookmarkStart w:id="661" w:name="_Toc19374"/>
      <w:bookmarkStart w:id="662" w:name="_Toc29967"/>
      <w:bookmarkStart w:id="663" w:name="_Toc14966900"/>
      <w:bookmarkStart w:id="664" w:name="_Toc8193"/>
      <w:bookmarkStart w:id="665" w:name="_Toc511557117"/>
      <w:bookmarkStart w:id="666" w:name="_Toc4628"/>
      <w:bookmarkStart w:id="667" w:name="_Toc9363"/>
      <w:bookmarkStart w:id="668" w:name="_Toc21920"/>
      <w:bookmarkStart w:id="669" w:name="_Toc6456"/>
      <w:bookmarkStart w:id="670" w:name="_Toc21433"/>
      <w:bookmarkStart w:id="671" w:name="_Toc31629"/>
      <w:bookmarkStart w:id="672" w:name="_Toc23065"/>
      <w:bookmarkStart w:id="673" w:name="_Toc14896"/>
      <w:r>
        <w:rPr>
          <w:rFonts w:hint="eastAsia" w:ascii="仿宋" w:hAnsi="仿宋" w:eastAsia="仿宋" w:cs="仿宋"/>
          <w:b w:val="0"/>
          <w:sz w:val="24"/>
          <w:szCs w:val="24"/>
          <w:highlight w:val="none"/>
        </w:rPr>
        <w:t>五、委托人提供的便利条件</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6BEFBB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委托人提供的生活条件：</w:t>
      </w:r>
      <w:r>
        <w:rPr>
          <w:rFonts w:hint="eastAsia" w:ascii="仿宋" w:hAnsi="仿宋" w:eastAsia="仿宋" w:cs="仿宋"/>
          <w:sz w:val="24"/>
          <w:szCs w:val="24"/>
          <w:highlight w:val="none"/>
          <w:u w:val="single"/>
        </w:rPr>
        <w:t>无；</w:t>
      </w:r>
    </w:p>
    <w:p w14:paraId="3DB2C5A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委托人提供的交通条件：</w:t>
      </w:r>
      <w:r>
        <w:rPr>
          <w:rFonts w:hint="eastAsia" w:ascii="仿宋" w:hAnsi="仿宋" w:eastAsia="仿宋" w:cs="仿宋"/>
          <w:sz w:val="24"/>
          <w:szCs w:val="24"/>
          <w:highlight w:val="none"/>
          <w:u w:val="single"/>
        </w:rPr>
        <w:t>无</w:t>
      </w:r>
    </w:p>
    <w:p w14:paraId="4B41FA4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委托人提供的网络、通讯条件：</w:t>
      </w:r>
      <w:r>
        <w:rPr>
          <w:rFonts w:hint="eastAsia" w:ascii="仿宋" w:hAnsi="仿宋" w:eastAsia="仿宋" w:cs="仿宋"/>
          <w:sz w:val="24"/>
          <w:szCs w:val="24"/>
          <w:highlight w:val="none"/>
          <w:u w:val="single"/>
        </w:rPr>
        <w:t>无</w:t>
      </w:r>
    </w:p>
    <w:p w14:paraId="26B23AB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委托人提供的协助人员：</w:t>
      </w:r>
      <w:r>
        <w:rPr>
          <w:rFonts w:hint="eastAsia" w:ascii="仿宋" w:hAnsi="仿宋" w:eastAsia="仿宋" w:cs="仿宋"/>
          <w:sz w:val="24"/>
          <w:szCs w:val="24"/>
          <w:highlight w:val="none"/>
          <w:u w:val="single"/>
        </w:rPr>
        <w:t>无</w:t>
      </w:r>
      <w:bookmarkStart w:id="674" w:name="_Toc482188645"/>
      <w:r>
        <w:rPr>
          <w:rFonts w:hint="eastAsia" w:ascii="仿宋" w:hAnsi="仿宋" w:eastAsia="仿宋" w:cs="仿宋"/>
          <w:sz w:val="24"/>
          <w:szCs w:val="24"/>
          <w:highlight w:val="none"/>
        </w:rPr>
        <w:t>……</w:t>
      </w:r>
    </w:p>
    <w:p w14:paraId="770666EF">
      <w:pPr>
        <w:pStyle w:val="3"/>
        <w:keepNext w:val="0"/>
        <w:keepLines w:val="0"/>
        <w:spacing w:line="240" w:lineRule="auto"/>
        <w:rPr>
          <w:rFonts w:hint="eastAsia" w:ascii="仿宋" w:hAnsi="仿宋" w:eastAsia="仿宋" w:cs="仿宋"/>
          <w:b w:val="0"/>
          <w:sz w:val="24"/>
          <w:szCs w:val="24"/>
          <w:highlight w:val="none"/>
        </w:rPr>
      </w:pPr>
      <w:bookmarkStart w:id="675" w:name="_Toc25266"/>
      <w:bookmarkStart w:id="676" w:name="_Toc26350"/>
      <w:bookmarkStart w:id="677" w:name="_Toc31706"/>
      <w:bookmarkStart w:id="678" w:name="_Toc5135"/>
      <w:bookmarkStart w:id="679" w:name="_Toc511557118"/>
      <w:bookmarkStart w:id="680" w:name="_Toc27974"/>
      <w:bookmarkStart w:id="681" w:name="_Toc14966901"/>
      <w:bookmarkStart w:id="682" w:name="_Toc7499"/>
      <w:bookmarkStart w:id="683" w:name="_Toc14366"/>
      <w:bookmarkStart w:id="684" w:name="_Toc32646"/>
      <w:bookmarkStart w:id="685" w:name="_Toc8258"/>
      <w:bookmarkStart w:id="686" w:name="_Toc20731"/>
      <w:bookmarkStart w:id="687" w:name="_Toc16246"/>
      <w:bookmarkStart w:id="688" w:name="_Toc773"/>
      <w:bookmarkStart w:id="689" w:name="_Toc31848"/>
      <w:bookmarkStart w:id="690" w:name="_Toc1957"/>
      <w:bookmarkStart w:id="691" w:name="_Toc6552"/>
      <w:bookmarkStart w:id="692" w:name="auto_fouce_44"/>
      <w:r>
        <w:rPr>
          <w:rFonts w:hint="eastAsia" w:ascii="仿宋" w:hAnsi="仿宋" w:eastAsia="仿宋" w:cs="仿宋"/>
          <w:b w:val="0"/>
          <w:sz w:val="24"/>
          <w:szCs w:val="24"/>
          <w:highlight w:val="none"/>
        </w:rPr>
        <w:t>六、监理人需要自备的工作条件</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6FB1A55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监理人自备的办公、交通、检测、生活等条件应满足本项目实际需要，不得因自备条件不足影响监理服务的正常履行。因监理人自备条件不足导致服务延误或质量问题的，委托人有权扣减监理费并追究违约责任。</w:t>
      </w:r>
      <w:bookmarkEnd w:id="692"/>
    </w:p>
    <w:p w14:paraId="2377107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监理人自备的工作手册：本项目必备的规范标准、图集等。</w:t>
      </w:r>
    </w:p>
    <w:p w14:paraId="66F28C2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 监理人自备的办公设备：</w:t>
      </w:r>
      <w:r>
        <w:rPr>
          <w:rFonts w:hint="eastAsia" w:ascii="仿宋" w:hAnsi="仿宋" w:eastAsia="仿宋" w:cs="仿宋"/>
          <w:sz w:val="24"/>
          <w:szCs w:val="24"/>
          <w:highlight w:val="none"/>
          <w:u w:val="single"/>
        </w:rPr>
        <w:t>电脑、软件、投影、打印机、复印机、照相机等。</w:t>
      </w:r>
    </w:p>
    <w:p w14:paraId="0504D2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 监理人自备的交通工具：</w:t>
      </w:r>
      <w:r>
        <w:rPr>
          <w:rFonts w:hint="eastAsia" w:ascii="仿宋" w:hAnsi="仿宋" w:eastAsia="仿宋" w:cs="仿宋"/>
          <w:sz w:val="24"/>
          <w:szCs w:val="24"/>
          <w:highlight w:val="none"/>
          <w:u w:val="single"/>
        </w:rPr>
        <w:t>出行车辆等。</w:t>
      </w:r>
    </w:p>
    <w:p w14:paraId="281BFF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 监理人自备的现场办公设施：</w:t>
      </w:r>
      <w:r>
        <w:rPr>
          <w:rFonts w:hint="eastAsia" w:ascii="仿宋" w:hAnsi="仿宋" w:eastAsia="仿宋" w:cs="仿宋"/>
          <w:sz w:val="24"/>
          <w:szCs w:val="24"/>
          <w:highlight w:val="none"/>
          <w:u w:val="single"/>
        </w:rPr>
        <w:t>办公桌椅、文件柜等。</w:t>
      </w:r>
    </w:p>
    <w:p w14:paraId="3F2758A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bookmarkStart w:id="693" w:name="auto_fouce_45"/>
      <w:r>
        <w:rPr>
          <w:rFonts w:hint="eastAsia" w:ascii="仿宋" w:hAnsi="仿宋" w:eastAsia="仿宋" w:cs="仿宋"/>
          <w:sz w:val="24"/>
          <w:szCs w:val="24"/>
          <w:highlight w:val="none"/>
        </w:rPr>
        <w:t>.监理人自备的安全设施：</w:t>
      </w:r>
      <w:r>
        <w:rPr>
          <w:rFonts w:hint="eastAsia" w:ascii="仿宋" w:hAnsi="仿宋" w:eastAsia="仿宋" w:cs="仿宋"/>
          <w:sz w:val="24"/>
          <w:szCs w:val="24"/>
          <w:highlight w:val="none"/>
          <w:u w:val="single"/>
        </w:rPr>
        <w:t>安全帽、安全鞋、手电筒等。监理单位须为现场监理人员购买不低于100万元/人的职业责任险，并在进场前向招标人提供保险凭证。</w:t>
      </w:r>
      <w:bookmarkEnd w:id="693"/>
    </w:p>
    <w:p w14:paraId="1D1C07E2">
      <w:pPr>
        <w:spacing w:line="360" w:lineRule="auto"/>
        <w:ind w:firstLine="480" w:firstLineChars="200"/>
        <w:rPr>
          <w:rFonts w:hint="eastAsia" w:ascii="仿宋" w:hAnsi="仿宋" w:eastAsia="仿宋" w:cs="仿宋"/>
          <w:sz w:val="24"/>
          <w:szCs w:val="24"/>
          <w:highlight w:val="none"/>
        </w:rPr>
      </w:pPr>
      <w:bookmarkStart w:id="694" w:name="auto_fouce_46"/>
      <w:r>
        <w:rPr>
          <w:rFonts w:hint="eastAsia" w:ascii="仿宋" w:hAnsi="仿宋" w:eastAsia="仿宋" w:cs="仿宋"/>
          <w:sz w:val="24"/>
          <w:szCs w:val="24"/>
          <w:highlight w:val="none"/>
        </w:rPr>
        <w:t>6.监理人自备的试验检测仪器、设备、工具：</w:t>
      </w:r>
      <w:r>
        <w:rPr>
          <w:rFonts w:hint="eastAsia" w:ascii="仿宋" w:hAnsi="仿宋" w:eastAsia="仿宋" w:cs="仿宋"/>
          <w:sz w:val="24"/>
          <w:szCs w:val="24"/>
          <w:highlight w:val="none"/>
          <w:u w:val="single"/>
        </w:rPr>
        <w:t>满足本项目监理服务要求。监理单位须建立独立的质量检测实验室，配备满足本项目需求的检测设备，不得将主要检测工作外包。</w:t>
      </w:r>
      <w:bookmarkEnd w:id="694"/>
    </w:p>
    <w:p w14:paraId="392A502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 监理人自备的试验用房、样品用房：</w:t>
      </w:r>
      <w:r>
        <w:rPr>
          <w:rFonts w:hint="eastAsia" w:ascii="仿宋" w:hAnsi="仿宋" w:eastAsia="仿宋" w:cs="仿宋"/>
          <w:sz w:val="24"/>
          <w:szCs w:val="24"/>
          <w:highlight w:val="none"/>
          <w:u w:val="single"/>
        </w:rPr>
        <w:t>监理人根据现场实际情况自行准备。</w:t>
      </w:r>
    </w:p>
    <w:p w14:paraId="732D09CF">
      <w:pPr>
        <w:spacing w:line="360" w:lineRule="auto"/>
        <w:ind w:firstLine="480" w:firstLineChars="200"/>
        <w:rPr>
          <w:rFonts w:hint="eastAsia" w:ascii="仿宋" w:hAnsi="仿宋" w:eastAsia="仿宋" w:cs="仿宋"/>
          <w:sz w:val="24"/>
          <w:szCs w:val="24"/>
          <w:highlight w:val="none"/>
        </w:rPr>
      </w:pPr>
      <w:bookmarkStart w:id="695" w:name="_Toc482188646"/>
      <w:r>
        <w:rPr>
          <w:rFonts w:hint="eastAsia" w:ascii="仿宋" w:hAnsi="仿宋" w:eastAsia="仿宋" w:cs="仿宋"/>
          <w:sz w:val="24"/>
          <w:szCs w:val="24"/>
          <w:highlight w:val="none"/>
        </w:rPr>
        <w:t>……</w:t>
      </w:r>
    </w:p>
    <w:p w14:paraId="0563C734">
      <w:pPr>
        <w:pStyle w:val="3"/>
        <w:keepNext w:val="0"/>
        <w:keepLines w:val="0"/>
        <w:spacing w:line="240" w:lineRule="auto"/>
        <w:rPr>
          <w:rFonts w:hint="eastAsia" w:ascii="仿宋" w:hAnsi="仿宋" w:eastAsia="仿宋" w:cs="仿宋"/>
          <w:b w:val="0"/>
          <w:sz w:val="24"/>
          <w:szCs w:val="24"/>
          <w:highlight w:val="none"/>
        </w:rPr>
      </w:pPr>
      <w:bookmarkStart w:id="696" w:name="_Toc21921"/>
      <w:bookmarkStart w:id="697" w:name="_Toc16488"/>
      <w:bookmarkStart w:id="698" w:name="_Toc23648"/>
      <w:bookmarkStart w:id="699" w:name="_Toc7751"/>
      <w:bookmarkStart w:id="700" w:name="_Toc13811"/>
      <w:bookmarkStart w:id="701" w:name="_Toc13067"/>
      <w:bookmarkStart w:id="702" w:name="_Toc14966902"/>
      <w:bookmarkStart w:id="703" w:name="_Toc32137"/>
      <w:bookmarkStart w:id="704" w:name="_Toc26274"/>
      <w:bookmarkStart w:id="705" w:name="_Toc25733"/>
      <w:bookmarkStart w:id="706" w:name="_Toc27134"/>
      <w:bookmarkStart w:id="707" w:name="_Toc1564"/>
      <w:bookmarkStart w:id="708" w:name="_Toc511557119"/>
      <w:bookmarkStart w:id="709" w:name="_Toc22582"/>
      <w:bookmarkStart w:id="710" w:name="_Toc8851"/>
      <w:bookmarkStart w:id="711" w:name="_Toc30065"/>
      <w:bookmarkStart w:id="712" w:name="_Toc32376"/>
      <w:r>
        <w:rPr>
          <w:rFonts w:hint="eastAsia" w:ascii="仿宋" w:hAnsi="仿宋" w:eastAsia="仿宋" w:cs="仿宋"/>
          <w:b w:val="0"/>
          <w:sz w:val="24"/>
          <w:szCs w:val="24"/>
          <w:highlight w:val="none"/>
        </w:rPr>
        <w:t>七、委托人的其他要求</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4A50D0C8">
      <w:pPr>
        <w:autoSpaceDE w:val="0"/>
        <w:autoSpaceDN w:val="0"/>
        <w:adjustRightIn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委托人的其他要求：</w:t>
      </w:r>
      <w:r>
        <w:rPr>
          <w:rFonts w:hint="eastAsia" w:ascii="仿宋" w:hAnsi="仿宋" w:eastAsia="仿宋" w:cs="仿宋"/>
          <w:sz w:val="24"/>
          <w:szCs w:val="24"/>
          <w:highlight w:val="none"/>
          <w:u w:val="single"/>
        </w:rPr>
        <w:t>其他要求详见监理合同。</w:t>
      </w:r>
      <w:bookmarkStart w:id="713" w:name="auto_fouce_47"/>
    </w:p>
    <w:bookmarkEnd w:id="713"/>
    <w:p w14:paraId="06A27368">
      <w:pPr>
        <w:autoSpaceDE w:val="0"/>
        <w:autoSpaceDN w:val="0"/>
        <w:adjustRightInd w:val="0"/>
        <w:spacing w:line="360" w:lineRule="auto"/>
        <w:rPr>
          <w:rFonts w:hint="eastAsia" w:ascii="仿宋" w:hAnsi="仿宋" w:eastAsia="仿宋" w:cs="仿宋"/>
          <w:sz w:val="24"/>
          <w:szCs w:val="24"/>
          <w:highlight w:val="none"/>
          <w:u w:val="single"/>
        </w:rPr>
      </w:pPr>
    </w:p>
    <w:p w14:paraId="24515CFA">
      <w:pPr>
        <w:rPr>
          <w:rFonts w:hint="eastAsia" w:ascii="仿宋" w:hAnsi="仿宋" w:eastAsia="仿宋" w:cs="仿宋"/>
          <w:sz w:val="24"/>
          <w:szCs w:val="24"/>
          <w:highlight w:val="none"/>
        </w:rPr>
      </w:pPr>
    </w:p>
    <w:p w14:paraId="0DC72258">
      <w:pPr>
        <w:rPr>
          <w:rFonts w:hint="eastAsia" w:ascii="仿宋" w:hAnsi="仿宋" w:eastAsia="仿宋" w:cs="仿宋"/>
          <w:highlight w:val="none"/>
        </w:rPr>
      </w:pPr>
      <w:r>
        <w:rPr>
          <w:rFonts w:hint="eastAsia" w:ascii="仿宋" w:hAnsi="仿宋" w:eastAsia="仿宋" w:cs="仿宋"/>
          <w:highlight w:val="none"/>
        </w:rPr>
        <w:br w:type="page"/>
      </w:r>
    </w:p>
    <w:p w14:paraId="4C937711">
      <w:pPr>
        <w:pStyle w:val="111"/>
        <w:rPr>
          <w:rFonts w:hint="eastAsia" w:ascii="仿宋" w:hAnsi="仿宋" w:eastAsia="仿宋" w:cs="仿宋"/>
          <w:color w:val="auto"/>
          <w:highlight w:val="none"/>
        </w:rPr>
      </w:pPr>
    </w:p>
    <w:p w14:paraId="1BBAFF8B">
      <w:pPr>
        <w:pStyle w:val="111"/>
        <w:rPr>
          <w:rFonts w:hint="eastAsia" w:ascii="仿宋" w:hAnsi="仿宋" w:eastAsia="仿宋" w:cs="仿宋"/>
          <w:color w:val="auto"/>
          <w:highlight w:val="none"/>
        </w:rPr>
      </w:pPr>
    </w:p>
    <w:p w14:paraId="0387ACF3">
      <w:pPr>
        <w:pStyle w:val="111"/>
        <w:rPr>
          <w:rFonts w:hint="eastAsia" w:ascii="仿宋" w:hAnsi="仿宋" w:eastAsia="仿宋" w:cs="仿宋"/>
          <w:color w:val="auto"/>
          <w:highlight w:val="none"/>
        </w:rPr>
      </w:pPr>
    </w:p>
    <w:p w14:paraId="74799C1F">
      <w:pPr>
        <w:pStyle w:val="111"/>
        <w:rPr>
          <w:rFonts w:hint="eastAsia" w:ascii="仿宋" w:hAnsi="仿宋" w:eastAsia="仿宋" w:cs="仿宋"/>
          <w:color w:val="auto"/>
          <w:highlight w:val="none"/>
        </w:rPr>
      </w:pPr>
    </w:p>
    <w:p w14:paraId="41992E03">
      <w:pPr>
        <w:pStyle w:val="2"/>
        <w:keepNext w:val="0"/>
        <w:keepLines w:val="0"/>
        <w:jc w:val="center"/>
        <w:rPr>
          <w:rFonts w:hint="eastAsia" w:ascii="仿宋" w:hAnsi="仿宋" w:eastAsia="仿宋" w:cs="仿宋"/>
          <w:highlight w:val="none"/>
        </w:rPr>
      </w:pPr>
      <w:bookmarkStart w:id="714" w:name="_Toc27506"/>
      <w:bookmarkStart w:id="715" w:name="_Toc3658"/>
      <w:bookmarkStart w:id="716" w:name="_Toc30479"/>
      <w:bookmarkStart w:id="717" w:name="_Toc8371"/>
      <w:bookmarkStart w:id="718" w:name="_Toc2653"/>
      <w:bookmarkStart w:id="719" w:name="_Toc494"/>
      <w:bookmarkStart w:id="720" w:name="_Toc28518"/>
      <w:bookmarkStart w:id="721" w:name="_Toc747"/>
      <w:bookmarkStart w:id="722" w:name="_Toc29023"/>
      <w:bookmarkStart w:id="723" w:name="_Toc9048"/>
      <w:bookmarkStart w:id="724" w:name="_Toc12804"/>
      <w:bookmarkStart w:id="725" w:name="_Toc9036"/>
      <w:bookmarkStart w:id="726" w:name="_Toc14371"/>
      <w:bookmarkStart w:id="727" w:name="_Toc29062"/>
      <w:bookmarkStart w:id="728" w:name="_Toc3302"/>
      <w:bookmarkStart w:id="729" w:name="_Toc14966903"/>
      <w:r>
        <w:rPr>
          <w:rFonts w:hint="eastAsia" w:ascii="仿宋" w:hAnsi="仿宋" w:eastAsia="仿宋" w:cs="仿宋"/>
          <w:highlight w:val="none"/>
        </w:rPr>
        <w:t>第三卷</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21176EF3">
      <w:pPr>
        <w:spacing w:line="400" w:lineRule="exact"/>
        <w:jc w:val="center"/>
        <w:rPr>
          <w:rFonts w:hint="eastAsia" w:ascii="仿宋" w:hAnsi="仿宋" w:eastAsia="仿宋" w:cs="仿宋"/>
          <w:highlight w:val="none"/>
        </w:rPr>
      </w:pPr>
    </w:p>
    <w:p w14:paraId="2C3D8ED2">
      <w:pPr>
        <w:pStyle w:val="2"/>
        <w:keepNext w:val="0"/>
        <w:keepLines w:val="0"/>
        <w:jc w:val="center"/>
        <w:rPr>
          <w:rFonts w:hint="eastAsia" w:ascii="仿宋" w:hAnsi="仿宋" w:eastAsia="仿宋" w:cs="仿宋"/>
          <w:highlight w:val="none"/>
        </w:rPr>
      </w:pPr>
      <w:bookmarkStart w:id="730" w:name="_Toc19848"/>
      <w:bookmarkStart w:id="731" w:name="_Toc18701"/>
      <w:bookmarkStart w:id="732" w:name="_Toc15898"/>
      <w:bookmarkStart w:id="733" w:name="_Toc28174"/>
      <w:bookmarkStart w:id="734" w:name="_Toc1546"/>
      <w:bookmarkStart w:id="735" w:name="_Toc15609"/>
      <w:bookmarkStart w:id="736" w:name="_Toc10367"/>
      <w:bookmarkStart w:id="737" w:name="_Toc1274"/>
      <w:bookmarkStart w:id="738" w:name="_Toc7321"/>
      <w:bookmarkStart w:id="739" w:name="_Toc2726"/>
      <w:bookmarkStart w:id="740" w:name="_Toc7862"/>
      <w:bookmarkStart w:id="741" w:name="_Toc14966904"/>
      <w:bookmarkStart w:id="742" w:name="_Toc7599"/>
      <w:bookmarkStart w:id="743" w:name="_Toc24517"/>
      <w:bookmarkStart w:id="744" w:name="_Toc27361"/>
      <w:bookmarkStart w:id="745" w:name="_Toc26056"/>
      <w:r>
        <w:rPr>
          <w:rFonts w:hint="eastAsia" w:ascii="仿宋" w:hAnsi="仿宋" w:eastAsia="仿宋" w:cs="仿宋"/>
          <w:highlight w:val="none"/>
        </w:rPr>
        <w:t>第六章投标文件格式</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F158E2A">
      <w:pPr>
        <w:spacing w:line="400" w:lineRule="exact"/>
        <w:rPr>
          <w:rFonts w:hint="eastAsia" w:ascii="仿宋" w:hAnsi="仿宋" w:eastAsia="仿宋" w:cs="仿宋"/>
          <w:highlight w:val="none"/>
        </w:rPr>
      </w:pPr>
    </w:p>
    <w:p w14:paraId="2B827223">
      <w:pPr>
        <w:spacing w:line="400" w:lineRule="exact"/>
        <w:rPr>
          <w:rFonts w:hint="eastAsia" w:ascii="仿宋" w:hAnsi="仿宋" w:eastAsia="仿宋" w:cs="仿宋"/>
          <w:highlight w:val="none"/>
        </w:rPr>
      </w:pPr>
    </w:p>
    <w:p w14:paraId="56AED885">
      <w:pPr>
        <w:spacing w:line="400" w:lineRule="exact"/>
        <w:rPr>
          <w:rFonts w:hint="eastAsia" w:ascii="仿宋" w:hAnsi="仿宋" w:eastAsia="仿宋" w:cs="仿宋"/>
          <w:highlight w:val="none"/>
        </w:rPr>
      </w:pPr>
    </w:p>
    <w:p w14:paraId="775D98A6">
      <w:pPr>
        <w:spacing w:line="400" w:lineRule="exact"/>
        <w:rPr>
          <w:rFonts w:hint="eastAsia" w:ascii="仿宋" w:hAnsi="仿宋" w:eastAsia="仿宋" w:cs="仿宋"/>
          <w:highlight w:val="none"/>
        </w:rPr>
      </w:pPr>
    </w:p>
    <w:p w14:paraId="0202F72E">
      <w:pPr>
        <w:spacing w:line="400" w:lineRule="exact"/>
        <w:rPr>
          <w:rFonts w:hint="eastAsia" w:ascii="仿宋" w:hAnsi="仿宋" w:eastAsia="仿宋" w:cs="仿宋"/>
          <w:highlight w:val="none"/>
        </w:rPr>
      </w:pPr>
    </w:p>
    <w:p w14:paraId="08AC7158">
      <w:pPr>
        <w:spacing w:line="400" w:lineRule="exact"/>
        <w:rPr>
          <w:rFonts w:hint="eastAsia" w:ascii="仿宋" w:hAnsi="仿宋" w:eastAsia="仿宋" w:cs="仿宋"/>
          <w:highlight w:val="none"/>
        </w:rPr>
      </w:pPr>
    </w:p>
    <w:p w14:paraId="59C2F1E7">
      <w:pPr>
        <w:spacing w:line="400" w:lineRule="exact"/>
        <w:rPr>
          <w:rFonts w:hint="eastAsia" w:ascii="仿宋" w:hAnsi="仿宋" w:eastAsia="仿宋" w:cs="仿宋"/>
          <w:highlight w:val="none"/>
        </w:rPr>
      </w:pPr>
    </w:p>
    <w:p w14:paraId="588A26D8">
      <w:pPr>
        <w:spacing w:line="400" w:lineRule="exact"/>
        <w:rPr>
          <w:rFonts w:hint="eastAsia" w:ascii="仿宋" w:hAnsi="仿宋" w:eastAsia="仿宋" w:cs="仿宋"/>
          <w:highlight w:val="none"/>
        </w:rPr>
      </w:pPr>
    </w:p>
    <w:p w14:paraId="0A026259">
      <w:pPr>
        <w:spacing w:line="400" w:lineRule="exact"/>
        <w:rPr>
          <w:rFonts w:hint="eastAsia" w:ascii="仿宋" w:hAnsi="仿宋" w:eastAsia="仿宋" w:cs="仿宋"/>
          <w:highlight w:val="none"/>
        </w:rPr>
      </w:pPr>
    </w:p>
    <w:p w14:paraId="72CC7AA4">
      <w:pPr>
        <w:spacing w:line="400" w:lineRule="exact"/>
        <w:rPr>
          <w:rFonts w:hint="eastAsia" w:ascii="仿宋" w:hAnsi="仿宋" w:eastAsia="仿宋" w:cs="仿宋"/>
          <w:highlight w:val="none"/>
        </w:rPr>
      </w:pPr>
    </w:p>
    <w:p w14:paraId="0A70B6C4">
      <w:pPr>
        <w:spacing w:line="400" w:lineRule="exact"/>
        <w:rPr>
          <w:rFonts w:hint="eastAsia" w:ascii="仿宋" w:hAnsi="仿宋" w:eastAsia="仿宋" w:cs="仿宋"/>
          <w:highlight w:val="none"/>
        </w:rPr>
      </w:pPr>
    </w:p>
    <w:p w14:paraId="0AFC9E14">
      <w:pPr>
        <w:spacing w:line="400" w:lineRule="exact"/>
        <w:rPr>
          <w:rFonts w:hint="eastAsia" w:ascii="仿宋" w:hAnsi="仿宋" w:eastAsia="仿宋" w:cs="仿宋"/>
          <w:highlight w:val="none"/>
        </w:rPr>
      </w:pPr>
    </w:p>
    <w:p w14:paraId="1CB8FA6A">
      <w:pPr>
        <w:spacing w:line="400" w:lineRule="exact"/>
        <w:rPr>
          <w:rFonts w:hint="eastAsia" w:ascii="仿宋" w:hAnsi="仿宋" w:eastAsia="仿宋" w:cs="仿宋"/>
          <w:highlight w:val="none"/>
        </w:rPr>
      </w:pPr>
    </w:p>
    <w:p w14:paraId="583C205C">
      <w:pPr>
        <w:spacing w:line="400" w:lineRule="exact"/>
        <w:rPr>
          <w:rFonts w:hint="eastAsia" w:ascii="仿宋" w:hAnsi="仿宋" w:eastAsia="仿宋" w:cs="仿宋"/>
          <w:highlight w:val="none"/>
        </w:rPr>
      </w:pPr>
    </w:p>
    <w:p w14:paraId="1531546B">
      <w:pPr>
        <w:spacing w:line="400" w:lineRule="exact"/>
        <w:rPr>
          <w:rFonts w:hint="eastAsia" w:ascii="仿宋" w:hAnsi="仿宋" w:eastAsia="仿宋" w:cs="仿宋"/>
          <w:highlight w:val="none"/>
        </w:rPr>
      </w:pPr>
    </w:p>
    <w:p w14:paraId="3B115C41">
      <w:pPr>
        <w:spacing w:line="400" w:lineRule="exact"/>
        <w:rPr>
          <w:rFonts w:hint="eastAsia" w:ascii="仿宋" w:hAnsi="仿宋" w:eastAsia="仿宋" w:cs="仿宋"/>
          <w:highlight w:val="none"/>
        </w:rPr>
      </w:pPr>
    </w:p>
    <w:p w14:paraId="225F3F6A">
      <w:pPr>
        <w:spacing w:line="400" w:lineRule="exact"/>
        <w:rPr>
          <w:rFonts w:hint="eastAsia" w:ascii="仿宋" w:hAnsi="仿宋" w:eastAsia="仿宋" w:cs="仿宋"/>
          <w:highlight w:val="none"/>
        </w:rPr>
      </w:pPr>
    </w:p>
    <w:p w14:paraId="4EBFB614">
      <w:pPr>
        <w:spacing w:line="400" w:lineRule="exact"/>
        <w:rPr>
          <w:rFonts w:hint="eastAsia" w:ascii="仿宋" w:hAnsi="仿宋" w:eastAsia="仿宋" w:cs="仿宋"/>
          <w:highlight w:val="none"/>
        </w:rPr>
      </w:pPr>
    </w:p>
    <w:p w14:paraId="25088177">
      <w:pPr>
        <w:spacing w:line="400" w:lineRule="exact"/>
        <w:rPr>
          <w:rFonts w:hint="eastAsia" w:ascii="仿宋" w:hAnsi="仿宋" w:eastAsia="仿宋" w:cs="仿宋"/>
          <w:highlight w:val="none"/>
        </w:rPr>
      </w:pPr>
    </w:p>
    <w:p w14:paraId="1D0E08A3">
      <w:pPr>
        <w:spacing w:line="400" w:lineRule="exact"/>
        <w:rPr>
          <w:rFonts w:hint="eastAsia" w:ascii="仿宋" w:hAnsi="仿宋" w:eastAsia="仿宋" w:cs="仿宋"/>
          <w:highlight w:val="none"/>
        </w:rPr>
      </w:pPr>
    </w:p>
    <w:p w14:paraId="27DE3B65">
      <w:pPr>
        <w:spacing w:line="400" w:lineRule="exact"/>
        <w:rPr>
          <w:rFonts w:hint="eastAsia" w:ascii="仿宋" w:hAnsi="仿宋" w:eastAsia="仿宋" w:cs="仿宋"/>
          <w:highlight w:val="none"/>
        </w:rPr>
      </w:pPr>
    </w:p>
    <w:p w14:paraId="356D2531">
      <w:pPr>
        <w:spacing w:line="400" w:lineRule="exact"/>
        <w:rPr>
          <w:rFonts w:hint="eastAsia" w:ascii="仿宋" w:hAnsi="仿宋" w:eastAsia="仿宋" w:cs="仿宋"/>
          <w:highlight w:val="none"/>
        </w:rPr>
      </w:pPr>
    </w:p>
    <w:p w14:paraId="1322EF0D">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（招标项目名称）招标项目</w:t>
      </w:r>
    </w:p>
    <w:p w14:paraId="068F2FE8">
      <w:pPr>
        <w:rPr>
          <w:rFonts w:hint="eastAsia" w:ascii="仿宋" w:hAnsi="仿宋" w:eastAsia="仿宋" w:cs="仿宋"/>
          <w:sz w:val="20"/>
          <w:highlight w:val="none"/>
        </w:rPr>
      </w:pPr>
    </w:p>
    <w:p w14:paraId="33B75335">
      <w:pPr>
        <w:rPr>
          <w:rFonts w:hint="eastAsia" w:ascii="仿宋" w:hAnsi="仿宋" w:eastAsia="仿宋" w:cs="仿宋"/>
          <w:sz w:val="20"/>
          <w:highlight w:val="none"/>
        </w:rPr>
      </w:pPr>
    </w:p>
    <w:p w14:paraId="6D89C472">
      <w:pPr>
        <w:rPr>
          <w:rFonts w:hint="eastAsia" w:ascii="仿宋" w:hAnsi="仿宋" w:eastAsia="仿宋" w:cs="仿宋"/>
          <w:sz w:val="20"/>
          <w:highlight w:val="none"/>
        </w:rPr>
      </w:pPr>
    </w:p>
    <w:p w14:paraId="0F901EEB">
      <w:pPr>
        <w:rPr>
          <w:rFonts w:hint="eastAsia" w:ascii="仿宋" w:hAnsi="仿宋" w:eastAsia="仿宋" w:cs="仿宋"/>
          <w:sz w:val="20"/>
          <w:highlight w:val="none"/>
        </w:rPr>
      </w:pPr>
    </w:p>
    <w:p w14:paraId="18E2402F">
      <w:pPr>
        <w:rPr>
          <w:rFonts w:hint="eastAsia" w:ascii="仿宋" w:hAnsi="仿宋" w:eastAsia="仿宋" w:cs="仿宋"/>
          <w:sz w:val="20"/>
          <w:highlight w:val="none"/>
        </w:rPr>
      </w:pPr>
    </w:p>
    <w:p w14:paraId="671440FB">
      <w:pPr>
        <w:rPr>
          <w:rFonts w:hint="eastAsia" w:ascii="仿宋" w:hAnsi="仿宋" w:eastAsia="仿宋" w:cs="仿宋"/>
          <w:sz w:val="20"/>
          <w:highlight w:val="none"/>
        </w:rPr>
      </w:pPr>
    </w:p>
    <w:p w14:paraId="71C8D1B4">
      <w:pPr>
        <w:rPr>
          <w:rFonts w:hint="eastAsia" w:ascii="仿宋" w:hAnsi="仿宋" w:eastAsia="仿宋" w:cs="仿宋"/>
          <w:sz w:val="20"/>
          <w:highlight w:val="none"/>
        </w:rPr>
      </w:pPr>
    </w:p>
    <w:p w14:paraId="06BC42BB">
      <w:pPr>
        <w:rPr>
          <w:rFonts w:hint="eastAsia" w:ascii="仿宋" w:hAnsi="仿宋" w:eastAsia="仿宋" w:cs="仿宋"/>
          <w:sz w:val="20"/>
          <w:highlight w:val="none"/>
        </w:rPr>
      </w:pPr>
    </w:p>
    <w:p w14:paraId="70BBC830">
      <w:pPr>
        <w:rPr>
          <w:rFonts w:hint="eastAsia" w:ascii="仿宋" w:hAnsi="仿宋" w:eastAsia="仿宋" w:cs="仿宋"/>
          <w:sz w:val="20"/>
          <w:highlight w:val="none"/>
        </w:rPr>
      </w:pPr>
    </w:p>
    <w:p w14:paraId="32991F9B">
      <w:pPr>
        <w:rPr>
          <w:rFonts w:hint="eastAsia" w:ascii="仿宋" w:hAnsi="仿宋" w:eastAsia="仿宋" w:cs="仿宋"/>
          <w:sz w:val="20"/>
          <w:highlight w:val="none"/>
        </w:rPr>
      </w:pPr>
    </w:p>
    <w:p w14:paraId="0CF9D033">
      <w:pPr>
        <w:jc w:val="center"/>
        <w:rPr>
          <w:rFonts w:hint="eastAsia" w:ascii="仿宋" w:hAnsi="仿宋" w:eastAsia="仿宋" w:cs="仿宋"/>
          <w:sz w:val="44"/>
          <w:highlight w:val="none"/>
        </w:rPr>
      </w:pPr>
      <w:r>
        <w:rPr>
          <w:rFonts w:hint="eastAsia" w:ascii="仿宋" w:hAnsi="仿宋" w:eastAsia="仿宋" w:cs="仿宋"/>
          <w:sz w:val="44"/>
          <w:highlight w:val="none"/>
        </w:rPr>
        <w:t>投 标 文 件</w:t>
      </w:r>
    </w:p>
    <w:p w14:paraId="76AC3E8E">
      <w:pPr>
        <w:jc w:val="center"/>
        <w:rPr>
          <w:rFonts w:hint="eastAsia" w:ascii="仿宋" w:hAnsi="仿宋" w:eastAsia="仿宋" w:cs="仿宋"/>
          <w:sz w:val="44"/>
          <w:highlight w:val="none"/>
        </w:rPr>
      </w:pPr>
    </w:p>
    <w:p w14:paraId="3CCC3956">
      <w:pPr>
        <w:rPr>
          <w:rFonts w:hint="eastAsia" w:ascii="仿宋" w:hAnsi="仿宋" w:eastAsia="仿宋" w:cs="仿宋"/>
          <w:sz w:val="28"/>
          <w:highlight w:val="none"/>
        </w:rPr>
      </w:pPr>
    </w:p>
    <w:p w14:paraId="3A4718DB">
      <w:pPr>
        <w:rPr>
          <w:rFonts w:hint="eastAsia" w:ascii="仿宋" w:hAnsi="仿宋" w:eastAsia="仿宋" w:cs="仿宋"/>
          <w:sz w:val="28"/>
          <w:highlight w:val="none"/>
        </w:rPr>
      </w:pPr>
    </w:p>
    <w:p w14:paraId="578220F8">
      <w:pPr>
        <w:rPr>
          <w:rFonts w:hint="eastAsia" w:ascii="仿宋" w:hAnsi="仿宋" w:eastAsia="仿宋" w:cs="仿宋"/>
          <w:sz w:val="28"/>
          <w:highlight w:val="none"/>
        </w:rPr>
      </w:pPr>
    </w:p>
    <w:p w14:paraId="229B4C9B">
      <w:pPr>
        <w:rPr>
          <w:rFonts w:hint="eastAsia" w:ascii="仿宋" w:hAnsi="仿宋" w:eastAsia="仿宋" w:cs="仿宋"/>
          <w:sz w:val="28"/>
          <w:highlight w:val="none"/>
        </w:rPr>
      </w:pPr>
    </w:p>
    <w:p w14:paraId="28AC1364">
      <w:pPr>
        <w:rPr>
          <w:rFonts w:hint="eastAsia" w:ascii="仿宋" w:hAnsi="仿宋" w:eastAsia="仿宋" w:cs="仿宋"/>
          <w:sz w:val="28"/>
          <w:highlight w:val="none"/>
        </w:rPr>
      </w:pPr>
    </w:p>
    <w:p w14:paraId="0A431E26">
      <w:pPr>
        <w:rPr>
          <w:rFonts w:hint="eastAsia" w:ascii="仿宋" w:hAnsi="仿宋" w:eastAsia="仿宋" w:cs="仿宋"/>
          <w:sz w:val="28"/>
          <w:highlight w:val="none"/>
        </w:rPr>
      </w:pPr>
    </w:p>
    <w:p w14:paraId="59C9166D">
      <w:pPr>
        <w:rPr>
          <w:rFonts w:hint="eastAsia" w:ascii="仿宋" w:hAnsi="仿宋" w:eastAsia="仿宋" w:cs="仿宋"/>
          <w:sz w:val="28"/>
          <w:highlight w:val="none"/>
        </w:rPr>
      </w:pPr>
    </w:p>
    <w:p w14:paraId="5F984B21">
      <w:pPr>
        <w:rPr>
          <w:rFonts w:hint="eastAsia" w:ascii="仿宋" w:hAnsi="仿宋" w:eastAsia="仿宋" w:cs="仿宋"/>
          <w:sz w:val="28"/>
          <w:highlight w:val="none"/>
        </w:rPr>
      </w:pPr>
    </w:p>
    <w:p w14:paraId="23FF2F44">
      <w:pPr>
        <w:rPr>
          <w:rFonts w:hint="eastAsia" w:ascii="仿宋" w:hAnsi="仿宋" w:eastAsia="仿宋" w:cs="仿宋"/>
          <w:sz w:val="28"/>
          <w:highlight w:val="none"/>
        </w:rPr>
      </w:pPr>
    </w:p>
    <w:p w14:paraId="555EE72A">
      <w:pPr>
        <w:rPr>
          <w:rFonts w:hint="eastAsia" w:ascii="仿宋" w:hAnsi="仿宋" w:eastAsia="仿宋" w:cs="仿宋"/>
          <w:sz w:val="28"/>
          <w:highlight w:val="none"/>
        </w:rPr>
      </w:pPr>
    </w:p>
    <w:p w14:paraId="4ECF445E">
      <w:pPr>
        <w:spacing w:line="360" w:lineRule="auto"/>
        <w:rPr>
          <w:rFonts w:hint="eastAsia" w:ascii="仿宋" w:hAnsi="仿宋" w:eastAsia="仿宋" w:cs="仿宋"/>
          <w:sz w:val="28"/>
          <w:highlight w:val="none"/>
        </w:rPr>
      </w:pPr>
    </w:p>
    <w:p w14:paraId="34C346D4">
      <w:pPr>
        <w:spacing w:line="360" w:lineRule="auto"/>
        <w:ind w:firstLine="1120" w:firstLineChars="400"/>
        <w:rPr>
          <w:rFonts w:hint="eastAsia" w:ascii="仿宋" w:hAnsi="仿宋" w:eastAsia="仿宋" w:cs="仿宋"/>
          <w:sz w:val="28"/>
          <w:highlight w:val="none"/>
        </w:rPr>
      </w:pPr>
      <w:r>
        <w:rPr>
          <w:rFonts w:hint="eastAsia" w:ascii="仿宋" w:hAnsi="仿宋" w:eastAsia="仿宋" w:cs="仿宋"/>
          <w:sz w:val="28"/>
          <w:highlight w:val="none"/>
        </w:rPr>
        <w:t>投标人：</w:t>
      </w:r>
      <w:r>
        <w:rPr>
          <w:rFonts w:hint="eastAsia" w:ascii="仿宋" w:hAnsi="仿宋" w:eastAsia="仿宋" w:cs="仿宋"/>
          <w:highlight w:val="none"/>
          <w:u w:val="single"/>
        </w:rPr>
        <w:t xml:space="preserve">                                            </w:t>
      </w:r>
      <w:r>
        <w:rPr>
          <w:rFonts w:hint="eastAsia" w:ascii="仿宋" w:hAnsi="仿宋" w:eastAsia="仿宋" w:cs="仿宋"/>
          <w:sz w:val="28"/>
          <w:highlight w:val="none"/>
        </w:rPr>
        <w:t>（盖单位章）</w:t>
      </w:r>
    </w:p>
    <w:p w14:paraId="6DFBB1C1">
      <w:pPr>
        <w:jc w:val="center"/>
        <w:rPr>
          <w:rFonts w:hint="eastAsia" w:ascii="仿宋" w:hAnsi="仿宋" w:eastAsia="仿宋" w:cs="仿宋"/>
          <w:sz w:val="28"/>
          <w:highlight w:val="none"/>
        </w:rPr>
      </w:pPr>
    </w:p>
    <w:p w14:paraId="4B66D049">
      <w:pPr>
        <w:spacing w:line="400" w:lineRule="exact"/>
        <w:jc w:val="center"/>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sz w:val="28"/>
          <w:highlight w:val="none"/>
        </w:rPr>
        <w:t>年</w:t>
      </w:r>
      <w:r>
        <w:rPr>
          <w:rFonts w:hint="eastAsia" w:ascii="仿宋" w:hAnsi="仿宋" w:eastAsia="仿宋" w:cs="仿宋"/>
          <w:highlight w:val="none"/>
          <w:u w:val="single"/>
        </w:rPr>
        <w:t xml:space="preserve">       </w:t>
      </w:r>
      <w:r>
        <w:rPr>
          <w:rFonts w:hint="eastAsia" w:ascii="仿宋" w:hAnsi="仿宋" w:eastAsia="仿宋" w:cs="仿宋"/>
          <w:sz w:val="28"/>
          <w:highlight w:val="none"/>
        </w:rPr>
        <w:t>月</w:t>
      </w:r>
      <w:r>
        <w:rPr>
          <w:rFonts w:hint="eastAsia" w:ascii="仿宋" w:hAnsi="仿宋" w:eastAsia="仿宋" w:cs="仿宋"/>
          <w:highlight w:val="none"/>
          <w:u w:val="single"/>
        </w:rPr>
        <w:t xml:space="preserve">       </w:t>
      </w:r>
      <w:r>
        <w:rPr>
          <w:rFonts w:hint="eastAsia" w:ascii="仿宋" w:hAnsi="仿宋" w:eastAsia="仿宋" w:cs="仿宋"/>
          <w:sz w:val="28"/>
          <w:highlight w:val="none"/>
        </w:rPr>
        <w:t>日</w:t>
      </w:r>
    </w:p>
    <w:p w14:paraId="75458FBB">
      <w:pPr>
        <w:rPr>
          <w:rFonts w:hint="eastAsia" w:ascii="仿宋" w:hAnsi="仿宋" w:eastAsia="仿宋" w:cs="仿宋"/>
          <w:highlight w:val="none"/>
        </w:rPr>
      </w:pPr>
    </w:p>
    <w:p w14:paraId="108EC858">
      <w:pPr>
        <w:rPr>
          <w:rFonts w:hint="eastAsia" w:ascii="仿宋" w:hAnsi="仿宋" w:eastAsia="仿宋" w:cs="仿宋"/>
          <w:highlight w:val="none"/>
        </w:rPr>
      </w:pPr>
    </w:p>
    <w:p w14:paraId="30E16A18">
      <w:pPr>
        <w:pStyle w:val="3"/>
        <w:keepNext w:val="0"/>
        <w:keepLines w:val="0"/>
        <w:jc w:val="center"/>
        <w:rPr>
          <w:rFonts w:hint="eastAsia" w:ascii="仿宋" w:hAnsi="仿宋" w:eastAsia="仿宋" w:cs="仿宋"/>
          <w:highlight w:val="none"/>
        </w:rPr>
      </w:pPr>
      <w:bookmarkStart w:id="746" w:name="_Toc14966905"/>
      <w:r>
        <w:rPr>
          <w:rFonts w:hint="eastAsia" w:ascii="仿宋" w:hAnsi="仿宋" w:eastAsia="仿宋" w:cs="仿宋"/>
          <w:highlight w:val="none"/>
        </w:rPr>
        <w:br w:type="page"/>
      </w:r>
      <w:bookmarkStart w:id="747" w:name="_Toc16345"/>
      <w:bookmarkStart w:id="748" w:name="_Toc13561"/>
      <w:bookmarkStart w:id="749" w:name="_Toc23692"/>
      <w:bookmarkStart w:id="750" w:name="_Toc20494"/>
      <w:bookmarkStart w:id="751" w:name="_Toc22061"/>
      <w:bookmarkStart w:id="752" w:name="_Toc12961"/>
      <w:bookmarkStart w:id="753" w:name="_Toc20467"/>
      <w:bookmarkStart w:id="754" w:name="_Toc4227"/>
      <w:bookmarkStart w:id="755" w:name="_Toc12590"/>
      <w:bookmarkStart w:id="756" w:name="_Toc29188"/>
      <w:bookmarkStart w:id="757" w:name="_Toc12824"/>
      <w:bookmarkStart w:id="758" w:name="_Toc31506"/>
      <w:bookmarkStart w:id="759" w:name="_Toc14358"/>
      <w:bookmarkStart w:id="760" w:name="_Toc28110"/>
      <w:bookmarkStart w:id="761" w:name="_Toc15105"/>
      <w:r>
        <w:rPr>
          <w:rFonts w:hint="eastAsia" w:ascii="仿宋" w:hAnsi="仿宋" w:eastAsia="仿宋" w:cs="仿宋"/>
          <w:highlight w:val="none"/>
        </w:rPr>
        <w:t>目录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p w14:paraId="14F6088C">
      <w:pPr>
        <w:spacing w:line="540" w:lineRule="exact"/>
        <w:rPr>
          <w:rFonts w:hint="eastAsia" w:ascii="仿宋" w:hAnsi="仿宋" w:eastAsia="仿宋" w:cs="仿宋"/>
          <w:highlight w:val="none"/>
        </w:rPr>
      </w:pPr>
    </w:p>
    <w:p w14:paraId="1585C800">
      <w:pPr>
        <w:spacing w:line="540" w:lineRule="exact"/>
        <w:rPr>
          <w:rFonts w:hint="eastAsia" w:ascii="仿宋" w:hAnsi="仿宋" w:eastAsia="仿宋" w:cs="仿宋"/>
          <w:highlight w:val="none"/>
        </w:rPr>
      </w:pPr>
      <w:r>
        <w:rPr>
          <w:rFonts w:hint="eastAsia" w:ascii="仿宋" w:hAnsi="仿宋" w:eastAsia="仿宋" w:cs="仿宋"/>
          <w:highlight w:val="none"/>
        </w:rPr>
        <w:t>一、投标函及投标函附录</w:t>
      </w:r>
    </w:p>
    <w:p w14:paraId="7A2ECF4A">
      <w:pPr>
        <w:spacing w:line="540" w:lineRule="exact"/>
        <w:rPr>
          <w:rFonts w:hint="eastAsia" w:ascii="仿宋" w:hAnsi="仿宋" w:eastAsia="仿宋" w:cs="仿宋"/>
          <w:highlight w:val="none"/>
        </w:rPr>
      </w:pPr>
      <w:r>
        <w:rPr>
          <w:rFonts w:hint="eastAsia" w:ascii="仿宋" w:hAnsi="仿宋" w:eastAsia="仿宋" w:cs="仿宋"/>
          <w:highlight w:val="none"/>
        </w:rPr>
        <w:t>二、法定代表人身份证明（适用于无委托代理人的情况）</w:t>
      </w:r>
    </w:p>
    <w:p w14:paraId="4B1B17A0">
      <w:pPr>
        <w:spacing w:line="540" w:lineRule="exact"/>
        <w:rPr>
          <w:rFonts w:hint="eastAsia" w:ascii="仿宋" w:hAnsi="仿宋" w:eastAsia="仿宋" w:cs="仿宋"/>
          <w:highlight w:val="none"/>
          <w:u w:val="single"/>
        </w:rPr>
      </w:pPr>
      <w:r>
        <w:rPr>
          <w:rFonts w:hint="eastAsia" w:ascii="仿宋" w:hAnsi="仿宋" w:eastAsia="仿宋" w:cs="仿宋"/>
          <w:highlight w:val="none"/>
        </w:rPr>
        <w:t>二、授权委托书（适用于有委托代理人的情况）</w:t>
      </w:r>
    </w:p>
    <w:p w14:paraId="40FF2917">
      <w:pPr>
        <w:spacing w:line="540" w:lineRule="exact"/>
        <w:rPr>
          <w:rFonts w:hint="eastAsia" w:ascii="仿宋" w:hAnsi="仿宋" w:eastAsia="仿宋" w:cs="仿宋"/>
          <w:highlight w:val="none"/>
        </w:rPr>
      </w:pPr>
      <w:r>
        <w:rPr>
          <w:rFonts w:hint="eastAsia" w:ascii="仿宋" w:hAnsi="仿宋" w:eastAsia="仿宋" w:cs="仿宋"/>
          <w:highlight w:val="none"/>
        </w:rPr>
        <w:t>三、投标保证金</w:t>
      </w:r>
    </w:p>
    <w:p w14:paraId="3C476757">
      <w:pPr>
        <w:spacing w:line="540" w:lineRule="exact"/>
        <w:rPr>
          <w:rFonts w:hint="eastAsia" w:ascii="仿宋" w:hAnsi="仿宋" w:eastAsia="仿宋" w:cs="仿宋"/>
          <w:highlight w:val="none"/>
        </w:rPr>
      </w:pPr>
      <w:r>
        <w:rPr>
          <w:rFonts w:hint="eastAsia" w:ascii="仿宋" w:hAnsi="仿宋" w:eastAsia="仿宋" w:cs="仿宋"/>
          <w:highlight w:val="none"/>
        </w:rPr>
        <w:t>四、监理报酬清单</w:t>
      </w:r>
    </w:p>
    <w:p w14:paraId="50E1D7CB">
      <w:pPr>
        <w:spacing w:line="540" w:lineRule="exact"/>
        <w:rPr>
          <w:rFonts w:hint="eastAsia" w:ascii="仿宋" w:hAnsi="仿宋" w:eastAsia="仿宋" w:cs="仿宋"/>
          <w:highlight w:val="none"/>
        </w:rPr>
      </w:pPr>
      <w:r>
        <w:rPr>
          <w:rFonts w:hint="eastAsia" w:ascii="仿宋" w:hAnsi="仿宋" w:eastAsia="仿宋" w:cs="仿宋"/>
          <w:highlight w:val="none"/>
        </w:rPr>
        <w:t>五、资格审查资料</w:t>
      </w:r>
    </w:p>
    <w:p w14:paraId="4302AC18">
      <w:pPr>
        <w:spacing w:line="540" w:lineRule="exact"/>
        <w:rPr>
          <w:rFonts w:hint="eastAsia" w:ascii="仿宋" w:hAnsi="仿宋" w:eastAsia="仿宋" w:cs="仿宋"/>
          <w:highlight w:val="none"/>
        </w:rPr>
      </w:pPr>
      <w:r>
        <w:rPr>
          <w:rFonts w:hint="eastAsia" w:ascii="仿宋" w:hAnsi="仿宋" w:eastAsia="仿宋" w:cs="仿宋"/>
          <w:highlight w:val="none"/>
        </w:rPr>
        <w:t>六、监理大纲</w:t>
      </w:r>
    </w:p>
    <w:p w14:paraId="0E1D1FE8">
      <w:pPr>
        <w:spacing w:line="540" w:lineRule="exact"/>
        <w:rPr>
          <w:rFonts w:hint="eastAsia" w:ascii="仿宋" w:hAnsi="仿宋" w:eastAsia="仿宋" w:cs="仿宋"/>
          <w:highlight w:val="none"/>
        </w:rPr>
      </w:pPr>
      <w:bookmarkStart w:id="762" w:name="_Toc352691655"/>
      <w:bookmarkStart w:id="763" w:name="_Toc369531691"/>
      <w:bookmarkStart w:id="764" w:name="_Toc7039"/>
      <w:r>
        <w:rPr>
          <w:rFonts w:hint="eastAsia" w:ascii="仿宋" w:hAnsi="仿宋" w:eastAsia="仿宋" w:cs="仿宋"/>
          <w:highlight w:val="none"/>
        </w:rPr>
        <w:t>七、其他资料</w:t>
      </w:r>
    </w:p>
    <w:p w14:paraId="149F28AD">
      <w:pPr>
        <w:spacing w:line="540" w:lineRule="exact"/>
        <w:rPr>
          <w:rFonts w:hint="eastAsia" w:ascii="仿宋" w:hAnsi="仿宋" w:eastAsia="仿宋" w:cs="仿宋"/>
          <w:sz w:val="20"/>
          <w:highlight w:val="none"/>
        </w:rPr>
      </w:pPr>
    </w:p>
    <w:p w14:paraId="7930EEA4">
      <w:pPr>
        <w:spacing w:line="540" w:lineRule="exact"/>
        <w:rPr>
          <w:rFonts w:hint="eastAsia" w:ascii="仿宋" w:hAnsi="仿宋" w:eastAsia="仿宋" w:cs="仿宋"/>
          <w:sz w:val="20"/>
          <w:highlight w:val="none"/>
        </w:rPr>
      </w:pPr>
    </w:p>
    <w:p w14:paraId="3E695589">
      <w:pPr>
        <w:spacing w:line="540" w:lineRule="exact"/>
        <w:rPr>
          <w:rFonts w:hint="eastAsia" w:ascii="仿宋" w:hAnsi="仿宋" w:eastAsia="仿宋" w:cs="仿宋"/>
          <w:sz w:val="20"/>
          <w:highlight w:val="none"/>
        </w:rPr>
      </w:pPr>
    </w:p>
    <w:p w14:paraId="6FFED981">
      <w:pPr>
        <w:spacing w:line="540" w:lineRule="exact"/>
        <w:rPr>
          <w:rFonts w:hint="eastAsia" w:ascii="仿宋" w:hAnsi="仿宋" w:eastAsia="仿宋" w:cs="仿宋"/>
          <w:sz w:val="20"/>
          <w:highlight w:val="none"/>
        </w:rPr>
      </w:pPr>
    </w:p>
    <w:p w14:paraId="230DD2C5">
      <w:pPr>
        <w:spacing w:line="540" w:lineRule="exact"/>
        <w:rPr>
          <w:rFonts w:hint="eastAsia" w:ascii="仿宋" w:hAnsi="仿宋" w:eastAsia="仿宋" w:cs="仿宋"/>
          <w:sz w:val="20"/>
          <w:highlight w:val="none"/>
        </w:rPr>
      </w:pPr>
    </w:p>
    <w:p w14:paraId="7B738DF5">
      <w:pPr>
        <w:spacing w:line="540" w:lineRule="exact"/>
        <w:rPr>
          <w:rFonts w:hint="eastAsia" w:ascii="仿宋" w:hAnsi="仿宋" w:eastAsia="仿宋" w:cs="仿宋"/>
          <w:sz w:val="20"/>
          <w:highlight w:val="none"/>
        </w:rPr>
      </w:pPr>
    </w:p>
    <w:p w14:paraId="48C45AC7">
      <w:pPr>
        <w:spacing w:line="540" w:lineRule="exact"/>
        <w:rPr>
          <w:rFonts w:hint="eastAsia" w:ascii="仿宋" w:hAnsi="仿宋" w:eastAsia="仿宋" w:cs="仿宋"/>
          <w:sz w:val="20"/>
          <w:highlight w:val="none"/>
        </w:rPr>
      </w:pPr>
    </w:p>
    <w:p w14:paraId="262D8B94">
      <w:pPr>
        <w:spacing w:line="540" w:lineRule="exact"/>
        <w:rPr>
          <w:rFonts w:hint="eastAsia" w:ascii="仿宋" w:hAnsi="仿宋" w:eastAsia="仿宋" w:cs="仿宋"/>
          <w:sz w:val="20"/>
          <w:highlight w:val="none"/>
        </w:rPr>
      </w:pPr>
    </w:p>
    <w:p w14:paraId="5376D923">
      <w:pPr>
        <w:spacing w:line="540" w:lineRule="exact"/>
        <w:rPr>
          <w:rFonts w:hint="eastAsia" w:ascii="仿宋" w:hAnsi="仿宋" w:eastAsia="仿宋" w:cs="仿宋"/>
          <w:sz w:val="20"/>
          <w:highlight w:val="none"/>
        </w:rPr>
      </w:pPr>
    </w:p>
    <w:p w14:paraId="416F6ABD">
      <w:pPr>
        <w:spacing w:line="540" w:lineRule="exact"/>
        <w:rPr>
          <w:rFonts w:hint="eastAsia" w:ascii="仿宋" w:hAnsi="仿宋" w:eastAsia="仿宋" w:cs="仿宋"/>
          <w:sz w:val="20"/>
          <w:highlight w:val="none"/>
        </w:rPr>
      </w:pPr>
      <w:r>
        <w:rPr>
          <w:rFonts w:hint="eastAsia" w:ascii="仿宋" w:hAnsi="仿宋" w:eastAsia="仿宋" w:cs="仿宋"/>
          <w:sz w:val="20"/>
          <w:highlight w:val="none"/>
        </w:rPr>
        <w:br w:type="page"/>
      </w:r>
      <w:r>
        <w:rPr>
          <w:rFonts w:hint="eastAsia" w:ascii="仿宋" w:hAnsi="仿宋" w:eastAsia="仿宋" w:cs="仿宋"/>
          <w:sz w:val="20"/>
          <w:highlight w:val="none"/>
        </w:rPr>
        <w:t>格式一：</w:t>
      </w:r>
    </w:p>
    <w:bookmarkEnd w:id="762"/>
    <w:bookmarkEnd w:id="763"/>
    <w:bookmarkEnd w:id="764"/>
    <w:p w14:paraId="4464C6D2">
      <w:pPr>
        <w:pStyle w:val="3"/>
        <w:keepNext w:val="0"/>
        <w:keepLines w:val="0"/>
        <w:spacing w:line="360" w:lineRule="exact"/>
        <w:jc w:val="center"/>
        <w:rPr>
          <w:rFonts w:hint="eastAsia" w:ascii="仿宋" w:hAnsi="仿宋" w:eastAsia="仿宋" w:cs="仿宋"/>
          <w:highlight w:val="none"/>
        </w:rPr>
      </w:pPr>
      <w:bookmarkStart w:id="765" w:name="_Toc15050"/>
      <w:bookmarkStart w:id="766" w:name="_Toc20796"/>
      <w:bookmarkStart w:id="767" w:name="_Toc22728"/>
      <w:bookmarkStart w:id="768" w:name="_Toc9423"/>
      <w:bookmarkStart w:id="769" w:name="_Toc5997"/>
      <w:bookmarkStart w:id="770" w:name="_Toc11108"/>
      <w:bookmarkStart w:id="771" w:name="_Toc14689"/>
      <w:bookmarkStart w:id="772" w:name="_Toc3352"/>
      <w:bookmarkStart w:id="773" w:name="_Toc22216"/>
      <w:bookmarkStart w:id="774" w:name="_Toc25136"/>
      <w:bookmarkStart w:id="775" w:name="_Toc13162"/>
      <w:bookmarkStart w:id="776" w:name="_Toc7627"/>
      <w:bookmarkStart w:id="777" w:name="_Toc28514"/>
      <w:bookmarkStart w:id="778" w:name="_Toc14966906"/>
      <w:bookmarkStart w:id="779" w:name="_Toc18352"/>
      <w:bookmarkStart w:id="780" w:name="_Toc19044"/>
      <w:r>
        <w:rPr>
          <w:rFonts w:hint="eastAsia" w:ascii="仿宋" w:hAnsi="仿宋" w:eastAsia="仿宋" w:cs="仿宋"/>
          <w:highlight w:val="none"/>
        </w:rPr>
        <w:t>一、投标</w:t>
      </w:r>
      <w:bookmarkStart w:id="781" w:name="_Toc352691656"/>
      <w:bookmarkStart w:id="782" w:name="_Toc6931"/>
      <w:bookmarkStart w:id="783" w:name="_Toc369531692"/>
      <w:r>
        <w:rPr>
          <w:rFonts w:hint="eastAsia" w:ascii="仿宋" w:hAnsi="仿宋" w:eastAsia="仿宋" w:cs="仿宋"/>
          <w:highlight w:val="none"/>
        </w:rPr>
        <w:t>函及投标函附录</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bookmarkEnd w:id="468"/>
    <w:bookmarkEnd w:id="469"/>
    <w:bookmarkEnd w:id="470"/>
    <w:bookmarkEnd w:id="471"/>
    <w:bookmarkEnd w:id="472"/>
    <w:bookmarkEnd w:id="473"/>
    <w:bookmarkEnd w:id="474"/>
    <w:bookmarkEnd w:id="475"/>
    <w:bookmarkEnd w:id="476"/>
    <w:bookmarkEnd w:id="781"/>
    <w:bookmarkEnd w:id="782"/>
    <w:bookmarkEnd w:id="783"/>
    <w:p w14:paraId="32DFAAAA">
      <w:pPr>
        <w:pStyle w:val="4"/>
        <w:keepNext w:val="0"/>
        <w:keepLines w:val="0"/>
        <w:ind w:firstLine="137"/>
        <w:jc w:val="center"/>
        <w:rPr>
          <w:rFonts w:hint="eastAsia" w:ascii="仿宋" w:hAnsi="仿宋" w:eastAsia="仿宋" w:cs="仿宋"/>
          <w:highlight w:val="none"/>
        </w:rPr>
      </w:pPr>
      <w:bookmarkStart w:id="784" w:name="_Toc8410"/>
      <w:bookmarkStart w:id="785" w:name="_Toc21339"/>
      <w:bookmarkStart w:id="786" w:name="_Toc27992"/>
      <w:bookmarkStart w:id="787" w:name="_Toc482188651"/>
      <w:bookmarkStart w:id="788" w:name="_Toc1444"/>
      <w:bookmarkStart w:id="789" w:name="_Toc10046"/>
      <w:bookmarkStart w:id="790" w:name="_Toc22351"/>
      <w:bookmarkStart w:id="791" w:name="_Toc13805"/>
      <w:bookmarkStart w:id="792" w:name="_Toc18601"/>
      <w:bookmarkStart w:id="793" w:name="_Toc7804"/>
      <w:bookmarkStart w:id="794" w:name="_Toc385943065"/>
      <w:bookmarkStart w:id="795" w:name="_Toc359594235"/>
      <w:bookmarkStart w:id="796" w:name="_Toc10252"/>
      <w:bookmarkStart w:id="797" w:name="_Toc16013"/>
      <w:bookmarkStart w:id="798" w:name="_Toc29746"/>
      <w:bookmarkStart w:id="799" w:name="_Toc28954"/>
      <w:bookmarkStart w:id="800" w:name="_Toc21269"/>
      <w:bookmarkStart w:id="801" w:name="_Toc23140"/>
      <w:bookmarkStart w:id="802" w:name="_Toc391394111"/>
      <w:bookmarkStart w:id="803" w:name="_Toc527969223"/>
      <w:bookmarkStart w:id="804" w:name="_Toc14966907"/>
      <w:bookmarkStart w:id="805" w:name="_Toc28304"/>
      <w:bookmarkStart w:id="806" w:name="_Toc370676426"/>
      <w:r>
        <w:rPr>
          <w:rFonts w:hint="eastAsia" w:ascii="仿宋" w:hAnsi="仿宋" w:eastAsia="仿宋" w:cs="仿宋"/>
          <w:highlight w:val="none"/>
        </w:rPr>
        <w:t>（一）投标函</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1B34AF22">
      <w:pPr>
        <w:spacing w:line="312" w:lineRule="auto"/>
        <w:rPr>
          <w:rFonts w:hint="eastAsia"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199CF616">
      <w:pPr>
        <w:spacing w:line="312" w:lineRule="auto"/>
        <w:ind w:firstLine="405"/>
        <w:rPr>
          <w:rFonts w:hint="eastAsia" w:ascii="仿宋" w:hAnsi="仿宋" w:eastAsia="仿宋" w:cs="仿宋"/>
          <w:szCs w:val="21"/>
          <w:highlight w:val="none"/>
        </w:rPr>
      </w:pPr>
      <w:r>
        <w:rPr>
          <w:rFonts w:hint="eastAsia" w:ascii="仿宋" w:hAnsi="仿宋" w:eastAsia="仿宋" w:cs="仿宋"/>
          <w:szCs w:val="21"/>
          <w:highlight w:val="none"/>
        </w:rPr>
        <w:t>1．我方已仔细研究了</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（项目名称）监理招标文件的全部内容，愿意以《开标一览表》中的投标总报价和监理服务期限，按合同约定完成监理工作。</w:t>
      </w:r>
    </w:p>
    <w:p w14:paraId="12AA43BA">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我方的投标文件包括下列内容：</w:t>
      </w:r>
    </w:p>
    <w:p w14:paraId="06CA885C">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（1）投标函</w:t>
      </w:r>
      <w:r>
        <w:rPr>
          <w:rFonts w:hint="eastAsia" w:ascii="仿宋" w:hAnsi="仿宋" w:eastAsia="仿宋" w:cs="仿宋"/>
          <w:highlight w:val="none"/>
        </w:rPr>
        <w:t>及投标函附录</w:t>
      </w:r>
      <w:r>
        <w:rPr>
          <w:rFonts w:hint="eastAsia" w:ascii="仿宋" w:hAnsi="仿宋" w:eastAsia="仿宋" w:cs="仿宋"/>
          <w:szCs w:val="21"/>
          <w:highlight w:val="none"/>
        </w:rPr>
        <w:t>；</w:t>
      </w:r>
    </w:p>
    <w:p w14:paraId="014A503E">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（2）法定代表人身份证明或授权委托书；</w:t>
      </w:r>
    </w:p>
    <w:p w14:paraId="021FD64F">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（3）监理报酬清单；</w:t>
      </w:r>
    </w:p>
    <w:p w14:paraId="0768B875">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（4）资格审查资料；</w:t>
      </w:r>
    </w:p>
    <w:p w14:paraId="2F35F637">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（5）监理大纲；</w:t>
      </w:r>
    </w:p>
    <w:p w14:paraId="44EDF4B7">
      <w:pPr>
        <w:spacing w:line="312" w:lineRule="auto"/>
        <w:ind w:firstLine="630" w:firstLineChars="300"/>
        <w:rPr>
          <w:rFonts w:hint="eastAsia" w:ascii="仿宋" w:hAnsi="仿宋" w:eastAsia="仿宋" w:cs="仿宋"/>
          <w:szCs w:val="21"/>
          <w:highlight w:val="none"/>
        </w:rPr>
      </w:pPr>
      <w:r>
        <w:rPr>
          <w:rFonts w:hint="eastAsia" w:ascii="仿宋" w:hAnsi="仿宋" w:eastAsia="仿宋" w:cs="仿宋"/>
          <w:szCs w:val="21"/>
          <w:highlight w:val="none"/>
        </w:rPr>
        <w:t>（6）其他资料。投标文件的上述组成部分如存在内容不一致的，以投标函为准。</w:t>
      </w:r>
    </w:p>
    <w:p w14:paraId="19B6CD55">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3．我方承诺在招标文件规定的投标有效期内不撤销投标文件。</w:t>
      </w:r>
    </w:p>
    <w:p w14:paraId="0E1A745F">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4．如我方中标，我方承诺：</w:t>
      </w:r>
    </w:p>
    <w:p w14:paraId="6265926D">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（1）在收到中标通知书后，在中标通知书规定的期限内与你方签订合同；</w:t>
      </w:r>
    </w:p>
    <w:p w14:paraId="48B8FEEE">
      <w:pPr>
        <w:spacing w:line="312" w:lineRule="auto"/>
        <w:ind w:firstLine="613" w:firstLineChars="292"/>
        <w:rPr>
          <w:rFonts w:hint="eastAsia" w:ascii="仿宋" w:hAnsi="仿宋" w:eastAsia="仿宋" w:cs="仿宋"/>
          <w:szCs w:val="21"/>
          <w:highlight w:val="none"/>
        </w:rPr>
      </w:pPr>
      <w:r>
        <w:rPr>
          <w:rFonts w:hint="eastAsia" w:ascii="仿宋" w:hAnsi="仿宋" w:eastAsia="仿宋" w:cs="仿宋"/>
          <w:szCs w:val="21"/>
          <w:highlight w:val="none"/>
        </w:rPr>
        <w:t>（2）在签订合同时不向你方提出附加条件；</w:t>
      </w:r>
    </w:p>
    <w:p w14:paraId="16DE1AFA">
      <w:pPr>
        <w:spacing w:line="312" w:lineRule="auto"/>
        <w:ind w:firstLine="613" w:firstLineChars="292"/>
        <w:rPr>
          <w:rFonts w:hint="eastAsia" w:ascii="仿宋" w:hAnsi="仿宋" w:eastAsia="仿宋" w:cs="仿宋"/>
          <w:szCs w:val="21"/>
          <w:highlight w:val="none"/>
        </w:rPr>
      </w:pPr>
      <w:bookmarkStart w:id="807" w:name="_Toc1187"/>
      <w:bookmarkStart w:id="808" w:name="_Toc352691658"/>
      <w:bookmarkStart w:id="809" w:name="_Toc369531694"/>
      <w:r>
        <w:rPr>
          <w:rFonts w:hint="eastAsia" w:ascii="仿宋" w:hAnsi="仿宋" w:eastAsia="仿宋" w:cs="仿宋"/>
          <w:szCs w:val="21"/>
          <w:highlight w:val="none"/>
        </w:rPr>
        <w:t>（3）在合</w:t>
      </w:r>
      <w:bookmarkEnd w:id="807"/>
      <w:bookmarkEnd w:id="808"/>
      <w:bookmarkEnd w:id="809"/>
      <w:r>
        <w:rPr>
          <w:rFonts w:hint="eastAsia" w:ascii="仿宋" w:hAnsi="仿宋" w:eastAsia="仿宋" w:cs="仿宋"/>
          <w:szCs w:val="21"/>
          <w:highlight w:val="none"/>
        </w:rPr>
        <w:t>同约定的期限内完成合同规定的全部义务。</w:t>
      </w:r>
    </w:p>
    <w:p w14:paraId="4260A0F2">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5．我方在此声明，所递交的投标文件及有关资料内容完整、真实和准确，且不存在第二章“投标人须知”第1.4.3项规定的任何一种情形。</w:t>
      </w:r>
    </w:p>
    <w:p w14:paraId="29D32772">
      <w:pPr>
        <w:spacing w:line="312"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（其他补充说明）。</w:t>
      </w:r>
    </w:p>
    <w:p w14:paraId="3C363C00">
      <w:pPr>
        <w:spacing w:line="312" w:lineRule="auto"/>
        <w:ind w:firstLine="2520" w:firstLineChars="1200"/>
        <w:jc w:val="left"/>
        <w:rPr>
          <w:rFonts w:hint="eastAsia" w:ascii="仿宋" w:hAnsi="仿宋" w:eastAsia="仿宋" w:cs="仿宋"/>
          <w:szCs w:val="21"/>
          <w:highlight w:val="none"/>
        </w:rPr>
      </w:pPr>
      <w:bookmarkStart w:id="810" w:name="_Toc369531695"/>
      <w:bookmarkEnd w:id="810"/>
      <w:bookmarkStart w:id="811" w:name="_Toc16568"/>
      <w:bookmarkEnd w:id="811"/>
      <w:bookmarkStart w:id="812" w:name="_Toc369531696"/>
      <w:bookmarkEnd w:id="812"/>
      <w:bookmarkStart w:id="813" w:name="_Toc352691660"/>
      <w:bookmarkEnd w:id="813"/>
      <w:bookmarkStart w:id="814" w:name="_Toc352691659"/>
      <w:bookmarkEnd w:id="814"/>
      <w:bookmarkStart w:id="815" w:name="_Toc16824"/>
      <w:bookmarkEnd w:id="815"/>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2D64364D">
      <w:pPr>
        <w:spacing w:line="312" w:lineRule="auto"/>
        <w:ind w:firstLine="2520" w:firstLineChars="1200"/>
        <w:jc w:val="left"/>
        <w:rPr>
          <w:rFonts w:hint="eastAsia" w:ascii="仿宋" w:hAnsi="仿宋" w:eastAsia="仿宋" w:cs="仿宋"/>
          <w:szCs w:val="21"/>
          <w:highlight w:val="none"/>
          <w:u w:val="single"/>
        </w:rPr>
      </w:pPr>
      <w:r>
        <w:rPr>
          <w:rFonts w:hint="eastAsia" w:ascii="仿宋" w:hAnsi="仿宋" w:eastAsia="仿宋" w:cs="仿宋"/>
          <w:szCs w:val="21"/>
          <w:highlight w:val="none"/>
        </w:rPr>
        <w:t>地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519AB5CA">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网    址：</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1470583C">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电    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6E57A3CD">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传    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571E5B48">
      <w:pPr>
        <w:spacing w:line="312" w:lineRule="auto"/>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05E46AD3">
      <w:pPr>
        <w:spacing w:line="312" w:lineRule="auto"/>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10DD19C0">
      <w:pPr>
        <w:pStyle w:val="4"/>
        <w:ind w:firstLine="98"/>
        <w:jc w:val="center"/>
        <w:rPr>
          <w:rFonts w:hint="eastAsia" w:ascii="仿宋" w:hAnsi="仿宋" w:eastAsia="仿宋" w:cs="仿宋"/>
          <w:highlight w:val="none"/>
        </w:rPr>
      </w:pPr>
      <w:bookmarkStart w:id="816" w:name="_Toc17960"/>
      <w:bookmarkStart w:id="817" w:name="_Toc361508752"/>
      <w:bookmarkStart w:id="818" w:name="_Toc152042576"/>
      <w:bookmarkStart w:id="819" w:name="_Toc247514246"/>
      <w:bookmarkStart w:id="820" w:name="_Toc144974856"/>
      <w:bookmarkStart w:id="821" w:name="_Toc352691661"/>
      <w:bookmarkStart w:id="822" w:name="_Toc369531697"/>
      <w:bookmarkStart w:id="823" w:name="_Toc152045787"/>
      <w:bookmarkStart w:id="824" w:name="_Toc384308375"/>
      <w:bookmarkStart w:id="825" w:name="_Toc247527827"/>
      <w:bookmarkStart w:id="826" w:name="_Toc300835209"/>
      <w:r>
        <w:rPr>
          <w:rFonts w:hint="eastAsia" w:ascii="仿宋" w:hAnsi="仿宋" w:eastAsia="仿宋" w:cs="仿宋"/>
          <w:sz w:val="20"/>
          <w:highlight w:val="none"/>
        </w:rPr>
        <w:br w:type="page"/>
      </w:r>
      <w:bookmarkStart w:id="827" w:name="_Toc31447"/>
      <w:bookmarkStart w:id="828" w:name="_Toc27433"/>
      <w:bookmarkStart w:id="829" w:name="_Toc391394112"/>
      <w:bookmarkStart w:id="830" w:name="_Toc7575"/>
      <w:bookmarkStart w:id="831" w:name="_Toc19062"/>
      <w:bookmarkStart w:id="832" w:name="_Toc385943066"/>
      <w:bookmarkStart w:id="833" w:name="_Toc359594236"/>
      <w:bookmarkStart w:id="834" w:name="_Toc12060"/>
      <w:bookmarkStart w:id="835" w:name="_Toc370676427"/>
      <w:bookmarkStart w:id="836" w:name="_Toc14966908"/>
      <w:bookmarkStart w:id="837" w:name="_Toc20458"/>
      <w:bookmarkStart w:id="838" w:name="_Toc2569"/>
      <w:bookmarkStart w:id="839" w:name="_Toc11461"/>
      <w:bookmarkStart w:id="840" w:name="_Toc22478"/>
      <w:bookmarkStart w:id="841" w:name="_Toc31849"/>
      <w:bookmarkStart w:id="842" w:name="_Toc482188652"/>
      <w:bookmarkStart w:id="843" w:name="_Toc32518"/>
      <w:bookmarkStart w:id="844" w:name="_Toc23846"/>
      <w:bookmarkStart w:id="845" w:name="_Toc13035"/>
      <w:bookmarkStart w:id="846" w:name="_Toc25529"/>
      <w:bookmarkStart w:id="847" w:name="_Toc6814"/>
      <w:bookmarkStart w:id="848" w:name="_Toc17088"/>
      <w:bookmarkStart w:id="849" w:name="_Toc527969224"/>
      <w:r>
        <w:rPr>
          <w:rFonts w:hint="eastAsia" w:ascii="仿宋" w:hAnsi="仿宋" w:eastAsia="仿宋" w:cs="仿宋"/>
          <w:highlight w:val="none"/>
        </w:rPr>
        <w:t>（二）投标函附录</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tbl>
      <w:tblPr>
        <w:tblStyle w:val="39"/>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2161"/>
        <w:gridCol w:w="3347"/>
        <w:gridCol w:w="2229"/>
      </w:tblGrid>
      <w:tr w14:paraId="7495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4DCF6D08">
            <w:pPr>
              <w:jc w:val="center"/>
              <w:rPr>
                <w:rFonts w:hint="eastAsia" w:ascii="仿宋" w:hAnsi="仿宋" w:eastAsia="仿宋" w:cs="仿宋"/>
                <w:b/>
                <w:highlight w:val="none"/>
              </w:rPr>
            </w:pPr>
            <w:r>
              <w:rPr>
                <w:rFonts w:hint="eastAsia" w:ascii="仿宋" w:hAnsi="仿宋" w:eastAsia="仿宋" w:cs="仿宋"/>
                <w:b/>
                <w:highlight w:val="none"/>
              </w:rPr>
              <w:t>序号</w:t>
            </w:r>
          </w:p>
        </w:tc>
        <w:tc>
          <w:tcPr>
            <w:tcW w:w="2161" w:type="dxa"/>
            <w:tcBorders>
              <w:top w:val="single" w:color="auto" w:sz="4" w:space="0"/>
              <w:left w:val="single" w:color="auto" w:sz="4" w:space="0"/>
              <w:bottom w:val="single" w:color="auto" w:sz="4" w:space="0"/>
              <w:right w:val="single" w:color="auto" w:sz="4" w:space="0"/>
            </w:tcBorders>
            <w:vAlign w:val="center"/>
          </w:tcPr>
          <w:p w14:paraId="6AF7AD2C">
            <w:pPr>
              <w:jc w:val="center"/>
              <w:rPr>
                <w:rFonts w:hint="eastAsia" w:ascii="仿宋" w:hAnsi="仿宋" w:eastAsia="仿宋" w:cs="仿宋"/>
                <w:b/>
                <w:highlight w:val="none"/>
              </w:rPr>
            </w:pPr>
            <w:r>
              <w:rPr>
                <w:rFonts w:hint="eastAsia" w:ascii="仿宋" w:hAnsi="仿宋" w:eastAsia="仿宋" w:cs="仿宋"/>
                <w:b/>
                <w:highlight w:val="none"/>
              </w:rPr>
              <w:t>条款名称</w:t>
            </w:r>
          </w:p>
        </w:tc>
        <w:tc>
          <w:tcPr>
            <w:tcW w:w="3347" w:type="dxa"/>
            <w:tcBorders>
              <w:top w:val="single" w:color="auto" w:sz="4" w:space="0"/>
              <w:left w:val="single" w:color="auto" w:sz="4" w:space="0"/>
              <w:bottom w:val="single" w:color="auto" w:sz="4" w:space="0"/>
              <w:right w:val="single" w:color="auto" w:sz="4" w:space="0"/>
            </w:tcBorders>
            <w:vAlign w:val="center"/>
          </w:tcPr>
          <w:p w14:paraId="307D9E91">
            <w:pPr>
              <w:jc w:val="center"/>
              <w:rPr>
                <w:rFonts w:hint="eastAsia" w:ascii="仿宋" w:hAnsi="仿宋" w:eastAsia="仿宋" w:cs="仿宋"/>
                <w:b/>
                <w:highlight w:val="none"/>
              </w:rPr>
            </w:pPr>
            <w:r>
              <w:rPr>
                <w:rFonts w:hint="eastAsia" w:ascii="仿宋" w:hAnsi="仿宋" w:eastAsia="仿宋" w:cs="仿宋"/>
                <w:b/>
                <w:highlight w:val="none"/>
              </w:rPr>
              <w:t>约定内容</w:t>
            </w:r>
          </w:p>
        </w:tc>
        <w:tc>
          <w:tcPr>
            <w:tcW w:w="2229" w:type="dxa"/>
            <w:tcBorders>
              <w:top w:val="single" w:color="auto" w:sz="4" w:space="0"/>
              <w:left w:val="single" w:color="auto" w:sz="4" w:space="0"/>
              <w:bottom w:val="single" w:color="auto" w:sz="4" w:space="0"/>
              <w:right w:val="single" w:color="auto" w:sz="4" w:space="0"/>
            </w:tcBorders>
            <w:vAlign w:val="center"/>
          </w:tcPr>
          <w:p w14:paraId="0D9D9AFC">
            <w:pPr>
              <w:jc w:val="center"/>
              <w:rPr>
                <w:rFonts w:hint="eastAsia" w:ascii="仿宋" w:hAnsi="仿宋" w:eastAsia="仿宋" w:cs="仿宋"/>
                <w:b/>
                <w:highlight w:val="none"/>
              </w:rPr>
            </w:pPr>
            <w:r>
              <w:rPr>
                <w:rFonts w:hint="eastAsia" w:ascii="仿宋" w:hAnsi="仿宋" w:eastAsia="仿宋" w:cs="仿宋"/>
                <w:b/>
                <w:highlight w:val="none"/>
              </w:rPr>
              <w:t>备注</w:t>
            </w:r>
          </w:p>
        </w:tc>
      </w:tr>
      <w:tr w14:paraId="356B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B1371F0">
            <w:pPr>
              <w:jc w:val="center"/>
              <w:rPr>
                <w:rFonts w:hint="eastAsia" w:ascii="仿宋" w:hAnsi="仿宋" w:eastAsia="仿宋" w:cs="仿宋"/>
                <w:b/>
                <w:highlight w:val="none"/>
              </w:rPr>
            </w:pPr>
            <w:r>
              <w:rPr>
                <w:rFonts w:hint="eastAsia" w:ascii="仿宋" w:hAnsi="仿宋" w:eastAsia="仿宋" w:cs="仿宋"/>
                <w:b/>
                <w:highlight w:val="none"/>
              </w:rPr>
              <w:t>1</w:t>
            </w:r>
          </w:p>
        </w:tc>
        <w:tc>
          <w:tcPr>
            <w:tcW w:w="2161" w:type="dxa"/>
            <w:tcBorders>
              <w:top w:val="single" w:color="auto" w:sz="4" w:space="0"/>
              <w:left w:val="single" w:color="auto" w:sz="4" w:space="0"/>
              <w:bottom w:val="single" w:color="auto" w:sz="4" w:space="0"/>
              <w:right w:val="single" w:color="auto" w:sz="4" w:space="0"/>
            </w:tcBorders>
            <w:vAlign w:val="center"/>
          </w:tcPr>
          <w:p w14:paraId="65F8ACB0">
            <w:pPr>
              <w:jc w:val="center"/>
              <w:rPr>
                <w:rFonts w:hint="eastAsia" w:ascii="仿宋" w:hAnsi="仿宋" w:eastAsia="仿宋" w:cs="仿宋"/>
                <w:b/>
                <w:highlight w:val="none"/>
              </w:rPr>
            </w:pPr>
            <w:r>
              <w:rPr>
                <w:rFonts w:hint="eastAsia" w:ascii="仿宋" w:hAnsi="仿宋" w:eastAsia="仿宋" w:cs="仿宋"/>
                <w:b/>
                <w:highlight w:val="none"/>
              </w:rPr>
              <w:t>总监理工程师</w:t>
            </w:r>
          </w:p>
        </w:tc>
        <w:tc>
          <w:tcPr>
            <w:tcW w:w="3347" w:type="dxa"/>
            <w:tcBorders>
              <w:top w:val="single" w:color="auto" w:sz="4" w:space="0"/>
              <w:left w:val="single" w:color="auto" w:sz="4" w:space="0"/>
              <w:bottom w:val="single" w:color="auto" w:sz="4" w:space="0"/>
              <w:right w:val="single" w:color="auto" w:sz="4" w:space="0"/>
            </w:tcBorders>
            <w:vAlign w:val="center"/>
          </w:tcPr>
          <w:p w14:paraId="31467B18">
            <w:pPr>
              <w:rPr>
                <w:rFonts w:hint="eastAsia" w:ascii="仿宋" w:hAnsi="仿宋" w:eastAsia="仿宋" w:cs="仿宋"/>
                <w:b/>
                <w:highlight w:val="none"/>
              </w:rPr>
            </w:pPr>
            <w:r>
              <w:rPr>
                <w:rFonts w:hint="eastAsia" w:ascii="仿宋" w:hAnsi="仿宋" w:eastAsia="仿宋" w:cs="仿宋"/>
                <w:b/>
                <w:highlight w:val="none"/>
              </w:rPr>
              <w:t>姓名：</w:t>
            </w:r>
          </w:p>
          <w:p w14:paraId="3922A587">
            <w:pPr>
              <w:rPr>
                <w:rFonts w:hint="eastAsia" w:ascii="仿宋" w:hAnsi="仿宋" w:eastAsia="仿宋" w:cs="仿宋"/>
                <w:b/>
                <w:highlight w:val="none"/>
              </w:rPr>
            </w:pPr>
            <w:r>
              <w:rPr>
                <w:rFonts w:hint="eastAsia" w:ascii="仿宋" w:hAnsi="仿宋" w:eastAsia="仿宋" w:cs="仿宋"/>
                <w:b/>
                <w:highlight w:val="none"/>
              </w:rPr>
              <w:t>技术职称：</w:t>
            </w:r>
            <w:r>
              <w:rPr>
                <w:rFonts w:hint="eastAsia" w:ascii="仿宋" w:hAnsi="仿宋" w:eastAsia="仿宋" w:cs="仿宋"/>
                <w:b/>
                <w:highlight w:val="none"/>
                <w:u w:val="single"/>
              </w:rPr>
              <w:t xml:space="preserve">                    </w:t>
            </w:r>
          </w:p>
          <w:p w14:paraId="49CEEEEC">
            <w:pPr>
              <w:rPr>
                <w:rFonts w:hint="eastAsia" w:ascii="仿宋" w:hAnsi="仿宋" w:eastAsia="仿宋" w:cs="仿宋"/>
                <w:b/>
                <w:highlight w:val="none"/>
              </w:rPr>
            </w:pPr>
            <w:r>
              <w:rPr>
                <w:rFonts w:hint="eastAsia" w:ascii="仿宋" w:hAnsi="仿宋" w:eastAsia="仿宋" w:cs="仿宋"/>
                <w:b/>
                <w:highlight w:val="none"/>
              </w:rPr>
              <w:t>注册证号：</w:t>
            </w:r>
            <w:r>
              <w:rPr>
                <w:rFonts w:hint="eastAsia" w:ascii="仿宋" w:hAnsi="仿宋" w:eastAsia="仿宋" w:cs="仿宋"/>
                <w:b/>
                <w:highlight w:val="none"/>
                <w:u w:val="single"/>
              </w:rPr>
              <w:t xml:space="preserve">                    </w:t>
            </w:r>
          </w:p>
        </w:tc>
        <w:tc>
          <w:tcPr>
            <w:tcW w:w="2229" w:type="dxa"/>
            <w:tcBorders>
              <w:top w:val="single" w:color="auto" w:sz="4" w:space="0"/>
              <w:left w:val="single" w:color="auto" w:sz="4" w:space="0"/>
              <w:bottom w:val="single" w:color="auto" w:sz="4" w:space="0"/>
              <w:right w:val="single" w:color="auto" w:sz="4" w:space="0"/>
            </w:tcBorders>
            <w:vAlign w:val="center"/>
          </w:tcPr>
          <w:p w14:paraId="33C00D8E">
            <w:pPr>
              <w:jc w:val="center"/>
              <w:rPr>
                <w:rFonts w:hint="eastAsia" w:ascii="仿宋" w:hAnsi="仿宋" w:eastAsia="仿宋" w:cs="仿宋"/>
                <w:b/>
                <w:highlight w:val="none"/>
              </w:rPr>
            </w:pPr>
          </w:p>
        </w:tc>
      </w:tr>
      <w:tr w14:paraId="44F9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F575572">
            <w:pPr>
              <w:jc w:val="center"/>
              <w:rPr>
                <w:rFonts w:hint="eastAsia" w:ascii="仿宋" w:hAnsi="仿宋" w:eastAsia="仿宋" w:cs="仿宋"/>
                <w:b/>
                <w:highlight w:val="none"/>
              </w:rPr>
            </w:pPr>
            <w:r>
              <w:rPr>
                <w:rFonts w:hint="eastAsia" w:ascii="仿宋" w:hAnsi="仿宋" w:eastAsia="仿宋" w:cs="仿宋"/>
                <w:b/>
                <w:highlight w:val="none"/>
              </w:rPr>
              <w:t>2</w:t>
            </w:r>
          </w:p>
        </w:tc>
        <w:tc>
          <w:tcPr>
            <w:tcW w:w="2161" w:type="dxa"/>
            <w:tcBorders>
              <w:top w:val="single" w:color="auto" w:sz="4" w:space="0"/>
              <w:left w:val="single" w:color="auto" w:sz="4" w:space="0"/>
              <w:bottom w:val="single" w:color="auto" w:sz="4" w:space="0"/>
              <w:right w:val="single" w:color="auto" w:sz="4" w:space="0"/>
            </w:tcBorders>
            <w:vAlign w:val="center"/>
          </w:tcPr>
          <w:p w14:paraId="48EB9258">
            <w:pPr>
              <w:jc w:val="center"/>
              <w:rPr>
                <w:rFonts w:hint="eastAsia" w:ascii="仿宋" w:hAnsi="仿宋" w:eastAsia="仿宋" w:cs="仿宋"/>
                <w:b/>
                <w:highlight w:val="none"/>
              </w:rPr>
            </w:pPr>
            <w:r>
              <w:rPr>
                <w:rFonts w:hint="eastAsia" w:ascii="仿宋" w:hAnsi="仿宋" w:eastAsia="仿宋" w:cs="仿宋"/>
                <w:b/>
                <w:highlight w:val="none"/>
              </w:rPr>
              <w:t>监理服务期限</w:t>
            </w:r>
          </w:p>
        </w:tc>
        <w:tc>
          <w:tcPr>
            <w:tcW w:w="3347" w:type="dxa"/>
            <w:tcBorders>
              <w:top w:val="single" w:color="auto" w:sz="4" w:space="0"/>
              <w:left w:val="single" w:color="auto" w:sz="4" w:space="0"/>
              <w:bottom w:val="single" w:color="auto" w:sz="4" w:space="0"/>
              <w:right w:val="single" w:color="auto" w:sz="4" w:space="0"/>
            </w:tcBorders>
            <w:vAlign w:val="center"/>
          </w:tcPr>
          <w:p w14:paraId="788B51B2">
            <w:pPr>
              <w:jc w:val="center"/>
              <w:rPr>
                <w:rFonts w:hint="eastAsia" w:ascii="仿宋" w:hAnsi="仿宋" w:eastAsia="仿宋" w:cs="仿宋"/>
                <w:b/>
                <w:highlight w:val="none"/>
              </w:rPr>
            </w:pPr>
            <w:r>
              <w:rPr>
                <w:rFonts w:hint="eastAsia" w:ascii="仿宋" w:hAnsi="仿宋" w:eastAsia="仿宋" w:cs="仿宋"/>
                <w:b/>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48199348">
            <w:pPr>
              <w:jc w:val="center"/>
              <w:rPr>
                <w:rFonts w:hint="eastAsia" w:ascii="仿宋" w:hAnsi="仿宋" w:eastAsia="仿宋" w:cs="仿宋"/>
                <w:b/>
                <w:highlight w:val="none"/>
              </w:rPr>
            </w:pPr>
          </w:p>
        </w:tc>
      </w:tr>
      <w:tr w14:paraId="0541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45A70DE9">
            <w:pPr>
              <w:jc w:val="center"/>
              <w:rPr>
                <w:rFonts w:hint="eastAsia" w:ascii="仿宋" w:hAnsi="仿宋" w:eastAsia="仿宋" w:cs="仿宋"/>
                <w:b/>
                <w:highlight w:val="none"/>
              </w:rPr>
            </w:pPr>
            <w:r>
              <w:rPr>
                <w:rFonts w:hint="eastAsia" w:ascii="仿宋" w:hAnsi="仿宋" w:eastAsia="仿宋" w:cs="仿宋"/>
                <w:b/>
                <w:highlight w:val="none"/>
              </w:rPr>
              <w:t>3</w:t>
            </w:r>
          </w:p>
        </w:tc>
        <w:tc>
          <w:tcPr>
            <w:tcW w:w="2161" w:type="dxa"/>
            <w:tcBorders>
              <w:top w:val="single" w:color="auto" w:sz="4" w:space="0"/>
              <w:left w:val="single" w:color="auto" w:sz="4" w:space="0"/>
              <w:bottom w:val="single" w:color="auto" w:sz="4" w:space="0"/>
              <w:right w:val="single" w:color="auto" w:sz="4" w:space="0"/>
            </w:tcBorders>
            <w:vAlign w:val="center"/>
          </w:tcPr>
          <w:p w14:paraId="15BD86A3">
            <w:pPr>
              <w:jc w:val="center"/>
              <w:rPr>
                <w:rFonts w:hint="eastAsia" w:ascii="仿宋" w:hAnsi="仿宋" w:eastAsia="仿宋" w:cs="仿宋"/>
                <w:b/>
                <w:highlight w:val="none"/>
              </w:rPr>
            </w:pPr>
            <w:r>
              <w:rPr>
                <w:rFonts w:hint="eastAsia" w:ascii="仿宋" w:hAnsi="仿宋" w:eastAsia="仿宋" w:cs="仿宋"/>
                <w:b/>
                <w:highlight w:val="none"/>
              </w:rPr>
              <w:t>质量标准</w:t>
            </w:r>
          </w:p>
        </w:tc>
        <w:tc>
          <w:tcPr>
            <w:tcW w:w="3347" w:type="dxa"/>
            <w:tcBorders>
              <w:top w:val="single" w:color="auto" w:sz="4" w:space="0"/>
              <w:left w:val="single" w:color="auto" w:sz="4" w:space="0"/>
              <w:bottom w:val="single" w:color="auto" w:sz="4" w:space="0"/>
              <w:right w:val="single" w:color="auto" w:sz="4" w:space="0"/>
            </w:tcBorders>
            <w:vAlign w:val="center"/>
          </w:tcPr>
          <w:p w14:paraId="0E24E80D">
            <w:pPr>
              <w:jc w:val="center"/>
              <w:rPr>
                <w:rFonts w:hint="eastAsia" w:ascii="仿宋" w:hAnsi="仿宋" w:eastAsia="仿宋" w:cs="仿宋"/>
                <w:b/>
                <w:highlight w:val="none"/>
              </w:rPr>
            </w:pPr>
            <w:r>
              <w:rPr>
                <w:rFonts w:hint="eastAsia" w:ascii="仿宋" w:hAnsi="仿宋" w:eastAsia="仿宋" w:cs="仿宋"/>
                <w:b/>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7FE7968C">
            <w:pPr>
              <w:jc w:val="center"/>
              <w:rPr>
                <w:rFonts w:hint="eastAsia" w:ascii="仿宋" w:hAnsi="仿宋" w:eastAsia="仿宋" w:cs="仿宋"/>
                <w:b/>
                <w:highlight w:val="none"/>
              </w:rPr>
            </w:pPr>
          </w:p>
        </w:tc>
      </w:tr>
      <w:tr w14:paraId="14E9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0669C51">
            <w:pPr>
              <w:jc w:val="center"/>
              <w:rPr>
                <w:rFonts w:hint="eastAsia" w:ascii="仿宋" w:hAnsi="仿宋" w:eastAsia="仿宋" w:cs="仿宋"/>
                <w:b/>
                <w:highlight w:val="none"/>
              </w:rPr>
            </w:pPr>
            <w:r>
              <w:rPr>
                <w:rFonts w:hint="eastAsia" w:ascii="仿宋" w:hAnsi="仿宋" w:eastAsia="仿宋" w:cs="仿宋"/>
                <w:b/>
                <w:highlight w:val="none"/>
              </w:rPr>
              <w:t>4</w:t>
            </w:r>
          </w:p>
        </w:tc>
        <w:tc>
          <w:tcPr>
            <w:tcW w:w="2161" w:type="dxa"/>
            <w:tcBorders>
              <w:top w:val="single" w:color="auto" w:sz="4" w:space="0"/>
              <w:left w:val="single" w:color="auto" w:sz="4" w:space="0"/>
              <w:bottom w:val="single" w:color="auto" w:sz="4" w:space="0"/>
              <w:right w:val="single" w:color="auto" w:sz="4" w:space="0"/>
            </w:tcBorders>
            <w:vAlign w:val="center"/>
          </w:tcPr>
          <w:p w14:paraId="644F7BDE">
            <w:pPr>
              <w:jc w:val="center"/>
              <w:rPr>
                <w:rFonts w:hint="eastAsia" w:ascii="仿宋" w:hAnsi="仿宋" w:eastAsia="仿宋" w:cs="仿宋"/>
                <w:b/>
                <w:highlight w:val="none"/>
              </w:rPr>
            </w:pPr>
            <w:r>
              <w:rPr>
                <w:rFonts w:hint="eastAsia" w:ascii="仿宋" w:hAnsi="仿宋" w:eastAsia="仿宋" w:cs="仿宋"/>
                <w:b/>
                <w:highlight w:val="none"/>
              </w:rPr>
              <w:t>合同价款确定方式</w:t>
            </w:r>
          </w:p>
        </w:tc>
        <w:tc>
          <w:tcPr>
            <w:tcW w:w="3347" w:type="dxa"/>
            <w:tcBorders>
              <w:top w:val="single" w:color="auto" w:sz="4" w:space="0"/>
              <w:left w:val="single" w:color="auto" w:sz="4" w:space="0"/>
              <w:bottom w:val="single" w:color="auto" w:sz="4" w:space="0"/>
              <w:right w:val="single" w:color="auto" w:sz="4" w:space="0"/>
            </w:tcBorders>
            <w:vAlign w:val="center"/>
          </w:tcPr>
          <w:p w14:paraId="24D9B5FD">
            <w:pPr>
              <w:jc w:val="center"/>
              <w:rPr>
                <w:rFonts w:hint="eastAsia" w:ascii="仿宋" w:hAnsi="仿宋" w:eastAsia="仿宋" w:cs="仿宋"/>
                <w:b/>
                <w:highlight w:val="none"/>
              </w:rPr>
            </w:pPr>
            <w:r>
              <w:rPr>
                <w:rFonts w:hint="eastAsia" w:ascii="仿宋" w:hAnsi="仿宋" w:eastAsia="仿宋" w:cs="仿宋"/>
                <w:b/>
                <w:highlight w:val="none"/>
              </w:rPr>
              <w:t>响应暂定价格合同</w:t>
            </w:r>
          </w:p>
        </w:tc>
        <w:tc>
          <w:tcPr>
            <w:tcW w:w="2229" w:type="dxa"/>
            <w:tcBorders>
              <w:top w:val="single" w:color="auto" w:sz="4" w:space="0"/>
              <w:left w:val="single" w:color="auto" w:sz="4" w:space="0"/>
              <w:bottom w:val="single" w:color="auto" w:sz="4" w:space="0"/>
              <w:right w:val="single" w:color="auto" w:sz="4" w:space="0"/>
            </w:tcBorders>
            <w:vAlign w:val="center"/>
          </w:tcPr>
          <w:p w14:paraId="433336CD">
            <w:pPr>
              <w:jc w:val="center"/>
              <w:rPr>
                <w:rFonts w:hint="eastAsia" w:ascii="仿宋" w:hAnsi="仿宋" w:eastAsia="仿宋" w:cs="仿宋"/>
                <w:b/>
                <w:highlight w:val="none"/>
              </w:rPr>
            </w:pPr>
          </w:p>
        </w:tc>
      </w:tr>
      <w:tr w14:paraId="5FE8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579B3426">
            <w:pPr>
              <w:jc w:val="center"/>
              <w:rPr>
                <w:rFonts w:hint="eastAsia" w:ascii="仿宋" w:hAnsi="仿宋" w:eastAsia="仿宋" w:cs="仿宋"/>
                <w:b/>
                <w:highlight w:val="none"/>
              </w:rPr>
            </w:pPr>
            <w:r>
              <w:rPr>
                <w:rFonts w:hint="eastAsia" w:ascii="仿宋" w:hAnsi="仿宋" w:eastAsia="仿宋" w:cs="仿宋"/>
                <w:b/>
                <w:highlight w:val="none"/>
              </w:rPr>
              <w:t>5</w:t>
            </w:r>
          </w:p>
        </w:tc>
        <w:tc>
          <w:tcPr>
            <w:tcW w:w="2161" w:type="dxa"/>
            <w:tcBorders>
              <w:top w:val="single" w:color="auto" w:sz="4" w:space="0"/>
              <w:left w:val="single" w:color="auto" w:sz="4" w:space="0"/>
              <w:bottom w:val="single" w:color="auto" w:sz="4" w:space="0"/>
              <w:right w:val="single" w:color="auto" w:sz="4" w:space="0"/>
            </w:tcBorders>
            <w:vAlign w:val="center"/>
          </w:tcPr>
          <w:p w14:paraId="75F45B57">
            <w:pPr>
              <w:jc w:val="center"/>
              <w:rPr>
                <w:rFonts w:hint="eastAsia" w:ascii="仿宋" w:hAnsi="仿宋" w:eastAsia="仿宋" w:cs="仿宋"/>
                <w:b/>
                <w:highlight w:val="none"/>
              </w:rPr>
            </w:pPr>
            <w:r>
              <w:rPr>
                <w:rFonts w:hint="eastAsia" w:ascii="仿宋" w:hAnsi="仿宋" w:eastAsia="仿宋" w:cs="仿宋"/>
                <w:b/>
                <w:highlight w:val="none"/>
              </w:rPr>
              <w:t>投标有效期</w:t>
            </w:r>
          </w:p>
        </w:tc>
        <w:tc>
          <w:tcPr>
            <w:tcW w:w="3347" w:type="dxa"/>
            <w:tcBorders>
              <w:top w:val="single" w:color="auto" w:sz="4" w:space="0"/>
              <w:left w:val="single" w:color="auto" w:sz="4" w:space="0"/>
              <w:bottom w:val="single" w:color="auto" w:sz="4" w:space="0"/>
              <w:right w:val="single" w:color="auto" w:sz="4" w:space="0"/>
            </w:tcBorders>
            <w:vAlign w:val="center"/>
          </w:tcPr>
          <w:p w14:paraId="3DAD0BD6">
            <w:pPr>
              <w:jc w:val="center"/>
              <w:rPr>
                <w:rFonts w:hint="eastAsia" w:ascii="仿宋" w:hAnsi="仿宋" w:eastAsia="仿宋" w:cs="仿宋"/>
                <w:b/>
                <w:bCs/>
                <w:highlight w:val="none"/>
              </w:rPr>
            </w:pPr>
            <w:r>
              <w:rPr>
                <w:rFonts w:hint="eastAsia" w:ascii="仿宋" w:hAnsi="仿宋" w:eastAsia="仿宋" w:cs="仿宋"/>
                <w:b/>
                <w:bCs/>
                <w:sz w:val="24"/>
                <w:highlight w:val="none"/>
              </w:rPr>
              <w:t>按招标文件要求</w:t>
            </w:r>
          </w:p>
        </w:tc>
        <w:tc>
          <w:tcPr>
            <w:tcW w:w="2229" w:type="dxa"/>
            <w:tcBorders>
              <w:top w:val="single" w:color="auto" w:sz="4" w:space="0"/>
              <w:left w:val="single" w:color="auto" w:sz="4" w:space="0"/>
              <w:bottom w:val="single" w:color="auto" w:sz="4" w:space="0"/>
              <w:right w:val="single" w:color="auto" w:sz="4" w:space="0"/>
            </w:tcBorders>
            <w:vAlign w:val="center"/>
          </w:tcPr>
          <w:p w14:paraId="305A3864">
            <w:pPr>
              <w:jc w:val="center"/>
              <w:rPr>
                <w:rFonts w:hint="eastAsia" w:ascii="仿宋" w:hAnsi="仿宋" w:eastAsia="仿宋" w:cs="仿宋"/>
                <w:b/>
                <w:highlight w:val="none"/>
              </w:rPr>
            </w:pPr>
          </w:p>
        </w:tc>
      </w:tr>
      <w:tr w14:paraId="5076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666E21C8">
            <w:pPr>
              <w:jc w:val="center"/>
              <w:rPr>
                <w:rFonts w:hint="eastAsia" w:ascii="仿宋" w:hAnsi="仿宋" w:eastAsia="仿宋" w:cs="仿宋"/>
                <w:b/>
                <w:highlight w:val="none"/>
              </w:rPr>
            </w:pPr>
            <w:r>
              <w:rPr>
                <w:rFonts w:hint="eastAsia" w:ascii="仿宋" w:hAnsi="仿宋" w:eastAsia="仿宋" w:cs="仿宋"/>
                <w:b/>
                <w:highlight w:val="none"/>
              </w:rPr>
              <w:t>6</w:t>
            </w:r>
          </w:p>
        </w:tc>
        <w:tc>
          <w:tcPr>
            <w:tcW w:w="2161" w:type="dxa"/>
            <w:tcBorders>
              <w:top w:val="single" w:color="auto" w:sz="4" w:space="0"/>
              <w:left w:val="single" w:color="auto" w:sz="4" w:space="0"/>
              <w:bottom w:val="single" w:color="auto" w:sz="4" w:space="0"/>
              <w:right w:val="single" w:color="auto" w:sz="4" w:space="0"/>
            </w:tcBorders>
            <w:vAlign w:val="center"/>
          </w:tcPr>
          <w:p w14:paraId="4888E73F">
            <w:pPr>
              <w:jc w:val="center"/>
              <w:rPr>
                <w:rFonts w:hint="eastAsia" w:ascii="仿宋" w:hAnsi="仿宋" w:eastAsia="仿宋" w:cs="仿宋"/>
                <w:b/>
                <w:highlight w:val="none"/>
              </w:rPr>
            </w:pPr>
            <w:r>
              <w:rPr>
                <w:rFonts w:hint="eastAsia" w:ascii="仿宋" w:hAnsi="仿宋" w:eastAsia="仿宋" w:cs="仿宋"/>
                <w:b/>
                <w:highlight w:val="none"/>
              </w:rPr>
              <w:t>投标总报价</w:t>
            </w:r>
          </w:p>
          <w:p w14:paraId="65F1A9AD">
            <w:pPr>
              <w:jc w:val="center"/>
              <w:rPr>
                <w:rFonts w:hint="eastAsia" w:ascii="仿宋" w:hAnsi="仿宋" w:eastAsia="仿宋" w:cs="仿宋"/>
                <w:b/>
                <w:highlight w:val="none"/>
              </w:rPr>
            </w:pPr>
            <w:r>
              <w:rPr>
                <w:rFonts w:hint="eastAsia" w:ascii="仿宋" w:hAnsi="仿宋" w:eastAsia="仿宋" w:cs="仿宋"/>
                <w:b/>
                <w:highlight w:val="none"/>
              </w:rPr>
              <w:t>（监理报价）</w:t>
            </w:r>
          </w:p>
        </w:tc>
        <w:tc>
          <w:tcPr>
            <w:tcW w:w="3347" w:type="dxa"/>
            <w:tcBorders>
              <w:top w:val="single" w:color="auto" w:sz="4" w:space="0"/>
              <w:left w:val="single" w:color="auto" w:sz="4" w:space="0"/>
              <w:bottom w:val="single" w:color="auto" w:sz="4" w:space="0"/>
              <w:right w:val="single" w:color="auto" w:sz="4" w:space="0"/>
            </w:tcBorders>
            <w:vAlign w:val="center"/>
          </w:tcPr>
          <w:p w14:paraId="221B5B54">
            <w:pPr>
              <w:rPr>
                <w:rFonts w:hint="eastAsia" w:ascii="仿宋" w:hAnsi="仿宋" w:eastAsia="仿宋" w:cs="仿宋"/>
                <w:b/>
                <w:highlight w:val="none"/>
                <w:u w:val="single"/>
              </w:rPr>
            </w:pPr>
            <w:r>
              <w:rPr>
                <w:rFonts w:hint="eastAsia" w:ascii="仿宋" w:hAnsi="仿宋" w:eastAsia="仿宋" w:cs="仿宋"/>
                <w:b/>
                <w:highlight w:val="none"/>
                <w:u w:val="single"/>
              </w:rPr>
              <w:t xml:space="preserve">           元</w:t>
            </w:r>
          </w:p>
        </w:tc>
        <w:tc>
          <w:tcPr>
            <w:tcW w:w="2229" w:type="dxa"/>
            <w:tcBorders>
              <w:top w:val="single" w:color="auto" w:sz="4" w:space="0"/>
              <w:left w:val="single" w:color="auto" w:sz="4" w:space="0"/>
              <w:bottom w:val="single" w:color="auto" w:sz="4" w:space="0"/>
              <w:right w:val="single" w:color="auto" w:sz="4" w:space="0"/>
            </w:tcBorders>
            <w:vAlign w:val="center"/>
          </w:tcPr>
          <w:p w14:paraId="1BFBA01B">
            <w:pPr>
              <w:jc w:val="center"/>
              <w:rPr>
                <w:rFonts w:hint="eastAsia" w:ascii="仿宋" w:hAnsi="仿宋" w:eastAsia="仿宋" w:cs="仿宋"/>
                <w:b/>
                <w:highlight w:val="none"/>
              </w:rPr>
            </w:pPr>
          </w:p>
        </w:tc>
      </w:tr>
      <w:tr w14:paraId="660D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2DBA12CF">
            <w:pPr>
              <w:jc w:val="center"/>
              <w:rPr>
                <w:rFonts w:hint="eastAsia" w:ascii="仿宋" w:hAnsi="仿宋" w:eastAsia="仿宋" w:cs="仿宋"/>
                <w:b/>
                <w:highlight w:val="none"/>
              </w:rPr>
            </w:pPr>
            <w:r>
              <w:rPr>
                <w:rFonts w:hint="eastAsia" w:ascii="仿宋" w:hAnsi="仿宋" w:eastAsia="仿宋" w:cs="仿宋"/>
                <w:b/>
                <w:highlight w:val="none"/>
              </w:rPr>
              <w:t>7</w:t>
            </w:r>
          </w:p>
        </w:tc>
        <w:tc>
          <w:tcPr>
            <w:tcW w:w="2161" w:type="dxa"/>
            <w:tcBorders>
              <w:top w:val="single" w:color="auto" w:sz="4" w:space="0"/>
              <w:left w:val="single" w:color="auto" w:sz="4" w:space="0"/>
              <w:bottom w:val="single" w:color="auto" w:sz="4" w:space="0"/>
              <w:right w:val="single" w:color="auto" w:sz="4" w:space="0"/>
            </w:tcBorders>
            <w:vAlign w:val="center"/>
          </w:tcPr>
          <w:p w14:paraId="4C64B784">
            <w:pPr>
              <w:jc w:val="center"/>
              <w:rPr>
                <w:rFonts w:hint="eastAsia" w:ascii="仿宋" w:hAnsi="仿宋" w:eastAsia="仿宋" w:cs="仿宋"/>
                <w:b/>
                <w:highlight w:val="none"/>
              </w:rPr>
            </w:pPr>
            <w:r>
              <w:rPr>
                <w:rFonts w:hint="eastAsia" w:ascii="仿宋" w:hAnsi="仿宋" w:eastAsia="仿宋" w:cs="仿宋"/>
                <w:b/>
                <w:highlight w:val="none"/>
              </w:rPr>
              <w:t>法 人 营 业</w:t>
            </w:r>
          </w:p>
          <w:p w14:paraId="018373A1">
            <w:pPr>
              <w:jc w:val="center"/>
              <w:rPr>
                <w:rFonts w:hint="eastAsia" w:ascii="仿宋" w:hAnsi="仿宋" w:eastAsia="仿宋" w:cs="仿宋"/>
                <w:b/>
                <w:highlight w:val="none"/>
              </w:rPr>
            </w:pPr>
            <w:r>
              <w:rPr>
                <w:rFonts w:hint="eastAsia" w:ascii="仿宋" w:hAnsi="仿宋" w:eastAsia="仿宋" w:cs="仿宋"/>
                <w:b/>
                <w:highlight w:val="none"/>
              </w:rPr>
              <w:t>执 照 证 号</w:t>
            </w:r>
          </w:p>
        </w:tc>
        <w:tc>
          <w:tcPr>
            <w:tcW w:w="3347" w:type="dxa"/>
            <w:tcBorders>
              <w:top w:val="single" w:color="auto" w:sz="4" w:space="0"/>
              <w:left w:val="single" w:color="auto" w:sz="4" w:space="0"/>
              <w:bottom w:val="single" w:color="auto" w:sz="4" w:space="0"/>
              <w:right w:val="single" w:color="auto" w:sz="4" w:space="0"/>
            </w:tcBorders>
            <w:vAlign w:val="center"/>
          </w:tcPr>
          <w:p w14:paraId="5045587C">
            <w:pPr>
              <w:rPr>
                <w:rFonts w:hint="eastAsia" w:ascii="仿宋" w:hAnsi="仿宋" w:eastAsia="仿宋" w:cs="仿宋"/>
                <w:b/>
                <w:highlight w:val="none"/>
              </w:rPr>
            </w:pPr>
            <w:r>
              <w:rPr>
                <w:rFonts w:hint="eastAsia" w:ascii="仿宋" w:hAnsi="仿宋" w:eastAsia="仿宋" w:cs="仿宋"/>
                <w:b/>
                <w:highlight w:val="none"/>
              </w:rPr>
              <w:t>法 人 营 业</w:t>
            </w:r>
          </w:p>
          <w:p w14:paraId="4353EA71">
            <w:pPr>
              <w:rPr>
                <w:rFonts w:hint="eastAsia" w:ascii="仿宋" w:hAnsi="仿宋" w:eastAsia="仿宋" w:cs="仿宋"/>
                <w:b/>
                <w:highlight w:val="none"/>
              </w:rPr>
            </w:pPr>
            <w:r>
              <w:rPr>
                <w:rFonts w:hint="eastAsia" w:ascii="仿宋" w:hAnsi="仿宋" w:eastAsia="仿宋" w:cs="仿宋"/>
                <w:b/>
                <w:highlight w:val="none"/>
              </w:rPr>
              <w:t>执 照 证 号：</w:t>
            </w:r>
          </w:p>
        </w:tc>
        <w:tc>
          <w:tcPr>
            <w:tcW w:w="2229" w:type="dxa"/>
            <w:tcBorders>
              <w:top w:val="single" w:color="auto" w:sz="4" w:space="0"/>
              <w:left w:val="single" w:color="auto" w:sz="4" w:space="0"/>
              <w:bottom w:val="single" w:color="auto" w:sz="4" w:space="0"/>
              <w:right w:val="single" w:color="auto" w:sz="4" w:space="0"/>
            </w:tcBorders>
            <w:vAlign w:val="center"/>
          </w:tcPr>
          <w:p w14:paraId="6C87F566">
            <w:pPr>
              <w:jc w:val="center"/>
              <w:rPr>
                <w:rFonts w:hint="eastAsia" w:ascii="仿宋" w:hAnsi="仿宋" w:eastAsia="仿宋" w:cs="仿宋"/>
                <w:b/>
                <w:highlight w:val="none"/>
              </w:rPr>
            </w:pPr>
          </w:p>
        </w:tc>
      </w:tr>
      <w:tr w14:paraId="1F7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354" w:type="dxa"/>
            <w:tcBorders>
              <w:top w:val="single" w:color="auto" w:sz="4" w:space="0"/>
              <w:left w:val="single" w:color="auto" w:sz="4" w:space="0"/>
              <w:bottom w:val="single" w:color="auto" w:sz="4" w:space="0"/>
              <w:right w:val="single" w:color="auto" w:sz="4" w:space="0"/>
            </w:tcBorders>
            <w:vAlign w:val="center"/>
          </w:tcPr>
          <w:p w14:paraId="11015642">
            <w:pPr>
              <w:jc w:val="center"/>
              <w:rPr>
                <w:rFonts w:hint="eastAsia" w:ascii="仿宋" w:hAnsi="仿宋" w:eastAsia="仿宋" w:cs="仿宋"/>
                <w:b/>
                <w:highlight w:val="none"/>
              </w:rPr>
            </w:pPr>
            <w:r>
              <w:rPr>
                <w:rFonts w:hint="eastAsia" w:ascii="仿宋" w:hAnsi="仿宋" w:eastAsia="仿宋" w:cs="仿宋"/>
                <w:b/>
                <w:highlight w:val="none"/>
              </w:rPr>
              <w:t>8</w:t>
            </w:r>
          </w:p>
        </w:tc>
        <w:tc>
          <w:tcPr>
            <w:tcW w:w="2161" w:type="dxa"/>
            <w:tcBorders>
              <w:top w:val="single" w:color="auto" w:sz="4" w:space="0"/>
              <w:left w:val="single" w:color="auto" w:sz="4" w:space="0"/>
              <w:bottom w:val="single" w:color="auto" w:sz="4" w:space="0"/>
              <w:right w:val="single" w:color="auto" w:sz="4" w:space="0"/>
            </w:tcBorders>
            <w:vAlign w:val="center"/>
          </w:tcPr>
          <w:p w14:paraId="051BE15D">
            <w:pPr>
              <w:jc w:val="center"/>
              <w:rPr>
                <w:rFonts w:hint="eastAsia" w:ascii="仿宋" w:hAnsi="仿宋" w:eastAsia="仿宋" w:cs="仿宋"/>
                <w:b/>
                <w:highlight w:val="none"/>
              </w:rPr>
            </w:pPr>
            <w:r>
              <w:rPr>
                <w:rFonts w:hint="eastAsia" w:ascii="仿宋" w:hAnsi="仿宋" w:eastAsia="仿宋" w:cs="仿宋"/>
                <w:b/>
                <w:highlight w:val="none"/>
              </w:rPr>
              <w:t>资 质 等 级</w:t>
            </w:r>
          </w:p>
          <w:p w14:paraId="4B9C251B">
            <w:pPr>
              <w:jc w:val="center"/>
              <w:rPr>
                <w:rFonts w:hint="eastAsia" w:ascii="仿宋" w:hAnsi="仿宋" w:eastAsia="仿宋" w:cs="仿宋"/>
                <w:bCs/>
                <w:sz w:val="28"/>
                <w:szCs w:val="28"/>
                <w:highlight w:val="none"/>
              </w:rPr>
            </w:pPr>
            <w:r>
              <w:rPr>
                <w:rFonts w:hint="eastAsia" w:ascii="仿宋" w:hAnsi="仿宋" w:eastAsia="仿宋" w:cs="仿宋"/>
                <w:b/>
                <w:highlight w:val="none"/>
              </w:rPr>
              <w:t>及 证 书 号</w:t>
            </w:r>
          </w:p>
        </w:tc>
        <w:tc>
          <w:tcPr>
            <w:tcW w:w="3347" w:type="dxa"/>
            <w:tcBorders>
              <w:top w:val="single" w:color="auto" w:sz="4" w:space="0"/>
              <w:left w:val="single" w:color="auto" w:sz="4" w:space="0"/>
              <w:bottom w:val="single" w:color="auto" w:sz="4" w:space="0"/>
              <w:right w:val="single" w:color="auto" w:sz="4" w:space="0"/>
            </w:tcBorders>
            <w:vAlign w:val="center"/>
          </w:tcPr>
          <w:p w14:paraId="691B366C">
            <w:pPr>
              <w:rPr>
                <w:rFonts w:hint="eastAsia" w:ascii="仿宋" w:hAnsi="仿宋" w:eastAsia="仿宋" w:cs="仿宋"/>
                <w:b/>
                <w:highlight w:val="none"/>
              </w:rPr>
            </w:pPr>
            <w:r>
              <w:rPr>
                <w:rFonts w:hint="eastAsia" w:ascii="仿宋" w:hAnsi="仿宋" w:eastAsia="仿宋" w:cs="仿宋"/>
                <w:b/>
                <w:highlight w:val="none"/>
              </w:rPr>
              <w:t>资质等级：</w:t>
            </w:r>
          </w:p>
          <w:p w14:paraId="5253C6BE">
            <w:pPr>
              <w:rPr>
                <w:rFonts w:hint="eastAsia" w:ascii="仿宋" w:hAnsi="仿宋" w:eastAsia="仿宋" w:cs="仿宋"/>
                <w:b/>
                <w:highlight w:val="none"/>
              </w:rPr>
            </w:pPr>
            <w:r>
              <w:rPr>
                <w:rFonts w:hint="eastAsia" w:ascii="仿宋" w:hAnsi="仿宋" w:eastAsia="仿宋" w:cs="仿宋"/>
                <w:b/>
                <w:highlight w:val="none"/>
              </w:rPr>
              <w:t>资质证书号：</w:t>
            </w:r>
          </w:p>
        </w:tc>
        <w:tc>
          <w:tcPr>
            <w:tcW w:w="2229" w:type="dxa"/>
            <w:tcBorders>
              <w:top w:val="single" w:color="auto" w:sz="4" w:space="0"/>
              <w:left w:val="single" w:color="auto" w:sz="4" w:space="0"/>
              <w:bottom w:val="single" w:color="auto" w:sz="4" w:space="0"/>
              <w:right w:val="single" w:color="auto" w:sz="4" w:space="0"/>
            </w:tcBorders>
            <w:vAlign w:val="center"/>
          </w:tcPr>
          <w:p w14:paraId="1C0414DF">
            <w:pPr>
              <w:jc w:val="center"/>
              <w:rPr>
                <w:rFonts w:hint="eastAsia" w:ascii="仿宋" w:hAnsi="仿宋" w:eastAsia="仿宋" w:cs="仿宋"/>
                <w:b/>
                <w:highlight w:val="none"/>
              </w:rPr>
            </w:pPr>
          </w:p>
        </w:tc>
      </w:tr>
    </w:tbl>
    <w:p w14:paraId="1CA4FDEA">
      <w:pPr>
        <w:pStyle w:val="111"/>
        <w:rPr>
          <w:rFonts w:hint="eastAsia" w:ascii="仿宋" w:hAnsi="仿宋" w:eastAsia="仿宋" w:cs="仿宋"/>
          <w:color w:val="auto"/>
          <w:highlight w:val="none"/>
        </w:rPr>
      </w:pPr>
    </w:p>
    <w:p w14:paraId="6F511F57">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注：1、监理报价只保留小数点后两位，小数点后第三位及第三位数后做舍弃。</w:t>
      </w:r>
    </w:p>
    <w:p w14:paraId="655AC02E">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2、监理费的具体结算原则详见合同条款的约定。</w:t>
      </w:r>
    </w:p>
    <w:p w14:paraId="250C549A">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3、经算术复核的投标人报价与其投标报价不一致时，按就低不就高原则确定其最终报价。如修正后的投标报价超出相应的最高投标限价，则由评标委员作废标处理。</w:t>
      </w:r>
    </w:p>
    <w:p w14:paraId="0560B105">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4、按上述修正错误的原则及方法调整或修正投标文件的投标报价，调整后的投标报价对投标人起约束作用。如果投标人不接受修正后的报价，则取消其中标资格。</w:t>
      </w:r>
    </w:p>
    <w:p w14:paraId="41311142">
      <w:pPr>
        <w:pStyle w:val="111"/>
        <w:rPr>
          <w:rFonts w:hint="eastAsia" w:ascii="仿宋" w:hAnsi="仿宋" w:eastAsia="仿宋" w:cs="仿宋"/>
          <w:color w:val="auto"/>
          <w:highlight w:val="none"/>
        </w:rPr>
      </w:pPr>
    </w:p>
    <w:p w14:paraId="28BB4F9F">
      <w:pPr>
        <w:spacing w:line="440" w:lineRule="exact"/>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13202987">
      <w:pPr>
        <w:spacing w:line="440" w:lineRule="exact"/>
        <w:jc w:val="left"/>
        <w:rPr>
          <w:rFonts w:hint="eastAsia" w:ascii="仿宋" w:hAnsi="仿宋" w:eastAsia="仿宋" w:cs="仿宋"/>
          <w:szCs w:val="21"/>
          <w:highlight w:val="none"/>
        </w:rPr>
      </w:pPr>
      <w:r>
        <w:rPr>
          <w:rFonts w:hint="eastAsia" w:ascii="仿宋" w:hAnsi="仿宋" w:eastAsia="仿宋" w:cs="仿宋"/>
          <w:highlight w:val="none"/>
        </w:rPr>
        <w:t xml:space="preserve">                        </w:t>
      </w:r>
    </w:p>
    <w:p w14:paraId="315D6C11">
      <w:pPr>
        <w:spacing w:line="440" w:lineRule="exact"/>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2D7F5E5D">
      <w:pPr>
        <w:pStyle w:val="3"/>
        <w:keepNext w:val="0"/>
        <w:keepLines w:val="0"/>
        <w:jc w:val="left"/>
        <w:rPr>
          <w:rFonts w:hint="eastAsia" w:ascii="仿宋" w:hAnsi="仿宋" w:eastAsia="仿宋" w:cs="仿宋"/>
          <w:szCs w:val="21"/>
          <w:highlight w:val="none"/>
        </w:rPr>
      </w:pPr>
      <w:r>
        <w:rPr>
          <w:rFonts w:hint="eastAsia" w:ascii="仿宋" w:hAnsi="仿宋" w:eastAsia="仿宋" w:cs="仿宋"/>
          <w:szCs w:val="21"/>
          <w:highlight w:val="none"/>
        </w:rPr>
        <w:br w:type="page"/>
      </w:r>
      <w:bookmarkStart w:id="850" w:name="_Toc15174"/>
      <w:bookmarkStart w:id="851" w:name="_Toc9147"/>
      <w:bookmarkStart w:id="852" w:name="_Toc12769"/>
      <w:bookmarkStart w:id="853" w:name="_Toc14876"/>
      <w:bookmarkStart w:id="854" w:name="_Toc18700"/>
      <w:bookmarkStart w:id="855" w:name="_Toc17361"/>
      <w:bookmarkStart w:id="856" w:name="_Toc5530"/>
      <w:bookmarkStart w:id="857" w:name="_Toc9318"/>
      <w:bookmarkStart w:id="858" w:name="_Toc26862"/>
      <w:bookmarkStart w:id="859" w:name="_Toc24376"/>
      <w:bookmarkStart w:id="860" w:name="_Toc14966909"/>
      <w:bookmarkStart w:id="861" w:name="_Toc29502"/>
      <w:bookmarkStart w:id="862" w:name="_Toc29529"/>
      <w:bookmarkStart w:id="863" w:name="_Toc21489"/>
      <w:bookmarkStart w:id="864" w:name="_Toc527969225"/>
      <w:bookmarkStart w:id="865" w:name="_Toc6682"/>
      <w:bookmarkStart w:id="866" w:name="_Toc27193"/>
      <w:bookmarkStart w:id="867" w:name="_Toc15335"/>
      <w:r>
        <w:rPr>
          <w:rFonts w:hint="eastAsia" w:ascii="仿宋" w:hAnsi="仿宋" w:eastAsia="仿宋" w:cs="仿宋"/>
          <w:sz w:val="20"/>
          <w:highlight w:val="none"/>
        </w:rPr>
        <w:t>格式二：</w:t>
      </w:r>
    </w:p>
    <w:p w14:paraId="237ADD3F">
      <w:pPr>
        <w:pStyle w:val="3"/>
        <w:keepNext w:val="0"/>
        <w:keepLines w:val="0"/>
        <w:jc w:val="center"/>
        <w:rPr>
          <w:rFonts w:hint="eastAsia" w:ascii="仿宋" w:hAnsi="仿宋" w:eastAsia="仿宋" w:cs="仿宋"/>
          <w:highlight w:val="none"/>
        </w:rPr>
      </w:pPr>
      <w:r>
        <w:rPr>
          <w:rFonts w:hint="eastAsia" w:ascii="仿宋" w:hAnsi="仿宋" w:eastAsia="仿宋" w:cs="仿宋"/>
          <w:highlight w:val="none"/>
        </w:rPr>
        <w:t>二</w:t>
      </w:r>
      <w:bookmarkEnd w:id="816"/>
      <w:bookmarkEnd w:id="817"/>
      <w:bookmarkEnd w:id="818"/>
      <w:bookmarkEnd w:id="819"/>
      <w:bookmarkEnd w:id="820"/>
      <w:bookmarkEnd w:id="821"/>
      <w:bookmarkEnd w:id="822"/>
      <w:bookmarkEnd w:id="823"/>
      <w:bookmarkEnd w:id="824"/>
      <w:bookmarkEnd w:id="825"/>
      <w:bookmarkEnd w:id="826"/>
      <w:r>
        <w:rPr>
          <w:rFonts w:hint="eastAsia" w:ascii="仿宋" w:hAnsi="仿宋" w:eastAsia="仿宋" w:cs="仿宋"/>
          <w:highlight w:val="none"/>
        </w:rPr>
        <w:t>、法定代表人身份证明</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rFonts w:hint="eastAsia" w:ascii="仿宋" w:hAnsi="仿宋" w:eastAsia="仿宋" w:cs="仿宋"/>
          <w:highlight w:val="none"/>
        </w:rPr>
        <w:t>及授权委托书</w:t>
      </w:r>
    </w:p>
    <w:p w14:paraId="09908139">
      <w:pPr>
        <w:jc w:val="center"/>
        <w:rPr>
          <w:rFonts w:hint="eastAsia" w:ascii="仿宋" w:hAnsi="仿宋" w:eastAsia="仿宋" w:cs="仿宋"/>
          <w:sz w:val="28"/>
          <w:szCs w:val="20"/>
          <w:highlight w:val="none"/>
        </w:rPr>
      </w:pPr>
      <w:r>
        <w:rPr>
          <w:rFonts w:hint="eastAsia" w:ascii="仿宋" w:hAnsi="仿宋" w:eastAsia="仿宋" w:cs="仿宋"/>
          <w:sz w:val="28"/>
          <w:szCs w:val="20"/>
          <w:highlight w:val="none"/>
        </w:rPr>
        <w:t>（一）法定代表人身份证明</w:t>
      </w:r>
    </w:p>
    <w:p w14:paraId="58D9E355">
      <w:pPr>
        <w:spacing w:line="440" w:lineRule="exact"/>
        <w:rPr>
          <w:rFonts w:hint="eastAsia" w:ascii="仿宋" w:hAnsi="仿宋" w:eastAsia="仿宋" w:cs="仿宋"/>
          <w:sz w:val="20"/>
          <w:highlight w:val="none"/>
        </w:rPr>
      </w:pPr>
    </w:p>
    <w:p w14:paraId="0BA09398">
      <w:pPr>
        <w:spacing w:line="440" w:lineRule="exact"/>
        <w:rPr>
          <w:rFonts w:hint="eastAsia" w:ascii="仿宋" w:hAnsi="仿宋" w:eastAsia="仿宋" w:cs="仿宋"/>
          <w:highlight w:val="none"/>
        </w:rPr>
      </w:pPr>
    </w:p>
    <w:p w14:paraId="3BEA83AA">
      <w:pPr>
        <w:spacing w:line="440" w:lineRule="exact"/>
        <w:rPr>
          <w:rFonts w:hint="eastAsia" w:ascii="仿宋" w:hAnsi="仿宋" w:eastAsia="仿宋" w:cs="仿宋"/>
          <w:highlight w:val="none"/>
        </w:rPr>
      </w:pPr>
      <w:r>
        <w:rPr>
          <w:rFonts w:hint="eastAsia" w:ascii="仿宋" w:hAnsi="仿宋" w:eastAsia="仿宋" w:cs="仿宋"/>
          <w:highlight w:val="none"/>
        </w:rPr>
        <w:t>投标人名称：</w:t>
      </w:r>
      <w:r>
        <w:rPr>
          <w:rFonts w:hint="eastAsia" w:ascii="仿宋" w:hAnsi="仿宋" w:eastAsia="仿宋" w:cs="仿宋"/>
          <w:highlight w:val="none"/>
          <w:u w:val="single"/>
        </w:rPr>
        <w:t xml:space="preserve">                        </w:t>
      </w:r>
    </w:p>
    <w:p w14:paraId="7E63A9DC">
      <w:pPr>
        <w:spacing w:line="440" w:lineRule="exact"/>
        <w:rPr>
          <w:rFonts w:hint="eastAsia" w:ascii="仿宋" w:hAnsi="仿宋" w:eastAsia="仿宋" w:cs="仿宋"/>
          <w:highlight w:val="none"/>
        </w:rPr>
      </w:pPr>
      <w:r>
        <w:rPr>
          <w:rFonts w:hint="eastAsia" w:ascii="仿宋" w:hAnsi="仿宋" w:eastAsia="仿宋" w:cs="仿宋"/>
          <w:highlight w:val="none"/>
        </w:rPr>
        <w:t>姓名：</w:t>
      </w:r>
      <w:r>
        <w:rPr>
          <w:rFonts w:hint="eastAsia" w:ascii="仿宋" w:hAnsi="仿宋" w:eastAsia="仿宋" w:cs="仿宋"/>
          <w:highlight w:val="none"/>
          <w:u w:val="single"/>
        </w:rPr>
        <w:t xml:space="preserve">                </w:t>
      </w:r>
      <w:r>
        <w:rPr>
          <w:rFonts w:hint="eastAsia" w:ascii="仿宋" w:hAnsi="仿宋" w:eastAsia="仿宋" w:cs="仿宋"/>
          <w:highlight w:val="none"/>
        </w:rPr>
        <w:t>性别：</w:t>
      </w:r>
      <w:bookmarkStart w:id="868" w:name="_Toc369531698"/>
      <w:bookmarkStart w:id="869" w:name="_Toc27897"/>
      <w:bookmarkStart w:id="870" w:name="_Toc352691662"/>
      <w:r>
        <w:rPr>
          <w:rFonts w:hint="eastAsia" w:ascii="仿宋" w:hAnsi="仿宋" w:eastAsia="仿宋" w:cs="仿宋"/>
          <w:highlight w:val="none"/>
          <w:u w:val="single"/>
        </w:rPr>
        <w:t xml:space="preserve">        </w:t>
      </w:r>
      <w:r>
        <w:rPr>
          <w:rFonts w:hint="eastAsia" w:ascii="仿宋" w:hAnsi="仿宋" w:eastAsia="仿宋" w:cs="仿宋"/>
          <w:highlight w:val="none"/>
        </w:rPr>
        <w:t>年</w:t>
      </w:r>
      <w:bookmarkEnd w:id="868"/>
      <w:bookmarkEnd w:id="869"/>
      <w:bookmarkEnd w:id="870"/>
      <w:r>
        <w:rPr>
          <w:rFonts w:hint="eastAsia" w:ascii="仿宋" w:hAnsi="仿宋" w:eastAsia="仿宋" w:cs="仿宋"/>
          <w:highlight w:val="none"/>
        </w:rPr>
        <w:t>龄</w:t>
      </w:r>
      <w:bookmarkStart w:id="871" w:name="_Toc300835211"/>
      <w:bookmarkStart w:id="872" w:name="_Toc352691663"/>
      <w:bookmarkStart w:id="873" w:name="_Toc152045789"/>
      <w:bookmarkStart w:id="874" w:name="_Toc369531699"/>
      <w:bookmarkStart w:id="875" w:name="_Toc361508754"/>
      <w:bookmarkStart w:id="876" w:name="_Toc247527829"/>
      <w:bookmarkStart w:id="877" w:name="_Toc15573"/>
      <w:bookmarkStart w:id="878" w:name="_Toc384308377"/>
      <w:bookmarkStart w:id="879" w:name="_Toc152042578"/>
      <w:bookmarkStart w:id="880" w:name="_Toc247514248"/>
      <w:bookmarkStart w:id="881" w:name="_Toc144974858"/>
      <w:r>
        <w:rPr>
          <w:rFonts w:hint="eastAsia" w:ascii="仿宋" w:hAnsi="仿宋" w:eastAsia="仿宋" w:cs="仿宋"/>
          <w:highlight w:val="none"/>
        </w:rPr>
        <w:t>：</w:t>
      </w:r>
      <w:bookmarkEnd w:id="871"/>
      <w:bookmarkEnd w:id="872"/>
      <w:bookmarkEnd w:id="873"/>
      <w:bookmarkEnd w:id="874"/>
      <w:bookmarkEnd w:id="875"/>
      <w:bookmarkEnd w:id="876"/>
      <w:bookmarkEnd w:id="877"/>
      <w:bookmarkEnd w:id="878"/>
      <w:bookmarkEnd w:id="879"/>
      <w:bookmarkEnd w:id="880"/>
      <w:bookmarkEnd w:id="881"/>
      <w:r>
        <w:rPr>
          <w:rFonts w:hint="eastAsia" w:ascii="仿宋" w:hAnsi="仿宋" w:eastAsia="仿宋" w:cs="仿宋"/>
          <w:highlight w:val="none"/>
          <w:u w:val="single"/>
        </w:rPr>
        <w:t xml:space="preserve">        </w:t>
      </w:r>
      <w:r>
        <w:rPr>
          <w:rFonts w:hint="eastAsia" w:ascii="仿宋" w:hAnsi="仿宋" w:eastAsia="仿宋" w:cs="仿宋"/>
          <w:highlight w:val="none"/>
        </w:rPr>
        <w:t>职务：</w:t>
      </w:r>
      <w:r>
        <w:rPr>
          <w:rFonts w:hint="eastAsia" w:ascii="仿宋" w:hAnsi="仿宋" w:eastAsia="仿宋" w:cs="仿宋"/>
          <w:highlight w:val="none"/>
          <w:u w:val="single"/>
        </w:rPr>
        <w:t xml:space="preserve">        </w:t>
      </w:r>
    </w:p>
    <w:p w14:paraId="6440E190">
      <w:pPr>
        <w:spacing w:line="440" w:lineRule="exact"/>
        <w:rPr>
          <w:rFonts w:hint="eastAsia" w:ascii="仿宋" w:hAnsi="仿宋" w:eastAsia="仿宋" w:cs="仿宋"/>
          <w:highlight w:val="none"/>
        </w:rPr>
      </w:pPr>
      <w:r>
        <w:rPr>
          <w:rFonts w:hint="eastAsia" w:ascii="仿宋" w:hAnsi="仿宋" w:eastAsia="仿宋" w:cs="仿宋"/>
          <w:highlight w:val="none"/>
        </w:rPr>
        <w:t>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w:t>
      </w:r>
    </w:p>
    <w:p w14:paraId="6ACAB22C">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特此证明。</w:t>
      </w:r>
    </w:p>
    <w:p w14:paraId="2BED04EC">
      <w:pPr>
        <w:spacing w:line="440" w:lineRule="exact"/>
        <w:rPr>
          <w:rFonts w:hint="eastAsia" w:ascii="仿宋" w:hAnsi="仿宋" w:eastAsia="仿宋" w:cs="仿宋"/>
          <w:highlight w:val="none"/>
        </w:rPr>
      </w:pPr>
    </w:p>
    <w:p w14:paraId="5DE8F06A">
      <w:pPr>
        <w:spacing w:line="440" w:lineRule="exact"/>
        <w:rPr>
          <w:rFonts w:hint="eastAsia" w:ascii="仿宋" w:hAnsi="仿宋" w:eastAsia="仿宋" w:cs="仿宋"/>
          <w:highlight w:val="none"/>
        </w:rPr>
      </w:pPr>
    </w:p>
    <w:p w14:paraId="281E8B29">
      <w:pPr>
        <w:spacing w:line="440" w:lineRule="exact"/>
        <w:rPr>
          <w:rFonts w:hint="eastAsia" w:ascii="仿宋" w:hAnsi="仿宋" w:eastAsia="仿宋" w:cs="仿宋"/>
          <w:highlight w:val="none"/>
        </w:rPr>
      </w:pPr>
      <w:r>
        <w:rPr>
          <w:rFonts w:hint="eastAsia" w:ascii="仿宋" w:hAnsi="仿宋" w:eastAsia="仿宋" w:cs="仿宋"/>
          <w:highlight w:val="none"/>
        </w:rPr>
        <w:t>注：本身份证明需由投标人加盖单位公章。</w:t>
      </w:r>
    </w:p>
    <w:p w14:paraId="6BDC6FEA">
      <w:pPr>
        <w:spacing w:line="440" w:lineRule="exact"/>
        <w:rPr>
          <w:rFonts w:hint="eastAsia" w:ascii="仿宋" w:hAnsi="仿宋" w:eastAsia="仿宋" w:cs="仿宋"/>
          <w:highlight w:val="none"/>
        </w:rPr>
      </w:pPr>
    </w:p>
    <w:p w14:paraId="1972E14B">
      <w:pPr>
        <w:spacing w:line="440" w:lineRule="exact"/>
        <w:rPr>
          <w:rFonts w:hint="eastAsia" w:ascii="仿宋" w:hAnsi="仿宋" w:eastAsia="仿宋" w:cs="仿宋"/>
          <w:highlight w:val="none"/>
        </w:rPr>
      </w:pPr>
    </w:p>
    <w:p w14:paraId="5C51C0DB">
      <w:pPr>
        <w:spacing w:line="440" w:lineRule="exact"/>
        <w:jc w:val="center"/>
        <w:rPr>
          <w:rFonts w:hint="eastAsia" w:ascii="仿宋" w:hAnsi="仿宋" w:eastAsia="仿宋" w:cs="仿宋"/>
          <w:highlight w:val="none"/>
        </w:rPr>
      </w:pPr>
      <w:r>
        <w:rPr>
          <w:rFonts w:hint="eastAsia" w:ascii="仿宋" w:hAnsi="仿宋" w:eastAsia="仿宋" w:cs="仿宋"/>
          <w:highlight w:val="none"/>
        </w:rPr>
        <w:t xml:space="preserve">                              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highlight w:val="none"/>
        </w:rPr>
        <w:t>（盖单位章）</w:t>
      </w:r>
    </w:p>
    <w:p w14:paraId="6540A2CE">
      <w:pPr>
        <w:spacing w:line="440" w:lineRule="exact"/>
        <w:rPr>
          <w:rFonts w:hint="eastAsia" w:ascii="仿宋" w:hAnsi="仿宋" w:eastAsia="仿宋" w:cs="仿宋"/>
          <w:highlight w:val="none"/>
        </w:rPr>
      </w:pPr>
    </w:p>
    <w:p w14:paraId="5D25F075">
      <w:pPr>
        <w:spacing w:line="440" w:lineRule="exact"/>
        <w:ind w:firstLine="4620" w:firstLineChars="2200"/>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6C2AC7F9">
      <w:pPr>
        <w:spacing w:line="440" w:lineRule="exact"/>
        <w:rPr>
          <w:rFonts w:hint="eastAsia" w:ascii="仿宋" w:hAnsi="仿宋" w:eastAsia="仿宋" w:cs="仿宋"/>
          <w:sz w:val="20"/>
          <w:highlight w:val="none"/>
        </w:rPr>
      </w:pPr>
    </w:p>
    <w:p w14:paraId="48C416C7">
      <w:pPr>
        <w:spacing w:line="440" w:lineRule="exact"/>
        <w:rPr>
          <w:rFonts w:hint="eastAsia" w:ascii="仿宋" w:hAnsi="仿宋" w:eastAsia="仿宋" w:cs="仿宋"/>
          <w:sz w:val="20"/>
          <w:highlight w:val="none"/>
        </w:rPr>
      </w:pPr>
    </w:p>
    <w:p w14:paraId="6EB2C4F0">
      <w:pPr>
        <w:spacing w:line="440" w:lineRule="exact"/>
        <w:rPr>
          <w:rFonts w:hint="eastAsia" w:ascii="仿宋" w:hAnsi="仿宋" w:eastAsia="仿宋" w:cs="仿宋"/>
          <w:sz w:val="20"/>
          <w:highlight w:val="none"/>
        </w:rPr>
      </w:pPr>
    </w:p>
    <w:p w14:paraId="780DCE3A">
      <w:pPr>
        <w:spacing w:line="440" w:lineRule="exact"/>
        <w:rPr>
          <w:rFonts w:hint="eastAsia" w:ascii="仿宋" w:hAnsi="仿宋" w:eastAsia="仿宋" w:cs="仿宋"/>
          <w:sz w:val="20"/>
          <w:highlight w:val="none"/>
        </w:rPr>
      </w:pPr>
    </w:p>
    <w:p w14:paraId="26CD2DB3">
      <w:pPr>
        <w:spacing w:line="440" w:lineRule="exact"/>
        <w:rPr>
          <w:rFonts w:hint="eastAsia" w:ascii="仿宋" w:hAnsi="仿宋" w:eastAsia="仿宋" w:cs="仿宋"/>
          <w:sz w:val="20"/>
          <w:highlight w:val="none"/>
        </w:rPr>
      </w:pPr>
    </w:p>
    <w:p w14:paraId="7E5147CB">
      <w:pPr>
        <w:spacing w:line="440" w:lineRule="exact"/>
        <w:rPr>
          <w:rFonts w:hint="eastAsia" w:ascii="仿宋" w:hAnsi="仿宋" w:eastAsia="仿宋" w:cs="仿宋"/>
          <w:sz w:val="20"/>
          <w:highlight w:val="none"/>
        </w:rPr>
      </w:pPr>
    </w:p>
    <w:p w14:paraId="5086C2FD">
      <w:pPr>
        <w:spacing w:line="440" w:lineRule="exact"/>
        <w:rPr>
          <w:rFonts w:hint="eastAsia" w:ascii="仿宋" w:hAnsi="仿宋" w:eastAsia="仿宋" w:cs="仿宋"/>
          <w:sz w:val="20"/>
          <w:highlight w:val="none"/>
        </w:rPr>
      </w:pPr>
      <w:r>
        <w:rPr>
          <w:rFonts w:hint="eastAsia" w:ascii="仿宋" w:hAnsi="仿宋" w:eastAsia="仿宋" w:cs="仿宋"/>
          <w:sz w:val="20"/>
          <w:highlight w:val="none"/>
        </w:rPr>
        <w:br w:type="page"/>
      </w:r>
    </w:p>
    <w:p w14:paraId="2ABAEDD6">
      <w:pPr>
        <w:jc w:val="center"/>
        <w:rPr>
          <w:rFonts w:hint="eastAsia" w:ascii="仿宋" w:hAnsi="仿宋" w:eastAsia="仿宋" w:cs="仿宋"/>
          <w:sz w:val="28"/>
          <w:szCs w:val="20"/>
          <w:highlight w:val="none"/>
        </w:rPr>
      </w:pPr>
      <w:bookmarkStart w:id="882" w:name="_Toc4090"/>
      <w:bookmarkStart w:id="883" w:name="_Toc28040"/>
      <w:bookmarkStart w:id="884" w:name="_Toc19586"/>
      <w:bookmarkStart w:id="885" w:name="_Toc14966910"/>
      <w:bookmarkStart w:id="886" w:name="_Toc2525"/>
      <w:bookmarkStart w:id="887" w:name="_Toc12308"/>
      <w:bookmarkStart w:id="888" w:name="_Toc24946"/>
      <w:bookmarkStart w:id="889" w:name="_Toc3031"/>
      <w:bookmarkStart w:id="890" w:name="_Toc2078"/>
      <w:bookmarkStart w:id="891" w:name="_Toc22045"/>
      <w:bookmarkStart w:id="892" w:name="_Toc10917"/>
      <w:bookmarkStart w:id="893" w:name="_Toc17246"/>
      <w:bookmarkStart w:id="894" w:name="_Toc27369"/>
      <w:bookmarkStart w:id="895" w:name="_Toc527969226"/>
      <w:bookmarkStart w:id="896" w:name="_Toc29912"/>
      <w:bookmarkStart w:id="897" w:name="_Toc15002"/>
      <w:bookmarkStart w:id="898" w:name="_Toc11739"/>
      <w:bookmarkStart w:id="899" w:name="_Toc25299"/>
      <w:r>
        <w:rPr>
          <w:rFonts w:hint="eastAsia" w:ascii="仿宋" w:hAnsi="仿宋" w:eastAsia="仿宋" w:cs="仿宋"/>
          <w:sz w:val="28"/>
          <w:szCs w:val="20"/>
          <w:highlight w:val="none"/>
        </w:rPr>
        <w:t>（二）授权委托书</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C2B9C8B">
      <w:pPr>
        <w:spacing w:line="440" w:lineRule="exact"/>
        <w:rPr>
          <w:rFonts w:hint="eastAsia" w:ascii="仿宋" w:hAnsi="仿宋" w:eastAsia="仿宋" w:cs="仿宋"/>
          <w:highlight w:val="none"/>
        </w:rPr>
      </w:pPr>
    </w:p>
    <w:p w14:paraId="19C46A2A">
      <w:pPr>
        <w:topLinePunct/>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本人</w:t>
      </w:r>
      <w:r>
        <w:rPr>
          <w:rFonts w:hint="eastAsia" w:ascii="仿宋" w:hAnsi="仿宋" w:eastAsia="仿宋" w:cs="仿宋"/>
          <w:highlight w:val="none"/>
          <w:u w:val="single"/>
        </w:rPr>
        <w:t xml:space="preserve">              </w:t>
      </w:r>
      <w:r>
        <w:rPr>
          <w:rFonts w:hint="eastAsia" w:ascii="仿宋" w:hAnsi="仿宋" w:eastAsia="仿宋" w:cs="仿宋"/>
          <w:highlight w:val="none"/>
        </w:rPr>
        <w:t>（姓名）系</w:t>
      </w:r>
      <w:r>
        <w:rPr>
          <w:rFonts w:hint="eastAsia" w:ascii="仿宋" w:hAnsi="仿宋" w:eastAsia="仿宋" w:cs="仿宋"/>
          <w:highlight w:val="none"/>
          <w:u w:val="single"/>
        </w:rPr>
        <w:t xml:space="preserve">                    </w:t>
      </w:r>
      <w:r>
        <w:rPr>
          <w:rFonts w:hint="eastAsia" w:ascii="仿宋" w:hAnsi="仿宋" w:eastAsia="仿宋" w:cs="仿宋"/>
          <w:highlight w:val="none"/>
        </w:rPr>
        <w:t>（投标人名称）的法定代表人，现委托</w:t>
      </w:r>
      <w:r>
        <w:rPr>
          <w:rFonts w:hint="eastAsia" w:ascii="仿宋" w:hAnsi="仿宋" w:eastAsia="仿宋" w:cs="仿宋"/>
          <w:highlight w:val="none"/>
          <w:u w:val="single"/>
        </w:rPr>
        <w:t xml:space="preserve">            </w:t>
      </w:r>
      <w:r>
        <w:rPr>
          <w:rFonts w:hint="eastAsia" w:ascii="仿宋" w:hAnsi="仿宋" w:eastAsia="仿宋" w:cs="仿宋"/>
          <w:highlight w:val="none"/>
        </w:rPr>
        <w:t>（姓名）为我方代理人。代理人根据授权，以我方名义签署、澄清确认、递交、撤回、修改监理招标项目投标文件、签订合同和处理有关事宜，其法律后果由我方承担。</w:t>
      </w:r>
    </w:p>
    <w:p w14:paraId="5DF119C7">
      <w:pPr>
        <w:spacing w:line="440" w:lineRule="exact"/>
        <w:rPr>
          <w:rFonts w:hint="eastAsia" w:ascii="仿宋" w:hAnsi="仿宋" w:eastAsia="仿宋" w:cs="仿宋"/>
          <w:highlight w:val="none"/>
        </w:rPr>
      </w:pPr>
      <w:r>
        <w:rPr>
          <w:rFonts w:hint="eastAsia" w:ascii="仿宋" w:hAnsi="仿宋" w:eastAsia="仿宋" w:cs="仿宋"/>
          <w:highlight w:val="none"/>
        </w:rPr>
        <w:t>委托期限：</w:t>
      </w:r>
      <w:r>
        <w:rPr>
          <w:rFonts w:hint="eastAsia" w:ascii="仿宋" w:hAnsi="仿宋" w:eastAsia="仿宋" w:cs="仿宋"/>
          <w:highlight w:val="none"/>
          <w:u w:val="single"/>
        </w:rPr>
        <w:t xml:space="preserve">                       </w:t>
      </w:r>
      <w:r>
        <w:rPr>
          <w:rFonts w:hint="eastAsia" w:ascii="仿宋" w:hAnsi="仿宋" w:eastAsia="仿宋" w:cs="仿宋"/>
          <w:highlight w:val="none"/>
        </w:rPr>
        <w:t>。</w:t>
      </w:r>
    </w:p>
    <w:p w14:paraId="5F3E4C6D">
      <w:pPr>
        <w:spacing w:line="440" w:lineRule="exact"/>
        <w:ind w:firstLine="420" w:firstLineChars="200"/>
        <w:rPr>
          <w:rFonts w:hint="eastAsia" w:ascii="仿宋" w:hAnsi="仿宋" w:eastAsia="仿宋" w:cs="仿宋"/>
          <w:highlight w:val="none"/>
        </w:rPr>
      </w:pPr>
      <w:r>
        <w:rPr>
          <w:rFonts w:hint="eastAsia" w:ascii="仿宋" w:hAnsi="仿宋" w:eastAsia="仿宋" w:cs="仿宋"/>
          <w:highlight w:val="none"/>
        </w:rPr>
        <w:t>代理人无转委托权。</w:t>
      </w:r>
    </w:p>
    <w:p w14:paraId="22889155">
      <w:pPr>
        <w:spacing w:line="440" w:lineRule="exact"/>
        <w:ind w:firstLine="420" w:firstLineChars="200"/>
        <w:rPr>
          <w:rFonts w:hint="eastAsia" w:ascii="仿宋" w:hAnsi="仿宋" w:eastAsia="仿宋" w:cs="仿宋"/>
          <w:highlight w:val="none"/>
        </w:rPr>
      </w:pPr>
    </w:p>
    <w:p w14:paraId="2FC62E5E">
      <w:pPr>
        <w:spacing w:line="440" w:lineRule="exact"/>
        <w:rPr>
          <w:rFonts w:hint="eastAsia" w:ascii="仿宋" w:hAnsi="仿宋" w:eastAsia="仿宋" w:cs="仿宋"/>
          <w:highlight w:val="none"/>
        </w:rPr>
      </w:pPr>
      <w:r>
        <w:rPr>
          <w:rFonts w:hint="eastAsia" w:ascii="仿宋" w:hAnsi="仿宋" w:eastAsia="仿宋" w:cs="仿宋"/>
          <w:highlight w:val="none"/>
        </w:rPr>
        <w:t>附：法定代表人身份证复印件及委托代理人身份证复印件</w:t>
      </w:r>
    </w:p>
    <w:p w14:paraId="72007CD0">
      <w:pPr>
        <w:spacing w:line="440" w:lineRule="exact"/>
        <w:rPr>
          <w:rFonts w:hint="eastAsia" w:ascii="仿宋" w:hAnsi="仿宋" w:eastAsia="仿宋" w:cs="仿宋"/>
          <w:highlight w:val="none"/>
        </w:rPr>
      </w:pPr>
    </w:p>
    <w:p w14:paraId="71D9FD6A">
      <w:pPr>
        <w:spacing w:line="440" w:lineRule="exact"/>
        <w:rPr>
          <w:rFonts w:hint="eastAsia" w:ascii="仿宋" w:hAnsi="仿宋" w:eastAsia="仿宋" w:cs="仿宋"/>
          <w:highlight w:val="none"/>
        </w:rPr>
      </w:pPr>
      <w:r>
        <w:rPr>
          <w:rFonts w:hint="eastAsia" w:ascii="仿宋" w:hAnsi="仿宋" w:eastAsia="仿宋" w:cs="仿宋"/>
          <w:highlight w:val="none"/>
        </w:rPr>
        <w:t>注：本授权委托书需由投标人加盖单位公章并由其法定代表人和委托代理人（签名（或盖章））。</w:t>
      </w:r>
    </w:p>
    <w:p w14:paraId="59D38813">
      <w:pPr>
        <w:spacing w:line="440" w:lineRule="exact"/>
        <w:rPr>
          <w:rFonts w:hint="eastAsia" w:ascii="仿宋" w:hAnsi="仿宋" w:eastAsia="仿宋" w:cs="仿宋"/>
          <w:highlight w:val="none"/>
        </w:rPr>
      </w:pPr>
    </w:p>
    <w:p w14:paraId="2EF42D52">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投  标  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highlight w:val="none"/>
        </w:rPr>
        <w:t>（盖单位章）</w:t>
      </w:r>
    </w:p>
    <w:p w14:paraId="158E14DA">
      <w:pPr>
        <w:spacing w:line="440" w:lineRule="exact"/>
        <w:ind w:firstLine="2692" w:firstLineChars="1282"/>
        <w:rPr>
          <w:rFonts w:hint="eastAsia" w:ascii="仿宋" w:hAnsi="仿宋" w:eastAsia="仿宋" w:cs="仿宋"/>
          <w:highlight w:val="none"/>
        </w:rPr>
      </w:pPr>
    </w:p>
    <w:p w14:paraId="3CCDED92">
      <w:pPr>
        <w:spacing w:line="440" w:lineRule="exact"/>
        <w:ind w:firstLine="2690" w:firstLineChars="1281"/>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（签名或盖章）</w:t>
      </w:r>
    </w:p>
    <w:p w14:paraId="60773769">
      <w:pPr>
        <w:spacing w:line="440" w:lineRule="exact"/>
        <w:ind w:firstLine="2692" w:firstLineChars="1282"/>
        <w:rPr>
          <w:rFonts w:hint="eastAsia" w:ascii="仿宋" w:hAnsi="仿宋" w:eastAsia="仿宋" w:cs="仿宋"/>
          <w:highlight w:val="none"/>
        </w:rPr>
      </w:pPr>
    </w:p>
    <w:p w14:paraId="0D5A49DC">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身份证号码：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p>
    <w:p w14:paraId="7CA8CD73">
      <w:pPr>
        <w:spacing w:line="440" w:lineRule="exact"/>
        <w:ind w:firstLine="2692" w:firstLineChars="1282"/>
        <w:rPr>
          <w:rFonts w:hint="eastAsia" w:ascii="仿宋" w:hAnsi="仿宋" w:eastAsia="仿宋" w:cs="仿宋"/>
          <w:highlight w:val="none"/>
        </w:rPr>
      </w:pPr>
    </w:p>
    <w:p w14:paraId="417EA51C">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委托代理人：</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（签名或盖章）</w:t>
      </w:r>
    </w:p>
    <w:p w14:paraId="4D269293">
      <w:pPr>
        <w:spacing w:line="440" w:lineRule="exact"/>
        <w:ind w:firstLine="2692" w:firstLineChars="1282"/>
        <w:rPr>
          <w:rFonts w:hint="eastAsia" w:ascii="仿宋" w:hAnsi="仿宋" w:eastAsia="仿宋" w:cs="仿宋"/>
          <w:highlight w:val="none"/>
        </w:rPr>
      </w:pPr>
    </w:p>
    <w:p w14:paraId="4EA21CE1">
      <w:pPr>
        <w:spacing w:line="440" w:lineRule="exact"/>
        <w:ind w:firstLine="2692" w:firstLineChars="1282"/>
        <w:rPr>
          <w:rFonts w:hint="eastAsia" w:ascii="仿宋" w:hAnsi="仿宋" w:eastAsia="仿宋" w:cs="仿宋"/>
          <w:highlight w:val="none"/>
        </w:rPr>
      </w:pPr>
      <w:r>
        <w:rPr>
          <w:rFonts w:hint="eastAsia" w:ascii="仿宋" w:hAnsi="仿宋" w:eastAsia="仿宋" w:cs="仿宋"/>
          <w:highlight w:val="none"/>
        </w:rPr>
        <w:t>身份证号码：</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p>
    <w:p w14:paraId="062105DD">
      <w:pPr>
        <w:spacing w:line="440" w:lineRule="exact"/>
        <w:ind w:firstLine="2692" w:firstLineChars="1282"/>
        <w:rPr>
          <w:rFonts w:hint="eastAsia" w:ascii="仿宋" w:hAnsi="仿宋" w:eastAsia="仿宋" w:cs="仿宋"/>
          <w:highlight w:val="none"/>
        </w:rPr>
      </w:pPr>
    </w:p>
    <w:p w14:paraId="7A7E62BE">
      <w:pPr>
        <w:spacing w:line="440" w:lineRule="exact"/>
        <w:ind w:firstLine="2692" w:firstLineChars="1282"/>
        <w:rPr>
          <w:rFonts w:hint="eastAsia" w:ascii="仿宋" w:hAnsi="仿宋" w:eastAsia="仿宋" w:cs="仿宋"/>
          <w:highlight w:val="none"/>
        </w:rPr>
      </w:pPr>
    </w:p>
    <w:p w14:paraId="4AAF59B2">
      <w:pPr>
        <w:spacing w:line="440" w:lineRule="exact"/>
        <w:ind w:firstLine="4057" w:firstLineChars="1932"/>
        <w:jc w:val="right"/>
        <w:rPr>
          <w:rFonts w:hint="eastAsia" w:ascii="仿宋" w:hAnsi="仿宋" w:eastAsia="仿宋" w:cs="仿宋"/>
          <w:highlight w:val="none"/>
        </w:rPr>
      </w:pP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w:t>
      </w:r>
    </w:p>
    <w:p w14:paraId="7A899342">
      <w:pPr>
        <w:spacing w:line="440" w:lineRule="exact"/>
        <w:ind w:firstLine="4057" w:firstLineChars="1932"/>
        <w:jc w:val="right"/>
        <w:rPr>
          <w:rFonts w:hint="eastAsia" w:ascii="仿宋" w:hAnsi="仿宋" w:eastAsia="仿宋" w:cs="仿宋"/>
          <w:highlight w:val="none"/>
        </w:rPr>
      </w:pPr>
    </w:p>
    <w:p w14:paraId="72F4BF23">
      <w:pPr>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20"/>
          <w:highlight w:val="none"/>
        </w:rPr>
        <w:t>格式三：</w:t>
      </w:r>
    </w:p>
    <w:p w14:paraId="07A9ED76">
      <w:pPr>
        <w:pStyle w:val="3"/>
        <w:keepNext w:val="0"/>
        <w:keepLines w:val="0"/>
        <w:jc w:val="center"/>
        <w:rPr>
          <w:rFonts w:hint="eastAsia" w:ascii="仿宋" w:hAnsi="仿宋" w:eastAsia="仿宋" w:cs="仿宋"/>
          <w:highlight w:val="none"/>
        </w:rPr>
      </w:pPr>
      <w:bookmarkStart w:id="900" w:name="_Toc5168"/>
      <w:bookmarkStart w:id="901" w:name="_Toc22239"/>
      <w:bookmarkStart w:id="902" w:name="_Toc26590"/>
      <w:bookmarkStart w:id="903" w:name="_Toc22968"/>
      <w:bookmarkStart w:id="904" w:name="_Toc25721"/>
      <w:bookmarkStart w:id="905" w:name="_Toc1409"/>
      <w:bookmarkStart w:id="906" w:name="_Toc6296"/>
      <w:bookmarkStart w:id="907" w:name="_Toc881"/>
      <w:bookmarkStart w:id="908" w:name="_Toc4526"/>
      <w:bookmarkStart w:id="909" w:name="_Toc527969227"/>
      <w:bookmarkStart w:id="910" w:name="_Toc14966911"/>
      <w:bookmarkStart w:id="911" w:name="_Toc5552"/>
      <w:bookmarkStart w:id="912" w:name="_Toc21904"/>
      <w:bookmarkStart w:id="913" w:name="_Toc30088"/>
      <w:bookmarkStart w:id="914" w:name="_Toc3547"/>
      <w:bookmarkStart w:id="915" w:name="_Toc19847"/>
      <w:bookmarkStart w:id="916" w:name="_Toc19762"/>
      <w:bookmarkStart w:id="917" w:name="_Toc14951"/>
      <w:r>
        <w:rPr>
          <w:rFonts w:hint="eastAsia" w:ascii="仿宋" w:hAnsi="仿宋" w:eastAsia="仿宋" w:cs="仿宋"/>
          <w:highlight w:val="none"/>
        </w:rPr>
        <w:t>三、</w:t>
      </w:r>
      <w:bookmarkStart w:id="918" w:name="_Toc352691666"/>
      <w:bookmarkStart w:id="919" w:name="_Toc152042581"/>
      <w:bookmarkStart w:id="920" w:name="_Toc369531702"/>
      <w:bookmarkStart w:id="921" w:name="_Toc300835214"/>
      <w:bookmarkStart w:id="922" w:name="_Toc13469"/>
      <w:bookmarkStart w:id="923" w:name="_Toc361508757"/>
      <w:bookmarkStart w:id="924" w:name="_Toc144974861"/>
      <w:bookmarkStart w:id="925" w:name="_Toc384308381"/>
      <w:bookmarkStart w:id="926" w:name="_Toc152045792"/>
      <w:bookmarkStart w:id="927" w:name="_Toc247514284"/>
      <w:bookmarkStart w:id="928" w:name="_Toc247527832"/>
      <w:r>
        <w:rPr>
          <w:rFonts w:hint="eastAsia" w:ascii="仿宋" w:hAnsi="仿宋" w:eastAsia="仿宋" w:cs="仿宋"/>
          <w:highlight w:val="none"/>
        </w:rPr>
        <w:t>投标保证金</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644557AD">
      <w:pPr>
        <w:spacing w:line="440" w:lineRule="exact"/>
        <w:rPr>
          <w:rFonts w:hint="eastAsia" w:ascii="仿宋" w:hAnsi="仿宋" w:eastAsia="仿宋" w:cs="仿宋"/>
          <w:highlight w:val="none"/>
          <w:u w:val="single"/>
        </w:rPr>
      </w:pPr>
      <w:r>
        <w:rPr>
          <w:rFonts w:hint="eastAsia" w:ascii="仿宋" w:hAnsi="仿宋" w:eastAsia="仿宋" w:cs="仿宋"/>
          <w:szCs w:val="21"/>
          <w:highlight w:val="none"/>
        </w:rPr>
        <w:t>由广州公共资源交易中心代收投标保证金的，其缴纳情况以广州公共资源交易中心数据库记录到账的信息为准。（详见本招标文件第二章投标人须知前附表</w:t>
      </w:r>
      <w:r>
        <w:rPr>
          <w:rFonts w:hint="eastAsia" w:ascii="仿宋" w:hAnsi="仿宋" w:eastAsia="仿宋" w:cs="仿宋"/>
          <w:sz w:val="24"/>
          <w:szCs w:val="24"/>
          <w:highlight w:val="none"/>
        </w:rPr>
        <w:t>3.4.1</w:t>
      </w:r>
      <w:r>
        <w:rPr>
          <w:rFonts w:hint="eastAsia" w:ascii="仿宋" w:hAnsi="仿宋" w:eastAsia="仿宋" w:cs="仿宋"/>
          <w:szCs w:val="21"/>
          <w:highlight w:val="none"/>
        </w:rPr>
        <w:t>）</w:t>
      </w:r>
      <w:bookmarkEnd w:id="918"/>
      <w:bookmarkEnd w:id="919"/>
      <w:bookmarkEnd w:id="920"/>
      <w:bookmarkEnd w:id="921"/>
      <w:bookmarkEnd w:id="922"/>
      <w:bookmarkEnd w:id="923"/>
      <w:bookmarkEnd w:id="924"/>
      <w:bookmarkEnd w:id="925"/>
      <w:bookmarkEnd w:id="926"/>
      <w:bookmarkEnd w:id="927"/>
      <w:bookmarkEnd w:id="928"/>
    </w:p>
    <w:p w14:paraId="062DF5C6">
      <w:pPr>
        <w:spacing w:line="440" w:lineRule="exact"/>
        <w:ind w:firstLine="2158" w:firstLineChars="1028"/>
        <w:jc w:val="right"/>
        <w:rPr>
          <w:rFonts w:hint="eastAsia" w:ascii="仿宋" w:hAnsi="仿宋" w:eastAsia="仿宋" w:cs="仿宋"/>
          <w:highlight w:val="none"/>
          <w:u w:val="single"/>
        </w:rPr>
      </w:pPr>
    </w:p>
    <w:p w14:paraId="216133D5">
      <w:pPr>
        <w:spacing w:line="440" w:lineRule="exact"/>
        <w:ind w:firstLine="2158" w:firstLineChars="1028"/>
        <w:jc w:val="right"/>
        <w:rPr>
          <w:rFonts w:hint="eastAsia" w:ascii="仿宋" w:hAnsi="仿宋" w:eastAsia="仿宋" w:cs="仿宋"/>
          <w:highlight w:val="none"/>
          <w:u w:val="single"/>
        </w:rPr>
      </w:pPr>
    </w:p>
    <w:p w14:paraId="003FB3B9">
      <w:pPr>
        <w:spacing w:line="440" w:lineRule="exact"/>
        <w:ind w:firstLine="2158" w:firstLineChars="1028"/>
        <w:jc w:val="right"/>
        <w:rPr>
          <w:rFonts w:hint="eastAsia" w:ascii="仿宋" w:hAnsi="仿宋" w:eastAsia="仿宋" w:cs="仿宋"/>
          <w:highlight w:val="none"/>
          <w:u w:val="single"/>
        </w:rPr>
      </w:pPr>
    </w:p>
    <w:p w14:paraId="1DE8195E">
      <w:pPr>
        <w:spacing w:line="440" w:lineRule="exact"/>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sz w:val="20"/>
          <w:highlight w:val="none"/>
        </w:rPr>
        <w:t>格式四：</w:t>
      </w:r>
    </w:p>
    <w:p w14:paraId="77995887">
      <w:pPr>
        <w:pStyle w:val="3"/>
        <w:keepNext w:val="0"/>
        <w:keepLines w:val="0"/>
        <w:jc w:val="center"/>
        <w:rPr>
          <w:rFonts w:hint="eastAsia" w:ascii="仿宋" w:hAnsi="仿宋" w:eastAsia="仿宋" w:cs="仿宋"/>
          <w:highlight w:val="none"/>
        </w:rPr>
      </w:pPr>
      <w:bookmarkStart w:id="929" w:name="_Toc760"/>
      <w:bookmarkStart w:id="930" w:name="_Toc28031"/>
      <w:bookmarkStart w:id="931" w:name="_Toc7825"/>
      <w:bookmarkStart w:id="932" w:name="_Toc22997"/>
      <w:bookmarkStart w:id="933" w:name="_Toc16649"/>
      <w:bookmarkStart w:id="934" w:name="_Toc22691"/>
      <w:bookmarkStart w:id="935" w:name="_Toc27211"/>
      <w:bookmarkStart w:id="936" w:name="_Toc3539"/>
      <w:bookmarkStart w:id="937" w:name="_Toc14966912"/>
      <w:bookmarkStart w:id="938" w:name="_Toc22092"/>
      <w:bookmarkStart w:id="939" w:name="_Toc527969228"/>
      <w:bookmarkStart w:id="940" w:name="_Toc3745"/>
      <w:bookmarkStart w:id="941" w:name="_Toc9382"/>
      <w:bookmarkStart w:id="942" w:name="_Toc23125"/>
      <w:bookmarkStart w:id="943" w:name="_Toc30131"/>
      <w:bookmarkStart w:id="944" w:name="_Toc23783"/>
      <w:bookmarkStart w:id="945" w:name="_Toc22528"/>
      <w:bookmarkStart w:id="946" w:name="_Toc7209"/>
      <w:r>
        <w:rPr>
          <w:rFonts w:hint="eastAsia" w:ascii="仿宋" w:hAnsi="仿宋" w:eastAsia="仿宋" w:cs="仿宋"/>
          <w:highlight w:val="none"/>
        </w:rPr>
        <w:t>四、监理报酬清单</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4B558D7F">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 监理报酬清单说明</w:t>
      </w:r>
    </w:p>
    <w:p w14:paraId="2C7718CA">
      <w:pPr>
        <w:spacing w:line="44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 监理报酬清单</w:t>
      </w:r>
    </w:p>
    <w:p w14:paraId="43CCAB32">
      <w:pPr>
        <w:spacing w:line="440" w:lineRule="exact"/>
        <w:ind w:firstLine="420" w:firstLineChars="200"/>
        <w:jc w:val="right"/>
        <w:rPr>
          <w:rFonts w:hint="eastAsia" w:ascii="仿宋" w:hAnsi="仿宋" w:eastAsia="仿宋" w:cs="仿宋"/>
          <w:szCs w:val="21"/>
          <w:highlight w:val="none"/>
        </w:rPr>
      </w:pPr>
      <w:r>
        <w:rPr>
          <w:rFonts w:hint="eastAsia" w:ascii="仿宋" w:hAnsi="仿宋" w:eastAsia="仿宋" w:cs="仿宋"/>
          <w:szCs w:val="21"/>
          <w:highlight w:val="none"/>
        </w:rPr>
        <w:t>单位：人民币（元）</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343"/>
        <w:gridCol w:w="2207"/>
        <w:gridCol w:w="1284"/>
        <w:gridCol w:w="1885"/>
      </w:tblGrid>
      <w:tr w14:paraId="655F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66" w:type="pct"/>
            <w:vAlign w:val="center"/>
          </w:tcPr>
          <w:p w14:paraId="58663E62">
            <w:pPr>
              <w:jc w:val="center"/>
              <w:rPr>
                <w:rFonts w:hint="eastAsia" w:ascii="仿宋" w:hAnsi="仿宋" w:eastAsia="仿宋" w:cs="仿宋"/>
                <w:b/>
                <w:kern w:val="0"/>
                <w:szCs w:val="21"/>
                <w:highlight w:val="none"/>
              </w:rPr>
            </w:pPr>
            <w:bookmarkStart w:id="947" w:name="_Toc361508760"/>
            <w:r>
              <w:rPr>
                <w:rFonts w:hint="eastAsia" w:ascii="仿宋" w:hAnsi="仿宋" w:eastAsia="仿宋" w:cs="仿宋"/>
                <w:b/>
                <w:kern w:val="0"/>
                <w:szCs w:val="21"/>
                <w:highlight w:val="none"/>
              </w:rPr>
              <w:t>序号</w:t>
            </w:r>
          </w:p>
        </w:tc>
        <w:tc>
          <w:tcPr>
            <w:tcW w:w="1376" w:type="pct"/>
            <w:vAlign w:val="center"/>
          </w:tcPr>
          <w:p w14:paraId="0411C7A3">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监理报酬分项名称</w:t>
            </w:r>
          </w:p>
        </w:tc>
        <w:tc>
          <w:tcPr>
            <w:tcW w:w="1295" w:type="pct"/>
            <w:vAlign w:val="center"/>
          </w:tcPr>
          <w:p w14:paraId="04A30A96">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计算依据、过程和公式</w:t>
            </w:r>
          </w:p>
        </w:tc>
        <w:tc>
          <w:tcPr>
            <w:tcW w:w="754" w:type="pct"/>
            <w:vAlign w:val="center"/>
          </w:tcPr>
          <w:p w14:paraId="48B7D19F">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金额（元）</w:t>
            </w:r>
          </w:p>
        </w:tc>
        <w:tc>
          <w:tcPr>
            <w:tcW w:w="1107" w:type="pct"/>
            <w:vAlign w:val="center"/>
          </w:tcPr>
          <w:p w14:paraId="0D5F742C">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备注</w:t>
            </w:r>
          </w:p>
        </w:tc>
      </w:tr>
      <w:tr w14:paraId="0A41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583B7B26">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1376" w:type="pct"/>
            <w:vAlign w:val="center"/>
          </w:tcPr>
          <w:p w14:paraId="548C79CF">
            <w:pPr>
              <w:spacing w:line="360" w:lineRule="auto"/>
              <w:jc w:val="center"/>
              <w:rPr>
                <w:rFonts w:hint="eastAsia" w:ascii="仿宋" w:hAnsi="仿宋" w:eastAsia="仿宋" w:cs="仿宋"/>
                <w:highlight w:val="none"/>
              </w:rPr>
            </w:pPr>
          </w:p>
        </w:tc>
        <w:tc>
          <w:tcPr>
            <w:tcW w:w="1295" w:type="pct"/>
            <w:vAlign w:val="center"/>
          </w:tcPr>
          <w:p w14:paraId="01BDF513">
            <w:pPr>
              <w:spacing w:line="360" w:lineRule="auto"/>
              <w:jc w:val="center"/>
              <w:rPr>
                <w:rFonts w:hint="eastAsia" w:ascii="仿宋" w:hAnsi="仿宋" w:eastAsia="仿宋" w:cs="仿宋"/>
                <w:highlight w:val="none"/>
              </w:rPr>
            </w:pPr>
          </w:p>
        </w:tc>
        <w:tc>
          <w:tcPr>
            <w:tcW w:w="754" w:type="pct"/>
            <w:vAlign w:val="center"/>
          </w:tcPr>
          <w:p w14:paraId="0A06D0AE">
            <w:pPr>
              <w:spacing w:line="360" w:lineRule="auto"/>
              <w:jc w:val="center"/>
              <w:rPr>
                <w:rFonts w:hint="eastAsia" w:ascii="仿宋" w:hAnsi="仿宋" w:eastAsia="仿宋" w:cs="仿宋"/>
                <w:highlight w:val="none"/>
              </w:rPr>
            </w:pPr>
          </w:p>
        </w:tc>
        <w:tc>
          <w:tcPr>
            <w:tcW w:w="1107" w:type="pct"/>
            <w:vAlign w:val="center"/>
          </w:tcPr>
          <w:p w14:paraId="1C22DAB0">
            <w:pPr>
              <w:spacing w:line="360" w:lineRule="auto"/>
              <w:jc w:val="center"/>
              <w:rPr>
                <w:rFonts w:hint="eastAsia" w:ascii="仿宋" w:hAnsi="仿宋" w:eastAsia="仿宋" w:cs="仿宋"/>
                <w:highlight w:val="none"/>
              </w:rPr>
            </w:pPr>
          </w:p>
        </w:tc>
      </w:tr>
      <w:tr w14:paraId="6695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2A922A58">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1376" w:type="pct"/>
            <w:vAlign w:val="center"/>
          </w:tcPr>
          <w:p w14:paraId="02A614E2">
            <w:pPr>
              <w:spacing w:line="360" w:lineRule="auto"/>
              <w:jc w:val="center"/>
              <w:rPr>
                <w:rFonts w:hint="eastAsia" w:ascii="仿宋" w:hAnsi="仿宋" w:eastAsia="仿宋" w:cs="仿宋"/>
                <w:highlight w:val="none"/>
              </w:rPr>
            </w:pPr>
          </w:p>
        </w:tc>
        <w:tc>
          <w:tcPr>
            <w:tcW w:w="1295" w:type="pct"/>
            <w:vAlign w:val="center"/>
          </w:tcPr>
          <w:p w14:paraId="694EF31C">
            <w:pPr>
              <w:spacing w:line="360" w:lineRule="auto"/>
              <w:jc w:val="center"/>
              <w:rPr>
                <w:rFonts w:hint="eastAsia" w:ascii="仿宋" w:hAnsi="仿宋" w:eastAsia="仿宋" w:cs="仿宋"/>
                <w:highlight w:val="none"/>
              </w:rPr>
            </w:pPr>
          </w:p>
        </w:tc>
        <w:tc>
          <w:tcPr>
            <w:tcW w:w="754" w:type="pct"/>
            <w:vAlign w:val="center"/>
          </w:tcPr>
          <w:p w14:paraId="15906174">
            <w:pPr>
              <w:spacing w:line="360" w:lineRule="auto"/>
              <w:jc w:val="center"/>
              <w:rPr>
                <w:rFonts w:hint="eastAsia" w:ascii="仿宋" w:hAnsi="仿宋" w:eastAsia="仿宋" w:cs="仿宋"/>
                <w:highlight w:val="none"/>
              </w:rPr>
            </w:pPr>
          </w:p>
        </w:tc>
        <w:tc>
          <w:tcPr>
            <w:tcW w:w="1107" w:type="pct"/>
            <w:vAlign w:val="center"/>
          </w:tcPr>
          <w:p w14:paraId="200F5243">
            <w:pPr>
              <w:spacing w:line="360" w:lineRule="auto"/>
              <w:jc w:val="center"/>
              <w:rPr>
                <w:rFonts w:hint="eastAsia" w:ascii="仿宋" w:hAnsi="仿宋" w:eastAsia="仿宋" w:cs="仿宋"/>
                <w:highlight w:val="none"/>
              </w:rPr>
            </w:pPr>
          </w:p>
        </w:tc>
      </w:tr>
      <w:tr w14:paraId="4EFF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66" w:type="pct"/>
            <w:vAlign w:val="center"/>
          </w:tcPr>
          <w:p w14:paraId="11F7D170">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1376" w:type="pct"/>
            <w:vAlign w:val="center"/>
          </w:tcPr>
          <w:p w14:paraId="69D08BB8">
            <w:pPr>
              <w:spacing w:line="360" w:lineRule="auto"/>
              <w:jc w:val="center"/>
              <w:rPr>
                <w:rFonts w:hint="eastAsia" w:ascii="仿宋" w:hAnsi="仿宋" w:eastAsia="仿宋" w:cs="仿宋"/>
                <w:highlight w:val="none"/>
              </w:rPr>
            </w:pPr>
          </w:p>
        </w:tc>
        <w:tc>
          <w:tcPr>
            <w:tcW w:w="1295" w:type="pct"/>
            <w:vAlign w:val="center"/>
          </w:tcPr>
          <w:p w14:paraId="6C11B503">
            <w:pPr>
              <w:spacing w:line="360" w:lineRule="auto"/>
              <w:jc w:val="center"/>
              <w:rPr>
                <w:rFonts w:hint="eastAsia" w:ascii="仿宋" w:hAnsi="仿宋" w:eastAsia="仿宋" w:cs="仿宋"/>
                <w:highlight w:val="none"/>
              </w:rPr>
            </w:pPr>
          </w:p>
        </w:tc>
        <w:tc>
          <w:tcPr>
            <w:tcW w:w="754" w:type="pct"/>
            <w:vAlign w:val="center"/>
          </w:tcPr>
          <w:p w14:paraId="2F557ED2">
            <w:pPr>
              <w:spacing w:line="360" w:lineRule="auto"/>
              <w:jc w:val="center"/>
              <w:rPr>
                <w:rFonts w:hint="eastAsia" w:ascii="仿宋" w:hAnsi="仿宋" w:eastAsia="仿宋" w:cs="仿宋"/>
                <w:highlight w:val="none"/>
              </w:rPr>
            </w:pPr>
          </w:p>
        </w:tc>
        <w:tc>
          <w:tcPr>
            <w:tcW w:w="1107" w:type="pct"/>
            <w:vAlign w:val="center"/>
          </w:tcPr>
          <w:p w14:paraId="725376FF">
            <w:pPr>
              <w:spacing w:line="360" w:lineRule="auto"/>
              <w:jc w:val="center"/>
              <w:rPr>
                <w:rFonts w:hint="eastAsia" w:ascii="仿宋" w:hAnsi="仿宋" w:eastAsia="仿宋" w:cs="仿宋"/>
                <w:highlight w:val="none"/>
              </w:rPr>
            </w:pPr>
          </w:p>
        </w:tc>
      </w:tr>
      <w:tr w14:paraId="189F0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43A59AE4">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1376" w:type="pct"/>
            <w:vAlign w:val="center"/>
          </w:tcPr>
          <w:p w14:paraId="637EDD83">
            <w:pPr>
              <w:spacing w:line="360" w:lineRule="auto"/>
              <w:jc w:val="center"/>
              <w:rPr>
                <w:rFonts w:hint="eastAsia" w:ascii="仿宋" w:hAnsi="仿宋" w:eastAsia="仿宋" w:cs="仿宋"/>
                <w:highlight w:val="none"/>
              </w:rPr>
            </w:pPr>
          </w:p>
        </w:tc>
        <w:tc>
          <w:tcPr>
            <w:tcW w:w="1295" w:type="pct"/>
            <w:vAlign w:val="center"/>
          </w:tcPr>
          <w:p w14:paraId="4EAA263E">
            <w:pPr>
              <w:spacing w:line="360" w:lineRule="auto"/>
              <w:jc w:val="center"/>
              <w:rPr>
                <w:rFonts w:hint="eastAsia" w:ascii="仿宋" w:hAnsi="仿宋" w:eastAsia="仿宋" w:cs="仿宋"/>
                <w:highlight w:val="none"/>
              </w:rPr>
            </w:pPr>
          </w:p>
        </w:tc>
        <w:tc>
          <w:tcPr>
            <w:tcW w:w="754" w:type="pct"/>
            <w:vAlign w:val="center"/>
          </w:tcPr>
          <w:p w14:paraId="3F359A64">
            <w:pPr>
              <w:spacing w:line="360" w:lineRule="auto"/>
              <w:jc w:val="center"/>
              <w:rPr>
                <w:rFonts w:hint="eastAsia" w:ascii="仿宋" w:hAnsi="仿宋" w:eastAsia="仿宋" w:cs="仿宋"/>
                <w:highlight w:val="none"/>
              </w:rPr>
            </w:pPr>
          </w:p>
        </w:tc>
        <w:tc>
          <w:tcPr>
            <w:tcW w:w="1107" w:type="pct"/>
            <w:vAlign w:val="center"/>
          </w:tcPr>
          <w:p w14:paraId="00BAE658">
            <w:pPr>
              <w:spacing w:line="360" w:lineRule="auto"/>
              <w:jc w:val="center"/>
              <w:rPr>
                <w:rFonts w:hint="eastAsia" w:ascii="仿宋" w:hAnsi="仿宋" w:eastAsia="仿宋" w:cs="仿宋"/>
                <w:highlight w:val="none"/>
              </w:rPr>
            </w:pPr>
          </w:p>
        </w:tc>
      </w:tr>
      <w:tr w14:paraId="7A01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7A404182">
            <w:pPr>
              <w:spacing w:before="100" w:beforeAutospacing="1" w:after="100" w:afterAutospacing="1"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1376" w:type="pct"/>
            <w:vAlign w:val="center"/>
          </w:tcPr>
          <w:p w14:paraId="4E4A0DF9">
            <w:pPr>
              <w:spacing w:line="360" w:lineRule="auto"/>
              <w:jc w:val="center"/>
              <w:rPr>
                <w:rFonts w:hint="eastAsia" w:ascii="仿宋" w:hAnsi="仿宋" w:eastAsia="仿宋" w:cs="仿宋"/>
                <w:highlight w:val="none"/>
              </w:rPr>
            </w:pPr>
          </w:p>
        </w:tc>
        <w:tc>
          <w:tcPr>
            <w:tcW w:w="1295" w:type="pct"/>
            <w:vAlign w:val="center"/>
          </w:tcPr>
          <w:p w14:paraId="40FF4AF0">
            <w:pPr>
              <w:spacing w:line="360" w:lineRule="auto"/>
              <w:jc w:val="center"/>
              <w:rPr>
                <w:rFonts w:hint="eastAsia" w:ascii="仿宋" w:hAnsi="仿宋" w:eastAsia="仿宋" w:cs="仿宋"/>
                <w:highlight w:val="none"/>
              </w:rPr>
            </w:pPr>
          </w:p>
        </w:tc>
        <w:tc>
          <w:tcPr>
            <w:tcW w:w="754" w:type="pct"/>
            <w:vAlign w:val="center"/>
          </w:tcPr>
          <w:p w14:paraId="1A9528A0">
            <w:pPr>
              <w:spacing w:line="360" w:lineRule="auto"/>
              <w:jc w:val="center"/>
              <w:rPr>
                <w:rFonts w:hint="eastAsia" w:ascii="仿宋" w:hAnsi="仿宋" w:eastAsia="仿宋" w:cs="仿宋"/>
                <w:highlight w:val="none"/>
              </w:rPr>
            </w:pPr>
          </w:p>
        </w:tc>
        <w:tc>
          <w:tcPr>
            <w:tcW w:w="1107" w:type="pct"/>
            <w:vAlign w:val="center"/>
          </w:tcPr>
          <w:p w14:paraId="1047C3C2">
            <w:pPr>
              <w:spacing w:line="360" w:lineRule="auto"/>
              <w:jc w:val="center"/>
              <w:rPr>
                <w:rFonts w:hint="eastAsia" w:ascii="仿宋" w:hAnsi="仿宋" w:eastAsia="仿宋" w:cs="仿宋"/>
                <w:highlight w:val="none"/>
              </w:rPr>
            </w:pPr>
          </w:p>
        </w:tc>
      </w:tr>
      <w:tr w14:paraId="592C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6" w:type="pct"/>
            <w:vAlign w:val="center"/>
          </w:tcPr>
          <w:p w14:paraId="46E8C9D3">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w:t>
            </w:r>
          </w:p>
        </w:tc>
        <w:tc>
          <w:tcPr>
            <w:tcW w:w="1376" w:type="pct"/>
            <w:vAlign w:val="center"/>
          </w:tcPr>
          <w:p w14:paraId="61CD518E">
            <w:pPr>
              <w:jc w:val="center"/>
              <w:rPr>
                <w:rFonts w:hint="eastAsia" w:ascii="仿宋" w:hAnsi="仿宋" w:eastAsia="仿宋" w:cs="仿宋"/>
                <w:kern w:val="0"/>
                <w:szCs w:val="21"/>
                <w:highlight w:val="none"/>
              </w:rPr>
            </w:pPr>
            <w:r>
              <w:rPr>
                <w:rFonts w:hint="eastAsia" w:ascii="仿宋" w:hAnsi="仿宋" w:eastAsia="仿宋" w:cs="仿宋"/>
                <w:kern w:val="0"/>
                <w:szCs w:val="21"/>
                <w:highlight w:val="none"/>
              </w:rPr>
              <w:t>……</w:t>
            </w:r>
          </w:p>
        </w:tc>
        <w:tc>
          <w:tcPr>
            <w:tcW w:w="1295" w:type="pct"/>
            <w:vAlign w:val="center"/>
          </w:tcPr>
          <w:p w14:paraId="03F225D3">
            <w:pPr>
              <w:spacing w:line="360" w:lineRule="auto"/>
              <w:jc w:val="center"/>
              <w:rPr>
                <w:rFonts w:hint="eastAsia" w:ascii="仿宋" w:hAnsi="仿宋" w:eastAsia="仿宋" w:cs="仿宋"/>
                <w:highlight w:val="none"/>
              </w:rPr>
            </w:pPr>
          </w:p>
        </w:tc>
        <w:tc>
          <w:tcPr>
            <w:tcW w:w="754" w:type="pct"/>
            <w:vAlign w:val="center"/>
          </w:tcPr>
          <w:p w14:paraId="5514BF12">
            <w:pPr>
              <w:spacing w:line="360" w:lineRule="auto"/>
              <w:jc w:val="center"/>
              <w:rPr>
                <w:rFonts w:hint="eastAsia" w:ascii="仿宋" w:hAnsi="仿宋" w:eastAsia="仿宋" w:cs="仿宋"/>
                <w:highlight w:val="none"/>
              </w:rPr>
            </w:pPr>
          </w:p>
        </w:tc>
        <w:tc>
          <w:tcPr>
            <w:tcW w:w="1107" w:type="pct"/>
            <w:vAlign w:val="center"/>
          </w:tcPr>
          <w:p w14:paraId="17231FAB">
            <w:pPr>
              <w:spacing w:line="360" w:lineRule="auto"/>
              <w:jc w:val="center"/>
              <w:rPr>
                <w:rFonts w:hint="eastAsia" w:ascii="仿宋" w:hAnsi="仿宋" w:eastAsia="仿宋" w:cs="仿宋"/>
                <w:highlight w:val="none"/>
              </w:rPr>
            </w:pPr>
          </w:p>
        </w:tc>
      </w:tr>
      <w:tr w14:paraId="33B0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138" w:type="pct"/>
            <w:gridSpan w:val="3"/>
            <w:vAlign w:val="center"/>
          </w:tcPr>
          <w:p w14:paraId="5087466B">
            <w:pPr>
              <w:jc w:val="center"/>
              <w:rPr>
                <w:rFonts w:hint="eastAsia" w:ascii="仿宋" w:hAnsi="仿宋" w:eastAsia="仿宋" w:cs="仿宋"/>
                <w:b/>
                <w:kern w:val="0"/>
                <w:szCs w:val="21"/>
                <w:highlight w:val="none"/>
              </w:rPr>
            </w:pPr>
            <w:r>
              <w:rPr>
                <w:rFonts w:hint="eastAsia" w:ascii="仿宋" w:hAnsi="仿宋" w:eastAsia="仿宋" w:cs="仿宋"/>
                <w:b/>
                <w:kern w:val="0"/>
                <w:szCs w:val="21"/>
                <w:highlight w:val="none"/>
              </w:rPr>
              <w:t>合计报价</w:t>
            </w:r>
          </w:p>
        </w:tc>
        <w:tc>
          <w:tcPr>
            <w:tcW w:w="754" w:type="pct"/>
            <w:vAlign w:val="center"/>
          </w:tcPr>
          <w:p w14:paraId="1568F018">
            <w:pPr>
              <w:spacing w:line="360" w:lineRule="auto"/>
              <w:jc w:val="center"/>
              <w:rPr>
                <w:rFonts w:hint="eastAsia" w:ascii="仿宋" w:hAnsi="仿宋" w:eastAsia="仿宋" w:cs="仿宋"/>
                <w:highlight w:val="none"/>
              </w:rPr>
            </w:pPr>
          </w:p>
        </w:tc>
        <w:tc>
          <w:tcPr>
            <w:tcW w:w="1107" w:type="pct"/>
            <w:vAlign w:val="center"/>
          </w:tcPr>
          <w:p w14:paraId="27148C6B">
            <w:pPr>
              <w:spacing w:line="360" w:lineRule="auto"/>
              <w:jc w:val="center"/>
              <w:rPr>
                <w:rFonts w:hint="eastAsia" w:ascii="仿宋" w:hAnsi="仿宋" w:eastAsia="仿宋" w:cs="仿宋"/>
                <w:highlight w:val="none"/>
              </w:rPr>
            </w:pPr>
          </w:p>
        </w:tc>
      </w:tr>
    </w:tbl>
    <w:p w14:paraId="1599C66C">
      <w:pPr>
        <w:spacing w:line="400" w:lineRule="exact"/>
        <w:rPr>
          <w:rFonts w:hint="eastAsia" w:ascii="仿宋" w:hAnsi="仿宋" w:eastAsia="仿宋" w:cs="仿宋"/>
          <w:highlight w:val="none"/>
        </w:rPr>
      </w:pPr>
    </w:p>
    <w:p w14:paraId="4EAA7DDC">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备注：</w:t>
      </w:r>
    </w:p>
    <w:p w14:paraId="318D0B07">
      <w:pPr>
        <w:spacing w:line="400" w:lineRule="exact"/>
        <w:rPr>
          <w:rFonts w:hint="eastAsia" w:ascii="仿宋" w:hAnsi="仿宋" w:eastAsia="仿宋" w:cs="仿宋"/>
          <w:highlight w:val="none"/>
        </w:rPr>
      </w:pPr>
      <w:r>
        <w:rPr>
          <w:rFonts w:hint="eastAsia" w:ascii="仿宋" w:hAnsi="仿宋" w:eastAsia="仿宋" w:cs="仿宋"/>
          <w:snapToGrid w:val="0"/>
          <w:spacing w:val="4"/>
          <w:kern w:val="0"/>
          <w:sz w:val="24"/>
          <w:szCs w:val="24"/>
          <w:highlight w:val="none"/>
        </w:rPr>
        <w:t>1.监理报酬报价总金额不能超过</w:t>
      </w:r>
      <w:r>
        <w:rPr>
          <w:rFonts w:hint="eastAsia" w:ascii="仿宋" w:hAnsi="仿宋" w:eastAsia="仿宋" w:cs="仿宋"/>
          <w:sz w:val="24"/>
          <w:szCs w:val="24"/>
          <w:highlight w:val="none"/>
        </w:rPr>
        <w:t>最高投标限价。</w:t>
      </w:r>
    </w:p>
    <w:p w14:paraId="5C8E10CA">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2.监理费投标报价：包括但不限于监理设备、劳务、管理、交通、维护、保险、利润、税金、政策性文件规定及合同包含的所有风险、责任等各项所有费用；</w:t>
      </w:r>
    </w:p>
    <w:p w14:paraId="7471570D">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3.投标人报价应包含监理单位在监理服务实施中应缴纳的一切税费。如果政府出台新的税费政策，则按照新政策执行；</w:t>
      </w:r>
    </w:p>
    <w:p w14:paraId="04AD5A19">
      <w:pPr>
        <w:spacing w:line="400" w:lineRule="exact"/>
        <w:rPr>
          <w:rFonts w:hint="eastAsia" w:ascii="仿宋" w:hAnsi="仿宋" w:eastAsia="仿宋" w:cs="仿宋"/>
          <w:snapToGrid w:val="0"/>
          <w:spacing w:val="4"/>
          <w:kern w:val="0"/>
          <w:sz w:val="24"/>
          <w:szCs w:val="24"/>
          <w:highlight w:val="none"/>
        </w:rPr>
      </w:pPr>
      <w:r>
        <w:rPr>
          <w:rFonts w:hint="eastAsia" w:ascii="仿宋" w:hAnsi="仿宋" w:eastAsia="仿宋" w:cs="仿宋"/>
          <w:snapToGrid w:val="0"/>
          <w:spacing w:val="4"/>
          <w:kern w:val="0"/>
          <w:sz w:val="24"/>
          <w:szCs w:val="24"/>
          <w:highlight w:val="none"/>
        </w:rPr>
        <w:t>4.投标报价均采用人民币计算，以“元”为单位，只保留小数点后两位，小数点后第三位及第三位数后做舍弃。</w:t>
      </w:r>
    </w:p>
    <w:p w14:paraId="64924761">
      <w:pPr>
        <w:spacing w:line="400" w:lineRule="exact"/>
        <w:rPr>
          <w:rFonts w:hint="eastAsia" w:ascii="仿宋" w:hAnsi="仿宋" w:eastAsia="仿宋" w:cs="仿宋"/>
          <w:highlight w:val="none"/>
        </w:rPr>
      </w:pPr>
    </w:p>
    <w:p w14:paraId="0CA504B2">
      <w:pPr>
        <w:spacing w:line="440" w:lineRule="exact"/>
        <w:ind w:firstLine="2520" w:firstLineChars="1200"/>
        <w:jc w:val="left"/>
        <w:rPr>
          <w:rFonts w:hint="eastAsia" w:ascii="仿宋" w:hAnsi="仿宋" w:eastAsia="仿宋" w:cs="仿宋"/>
          <w:szCs w:val="21"/>
          <w:highlight w:val="none"/>
        </w:rPr>
      </w:pPr>
      <w:r>
        <w:rPr>
          <w:rFonts w:hint="eastAsia" w:ascii="仿宋" w:hAnsi="仿宋" w:eastAsia="仿宋" w:cs="仿宋"/>
          <w:szCs w:val="21"/>
          <w:highlight w:val="none"/>
        </w:rPr>
        <w:t>投 标 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rPr>
        <w:tab/>
      </w:r>
      <w:r>
        <w:rPr>
          <w:rFonts w:hint="eastAsia" w:ascii="仿宋" w:hAnsi="仿宋" w:eastAsia="仿宋" w:cs="仿宋"/>
          <w:szCs w:val="21"/>
          <w:highlight w:val="none"/>
        </w:rPr>
        <w:t>（盖单位章）</w:t>
      </w:r>
    </w:p>
    <w:p w14:paraId="0A961CB1">
      <w:pPr>
        <w:spacing w:line="440" w:lineRule="exact"/>
        <w:jc w:val="left"/>
        <w:rPr>
          <w:rFonts w:hint="eastAsia" w:ascii="仿宋" w:hAnsi="仿宋" w:eastAsia="仿宋" w:cs="仿宋"/>
          <w:szCs w:val="21"/>
          <w:highlight w:val="none"/>
        </w:rPr>
      </w:pPr>
      <w:r>
        <w:rPr>
          <w:rFonts w:hint="eastAsia" w:ascii="仿宋" w:hAnsi="仿宋" w:eastAsia="仿宋" w:cs="仿宋"/>
          <w:highlight w:val="none"/>
        </w:rPr>
        <w:t xml:space="preserve">                        </w:t>
      </w:r>
    </w:p>
    <w:p w14:paraId="1BF0613F">
      <w:pPr>
        <w:spacing w:line="440" w:lineRule="exact"/>
        <w:ind w:firstLine="4725" w:firstLineChars="2250"/>
        <w:jc w:val="right"/>
        <w:rPr>
          <w:rFonts w:hint="eastAsia" w:ascii="仿宋" w:hAnsi="仿宋" w:eastAsia="仿宋" w:cs="仿宋"/>
          <w:szCs w:val="21"/>
          <w:highlight w:val="none"/>
        </w:rPr>
      </w:pPr>
      <w:r>
        <w:rPr>
          <w:rFonts w:hint="eastAsia" w:ascii="仿宋" w:hAnsi="仿宋" w:eastAsia="仿宋" w:cs="仿宋"/>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highlight w:val="none"/>
          <w:u w:val="single"/>
        </w:rPr>
        <w:t xml:space="preserve">      </w:t>
      </w:r>
      <w:r>
        <w:rPr>
          <w:rFonts w:hint="eastAsia" w:ascii="仿宋" w:hAnsi="仿宋" w:eastAsia="仿宋" w:cs="仿宋"/>
          <w:szCs w:val="21"/>
          <w:highlight w:val="none"/>
        </w:rPr>
        <w:t>日</w:t>
      </w:r>
    </w:p>
    <w:p w14:paraId="41ED8F42">
      <w:pPr>
        <w:spacing w:line="400" w:lineRule="exact"/>
        <w:rPr>
          <w:rFonts w:hint="eastAsia" w:ascii="仿宋" w:hAnsi="仿宋" w:eastAsia="仿宋" w:cs="仿宋"/>
          <w:highlight w:val="none"/>
        </w:rPr>
      </w:pPr>
    </w:p>
    <w:p w14:paraId="476EC90A">
      <w:pPr>
        <w:pStyle w:val="3"/>
        <w:keepNext w:val="0"/>
        <w:keepLines w:val="0"/>
        <w:spacing w:after="0"/>
        <w:rPr>
          <w:rFonts w:hint="eastAsia" w:ascii="仿宋" w:hAnsi="仿宋" w:eastAsia="仿宋" w:cs="仿宋"/>
          <w:highlight w:val="none"/>
        </w:rPr>
      </w:pPr>
      <w:bookmarkStart w:id="948" w:name="_Toc527969229"/>
      <w:bookmarkStart w:id="949" w:name="_Toc12106"/>
      <w:r>
        <w:rPr>
          <w:rFonts w:hint="eastAsia" w:ascii="仿宋" w:hAnsi="仿宋" w:eastAsia="仿宋" w:cs="仿宋"/>
          <w:highlight w:val="none"/>
        </w:rPr>
        <w:br w:type="page"/>
      </w:r>
      <w:bookmarkStart w:id="950" w:name="_Toc17605"/>
      <w:bookmarkStart w:id="951" w:name="_Toc16168"/>
      <w:bookmarkStart w:id="952" w:name="_Toc30834"/>
      <w:bookmarkStart w:id="953" w:name="_Toc1948"/>
      <w:bookmarkStart w:id="954" w:name="_Toc31121"/>
      <w:bookmarkStart w:id="955" w:name="_Toc18084"/>
      <w:bookmarkStart w:id="956" w:name="_Toc16260"/>
      <w:bookmarkStart w:id="957" w:name="_Toc8097"/>
      <w:bookmarkStart w:id="958" w:name="_Toc28333"/>
      <w:bookmarkStart w:id="959" w:name="_Toc15180"/>
      <w:bookmarkStart w:id="960" w:name="_Toc25117"/>
      <w:bookmarkStart w:id="961" w:name="_Toc32092"/>
      <w:bookmarkStart w:id="962" w:name="_Toc22319"/>
      <w:bookmarkStart w:id="963" w:name="_Toc16434"/>
      <w:bookmarkStart w:id="964" w:name="_Toc31297"/>
      <w:bookmarkStart w:id="965" w:name="_Toc14966913"/>
      <w:r>
        <w:rPr>
          <w:rFonts w:hint="eastAsia" w:ascii="仿宋" w:hAnsi="仿宋" w:eastAsia="仿宋" w:cs="仿宋"/>
          <w:sz w:val="20"/>
          <w:highlight w:val="none"/>
        </w:rPr>
        <w:t>格式五：</w:t>
      </w:r>
    </w:p>
    <w:p w14:paraId="014AC951">
      <w:pPr>
        <w:pStyle w:val="3"/>
        <w:keepNext w:val="0"/>
        <w:keepLines w:val="0"/>
        <w:spacing w:after="0"/>
        <w:jc w:val="center"/>
        <w:rPr>
          <w:rFonts w:hint="eastAsia" w:ascii="仿宋" w:hAnsi="仿宋" w:eastAsia="仿宋" w:cs="仿宋"/>
          <w:highlight w:val="none"/>
        </w:rPr>
      </w:pPr>
      <w:r>
        <w:rPr>
          <w:rFonts w:hint="eastAsia" w:ascii="仿宋" w:hAnsi="仿宋" w:eastAsia="仿宋" w:cs="仿宋"/>
          <w:highlight w:val="none"/>
        </w:rPr>
        <w:t>五、资格审查资料</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52B82B24">
      <w:pPr>
        <w:pStyle w:val="4"/>
        <w:keepNext w:val="0"/>
        <w:keepLines w:val="0"/>
        <w:spacing w:before="20" w:after="0"/>
        <w:ind w:firstLine="137"/>
        <w:rPr>
          <w:rFonts w:hint="eastAsia" w:ascii="仿宋" w:hAnsi="仿宋" w:eastAsia="仿宋" w:cs="仿宋"/>
          <w:highlight w:val="none"/>
        </w:rPr>
      </w:pPr>
      <w:bookmarkStart w:id="966" w:name="_Toc21372"/>
      <w:bookmarkStart w:id="967" w:name="_Toc7790"/>
      <w:bookmarkStart w:id="968" w:name="_Toc32453"/>
      <w:bookmarkStart w:id="969" w:name="_Toc6476"/>
      <w:bookmarkStart w:id="970" w:name="_Toc4080"/>
      <w:bookmarkStart w:id="971" w:name="_Toc14966914"/>
      <w:bookmarkStart w:id="972" w:name="_Toc10568"/>
      <w:bookmarkStart w:id="973" w:name="_Toc919"/>
      <w:bookmarkStart w:id="974" w:name="_Toc16597"/>
      <w:bookmarkStart w:id="975" w:name="_Toc8185"/>
      <w:bookmarkStart w:id="976" w:name="_Toc16516"/>
      <w:bookmarkStart w:id="977" w:name="_Toc12406"/>
      <w:bookmarkStart w:id="978" w:name="_Toc1500"/>
      <w:bookmarkStart w:id="979" w:name="_Toc18423"/>
      <w:bookmarkStart w:id="980" w:name="_Toc1982"/>
      <w:bookmarkStart w:id="981" w:name="_Toc23107"/>
      <w:bookmarkStart w:id="982" w:name="_Toc527969230"/>
      <w:bookmarkStart w:id="983" w:name="_Toc15058"/>
      <w:r>
        <w:rPr>
          <w:rFonts w:hint="eastAsia" w:ascii="仿宋" w:hAnsi="仿宋" w:eastAsia="仿宋" w:cs="仿宋"/>
          <w:highlight w:val="none"/>
        </w:rPr>
        <w:t>（一）投标人基本情况表</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tbl>
      <w:tblPr>
        <w:tblStyle w:val="39"/>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955"/>
        <w:gridCol w:w="854"/>
        <w:gridCol w:w="979"/>
        <w:gridCol w:w="1231"/>
        <w:gridCol w:w="426"/>
        <w:gridCol w:w="834"/>
        <w:gridCol w:w="788"/>
        <w:gridCol w:w="269"/>
        <w:gridCol w:w="1178"/>
      </w:tblGrid>
      <w:tr w14:paraId="3AC83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74315853">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投标人名称</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0EF967E6">
            <w:pPr>
              <w:topLinePunct/>
              <w:spacing w:line="440" w:lineRule="exact"/>
              <w:jc w:val="center"/>
              <w:rPr>
                <w:rFonts w:hint="eastAsia" w:ascii="仿宋" w:hAnsi="仿宋" w:eastAsia="仿宋" w:cs="仿宋"/>
                <w:highlight w:val="none"/>
              </w:rPr>
            </w:pPr>
          </w:p>
        </w:tc>
      </w:tr>
      <w:tr w14:paraId="5F2B92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B06DCCC">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注册地址</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800A30F">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6639833B">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邮政编码</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550CA3E2">
            <w:pPr>
              <w:topLinePunct/>
              <w:spacing w:line="440" w:lineRule="exact"/>
              <w:jc w:val="center"/>
              <w:rPr>
                <w:rFonts w:hint="eastAsia" w:ascii="仿宋" w:hAnsi="仿宋" w:eastAsia="仿宋" w:cs="仿宋"/>
                <w:highlight w:val="none"/>
              </w:rPr>
            </w:pPr>
          </w:p>
        </w:tc>
      </w:tr>
      <w:tr w14:paraId="23528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vMerge w:val="restart"/>
            <w:tcBorders>
              <w:top w:val="single" w:color="auto" w:sz="4" w:space="0"/>
              <w:left w:val="single" w:color="auto" w:sz="4" w:space="0"/>
              <w:bottom w:val="single" w:color="auto" w:sz="4" w:space="0"/>
              <w:right w:val="single" w:color="auto" w:sz="4" w:space="0"/>
            </w:tcBorders>
            <w:vAlign w:val="center"/>
          </w:tcPr>
          <w:p w14:paraId="393F639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联系方式</w:t>
            </w:r>
          </w:p>
        </w:tc>
        <w:tc>
          <w:tcPr>
            <w:tcW w:w="504" w:type="pct"/>
            <w:tcBorders>
              <w:top w:val="single" w:color="auto" w:sz="4" w:space="0"/>
              <w:left w:val="single" w:color="auto" w:sz="4" w:space="0"/>
              <w:bottom w:val="single" w:color="auto" w:sz="4" w:space="0"/>
              <w:right w:val="single" w:color="auto" w:sz="4" w:space="0"/>
            </w:tcBorders>
            <w:vAlign w:val="center"/>
          </w:tcPr>
          <w:p w14:paraId="7CC2453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联系人</w:t>
            </w:r>
          </w:p>
        </w:tc>
        <w:tc>
          <w:tcPr>
            <w:tcW w:w="1301" w:type="pct"/>
            <w:gridSpan w:val="2"/>
            <w:tcBorders>
              <w:top w:val="single" w:color="auto" w:sz="4" w:space="0"/>
              <w:left w:val="single" w:color="auto" w:sz="4" w:space="0"/>
              <w:bottom w:val="single" w:color="auto" w:sz="4" w:space="0"/>
              <w:right w:val="single" w:color="auto" w:sz="4" w:space="0"/>
            </w:tcBorders>
            <w:vAlign w:val="center"/>
          </w:tcPr>
          <w:p w14:paraId="311EA440">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3877C8A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 话</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34995860">
            <w:pPr>
              <w:topLinePunct/>
              <w:spacing w:line="440" w:lineRule="exact"/>
              <w:jc w:val="center"/>
              <w:rPr>
                <w:rFonts w:hint="eastAsia" w:ascii="仿宋" w:hAnsi="仿宋" w:eastAsia="仿宋" w:cs="仿宋"/>
                <w:highlight w:val="none"/>
              </w:rPr>
            </w:pPr>
          </w:p>
        </w:tc>
      </w:tr>
      <w:tr w14:paraId="31832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vMerge w:val="continue"/>
            <w:tcBorders>
              <w:top w:val="single" w:color="auto" w:sz="4" w:space="0"/>
              <w:left w:val="single" w:color="auto" w:sz="4" w:space="0"/>
              <w:bottom w:val="single" w:color="auto" w:sz="4" w:space="0"/>
              <w:right w:val="single" w:color="auto" w:sz="4" w:space="0"/>
            </w:tcBorders>
            <w:vAlign w:val="center"/>
          </w:tcPr>
          <w:p w14:paraId="6368FCC2">
            <w:pPr>
              <w:jc w:val="center"/>
              <w:rPr>
                <w:rFonts w:hint="eastAsia" w:ascii="仿宋" w:hAnsi="仿宋" w:eastAsia="仿宋" w:cs="仿宋"/>
                <w:highlight w:val="none"/>
              </w:rPr>
            </w:pPr>
          </w:p>
        </w:tc>
        <w:tc>
          <w:tcPr>
            <w:tcW w:w="504" w:type="pct"/>
            <w:tcBorders>
              <w:top w:val="single" w:color="auto" w:sz="4" w:space="0"/>
              <w:left w:val="single" w:color="auto" w:sz="4" w:space="0"/>
              <w:bottom w:val="single" w:color="auto" w:sz="4" w:space="0"/>
              <w:right w:val="single" w:color="auto" w:sz="4" w:space="0"/>
            </w:tcBorders>
            <w:vAlign w:val="center"/>
          </w:tcPr>
          <w:p w14:paraId="009C6B46">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传  真</w:t>
            </w:r>
          </w:p>
        </w:tc>
        <w:tc>
          <w:tcPr>
            <w:tcW w:w="1301" w:type="pct"/>
            <w:gridSpan w:val="2"/>
            <w:tcBorders>
              <w:top w:val="single" w:color="auto" w:sz="4" w:space="0"/>
              <w:left w:val="single" w:color="auto" w:sz="4" w:space="0"/>
              <w:bottom w:val="single" w:color="auto" w:sz="4" w:space="0"/>
              <w:right w:val="single" w:color="auto" w:sz="4" w:space="0"/>
            </w:tcBorders>
            <w:vAlign w:val="center"/>
          </w:tcPr>
          <w:p w14:paraId="3A825B3B">
            <w:pPr>
              <w:topLinePunct/>
              <w:spacing w:line="440" w:lineRule="exact"/>
              <w:jc w:val="center"/>
              <w:rPr>
                <w:rFonts w:hint="eastAsia" w:ascii="仿宋" w:hAnsi="仿宋" w:eastAsia="仿宋" w:cs="仿宋"/>
                <w:highlight w:val="none"/>
              </w:rPr>
            </w:pP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671031C4">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网 址</w:t>
            </w:r>
          </w:p>
        </w:tc>
        <w:tc>
          <w:tcPr>
            <w:tcW w:w="1318" w:type="pct"/>
            <w:gridSpan w:val="3"/>
            <w:tcBorders>
              <w:top w:val="single" w:color="auto" w:sz="4" w:space="0"/>
              <w:left w:val="single" w:color="auto" w:sz="4" w:space="0"/>
              <w:bottom w:val="single" w:color="auto" w:sz="4" w:space="0"/>
              <w:right w:val="single" w:color="auto" w:sz="4" w:space="0"/>
            </w:tcBorders>
            <w:vAlign w:val="center"/>
          </w:tcPr>
          <w:p w14:paraId="6938BFEA">
            <w:pPr>
              <w:topLinePunct/>
              <w:spacing w:line="440" w:lineRule="exact"/>
              <w:jc w:val="center"/>
              <w:rPr>
                <w:rFonts w:hint="eastAsia" w:ascii="仿宋" w:hAnsi="仿宋" w:eastAsia="仿宋" w:cs="仿宋"/>
                <w:highlight w:val="none"/>
              </w:rPr>
            </w:pPr>
          </w:p>
        </w:tc>
      </w:tr>
      <w:tr w14:paraId="12832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671E88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504" w:type="pct"/>
            <w:tcBorders>
              <w:top w:val="single" w:color="auto" w:sz="4" w:space="0"/>
              <w:left w:val="single" w:color="auto" w:sz="4" w:space="0"/>
              <w:bottom w:val="single" w:color="auto" w:sz="4" w:space="0"/>
              <w:right w:val="single" w:color="auto" w:sz="4" w:space="0"/>
            </w:tcBorders>
            <w:vAlign w:val="center"/>
          </w:tcPr>
          <w:p w14:paraId="5733F482">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07EF243A">
            <w:pPr>
              <w:topLinePunct/>
              <w:spacing w:line="440" w:lineRule="exact"/>
              <w:jc w:val="center"/>
              <w:rPr>
                <w:rFonts w:hint="eastAsia" w:ascii="仿宋" w:hAnsi="仿宋" w:eastAsia="仿宋" w:cs="仿宋"/>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771BC01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1E0134FB">
            <w:pPr>
              <w:topLinePunct/>
              <w:spacing w:line="440" w:lineRule="exact"/>
              <w:jc w:val="center"/>
              <w:rPr>
                <w:rFonts w:hint="eastAsia" w:ascii="仿宋" w:hAnsi="仿宋" w:eastAsia="仿宋" w:cs="仿宋"/>
                <w:highlight w:val="none"/>
              </w:rPr>
            </w:pPr>
          </w:p>
        </w:tc>
        <w:tc>
          <w:tcPr>
            <w:tcW w:w="625" w:type="pct"/>
            <w:gridSpan w:val="2"/>
            <w:tcBorders>
              <w:top w:val="single" w:color="auto" w:sz="4" w:space="0"/>
              <w:left w:val="single" w:color="auto" w:sz="4" w:space="0"/>
              <w:bottom w:val="single" w:color="auto" w:sz="4" w:space="0"/>
              <w:right w:val="single" w:color="auto" w:sz="4" w:space="0"/>
            </w:tcBorders>
            <w:vAlign w:val="center"/>
          </w:tcPr>
          <w:p w14:paraId="56C1C435">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14:paraId="6E7B9310">
            <w:pPr>
              <w:topLinePunct/>
              <w:spacing w:line="440" w:lineRule="exact"/>
              <w:jc w:val="center"/>
              <w:rPr>
                <w:rFonts w:hint="eastAsia" w:ascii="仿宋" w:hAnsi="仿宋" w:eastAsia="仿宋" w:cs="仿宋"/>
                <w:highlight w:val="none"/>
              </w:rPr>
            </w:pPr>
          </w:p>
        </w:tc>
      </w:tr>
      <w:tr w14:paraId="368DE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B8384CD">
            <w:pPr>
              <w:topLinePunct/>
              <w:spacing w:line="440" w:lineRule="exact"/>
              <w:jc w:val="center"/>
              <w:rPr>
                <w:rFonts w:hint="eastAsia" w:ascii="仿宋" w:hAnsi="仿宋" w:eastAsia="仿宋" w:cs="仿宋"/>
                <w:highlight w:val="none"/>
              </w:rPr>
            </w:pPr>
            <w:r>
              <w:rPr>
                <w:rFonts w:hint="eastAsia" w:ascii="仿宋" w:hAnsi="仿宋" w:eastAsia="仿宋" w:cs="仿宋"/>
                <w:szCs w:val="21"/>
                <w:highlight w:val="none"/>
              </w:rPr>
              <w:t>技术负责人</w:t>
            </w:r>
          </w:p>
        </w:tc>
        <w:tc>
          <w:tcPr>
            <w:tcW w:w="504" w:type="pct"/>
            <w:tcBorders>
              <w:top w:val="single" w:color="auto" w:sz="4" w:space="0"/>
              <w:left w:val="single" w:color="auto" w:sz="4" w:space="0"/>
              <w:bottom w:val="single" w:color="auto" w:sz="4" w:space="0"/>
              <w:right w:val="single" w:color="auto" w:sz="4" w:space="0"/>
            </w:tcBorders>
            <w:vAlign w:val="center"/>
          </w:tcPr>
          <w:p w14:paraId="6A20BF96">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577" w:type="pct"/>
            <w:tcBorders>
              <w:top w:val="single" w:color="auto" w:sz="4" w:space="0"/>
              <w:left w:val="single" w:color="auto" w:sz="4" w:space="0"/>
              <w:bottom w:val="single" w:color="auto" w:sz="4" w:space="0"/>
              <w:right w:val="single" w:color="auto" w:sz="4" w:space="0"/>
            </w:tcBorders>
            <w:vAlign w:val="center"/>
          </w:tcPr>
          <w:p w14:paraId="553A4807">
            <w:pPr>
              <w:topLinePunct/>
              <w:spacing w:line="440" w:lineRule="exact"/>
              <w:jc w:val="center"/>
              <w:rPr>
                <w:rFonts w:hint="eastAsia" w:ascii="仿宋" w:hAnsi="仿宋" w:eastAsia="仿宋" w:cs="仿宋"/>
                <w:highlight w:val="none"/>
              </w:rPr>
            </w:pPr>
          </w:p>
        </w:tc>
        <w:tc>
          <w:tcPr>
            <w:tcW w:w="724" w:type="pct"/>
            <w:tcBorders>
              <w:top w:val="single" w:color="auto" w:sz="4" w:space="0"/>
              <w:left w:val="single" w:color="auto" w:sz="4" w:space="0"/>
              <w:bottom w:val="single" w:color="auto" w:sz="4" w:space="0"/>
              <w:right w:val="single" w:color="auto" w:sz="4" w:space="0"/>
            </w:tcBorders>
            <w:vAlign w:val="center"/>
          </w:tcPr>
          <w:p w14:paraId="06E18DD0">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技术职称</w:t>
            </w:r>
          </w:p>
        </w:tc>
        <w:tc>
          <w:tcPr>
            <w:tcW w:w="724" w:type="pct"/>
            <w:gridSpan w:val="2"/>
            <w:tcBorders>
              <w:top w:val="single" w:color="auto" w:sz="4" w:space="0"/>
              <w:left w:val="single" w:color="auto" w:sz="4" w:space="0"/>
              <w:bottom w:val="single" w:color="auto" w:sz="4" w:space="0"/>
              <w:right w:val="single" w:color="auto" w:sz="4" w:space="0"/>
            </w:tcBorders>
            <w:vAlign w:val="center"/>
          </w:tcPr>
          <w:p w14:paraId="16FBB1B5">
            <w:pPr>
              <w:topLinePunct/>
              <w:spacing w:line="440" w:lineRule="exact"/>
              <w:jc w:val="center"/>
              <w:rPr>
                <w:rFonts w:hint="eastAsia" w:ascii="仿宋" w:hAnsi="仿宋" w:eastAsia="仿宋" w:cs="仿宋"/>
                <w:highlight w:val="none"/>
              </w:rPr>
            </w:pPr>
          </w:p>
        </w:tc>
        <w:tc>
          <w:tcPr>
            <w:tcW w:w="625" w:type="pct"/>
            <w:gridSpan w:val="2"/>
            <w:tcBorders>
              <w:top w:val="single" w:color="auto" w:sz="4" w:space="0"/>
              <w:left w:val="single" w:color="auto" w:sz="4" w:space="0"/>
              <w:bottom w:val="single" w:color="auto" w:sz="4" w:space="0"/>
              <w:right w:val="single" w:color="auto" w:sz="4" w:space="0"/>
            </w:tcBorders>
            <w:vAlign w:val="center"/>
          </w:tcPr>
          <w:p w14:paraId="52AA133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电话</w:t>
            </w:r>
          </w:p>
        </w:tc>
        <w:tc>
          <w:tcPr>
            <w:tcW w:w="692" w:type="pct"/>
            <w:tcBorders>
              <w:top w:val="single" w:color="auto" w:sz="4" w:space="0"/>
              <w:left w:val="single" w:color="auto" w:sz="4" w:space="0"/>
              <w:bottom w:val="single" w:color="auto" w:sz="4" w:space="0"/>
              <w:right w:val="single" w:color="auto" w:sz="4" w:space="0"/>
            </w:tcBorders>
            <w:vAlign w:val="center"/>
          </w:tcPr>
          <w:p w14:paraId="1F54D314">
            <w:pPr>
              <w:topLinePunct/>
              <w:spacing w:line="440" w:lineRule="exact"/>
              <w:jc w:val="center"/>
              <w:rPr>
                <w:rFonts w:hint="eastAsia" w:ascii="仿宋" w:hAnsi="仿宋" w:eastAsia="仿宋" w:cs="仿宋"/>
                <w:highlight w:val="none"/>
              </w:rPr>
            </w:pPr>
          </w:p>
        </w:tc>
      </w:tr>
      <w:tr w14:paraId="2A388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781BA1A2">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企业</w:t>
            </w:r>
            <w:r>
              <w:rPr>
                <w:rFonts w:hint="eastAsia" w:ascii="仿宋" w:hAnsi="仿宋" w:eastAsia="仿宋" w:cs="仿宋"/>
                <w:szCs w:val="21"/>
                <w:highlight w:val="none"/>
              </w:rPr>
              <w:t>监理</w:t>
            </w:r>
            <w:r>
              <w:rPr>
                <w:rFonts w:hint="eastAsia" w:ascii="仿宋" w:hAnsi="仿宋" w:eastAsia="仿宋" w:cs="仿宋"/>
                <w:highlight w:val="none"/>
              </w:rPr>
              <w:t>资质证书</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38D17563">
            <w:pPr>
              <w:topLinePunct/>
              <w:spacing w:before="100" w:beforeAutospacing="1" w:after="100" w:afterAutospacing="1" w:line="440" w:lineRule="exact"/>
              <w:ind w:firstLine="105" w:firstLineChars="50"/>
              <w:jc w:val="center"/>
              <w:rPr>
                <w:rFonts w:hint="eastAsia" w:ascii="仿宋" w:hAnsi="仿宋" w:eastAsia="仿宋" w:cs="仿宋"/>
                <w:highlight w:val="none"/>
              </w:rPr>
            </w:pPr>
            <w:r>
              <w:rPr>
                <w:rFonts w:hint="eastAsia" w:ascii="仿宋" w:hAnsi="仿宋" w:eastAsia="仿宋" w:cs="仿宋"/>
                <w:highlight w:val="none"/>
              </w:rPr>
              <w:t>类型：                    等级：      证书号：</w:t>
            </w:r>
          </w:p>
        </w:tc>
      </w:tr>
      <w:tr w14:paraId="5578F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605749D">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质量管理体系证书（如有）</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186E3AC6">
            <w:pPr>
              <w:topLinePunct/>
              <w:spacing w:before="100" w:beforeAutospacing="1" w:after="100" w:afterAutospacing="1" w:line="440" w:lineRule="exact"/>
              <w:ind w:firstLine="105" w:firstLineChars="50"/>
              <w:jc w:val="center"/>
              <w:rPr>
                <w:rFonts w:hint="eastAsia" w:ascii="仿宋" w:hAnsi="仿宋" w:eastAsia="仿宋" w:cs="仿宋"/>
                <w:highlight w:val="none"/>
              </w:rPr>
            </w:pPr>
            <w:r>
              <w:rPr>
                <w:rFonts w:hint="eastAsia" w:ascii="仿宋" w:hAnsi="仿宋" w:eastAsia="仿宋" w:cs="仿宋"/>
                <w:highlight w:val="none"/>
              </w:rPr>
              <w:t>类型：                    等级：      证书号：</w:t>
            </w:r>
          </w:p>
        </w:tc>
      </w:tr>
      <w:tr w14:paraId="39B26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4F9FAC8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营业执照号</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63C8B0E7">
            <w:pPr>
              <w:topLinePunct/>
              <w:spacing w:line="440" w:lineRule="exact"/>
              <w:jc w:val="center"/>
              <w:rPr>
                <w:rFonts w:hint="eastAsia" w:ascii="仿宋" w:hAnsi="仿宋" w:eastAsia="仿宋" w:cs="仿宋"/>
                <w:highlight w:val="none"/>
              </w:rPr>
            </w:pPr>
          </w:p>
        </w:tc>
        <w:tc>
          <w:tcPr>
            <w:tcW w:w="2042" w:type="pct"/>
            <w:gridSpan w:val="5"/>
            <w:tcBorders>
              <w:top w:val="single" w:color="auto" w:sz="4" w:space="0"/>
              <w:left w:val="single" w:color="auto" w:sz="4" w:space="0"/>
              <w:bottom w:val="single" w:color="auto" w:sz="4" w:space="0"/>
              <w:right w:val="single" w:color="auto" w:sz="4" w:space="0"/>
            </w:tcBorders>
            <w:vAlign w:val="center"/>
          </w:tcPr>
          <w:p w14:paraId="68627EE8">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员工总人数：</w:t>
            </w:r>
          </w:p>
        </w:tc>
      </w:tr>
      <w:tr w14:paraId="67082E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636BBB7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注册资本</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735FBFD6">
            <w:pPr>
              <w:topLinePunct/>
              <w:spacing w:line="440" w:lineRule="exact"/>
              <w:jc w:val="center"/>
              <w:rPr>
                <w:rFonts w:hint="eastAsia" w:ascii="仿宋" w:hAnsi="仿宋" w:eastAsia="仿宋" w:cs="仿宋"/>
                <w:highlight w:val="none"/>
              </w:rPr>
            </w:pPr>
          </w:p>
        </w:tc>
        <w:tc>
          <w:tcPr>
            <w:tcW w:w="232" w:type="pct"/>
            <w:vMerge w:val="restart"/>
            <w:tcBorders>
              <w:top w:val="single" w:color="auto" w:sz="4" w:space="0"/>
              <w:left w:val="single" w:color="auto" w:sz="4" w:space="0"/>
              <w:right w:val="single" w:color="auto" w:sz="4" w:space="0"/>
            </w:tcBorders>
            <w:vAlign w:val="center"/>
          </w:tcPr>
          <w:p w14:paraId="03D050DB">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其中</w:t>
            </w: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54CD7ABC">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高级职称人员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42991FE8">
            <w:pPr>
              <w:topLinePunct/>
              <w:spacing w:line="440" w:lineRule="exact"/>
              <w:jc w:val="center"/>
              <w:rPr>
                <w:rFonts w:hint="eastAsia" w:ascii="仿宋" w:hAnsi="仿宋" w:eastAsia="仿宋" w:cs="仿宋"/>
                <w:highlight w:val="none"/>
              </w:rPr>
            </w:pPr>
          </w:p>
        </w:tc>
      </w:tr>
      <w:tr w14:paraId="16FA0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12F9154">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成立日期</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345AF5A">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50D4F460">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536F59F7">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中级职称人员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1F58898">
            <w:pPr>
              <w:topLinePunct/>
              <w:spacing w:line="440" w:lineRule="exact"/>
              <w:jc w:val="center"/>
              <w:rPr>
                <w:rFonts w:hint="eastAsia" w:ascii="仿宋" w:hAnsi="仿宋" w:eastAsia="仿宋" w:cs="仿宋"/>
                <w:highlight w:val="none"/>
              </w:rPr>
            </w:pPr>
          </w:p>
        </w:tc>
      </w:tr>
      <w:tr w14:paraId="6FF4C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192DDC87">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基本账户开户银行</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4FDACC5C">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1F093697">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4EAAD933">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技术人员数量</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B1167E9">
            <w:pPr>
              <w:topLinePunct/>
              <w:spacing w:line="440" w:lineRule="exact"/>
              <w:jc w:val="center"/>
              <w:rPr>
                <w:rFonts w:hint="eastAsia" w:ascii="仿宋" w:hAnsi="仿宋" w:eastAsia="仿宋" w:cs="仿宋"/>
                <w:highlight w:val="none"/>
              </w:rPr>
            </w:pPr>
          </w:p>
        </w:tc>
      </w:tr>
      <w:tr w14:paraId="6B18D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2C24D720">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基本账户银行账号</w:t>
            </w:r>
          </w:p>
        </w:tc>
        <w:tc>
          <w:tcPr>
            <w:tcW w:w="1806" w:type="pct"/>
            <w:gridSpan w:val="3"/>
            <w:tcBorders>
              <w:top w:val="single" w:color="auto" w:sz="4" w:space="0"/>
              <w:left w:val="single" w:color="auto" w:sz="4" w:space="0"/>
              <w:bottom w:val="single" w:color="auto" w:sz="4" w:space="0"/>
              <w:right w:val="single" w:color="auto" w:sz="4" w:space="0"/>
            </w:tcBorders>
            <w:vAlign w:val="center"/>
          </w:tcPr>
          <w:p w14:paraId="39703B9C">
            <w:pPr>
              <w:topLinePunct/>
              <w:spacing w:line="440" w:lineRule="exact"/>
              <w:jc w:val="center"/>
              <w:rPr>
                <w:rFonts w:hint="eastAsia" w:ascii="仿宋" w:hAnsi="仿宋" w:eastAsia="仿宋" w:cs="仿宋"/>
                <w:highlight w:val="none"/>
              </w:rPr>
            </w:pPr>
          </w:p>
        </w:tc>
        <w:tc>
          <w:tcPr>
            <w:tcW w:w="232" w:type="pct"/>
            <w:vMerge w:val="continue"/>
            <w:tcBorders>
              <w:left w:val="single" w:color="auto" w:sz="4" w:space="0"/>
              <w:right w:val="single" w:color="auto" w:sz="4" w:space="0"/>
            </w:tcBorders>
            <w:vAlign w:val="center"/>
          </w:tcPr>
          <w:p w14:paraId="2D5FECE3">
            <w:pPr>
              <w:jc w:val="center"/>
              <w:rPr>
                <w:rFonts w:hint="eastAsia" w:ascii="仿宋" w:hAnsi="仿宋" w:eastAsia="仿宋" w:cs="仿宋"/>
                <w:highlight w:val="none"/>
              </w:rPr>
            </w:pPr>
          </w:p>
        </w:tc>
        <w:tc>
          <w:tcPr>
            <w:tcW w:w="957" w:type="pct"/>
            <w:gridSpan w:val="2"/>
            <w:tcBorders>
              <w:top w:val="single" w:color="auto" w:sz="4" w:space="0"/>
              <w:left w:val="single" w:color="auto" w:sz="4" w:space="0"/>
              <w:bottom w:val="single" w:color="auto" w:sz="4" w:space="0"/>
              <w:right w:val="single" w:color="auto" w:sz="4" w:space="0"/>
            </w:tcBorders>
            <w:vAlign w:val="center"/>
          </w:tcPr>
          <w:p w14:paraId="040FD82C">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szCs w:val="21"/>
                <w:highlight w:val="none"/>
              </w:rPr>
              <w:t>各类注册人员</w:t>
            </w:r>
          </w:p>
        </w:tc>
        <w:tc>
          <w:tcPr>
            <w:tcW w:w="852" w:type="pct"/>
            <w:gridSpan w:val="2"/>
            <w:tcBorders>
              <w:top w:val="single" w:color="auto" w:sz="4" w:space="0"/>
              <w:left w:val="single" w:color="auto" w:sz="4" w:space="0"/>
              <w:bottom w:val="single" w:color="auto" w:sz="4" w:space="0"/>
              <w:right w:val="single" w:color="auto" w:sz="4" w:space="0"/>
            </w:tcBorders>
            <w:vAlign w:val="center"/>
          </w:tcPr>
          <w:p w14:paraId="2C4354DA">
            <w:pPr>
              <w:topLinePunct/>
              <w:spacing w:line="440" w:lineRule="exact"/>
              <w:jc w:val="center"/>
              <w:rPr>
                <w:rFonts w:hint="eastAsia" w:ascii="仿宋" w:hAnsi="仿宋" w:eastAsia="仿宋" w:cs="仿宋"/>
                <w:highlight w:val="none"/>
              </w:rPr>
            </w:pPr>
          </w:p>
        </w:tc>
      </w:tr>
      <w:tr w14:paraId="3BAEF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right w:val="single" w:color="auto" w:sz="4" w:space="0"/>
            </w:tcBorders>
            <w:vAlign w:val="center"/>
          </w:tcPr>
          <w:p w14:paraId="4A3FFEA8">
            <w:pPr>
              <w:topLinePunct/>
              <w:spacing w:before="100" w:beforeAutospacing="1" w:after="100" w:afterAutospacing="1" w:line="440" w:lineRule="exact"/>
              <w:ind w:firstLine="210" w:firstLineChars="100"/>
              <w:jc w:val="center"/>
              <w:rPr>
                <w:rFonts w:hint="eastAsia" w:ascii="仿宋" w:hAnsi="仿宋" w:eastAsia="仿宋" w:cs="仿宋"/>
                <w:highlight w:val="none"/>
              </w:rPr>
            </w:pPr>
            <w:r>
              <w:rPr>
                <w:rFonts w:hint="eastAsia" w:ascii="仿宋" w:hAnsi="仿宋" w:eastAsia="仿宋" w:cs="仿宋"/>
                <w:highlight w:val="none"/>
              </w:rPr>
              <w:t>经营范围</w:t>
            </w:r>
          </w:p>
        </w:tc>
        <w:tc>
          <w:tcPr>
            <w:tcW w:w="3849" w:type="pct"/>
            <w:gridSpan w:val="8"/>
            <w:tcBorders>
              <w:top w:val="single" w:color="auto" w:sz="4" w:space="0"/>
              <w:left w:val="single" w:color="auto" w:sz="4" w:space="0"/>
              <w:right w:val="single" w:color="auto" w:sz="4" w:space="0"/>
            </w:tcBorders>
            <w:vAlign w:val="center"/>
          </w:tcPr>
          <w:p w14:paraId="753D04E4">
            <w:pPr>
              <w:topLinePunct/>
              <w:spacing w:line="440" w:lineRule="exact"/>
              <w:jc w:val="center"/>
              <w:rPr>
                <w:rFonts w:hint="eastAsia" w:ascii="仿宋" w:hAnsi="仿宋" w:eastAsia="仿宋" w:cs="仿宋"/>
                <w:highlight w:val="none"/>
              </w:rPr>
            </w:pPr>
          </w:p>
        </w:tc>
      </w:tr>
      <w:tr w14:paraId="7A00A7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150" w:type="pct"/>
            <w:tcBorders>
              <w:top w:val="single" w:color="auto" w:sz="4" w:space="0"/>
              <w:left w:val="single" w:color="auto" w:sz="4" w:space="0"/>
              <w:right w:val="single" w:color="auto" w:sz="4" w:space="0"/>
            </w:tcBorders>
            <w:vAlign w:val="center"/>
          </w:tcPr>
          <w:p w14:paraId="3DCA0511">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szCs w:val="21"/>
                <w:highlight w:val="none"/>
              </w:rPr>
              <w:t>投标人关联企业情况（包括但不限于与投标人法定代表人为同一人或者存在控股、管理关系的不同单位）</w:t>
            </w:r>
          </w:p>
        </w:tc>
        <w:tc>
          <w:tcPr>
            <w:tcW w:w="3849" w:type="pct"/>
            <w:gridSpan w:val="8"/>
            <w:tcBorders>
              <w:top w:val="single" w:color="auto" w:sz="4" w:space="0"/>
              <w:left w:val="single" w:color="auto" w:sz="4" w:space="0"/>
              <w:right w:val="single" w:color="auto" w:sz="4" w:space="0"/>
            </w:tcBorders>
            <w:vAlign w:val="center"/>
          </w:tcPr>
          <w:p w14:paraId="641D7279">
            <w:pPr>
              <w:topLinePunct/>
              <w:spacing w:line="440" w:lineRule="exact"/>
              <w:jc w:val="center"/>
              <w:rPr>
                <w:rFonts w:hint="eastAsia" w:ascii="仿宋" w:hAnsi="仿宋" w:eastAsia="仿宋" w:cs="仿宋"/>
                <w:highlight w:val="none"/>
              </w:rPr>
            </w:pPr>
          </w:p>
        </w:tc>
      </w:tr>
      <w:tr w14:paraId="57D7E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50" w:type="pct"/>
            <w:tcBorders>
              <w:top w:val="single" w:color="auto" w:sz="4" w:space="0"/>
              <w:left w:val="single" w:color="auto" w:sz="4" w:space="0"/>
              <w:bottom w:val="single" w:color="auto" w:sz="4" w:space="0"/>
              <w:right w:val="single" w:color="auto" w:sz="4" w:space="0"/>
            </w:tcBorders>
            <w:vAlign w:val="center"/>
          </w:tcPr>
          <w:p w14:paraId="622BEBD9">
            <w:pPr>
              <w:topLinePunct/>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3849" w:type="pct"/>
            <w:gridSpan w:val="8"/>
            <w:tcBorders>
              <w:top w:val="single" w:color="auto" w:sz="4" w:space="0"/>
              <w:left w:val="single" w:color="auto" w:sz="4" w:space="0"/>
              <w:bottom w:val="single" w:color="auto" w:sz="4" w:space="0"/>
              <w:right w:val="single" w:color="auto" w:sz="4" w:space="0"/>
            </w:tcBorders>
            <w:vAlign w:val="center"/>
          </w:tcPr>
          <w:p w14:paraId="643C4770">
            <w:pPr>
              <w:topLinePunct/>
              <w:spacing w:line="440" w:lineRule="exact"/>
              <w:jc w:val="center"/>
              <w:rPr>
                <w:rFonts w:hint="eastAsia" w:ascii="仿宋" w:hAnsi="仿宋" w:eastAsia="仿宋" w:cs="仿宋"/>
                <w:highlight w:val="none"/>
              </w:rPr>
            </w:pPr>
          </w:p>
        </w:tc>
      </w:tr>
    </w:tbl>
    <w:p w14:paraId="3EAB180F">
      <w:pPr>
        <w:spacing w:line="400" w:lineRule="exact"/>
        <w:rPr>
          <w:rFonts w:hint="eastAsia" w:ascii="仿宋" w:hAnsi="仿宋" w:eastAsia="仿宋" w:cs="仿宋"/>
          <w:highlight w:val="none"/>
        </w:rPr>
      </w:pPr>
      <w:r>
        <w:rPr>
          <w:rFonts w:hint="eastAsia" w:ascii="仿宋" w:hAnsi="仿宋" w:eastAsia="仿宋" w:cs="仿宋"/>
          <w:highlight w:val="none"/>
        </w:rPr>
        <w:t>注：投标人应根据投标人须知第3.5项的要求在本表后附相关证明材料。境内投标人以现金或者支票形式提交投标保证金的，还应附基本账户开户许可证扫描件。</w:t>
      </w:r>
    </w:p>
    <w:p w14:paraId="798E3646">
      <w:pPr>
        <w:spacing w:line="440" w:lineRule="exact"/>
        <w:rPr>
          <w:rFonts w:hint="eastAsia" w:ascii="仿宋" w:hAnsi="仿宋" w:eastAsia="仿宋" w:cs="仿宋"/>
          <w:strike/>
          <w:highlight w:val="none"/>
        </w:rPr>
      </w:pPr>
    </w:p>
    <w:p w14:paraId="090DCB78">
      <w:pPr>
        <w:spacing w:line="440" w:lineRule="exact"/>
        <w:rPr>
          <w:rFonts w:hint="eastAsia" w:ascii="仿宋" w:hAnsi="仿宋" w:eastAsia="仿宋" w:cs="仿宋"/>
          <w:strike/>
          <w:highlight w:val="none"/>
        </w:rPr>
      </w:pPr>
    </w:p>
    <w:p w14:paraId="163451C7">
      <w:pPr>
        <w:spacing w:line="440" w:lineRule="exact"/>
        <w:rPr>
          <w:rFonts w:hint="eastAsia" w:ascii="仿宋" w:hAnsi="仿宋" w:eastAsia="仿宋" w:cs="仿宋"/>
          <w:strike/>
          <w:highlight w:val="none"/>
        </w:rPr>
      </w:pPr>
    </w:p>
    <w:p w14:paraId="06770DD9">
      <w:pPr>
        <w:pStyle w:val="4"/>
        <w:keepNext w:val="0"/>
        <w:keepLines w:val="0"/>
        <w:spacing w:line="413" w:lineRule="auto"/>
        <w:ind w:firstLine="137"/>
        <w:rPr>
          <w:rFonts w:hint="eastAsia" w:ascii="仿宋" w:hAnsi="仿宋" w:eastAsia="仿宋" w:cs="仿宋"/>
          <w:highlight w:val="none"/>
        </w:rPr>
      </w:pPr>
      <w:bookmarkStart w:id="984" w:name="_Toc30910"/>
      <w:bookmarkStart w:id="985" w:name="_Toc501"/>
      <w:bookmarkStart w:id="986" w:name="_Toc22916"/>
      <w:bookmarkStart w:id="987" w:name="_Toc12593"/>
      <w:bookmarkStart w:id="988" w:name="_Toc527969231"/>
      <w:bookmarkStart w:id="989" w:name="_Toc9716"/>
      <w:bookmarkStart w:id="990" w:name="_Toc17207"/>
      <w:bookmarkStart w:id="991" w:name="_Toc3761"/>
      <w:bookmarkStart w:id="992" w:name="_Toc22198"/>
      <w:bookmarkStart w:id="993" w:name="_Toc27158"/>
      <w:bookmarkStart w:id="994" w:name="_Toc18411"/>
      <w:bookmarkStart w:id="995" w:name="_Toc15259"/>
      <w:bookmarkStart w:id="996" w:name="_Toc1695"/>
      <w:bookmarkStart w:id="997" w:name="_Toc4684"/>
      <w:bookmarkStart w:id="998" w:name="_Toc7471"/>
      <w:bookmarkStart w:id="999" w:name="_Toc25591"/>
      <w:bookmarkStart w:id="1000" w:name="_Toc3264"/>
      <w:bookmarkStart w:id="1001" w:name="_Toc14966915"/>
      <w:r>
        <w:rPr>
          <w:rFonts w:hint="eastAsia" w:ascii="仿宋" w:hAnsi="仿宋" w:eastAsia="仿宋" w:cs="仿宋"/>
          <w:highlight w:val="none"/>
        </w:rPr>
        <w:t>（二）近年完成的类似项目情况表</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5C2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7DD462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项目名称</w:t>
            </w:r>
          </w:p>
        </w:tc>
        <w:tc>
          <w:tcPr>
            <w:tcW w:w="6253" w:type="dxa"/>
            <w:tcBorders>
              <w:top w:val="single" w:color="auto" w:sz="4" w:space="0"/>
              <w:left w:val="single" w:color="auto" w:sz="4" w:space="0"/>
              <w:bottom w:val="single" w:color="auto" w:sz="4" w:space="0"/>
              <w:right w:val="single" w:color="auto" w:sz="4" w:space="0"/>
            </w:tcBorders>
          </w:tcPr>
          <w:p w14:paraId="353D5D95">
            <w:pPr>
              <w:topLinePunct/>
              <w:spacing w:line="440" w:lineRule="exact"/>
              <w:rPr>
                <w:rFonts w:hint="eastAsia" w:ascii="仿宋" w:hAnsi="仿宋" w:eastAsia="仿宋" w:cs="仿宋"/>
                <w:highlight w:val="none"/>
              </w:rPr>
            </w:pPr>
          </w:p>
        </w:tc>
      </w:tr>
      <w:tr w14:paraId="3FF9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E1D295D">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项目所在地</w:t>
            </w:r>
          </w:p>
        </w:tc>
        <w:tc>
          <w:tcPr>
            <w:tcW w:w="6253" w:type="dxa"/>
            <w:tcBorders>
              <w:top w:val="single" w:color="auto" w:sz="4" w:space="0"/>
              <w:left w:val="single" w:color="auto" w:sz="4" w:space="0"/>
              <w:bottom w:val="single" w:color="auto" w:sz="4" w:space="0"/>
              <w:right w:val="single" w:color="auto" w:sz="4" w:space="0"/>
            </w:tcBorders>
          </w:tcPr>
          <w:p w14:paraId="7918E086">
            <w:pPr>
              <w:topLinePunct/>
              <w:spacing w:line="440" w:lineRule="exact"/>
              <w:rPr>
                <w:rFonts w:hint="eastAsia" w:ascii="仿宋" w:hAnsi="仿宋" w:eastAsia="仿宋" w:cs="仿宋"/>
                <w:highlight w:val="none"/>
              </w:rPr>
            </w:pPr>
          </w:p>
        </w:tc>
      </w:tr>
      <w:tr w14:paraId="04EA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CBCDA14">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委托人名称</w:t>
            </w:r>
          </w:p>
        </w:tc>
        <w:tc>
          <w:tcPr>
            <w:tcW w:w="6253" w:type="dxa"/>
            <w:tcBorders>
              <w:top w:val="single" w:color="auto" w:sz="4" w:space="0"/>
              <w:left w:val="single" w:color="auto" w:sz="4" w:space="0"/>
              <w:bottom w:val="single" w:color="auto" w:sz="4" w:space="0"/>
              <w:right w:val="single" w:color="auto" w:sz="4" w:space="0"/>
            </w:tcBorders>
          </w:tcPr>
          <w:p w14:paraId="531D04D6">
            <w:pPr>
              <w:topLinePunct/>
              <w:spacing w:line="440" w:lineRule="exact"/>
              <w:rPr>
                <w:rFonts w:hint="eastAsia" w:ascii="仿宋" w:hAnsi="仿宋" w:eastAsia="仿宋" w:cs="仿宋"/>
                <w:highlight w:val="none"/>
              </w:rPr>
            </w:pPr>
          </w:p>
        </w:tc>
      </w:tr>
      <w:tr w14:paraId="44DD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0D98FD2">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委托人地址</w:t>
            </w:r>
          </w:p>
        </w:tc>
        <w:tc>
          <w:tcPr>
            <w:tcW w:w="6253" w:type="dxa"/>
            <w:tcBorders>
              <w:top w:val="single" w:color="auto" w:sz="4" w:space="0"/>
              <w:left w:val="single" w:color="auto" w:sz="4" w:space="0"/>
              <w:bottom w:val="single" w:color="auto" w:sz="4" w:space="0"/>
              <w:right w:val="single" w:color="auto" w:sz="4" w:space="0"/>
            </w:tcBorders>
          </w:tcPr>
          <w:p w14:paraId="1CA530EC">
            <w:pPr>
              <w:topLinePunct/>
              <w:spacing w:line="440" w:lineRule="exact"/>
              <w:rPr>
                <w:rFonts w:hint="eastAsia" w:ascii="仿宋" w:hAnsi="仿宋" w:eastAsia="仿宋" w:cs="仿宋"/>
                <w:highlight w:val="none"/>
              </w:rPr>
            </w:pPr>
          </w:p>
        </w:tc>
      </w:tr>
      <w:tr w14:paraId="791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8A81F2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委托人电话</w:t>
            </w:r>
          </w:p>
        </w:tc>
        <w:tc>
          <w:tcPr>
            <w:tcW w:w="6253" w:type="dxa"/>
            <w:tcBorders>
              <w:top w:val="single" w:color="auto" w:sz="4" w:space="0"/>
              <w:left w:val="single" w:color="auto" w:sz="4" w:space="0"/>
              <w:bottom w:val="single" w:color="auto" w:sz="4" w:space="0"/>
              <w:right w:val="single" w:color="auto" w:sz="4" w:space="0"/>
            </w:tcBorders>
          </w:tcPr>
          <w:p w14:paraId="726F0617">
            <w:pPr>
              <w:topLinePunct/>
              <w:spacing w:line="440" w:lineRule="exact"/>
              <w:rPr>
                <w:rFonts w:hint="eastAsia" w:ascii="仿宋" w:hAnsi="仿宋" w:eastAsia="仿宋" w:cs="仿宋"/>
                <w:highlight w:val="none"/>
              </w:rPr>
            </w:pPr>
          </w:p>
        </w:tc>
      </w:tr>
      <w:tr w14:paraId="44AA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E46174A">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合同价格</w:t>
            </w:r>
          </w:p>
        </w:tc>
        <w:tc>
          <w:tcPr>
            <w:tcW w:w="6253" w:type="dxa"/>
            <w:tcBorders>
              <w:top w:val="single" w:color="auto" w:sz="4" w:space="0"/>
              <w:left w:val="single" w:color="auto" w:sz="4" w:space="0"/>
              <w:bottom w:val="single" w:color="auto" w:sz="4" w:space="0"/>
              <w:right w:val="single" w:color="auto" w:sz="4" w:space="0"/>
            </w:tcBorders>
          </w:tcPr>
          <w:p w14:paraId="005A7BBC">
            <w:pPr>
              <w:topLinePunct/>
              <w:spacing w:line="440" w:lineRule="exact"/>
              <w:rPr>
                <w:rFonts w:hint="eastAsia" w:ascii="仿宋" w:hAnsi="仿宋" w:eastAsia="仿宋" w:cs="仿宋"/>
                <w:highlight w:val="none"/>
              </w:rPr>
            </w:pPr>
          </w:p>
        </w:tc>
      </w:tr>
      <w:tr w14:paraId="14C5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B25C780">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监理服务期限</w:t>
            </w:r>
          </w:p>
        </w:tc>
        <w:tc>
          <w:tcPr>
            <w:tcW w:w="6253" w:type="dxa"/>
            <w:tcBorders>
              <w:top w:val="single" w:color="auto" w:sz="4" w:space="0"/>
              <w:left w:val="single" w:color="auto" w:sz="4" w:space="0"/>
              <w:bottom w:val="single" w:color="auto" w:sz="4" w:space="0"/>
              <w:right w:val="single" w:color="auto" w:sz="4" w:space="0"/>
            </w:tcBorders>
          </w:tcPr>
          <w:p w14:paraId="589AF349">
            <w:pPr>
              <w:topLinePunct/>
              <w:spacing w:line="440" w:lineRule="exact"/>
              <w:rPr>
                <w:rFonts w:hint="eastAsia" w:ascii="仿宋" w:hAnsi="仿宋" w:eastAsia="仿宋" w:cs="仿宋"/>
                <w:highlight w:val="none"/>
              </w:rPr>
            </w:pPr>
          </w:p>
        </w:tc>
      </w:tr>
      <w:tr w14:paraId="364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5BFF96C">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监理内容</w:t>
            </w:r>
          </w:p>
        </w:tc>
        <w:tc>
          <w:tcPr>
            <w:tcW w:w="6253" w:type="dxa"/>
            <w:tcBorders>
              <w:top w:val="single" w:color="auto" w:sz="4" w:space="0"/>
              <w:left w:val="single" w:color="auto" w:sz="4" w:space="0"/>
              <w:bottom w:val="single" w:color="auto" w:sz="4" w:space="0"/>
              <w:right w:val="single" w:color="auto" w:sz="4" w:space="0"/>
            </w:tcBorders>
          </w:tcPr>
          <w:p w14:paraId="015C7106">
            <w:pPr>
              <w:topLinePunct/>
              <w:spacing w:line="440" w:lineRule="exact"/>
              <w:rPr>
                <w:rFonts w:hint="eastAsia" w:ascii="仿宋" w:hAnsi="仿宋" w:eastAsia="仿宋" w:cs="仿宋"/>
                <w:highlight w:val="none"/>
              </w:rPr>
            </w:pPr>
          </w:p>
        </w:tc>
      </w:tr>
      <w:tr w14:paraId="1754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0B061B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总监理工程师</w:t>
            </w:r>
          </w:p>
        </w:tc>
        <w:tc>
          <w:tcPr>
            <w:tcW w:w="6253" w:type="dxa"/>
            <w:tcBorders>
              <w:top w:val="single" w:color="auto" w:sz="4" w:space="0"/>
              <w:left w:val="single" w:color="auto" w:sz="4" w:space="0"/>
              <w:bottom w:val="single" w:color="auto" w:sz="4" w:space="0"/>
              <w:right w:val="single" w:color="auto" w:sz="4" w:space="0"/>
            </w:tcBorders>
          </w:tcPr>
          <w:p w14:paraId="29212135">
            <w:pPr>
              <w:topLinePunct/>
              <w:spacing w:line="440" w:lineRule="exact"/>
              <w:rPr>
                <w:rFonts w:hint="eastAsia" w:ascii="仿宋" w:hAnsi="仿宋" w:eastAsia="仿宋" w:cs="仿宋"/>
                <w:highlight w:val="none"/>
              </w:rPr>
            </w:pPr>
          </w:p>
        </w:tc>
      </w:tr>
      <w:tr w14:paraId="1D8C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9DC9FDB">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项目描述</w:t>
            </w:r>
          </w:p>
        </w:tc>
        <w:tc>
          <w:tcPr>
            <w:tcW w:w="6253" w:type="dxa"/>
            <w:tcBorders>
              <w:top w:val="single" w:color="auto" w:sz="4" w:space="0"/>
              <w:left w:val="single" w:color="auto" w:sz="4" w:space="0"/>
              <w:bottom w:val="single" w:color="auto" w:sz="4" w:space="0"/>
              <w:right w:val="single" w:color="auto" w:sz="4" w:space="0"/>
            </w:tcBorders>
          </w:tcPr>
          <w:p w14:paraId="6935D128">
            <w:pPr>
              <w:topLinePunct/>
              <w:spacing w:line="440" w:lineRule="exact"/>
              <w:rPr>
                <w:rFonts w:hint="eastAsia" w:ascii="仿宋" w:hAnsi="仿宋" w:eastAsia="仿宋" w:cs="仿宋"/>
                <w:highlight w:val="none"/>
              </w:rPr>
            </w:pPr>
          </w:p>
          <w:p w14:paraId="1E8DE26A">
            <w:pPr>
              <w:topLinePunct/>
              <w:spacing w:line="440" w:lineRule="exact"/>
              <w:rPr>
                <w:rFonts w:hint="eastAsia" w:ascii="仿宋" w:hAnsi="仿宋" w:eastAsia="仿宋" w:cs="仿宋"/>
                <w:highlight w:val="none"/>
              </w:rPr>
            </w:pPr>
          </w:p>
          <w:p w14:paraId="1859281C">
            <w:pPr>
              <w:topLinePunct/>
              <w:spacing w:line="440" w:lineRule="exact"/>
              <w:rPr>
                <w:rFonts w:hint="eastAsia" w:ascii="仿宋" w:hAnsi="仿宋" w:eastAsia="仿宋" w:cs="仿宋"/>
                <w:highlight w:val="none"/>
              </w:rPr>
            </w:pPr>
          </w:p>
          <w:p w14:paraId="3B8154D1">
            <w:pPr>
              <w:topLinePunct/>
              <w:spacing w:line="440" w:lineRule="exact"/>
              <w:rPr>
                <w:rFonts w:hint="eastAsia" w:ascii="仿宋" w:hAnsi="仿宋" w:eastAsia="仿宋" w:cs="仿宋"/>
                <w:highlight w:val="none"/>
              </w:rPr>
            </w:pPr>
          </w:p>
          <w:p w14:paraId="023A7C41">
            <w:pPr>
              <w:topLinePunct/>
              <w:spacing w:line="440" w:lineRule="exact"/>
              <w:rPr>
                <w:rFonts w:hint="eastAsia" w:ascii="仿宋" w:hAnsi="仿宋" w:eastAsia="仿宋" w:cs="仿宋"/>
                <w:highlight w:val="none"/>
              </w:rPr>
            </w:pPr>
          </w:p>
          <w:p w14:paraId="21DB91F4">
            <w:pPr>
              <w:topLinePunct/>
              <w:spacing w:line="440" w:lineRule="exact"/>
              <w:rPr>
                <w:rFonts w:hint="eastAsia" w:ascii="仿宋" w:hAnsi="仿宋" w:eastAsia="仿宋" w:cs="仿宋"/>
                <w:highlight w:val="none"/>
              </w:rPr>
            </w:pPr>
          </w:p>
          <w:p w14:paraId="453CA0AF">
            <w:pPr>
              <w:topLinePunct/>
              <w:spacing w:line="440" w:lineRule="exact"/>
              <w:rPr>
                <w:rFonts w:hint="eastAsia" w:ascii="仿宋" w:hAnsi="仿宋" w:eastAsia="仿宋" w:cs="仿宋"/>
                <w:highlight w:val="none"/>
              </w:rPr>
            </w:pPr>
          </w:p>
        </w:tc>
      </w:tr>
      <w:tr w14:paraId="41C5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47D6287">
            <w:pPr>
              <w:topLinePunct/>
              <w:spacing w:line="440" w:lineRule="exact"/>
              <w:jc w:val="center"/>
              <w:rPr>
                <w:rFonts w:hint="eastAsia" w:ascii="仿宋" w:hAnsi="仿宋" w:eastAsia="仿宋" w:cs="仿宋"/>
                <w:highlight w:val="none"/>
              </w:rPr>
            </w:pPr>
            <w:r>
              <w:rPr>
                <w:rFonts w:hint="eastAsia" w:ascii="仿宋" w:hAnsi="仿宋" w:eastAsia="仿宋" w:cs="仿宋"/>
                <w:highlight w:val="none"/>
              </w:rPr>
              <w:t>备注</w:t>
            </w:r>
          </w:p>
        </w:tc>
        <w:tc>
          <w:tcPr>
            <w:tcW w:w="6253" w:type="dxa"/>
            <w:tcBorders>
              <w:top w:val="single" w:color="auto" w:sz="4" w:space="0"/>
              <w:left w:val="single" w:color="auto" w:sz="4" w:space="0"/>
              <w:bottom w:val="single" w:color="auto" w:sz="4" w:space="0"/>
              <w:right w:val="single" w:color="auto" w:sz="4" w:space="0"/>
            </w:tcBorders>
          </w:tcPr>
          <w:p w14:paraId="486F851F">
            <w:pPr>
              <w:topLinePunct/>
              <w:spacing w:line="440" w:lineRule="exact"/>
              <w:rPr>
                <w:rFonts w:hint="eastAsia" w:ascii="仿宋" w:hAnsi="仿宋" w:eastAsia="仿宋" w:cs="仿宋"/>
                <w:highlight w:val="none"/>
              </w:rPr>
            </w:pPr>
          </w:p>
        </w:tc>
      </w:tr>
    </w:tbl>
    <w:p w14:paraId="6395850C">
      <w:pPr>
        <w:spacing w:line="440" w:lineRule="exact"/>
        <w:rPr>
          <w:rFonts w:hint="eastAsia" w:ascii="仿宋" w:hAnsi="仿宋" w:eastAsia="仿宋" w:cs="仿宋"/>
          <w:highlight w:val="none"/>
        </w:rPr>
      </w:pPr>
      <w:r>
        <w:rPr>
          <w:rFonts w:hint="eastAsia" w:ascii="仿宋" w:hAnsi="仿宋" w:eastAsia="仿宋" w:cs="仿宋"/>
          <w:highlight w:val="none"/>
        </w:rPr>
        <w:t>注：投标人应根据投标人须知第3.5.3项的要求在本表后附相关证明材料。</w:t>
      </w:r>
    </w:p>
    <w:p w14:paraId="0B8B7715">
      <w:pPr>
        <w:spacing w:line="440" w:lineRule="exact"/>
        <w:rPr>
          <w:rFonts w:hint="eastAsia" w:ascii="仿宋" w:hAnsi="仿宋" w:eastAsia="仿宋" w:cs="仿宋"/>
          <w:highlight w:val="none"/>
        </w:rPr>
      </w:pPr>
    </w:p>
    <w:p w14:paraId="14E34CD0">
      <w:pPr>
        <w:pStyle w:val="4"/>
        <w:keepNext w:val="0"/>
        <w:keepLines w:val="0"/>
        <w:spacing w:before="0" w:line="413" w:lineRule="auto"/>
        <w:ind w:firstLine="137"/>
        <w:rPr>
          <w:rFonts w:hint="eastAsia" w:ascii="仿宋" w:hAnsi="仿宋" w:eastAsia="仿宋" w:cs="仿宋"/>
          <w:highlight w:val="none"/>
        </w:rPr>
      </w:pPr>
      <w:r>
        <w:rPr>
          <w:rFonts w:hint="eastAsia" w:ascii="仿宋" w:hAnsi="仿宋" w:eastAsia="仿宋" w:cs="仿宋"/>
          <w:highlight w:val="none"/>
        </w:rPr>
        <w:br w:type="page"/>
      </w:r>
      <w:bookmarkEnd w:id="947"/>
      <w:bookmarkStart w:id="1002" w:name="_Toc12019"/>
      <w:bookmarkStart w:id="1003" w:name="_Toc18936"/>
      <w:bookmarkStart w:id="1004" w:name="_Toc6820"/>
      <w:bookmarkStart w:id="1005" w:name="_Toc12599"/>
      <w:bookmarkStart w:id="1006" w:name="_Toc23309"/>
      <w:bookmarkStart w:id="1007" w:name="_Toc22603"/>
      <w:bookmarkStart w:id="1008" w:name="_Toc8635"/>
      <w:bookmarkStart w:id="1009" w:name="_Toc9157"/>
      <w:bookmarkStart w:id="1010" w:name="_Toc9461"/>
      <w:bookmarkStart w:id="1011" w:name="_Toc29620"/>
      <w:bookmarkStart w:id="1012" w:name="_Toc527969234"/>
      <w:bookmarkStart w:id="1013" w:name="_Toc6501"/>
      <w:bookmarkStart w:id="1014" w:name="_Toc4075"/>
      <w:bookmarkStart w:id="1015" w:name="_Toc6689"/>
      <w:bookmarkStart w:id="1016" w:name="_Toc17636"/>
      <w:bookmarkStart w:id="1017" w:name="_Toc7095"/>
      <w:bookmarkStart w:id="1018" w:name="_Toc15822"/>
      <w:bookmarkStart w:id="1019" w:name="_Toc482188667"/>
      <w:r>
        <w:rPr>
          <w:rFonts w:hint="eastAsia" w:ascii="仿宋" w:hAnsi="仿宋" w:eastAsia="仿宋" w:cs="仿宋"/>
          <w:highlight w:val="none"/>
        </w:rPr>
        <w:t>（三）拟委任的主要人员汇总表</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Start w:id="1020" w:name="auto_fouce_48"/>
    </w:p>
    <w:bookmarkEnd w:id="1020"/>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353"/>
        <w:gridCol w:w="1051"/>
        <w:gridCol w:w="639"/>
        <w:gridCol w:w="518"/>
        <w:gridCol w:w="1203"/>
        <w:gridCol w:w="753"/>
        <w:gridCol w:w="927"/>
        <w:gridCol w:w="1203"/>
      </w:tblGrid>
      <w:tr w14:paraId="12BD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vMerge w:val="restart"/>
            <w:vAlign w:val="center"/>
          </w:tcPr>
          <w:p w14:paraId="10B16E70">
            <w:pPr>
              <w:spacing w:line="440" w:lineRule="exact"/>
              <w:jc w:val="center"/>
              <w:rPr>
                <w:rFonts w:hint="eastAsia" w:ascii="仿宋" w:hAnsi="仿宋" w:eastAsia="仿宋" w:cs="仿宋"/>
                <w:highlight w:val="none"/>
              </w:rPr>
            </w:pPr>
            <w:r>
              <w:rPr>
                <w:rFonts w:hint="eastAsia" w:ascii="仿宋" w:hAnsi="仿宋" w:eastAsia="仿宋" w:cs="仿宋"/>
                <w:highlight w:val="none"/>
              </w:rPr>
              <w:t>序号</w:t>
            </w:r>
          </w:p>
        </w:tc>
        <w:tc>
          <w:tcPr>
            <w:tcW w:w="794" w:type="pct"/>
            <w:vMerge w:val="restart"/>
            <w:vAlign w:val="center"/>
          </w:tcPr>
          <w:p w14:paraId="5D5A0830">
            <w:pPr>
              <w:spacing w:line="440" w:lineRule="exact"/>
              <w:jc w:val="center"/>
              <w:rPr>
                <w:rFonts w:hint="eastAsia" w:ascii="仿宋" w:hAnsi="仿宋" w:eastAsia="仿宋" w:cs="仿宋"/>
                <w:highlight w:val="none"/>
              </w:rPr>
            </w:pPr>
            <w:r>
              <w:rPr>
                <w:rFonts w:hint="eastAsia" w:ascii="仿宋" w:hAnsi="仿宋" w:eastAsia="仿宋" w:cs="仿宋"/>
                <w:highlight w:val="none"/>
              </w:rPr>
              <w:t>本项目任职</w:t>
            </w:r>
          </w:p>
        </w:tc>
        <w:tc>
          <w:tcPr>
            <w:tcW w:w="617" w:type="pct"/>
            <w:vMerge w:val="restart"/>
            <w:vAlign w:val="center"/>
          </w:tcPr>
          <w:p w14:paraId="6C824858">
            <w:pPr>
              <w:spacing w:line="440" w:lineRule="exact"/>
              <w:jc w:val="center"/>
              <w:rPr>
                <w:rFonts w:hint="eastAsia" w:ascii="仿宋" w:hAnsi="仿宋" w:eastAsia="仿宋" w:cs="仿宋"/>
                <w:highlight w:val="none"/>
              </w:rPr>
            </w:pPr>
            <w:r>
              <w:rPr>
                <w:rFonts w:hint="eastAsia" w:ascii="仿宋" w:hAnsi="仿宋" w:eastAsia="仿宋" w:cs="仿宋"/>
                <w:highlight w:val="none"/>
              </w:rPr>
              <w:t>姓名</w:t>
            </w:r>
          </w:p>
        </w:tc>
        <w:tc>
          <w:tcPr>
            <w:tcW w:w="375" w:type="pct"/>
            <w:vMerge w:val="restart"/>
            <w:vAlign w:val="center"/>
          </w:tcPr>
          <w:p w14:paraId="4B39E139">
            <w:pPr>
              <w:spacing w:line="440" w:lineRule="exact"/>
              <w:jc w:val="center"/>
              <w:rPr>
                <w:rFonts w:hint="eastAsia" w:ascii="仿宋" w:hAnsi="仿宋" w:eastAsia="仿宋" w:cs="仿宋"/>
                <w:highlight w:val="none"/>
              </w:rPr>
            </w:pPr>
            <w:r>
              <w:rPr>
                <w:rFonts w:hint="eastAsia" w:ascii="仿宋" w:hAnsi="仿宋" w:eastAsia="仿宋" w:cs="仿宋"/>
                <w:highlight w:val="none"/>
              </w:rPr>
              <w:t>职称</w:t>
            </w:r>
          </w:p>
        </w:tc>
        <w:tc>
          <w:tcPr>
            <w:tcW w:w="304" w:type="pct"/>
            <w:vMerge w:val="restart"/>
            <w:vAlign w:val="center"/>
          </w:tcPr>
          <w:p w14:paraId="4CE41939">
            <w:pPr>
              <w:spacing w:line="440" w:lineRule="exact"/>
              <w:jc w:val="center"/>
              <w:rPr>
                <w:rFonts w:hint="eastAsia" w:ascii="仿宋" w:hAnsi="仿宋" w:eastAsia="仿宋" w:cs="仿宋"/>
                <w:highlight w:val="none"/>
              </w:rPr>
            </w:pPr>
            <w:r>
              <w:rPr>
                <w:rFonts w:hint="eastAsia" w:ascii="仿宋" w:hAnsi="仿宋" w:eastAsia="仿宋" w:cs="仿宋"/>
                <w:highlight w:val="none"/>
              </w:rPr>
              <w:t>专业</w:t>
            </w:r>
          </w:p>
        </w:tc>
        <w:tc>
          <w:tcPr>
            <w:tcW w:w="1692" w:type="pct"/>
            <w:gridSpan w:val="3"/>
            <w:vAlign w:val="center"/>
          </w:tcPr>
          <w:p w14:paraId="1A522349">
            <w:pPr>
              <w:spacing w:line="440" w:lineRule="exact"/>
              <w:jc w:val="center"/>
              <w:rPr>
                <w:rFonts w:hint="eastAsia" w:ascii="仿宋" w:hAnsi="仿宋" w:eastAsia="仿宋" w:cs="仿宋"/>
                <w:highlight w:val="none"/>
              </w:rPr>
            </w:pPr>
            <w:r>
              <w:rPr>
                <w:rFonts w:hint="eastAsia" w:ascii="仿宋" w:hAnsi="仿宋" w:eastAsia="仿宋" w:cs="仿宋"/>
                <w:highlight w:val="none"/>
              </w:rPr>
              <w:t>执业或职业资格证明</w:t>
            </w:r>
          </w:p>
        </w:tc>
        <w:tc>
          <w:tcPr>
            <w:tcW w:w="706" w:type="pct"/>
            <w:vAlign w:val="center"/>
          </w:tcPr>
          <w:p w14:paraId="13CA42BD">
            <w:pPr>
              <w:spacing w:line="440" w:lineRule="exact"/>
              <w:jc w:val="center"/>
              <w:rPr>
                <w:rFonts w:hint="eastAsia" w:ascii="仿宋" w:hAnsi="仿宋" w:eastAsia="仿宋" w:cs="仿宋"/>
                <w:highlight w:val="none"/>
              </w:rPr>
            </w:pPr>
            <w:r>
              <w:rPr>
                <w:rFonts w:hint="eastAsia" w:ascii="仿宋" w:hAnsi="仿宋" w:eastAsia="仿宋" w:cs="仿宋"/>
                <w:highlight w:val="none"/>
              </w:rPr>
              <w:t>备注</w:t>
            </w:r>
          </w:p>
        </w:tc>
      </w:tr>
      <w:tr w14:paraId="345B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508" w:type="pct"/>
            <w:vMerge w:val="continue"/>
            <w:vAlign w:val="center"/>
          </w:tcPr>
          <w:p w14:paraId="332B3093">
            <w:pPr>
              <w:rPr>
                <w:rFonts w:hint="eastAsia" w:ascii="仿宋" w:hAnsi="仿宋" w:eastAsia="仿宋" w:cs="仿宋"/>
                <w:highlight w:val="none"/>
              </w:rPr>
            </w:pPr>
          </w:p>
        </w:tc>
        <w:tc>
          <w:tcPr>
            <w:tcW w:w="794" w:type="pct"/>
            <w:vMerge w:val="continue"/>
          </w:tcPr>
          <w:p w14:paraId="07079CBA">
            <w:pPr>
              <w:rPr>
                <w:rFonts w:hint="eastAsia" w:ascii="仿宋" w:hAnsi="仿宋" w:eastAsia="仿宋" w:cs="仿宋"/>
                <w:highlight w:val="none"/>
              </w:rPr>
            </w:pPr>
          </w:p>
        </w:tc>
        <w:tc>
          <w:tcPr>
            <w:tcW w:w="617" w:type="pct"/>
            <w:vMerge w:val="continue"/>
            <w:vAlign w:val="center"/>
          </w:tcPr>
          <w:p w14:paraId="1C1E05A6">
            <w:pPr>
              <w:rPr>
                <w:rFonts w:hint="eastAsia" w:ascii="仿宋" w:hAnsi="仿宋" w:eastAsia="仿宋" w:cs="仿宋"/>
                <w:highlight w:val="none"/>
              </w:rPr>
            </w:pPr>
          </w:p>
        </w:tc>
        <w:tc>
          <w:tcPr>
            <w:tcW w:w="375" w:type="pct"/>
            <w:vMerge w:val="continue"/>
            <w:vAlign w:val="center"/>
          </w:tcPr>
          <w:p w14:paraId="555E3C35">
            <w:pPr>
              <w:rPr>
                <w:rFonts w:hint="eastAsia" w:ascii="仿宋" w:hAnsi="仿宋" w:eastAsia="仿宋" w:cs="仿宋"/>
                <w:highlight w:val="none"/>
              </w:rPr>
            </w:pPr>
          </w:p>
        </w:tc>
        <w:tc>
          <w:tcPr>
            <w:tcW w:w="304" w:type="pct"/>
            <w:vMerge w:val="continue"/>
            <w:vAlign w:val="center"/>
          </w:tcPr>
          <w:p w14:paraId="4DBF14EA">
            <w:pPr>
              <w:spacing w:line="440" w:lineRule="exact"/>
              <w:jc w:val="center"/>
              <w:rPr>
                <w:rFonts w:hint="eastAsia" w:ascii="仿宋" w:hAnsi="仿宋" w:eastAsia="仿宋" w:cs="仿宋"/>
                <w:highlight w:val="none"/>
              </w:rPr>
            </w:pPr>
          </w:p>
        </w:tc>
        <w:tc>
          <w:tcPr>
            <w:tcW w:w="706" w:type="pct"/>
            <w:vAlign w:val="center"/>
          </w:tcPr>
          <w:p w14:paraId="571E0D82">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证书名称</w:t>
            </w:r>
          </w:p>
        </w:tc>
        <w:tc>
          <w:tcPr>
            <w:tcW w:w="442" w:type="pct"/>
            <w:vAlign w:val="center"/>
          </w:tcPr>
          <w:p w14:paraId="0D0E6196">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级别</w:t>
            </w:r>
          </w:p>
        </w:tc>
        <w:tc>
          <w:tcPr>
            <w:tcW w:w="543" w:type="pct"/>
            <w:vAlign w:val="center"/>
          </w:tcPr>
          <w:p w14:paraId="625E60FF">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证号</w:t>
            </w:r>
          </w:p>
        </w:tc>
        <w:tc>
          <w:tcPr>
            <w:tcW w:w="706" w:type="pct"/>
            <w:vAlign w:val="center"/>
          </w:tcPr>
          <w:p w14:paraId="16FDB720">
            <w:pPr>
              <w:spacing w:line="440" w:lineRule="exact"/>
              <w:jc w:val="center"/>
              <w:rPr>
                <w:rFonts w:hint="eastAsia" w:ascii="仿宋" w:hAnsi="仿宋" w:eastAsia="仿宋" w:cs="仿宋"/>
                <w:highlight w:val="none"/>
              </w:rPr>
            </w:pPr>
          </w:p>
        </w:tc>
      </w:tr>
      <w:tr w14:paraId="64F2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vAlign w:val="center"/>
          </w:tcPr>
          <w:p w14:paraId="30203450">
            <w:pPr>
              <w:spacing w:line="440" w:lineRule="exact"/>
              <w:jc w:val="center"/>
              <w:rPr>
                <w:rFonts w:hint="eastAsia" w:ascii="仿宋" w:hAnsi="仿宋" w:eastAsia="仿宋" w:cs="仿宋"/>
                <w:highlight w:val="none"/>
              </w:rPr>
            </w:pPr>
          </w:p>
        </w:tc>
        <w:tc>
          <w:tcPr>
            <w:tcW w:w="794" w:type="pct"/>
          </w:tcPr>
          <w:p w14:paraId="130F5EDA">
            <w:pPr>
              <w:spacing w:line="440" w:lineRule="exact"/>
              <w:jc w:val="center"/>
              <w:rPr>
                <w:rFonts w:hint="eastAsia" w:ascii="仿宋" w:hAnsi="仿宋" w:eastAsia="仿宋" w:cs="仿宋"/>
                <w:highlight w:val="none"/>
              </w:rPr>
            </w:pPr>
          </w:p>
        </w:tc>
        <w:tc>
          <w:tcPr>
            <w:tcW w:w="617" w:type="pct"/>
            <w:vAlign w:val="center"/>
          </w:tcPr>
          <w:p w14:paraId="74B03191">
            <w:pPr>
              <w:spacing w:line="440" w:lineRule="exact"/>
              <w:jc w:val="center"/>
              <w:rPr>
                <w:rFonts w:hint="eastAsia" w:ascii="仿宋" w:hAnsi="仿宋" w:eastAsia="仿宋" w:cs="仿宋"/>
                <w:highlight w:val="none"/>
              </w:rPr>
            </w:pPr>
          </w:p>
        </w:tc>
        <w:tc>
          <w:tcPr>
            <w:tcW w:w="375" w:type="pct"/>
            <w:vAlign w:val="center"/>
          </w:tcPr>
          <w:p w14:paraId="487534AA">
            <w:pPr>
              <w:spacing w:line="440" w:lineRule="exact"/>
              <w:jc w:val="center"/>
              <w:rPr>
                <w:rFonts w:hint="eastAsia" w:ascii="仿宋" w:hAnsi="仿宋" w:eastAsia="仿宋" w:cs="仿宋"/>
                <w:highlight w:val="none"/>
              </w:rPr>
            </w:pPr>
          </w:p>
        </w:tc>
        <w:tc>
          <w:tcPr>
            <w:tcW w:w="304" w:type="pct"/>
            <w:vAlign w:val="center"/>
          </w:tcPr>
          <w:p w14:paraId="6718351D">
            <w:pPr>
              <w:spacing w:line="440" w:lineRule="exact"/>
              <w:jc w:val="center"/>
              <w:rPr>
                <w:rFonts w:hint="eastAsia" w:ascii="仿宋" w:hAnsi="仿宋" w:eastAsia="仿宋" w:cs="仿宋"/>
                <w:highlight w:val="none"/>
              </w:rPr>
            </w:pPr>
          </w:p>
        </w:tc>
        <w:tc>
          <w:tcPr>
            <w:tcW w:w="706" w:type="pct"/>
            <w:vAlign w:val="center"/>
          </w:tcPr>
          <w:p w14:paraId="30F921FD">
            <w:pPr>
              <w:spacing w:line="440" w:lineRule="exact"/>
              <w:jc w:val="center"/>
              <w:rPr>
                <w:rFonts w:hint="eastAsia" w:ascii="仿宋" w:hAnsi="仿宋" w:eastAsia="仿宋" w:cs="仿宋"/>
                <w:highlight w:val="none"/>
              </w:rPr>
            </w:pPr>
          </w:p>
        </w:tc>
        <w:tc>
          <w:tcPr>
            <w:tcW w:w="442" w:type="pct"/>
            <w:vAlign w:val="center"/>
          </w:tcPr>
          <w:p w14:paraId="3093222E">
            <w:pPr>
              <w:spacing w:line="440" w:lineRule="exact"/>
              <w:jc w:val="center"/>
              <w:rPr>
                <w:rFonts w:hint="eastAsia" w:ascii="仿宋" w:hAnsi="仿宋" w:eastAsia="仿宋" w:cs="仿宋"/>
                <w:highlight w:val="none"/>
              </w:rPr>
            </w:pPr>
          </w:p>
        </w:tc>
        <w:tc>
          <w:tcPr>
            <w:tcW w:w="543" w:type="pct"/>
            <w:vAlign w:val="center"/>
          </w:tcPr>
          <w:p w14:paraId="19D14389">
            <w:pPr>
              <w:spacing w:line="440" w:lineRule="exact"/>
              <w:jc w:val="center"/>
              <w:rPr>
                <w:rFonts w:hint="eastAsia" w:ascii="仿宋" w:hAnsi="仿宋" w:eastAsia="仿宋" w:cs="仿宋"/>
                <w:highlight w:val="none"/>
              </w:rPr>
            </w:pPr>
          </w:p>
        </w:tc>
        <w:tc>
          <w:tcPr>
            <w:tcW w:w="706" w:type="pct"/>
            <w:vAlign w:val="center"/>
          </w:tcPr>
          <w:p w14:paraId="28934E58">
            <w:pPr>
              <w:spacing w:line="440" w:lineRule="exact"/>
              <w:jc w:val="center"/>
              <w:rPr>
                <w:rFonts w:hint="eastAsia" w:ascii="仿宋" w:hAnsi="仿宋" w:eastAsia="仿宋" w:cs="仿宋"/>
                <w:highlight w:val="none"/>
              </w:rPr>
            </w:pPr>
          </w:p>
        </w:tc>
      </w:tr>
      <w:tr w14:paraId="33F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ED655CB">
            <w:pPr>
              <w:spacing w:line="440" w:lineRule="exact"/>
              <w:jc w:val="center"/>
              <w:rPr>
                <w:rFonts w:hint="eastAsia" w:ascii="仿宋" w:hAnsi="仿宋" w:eastAsia="仿宋" w:cs="仿宋"/>
                <w:highlight w:val="none"/>
              </w:rPr>
            </w:pPr>
          </w:p>
        </w:tc>
        <w:tc>
          <w:tcPr>
            <w:tcW w:w="794" w:type="pct"/>
          </w:tcPr>
          <w:p w14:paraId="584D9F5B">
            <w:pPr>
              <w:spacing w:line="440" w:lineRule="exact"/>
              <w:jc w:val="center"/>
              <w:rPr>
                <w:rFonts w:hint="eastAsia" w:ascii="仿宋" w:hAnsi="仿宋" w:eastAsia="仿宋" w:cs="仿宋"/>
                <w:highlight w:val="none"/>
              </w:rPr>
            </w:pPr>
          </w:p>
        </w:tc>
        <w:tc>
          <w:tcPr>
            <w:tcW w:w="617" w:type="pct"/>
          </w:tcPr>
          <w:p w14:paraId="251ECBAE">
            <w:pPr>
              <w:spacing w:line="440" w:lineRule="exact"/>
              <w:jc w:val="center"/>
              <w:rPr>
                <w:rFonts w:hint="eastAsia" w:ascii="仿宋" w:hAnsi="仿宋" w:eastAsia="仿宋" w:cs="仿宋"/>
                <w:highlight w:val="none"/>
              </w:rPr>
            </w:pPr>
          </w:p>
        </w:tc>
        <w:tc>
          <w:tcPr>
            <w:tcW w:w="375" w:type="pct"/>
          </w:tcPr>
          <w:p w14:paraId="6F451F38">
            <w:pPr>
              <w:spacing w:line="440" w:lineRule="exact"/>
              <w:jc w:val="center"/>
              <w:rPr>
                <w:rFonts w:hint="eastAsia" w:ascii="仿宋" w:hAnsi="仿宋" w:eastAsia="仿宋" w:cs="仿宋"/>
                <w:highlight w:val="none"/>
              </w:rPr>
            </w:pPr>
          </w:p>
        </w:tc>
        <w:tc>
          <w:tcPr>
            <w:tcW w:w="304" w:type="pct"/>
          </w:tcPr>
          <w:p w14:paraId="62D4B391">
            <w:pPr>
              <w:spacing w:line="440" w:lineRule="exact"/>
              <w:jc w:val="center"/>
              <w:rPr>
                <w:rFonts w:hint="eastAsia" w:ascii="仿宋" w:hAnsi="仿宋" w:eastAsia="仿宋" w:cs="仿宋"/>
                <w:highlight w:val="none"/>
              </w:rPr>
            </w:pPr>
          </w:p>
        </w:tc>
        <w:tc>
          <w:tcPr>
            <w:tcW w:w="706" w:type="pct"/>
          </w:tcPr>
          <w:p w14:paraId="4A474609">
            <w:pPr>
              <w:spacing w:line="440" w:lineRule="exact"/>
              <w:jc w:val="center"/>
              <w:rPr>
                <w:rFonts w:hint="eastAsia" w:ascii="仿宋" w:hAnsi="仿宋" w:eastAsia="仿宋" w:cs="仿宋"/>
                <w:highlight w:val="none"/>
              </w:rPr>
            </w:pPr>
          </w:p>
        </w:tc>
        <w:tc>
          <w:tcPr>
            <w:tcW w:w="442" w:type="pct"/>
          </w:tcPr>
          <w:p w14:paraId="36B6AB58">
            <w:pPr>
              <w:spacing w:line="440" w:lineRule="exact"/>
              <w:jc w:val="center"/>
              <w:rPr>
                <w:rFonts w:hint="eastAsia" w:ascii="仿宋" w:hAnsi="仿宋" w:eastAsia="仿宋" w:cs="仿宋"/>
                <w:highlight w:val="none"/>
              </w:rPr>
            </w:pPr>
          </w:p>
        </w:tc>
        <w:tc>
          <w:tcPr>
            <w:tcW w:w="543" w:type="pct"/>
          </w:tcPr>
          <w:p w14:paraId="41EFB10A">
            <w:pPr>
              <w:spacing w:line="440" w:lineRule="exact"/>
              <w:jc w:val="center"/>
              <w:rPr>
                <w:rFonts w:hint="eastAsia" w:ascii="仿宋" w:hAnsi="仿宋" w:eastAsia="仿宋" w:cs="仿宋"/>
                <w:highlight w:val="none"/>
              </w:rPr>
            </w:pPr>
          </w:p>
        </w:tc>
        <w:tc>
          <w:tcPr>
            <w:tcW w:w="706" w:type="pct"/>
          </w:tcPr>
          <w:p w14:paraId="4261C571">
            <w:pPr>
              <w:spacing w:line="440" w:lineRule="exact"/>
              <w:jc w:val="center"/>
              <w:rPr>
                <w:rFonts w:hint="eastAsia" w:ascii="仿宋" w:hAnsi="仿宋" w:eastAsia="仿宋" w:cs="仿宋"/>
                <w:highlight w:val="none"/>
              </w:rPr>
            </w:pPr>
          </w:p>
        </w:tc>
      </w:tr>
      <w:tr w14:paraId="7AEE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409E8B5">
            <w:pPr>
              <w:spacing w:line="440" w:lineRule="exact"/>
              <w:jc w:val="center"/>
              <w:rPr>
                <w:rFonts w:hint="eastAsia" w:ascii="仿宋" w:hAnsi="仿宋" w:eastAsia="仿宋" w:cs="仿宋"/>
                <w:highlight w:val="none"/>
              </w:rPr>
            </w:pPr>
          </w:p>
        </w:tc>
        <w:tc>
          <w:tcPr>
            <w:tcW w:w="794" w:type="pct"/>
          </w:tcPr>
          <w:p w14:paraId="1BF9E71A">
            <w:pPr>
              <w:spacing w:line="440" w:lineRule="exact"/>
              <w:jc w:val="center"/>
              <w:rPr>
                <w:rFonts w:hint="eastAsia" w:ascii="仿宋" w:hAnsi="仿宋" w:eastAsia="仿宋" w:cs="仿宋"/>
                <w:highlight w:val="none"/>
              </w:rPr>
            </w:pPr>
          </w:p>
        </w:tc>
        <w:tc>
          <w:tcPr>
            <w:tcW w:w="617" w:type="pct"/>
          </w:tcPr>
          <w:p w14:paraId="0501815A">
            <w:pPr>
              <w:spacing w:line="440" w:lineRule="exact"/>
              <w:jc w:val="center"/>
              <w:rPr>
                <w:rFonts w:hint="eastAsia" w:ascii="仿宋" w:hAnsi="仿宋" w:eastAsia="仿宋" w:cs="仿宋"/>
                <w:highlight w:val="none"/>
              </w:rPr>
            </w:pPr>
          </w:p>
        </w:tc>
        <w:tc>
          <w:tcPr>
            <w:tcW w:w="375" w:type="pct"/>
          </w:tcPr>
          <w:p w14:paraId="64146674">
            <w:pPr>
              <w:spacing w:line="440" w:lineRule="exact"/>
              <w:jc w:val="center"/>
              <w:rPr>
                <w:rFonts w:hint="eastAsia" w:ascii="仿宋" w:hAnsi="仿宋" w:eastAsia="仿宋" w:cs="仿宋"/>
                <w:highlight w:val="none"/>
              </w:rPr>
            </w:pPr>
          </w:p>
        </w:tc>
        <w:tc>
          <w:tcPr>
            <w:tcW w:w="304" w:type="pct"/>
          </w:tcPr>
          <w:p w14:paraId="3F254052">
            <w:pPr>
              <w:spacing w:line="440" w:lineRule="exact"/>
              <w:jc w:val="center"/>
              <w:rPr>
                <w:rFonts w:hint="eastAsia" w:ascii="仿宋" w:hAnsi="仿宋" w:eastAsia="仿宋" w:cs="仿宋"/>
                <w:highlight w:val="none"/>
              </w:rPr>
            </w:pPr>
          </w:p>
        </w:tc>
        <w:tc>
          <w:tcPr>
            <w:tcW w:w="706" w:type="pct"/>
          </w:tcPr>
          <w:p w14:paraId="3370402F">
            <w:pPr>
              <w:spacing w:line="440" w:lineRule="exact"/>
              <w:jc w:val="center"/>
              <w:rPr>
                <w:rFonts w:hint="eastAsia" w:ascii="仿宋" w:hAnsi="仿宋" w:eastAsia="仿宋" w:cs="仿宋"/>
                <w:highlight w:val="none"/>
              </w:rPr>
            </w:pPr>
          </w:p>
        </w:tc>
        <w:tc>
          <w:tcPr>
            <w:tcW w:w="442" w:type="pct"/>
          </w:tcPr>
          <w:p w14:paraId="020496B4">
            <w:pPr>
              <w:spacing w:line="440" w:lineRule="exact"/>
              <w:jc w:val="center"/>
              <w:rPr>
                <w:rFonts w:hint="eastAsia" w:ascii="仿宋" w:hAnsi="仿宋" w:eastAsia="仿宋" w:cs="仿宋"/>
                <w:highlight w:val="none"/>
              </w:rPr>
            </w:pPr>
          </w:p>
        </w:tc>
        <w:tc>
          <w:tcPr>
            <w:tcW w:w="543" w:type="pct"/>
          </w:tcPr>
          <w:p w14:paraId="5F17DD79">
            <w:pPr>
              <w:spacing w:line="440" w:lineRule="exact"/>
              <w:jc w:val="center"/>
              <w:rPr>
                <w:rFonts w:hint="eastAsia" w:ascii="仿宋" w:hAnsi="仿宋" w:eastAsia="仿宋" w:cs="仿宋"/>
                <w:highlight w:val="none"/>
              </w:rPr>
            </w:pPr>
          </w:p>
        </w:tc>
        <w:tc>
          <w:tcPr>
            <w:tcW w:w="706" w:type="pct"/>
          </w:tcPr>
          <w:p w14:paraId="6D1DE81B">
            <w:pPr>
              <w:spacing w:line="440" w:lineRule="exact"/>
              <w:jc w:val="center"/>
              <w:rPr>
                <w:rFonts w:hint="eastAsia" w:ascii="仿宋" w:hAnsi="仿宋" w:eastAsia="仿宋" w:cs="仿宋"/>
                <w:highlight w:val="none"/>
              </w:rPr>
            </w:pPr>
          </w:p>
        </w:tc>
      </w:tr>
      <w:tr w14:paraId="7FB1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2E7BC36">
            <w:pPr>
              <w:spacing w:line="440" w:lineRule="exact"/>
              <w:jc w:val="center"/>
              <w:rPr>
                <w:rFonts w:hint="eastAsia" w:ascii="仿宋" w:hAnsi="仿宋" w:eastAsia="仿宋" w:cs="仿宋"/>
                <w:highlight w:val="none"/>
              </w:rPr>
            </w:pPr>
          </w:p>
        </w:tc>
        <w:tc>
          <w:tcPr>
            <w:tcW w:w="794" w:type="pct"/>
          </w:tcPr>
          <w:p w14:paraId="663FA7D2">
            <w:pPr>
              <w:spacing w:line="440" w:lineRule="exact"/>
              <w:jc w:val="center"/>
              <w:rPr>
                <w:rFonts w:hint="eastAsia" w:ascii="仿宋" w:hAnsi="仿宋" w:eastAsia="仿宋" w:cs="仿宋"/>
                <w:highlight w:val="none"/>
              </w:rPr>
            </w:pPr>
          </w:p>
        </w:tc>
        <w:tc>
          <w:tcPr>
            <w:tcW w:w="617" w:type="pct"/>
          </w:tcPr>
          <w:p w14:paraId="4FC76CF2">
            <w:pPr>
              <w:spacing w:line="440" w:lineRule="exact"/>
              <w:jc w:val="center"/>
              <w:rPr>
                <w:rFonts w:hint="eastAsia" w:ascii="仿宋" w:hAnsi="仿宋" w:eastAsia="仿宋" w:cs="仿宋"/>
                <w:highlight w:val="none"/>
              </w:rPr>
            </w:pPr>
          </w:p>
        </w:tc>
        <w:tc>
          <w:tcPr>
            <w:tcW w:w="375" w:type="pct"/>
          </w:tcPr>
          <w:p w14:paraId="2E41328A">
            <w:pPr>
              <w:spacing w:line="440" w:lineRule="exact"/>
              <w:jc w:val="center"/>
              <w:rPr>
                <w:rFonts w:hint="eastAsia" w:ascii="仿宋" w:hAnsi="仿宋" w:eastAsia="仿宋" w:cs="仿宋"/>
                <w:highlight w:val="none"/>
              </w:rPr>
            </w:pPr>
          </w:p>
        </w:tc>
        <w:tc>
          <w:tcPr>
            <w:tcW w:w="304" w:type="pct"/>
          </w:tcPr>
          <w:p w14:paraId="1B6CE6FB">
            <w:pPr>
              <w:spacing w:line="440" w:lineRule="exact"/>
              <w:jc w:val="center"/>
              <w:rPr>
                <w:rFonts w:hint="eastAsia" w:ascii="仿宋" w:hAnsi="仿宋" w:eastAsia="仿宋" w:cs="仿宋"/>
                <w:highlight w:val="none"/>
              </w:rPr>
            </w:pPr>
          </w:p>
        </w:tc>
        <w:tc>
          <w:tcPr>
            <w:tcW w:w="706" w:type="pct"/>
          </w:tcPr>
          <w:p w14:paraId="5C985715">
            <w:pPr>
              <w:spacing w:line="440" w:lineRule="exact"/>
              <w:jc w:val="center"/>
              <w:rPr>
                <w:rFonts w:hint="eastAsia" w:ascii="仿宋" w:hAnsi="仿宋" w:eastAsia="仿宋" w:cs="仿宋"/>
                <w:highlight w:val="none"/>
              </w:rPr>
            </w:pPr>
          </w:p>
        </w:tc>
        <w:tc>
          <w:tcPr>
            <w:tcW w:w="442" w:type="pct"/>
          </w:tcPr>
          <w:p w14:paraId="78649BFD">
            <w:pPr>
              <w:spacing w:line="440" w:lineRule="exact"/>
              <w:jc w:val="center"/>
              <w:rPr>
                <w:rFonts w:hint="eastAsia" w:ascii="仿宋" w:hAnsi="仿宋" w:eastAsia="仿宋" w:cs="仿宋"/>
                <w:highlight w:val="none"/>
              </w:rPr>
            </w:pPr>
          </w:p>
        </w:tc>
        <w:tc>
          <w:tcPr>
            <w:tcW w:w="543" w:type="pct"/>
          </w:tcPr>
          <w:p w14:paraId="43C18682">
            <w:pPr>
              <w:spacing w:line="440" w:lineRule="exact"/>
              <w:jc w:val="center"/>
              <w:rPr>
                <w:rFonts w:hint="eastAsia" w:ascii="仿宋" w:hAnsi="仿宋" w:eastAsia="仿宋" w:cs="仿宋"/>
                <w:highlight w:val="none"/>
              </w:rPr>
            </w:pPr>
          </w:p>
        </w:tc>
        <w:tc>
          <w:tcPr>
            <w:tcW w:w="706" w:type="pct"/>
          </w:tcPr>
          <w:p w14:paraId="4F5064D1">
            <w:pPr>
              <w:spacing w:line="440" w:lineRule="exact"/>
              <w:jc w:val="center"/>
              <w:rPr>
                <w:rFonts w:hint="eastAsia" w:ascii="仿宋" w:hAnsi="仿宋" w:eastAsia="仿宋" w:cs="仿宋"/>
                <w:highlight w:val="none"/>
              </w:rPr>
            </w:pPr>
          </w:p>
        </w:tc>
      </w:tr>
      <w:tr w14:paraId="23D2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F8F6871">
            <w:pPr>
              <w:spacing w:line="440" w:lineRule="exact"/>
              <w:jc w:val="center"/>
              <w:rPr>
                <w:rFonts w:hint="eastAsia" w:ascii="仿宋" w:hAnsi="仿宋" w:eastAsia="仿宋" w:cs="仿宋"/>
                <w:highlight w:val="none"/>
              </w:rPr>
            </w:pPr>
          </w:p>
        </w:tc>
        <w:tc>
          <w:tcPr>
            <w:tcW w:w="794" w:type="pct"/>
          </w:tcPr>
          <w:p w14:paraId="76B50557">
            <w:pPr>
              <w:spacing w:line="440" w:lineRule="exact"/>
              <w:jc w:val="center"/>
              <w:rPr>
                <w:rFonts w:hint="eastAsia" w:ascii="仿宋" w:hAnsi="仿宋" w:eastAsia="仿宋" w:cs="仿宋"/>
                <w:highlight w:val="none"/>
              </w:rPr>
            </w:pPr>
          </w:p>
        </w:tc>
        <w:tc>
          <w:tcPr>
            <w:tcW w:w="617" w:type="pct"/>
          </w:tcPr>
          <w:p w14:paraId="6147EDDA">
            <w:pPr>
              <w:spacing w:line="440" w:lineRule="exact"/>
              <w:jc w:val="center"/>
              <w:rPr>
                <w:rFonts w:hint="eastAsia" w:ascii="仿宋" w:hAnsi="仿宋" w:eastAsia="仿宋" w:cs="仿宋"/>
                <w:highlight w:val="none"/>
              </w:rPr>
            </w:pPr>
          </w:p>
        </w:tc>
        <w:tc>
          <w:tcPr>
            <w:tcW w:w="375" w:type="pct"/>
          </w:tcPr>
          <w:p w14:paraId="0C7711A0">
            <w:pPr>
              <w:spacing w:line="440" w:lineRule="exact"/>
              <w:jc w:val="center"/>
              <w:rPr>
                <w:rFonts w:hint="eastAsia" w:ascii="仿宋" w:hAnsi="仿宋" w:eastAsia="仿宋" w:cs="仿宋"/>
                <w:highlight w:val="none"/>
              </w:rPr>
            </w:pPr>
          </w:p>
        </w:tc>
        <w:tc>
          <w:tcPr>
            <w:tcW w:w="304" w:type="pct"/>
          </w:tcPr>
          <w:p w14:paraId="7135E71C">
            <w:pPr>
              <w:spacing w:line="440" w:lineRule="exact"/>
              <w:jc w:val="center"/>
              <w:rPr>
                <w:rFonts w:hint="eastAsia" w:ascii="仿宋" w:hAnsi="仿宋" w:eastAsia="仿宋" w:cs="仿宋"/>
                <w:highlight w:val="none"/>
              </w:rPr>
            </w:pPr>
          </w:p>
        </w:tc>
        <w:tc>
          <w:tcPr>
            <w:tcW w:w="706" w:type="pct"/>
          </w:tcPr>
          <w:p w14:paraId="0E67BA8E">
            <w:pPr>
              <w:spacing w:line="440" w:lineRule="exact"/>
              <w:jc w:val="center"/>
              <w:rPr>
                <w:rFonts w:hint="eastAsia" w:ascii="仿宋" w:hAnsi="仿宋" w:eastAsia="仿宋" w:cs="仿宋"/>
                <w:highlight w:val="none"/>
              </w:rPr>
            </w:pPr>
          </w:p>
        </w:tc>
        <w:tc>
          <w:tcPr>
            <w:tcW w:w="442" w:type="pct"/>
          </w:tcPr>
          <w:p w14:paraId="7557BE8A">
            <w:pPr>
              <w:spacing w:line="440" w:lineRule="exact"/>
              <w:jc w:val="center"/>
              <w:rPr>
                <w:rFonts w:hint="eastAsia" w:ascii="仿宋" w:hAnsi="仿宋" w:eastAsia="仿宋" w:cs="仿宋"/>
                <w:highlight w:val="none"/>
              </w:rPr>
            </w:pPr>
          </w:p>
        </w:tc>
        <w:tc>
          <w:tcPr>
            <w:tcW w:w="543" w:type="pct"/>
          </w:tcPr>
          <w:p w14:paraId="2B4437BD">
            <w:pPr>
              <w:spacing w:line="440" w:lineRule="exact"/>
              <w:jc w:val="center"/>
              <w:rPr>
                <w:rFonts w:hint="eastAsia" w:ascii="仿宋" w:hAnsi="仿宋" w:eastAsia="仿宋" w:cs="仿宋"/>
                <w:highlight w:val="none"/>
              </w:rPr>
            </w:pPr>
          </w:p>
        </w:tc>
        <w:tc>
          <w:tcPr>
            <w:tcW w:w="706" w:type="pct"/>
          </w:tcPr>
          <w:p w14:paraId="4534367B">
            <w:pPr>
              <w:spacing w:line="440" w:lineRule="exact"/>
              <w:jc w:val="center"/>
              <w:rPr>
                <w:rFonts w:hint="eastAsia" w:ascii="仿宋" w:hAnsi="仿宋" w:eastAsia="仿宋" w:cs="仿宋"/>
                <w:highlight w:val="none"/>
              </w:rPr>
            </w:pPr>
          </w:p>
        </w:tc>
      </w:tr>
      <w:tr w14:paraId="3EF1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46BC60D">
            <w:pPr>
              <w:spacing w:line="440" w:lineRule="exact"/>
              <w:jc w:val="center"/>
              <w:rPr>
                <w:rFonts w:hint="eastAsia" w:ascii="仿宋" w:hAnsi="仿宋" w:eastAsia="仿宋" w:cs="仿宋"/>
                <w:highlight w:val="none"/>
              </w:rPr>
            </w:pPr>
          </w:p>
        </w:tc>
        <w:tc>
          <w:tcPr>
            <w:tcW w:w="794" w:type="pct"/>
          </w:tcPr>
          <w:p w14:paraId="04908F74">
            <w:pPr>
              <w:spacing w:line="440" w:lineRule="exact"/>
              <w:jc w:val="center"/>
              <w:rPr>
                <w:rFonts w:hint="eastAsia" w:ascii="仿宋" w:hAnsi="仿宋" w:eastAsia="仿宋" w:cs="仿宋"/>
                <w:highlight w:val="none"/>
              </w:rPr>
            </w:pPr>
          </w:p>
        </w:tc>
        <w:tc>
          <w:tcPr>
            <w:tcW w:w="617" w:type="pct"/>
          </w:tcPr>
          <w:p w14:paraId="1FD1C7C4">
            <w:pPr>
              <w:spacing w:line="440" w:lineRule="exact"/>
              <w:jc w:val="center"/>
              <w:rPr>
                <w:rFonts w:hint="eastAsia" w:ascii="仿宋" w:hAnsi="仿宋" w:eastAsia="仿宋" w:cs="仿宋"/>
                <w:highlight w:val="none"/>
              </w:rPr>
            </w:pPr>
          </w:p>
        </w:tc>
        <w:tc>
          <w:tcPr>
            <w:tcW w:w="375" w:type="pct"/>
          </w:tcPr>
          <w:p w14:paraId="6F4A5DB8">
            <w:pPr>
              <w:spacing w:line="440" w:lineRule="exact"/>
              <w:jc w:val="center"/>
              <w:rPr>
                <w:rFonts w:hint="eastAsia" w:ascii="仿宋" w:hAnsi="仿宋" w:eastAsia="仿宋" w:cs="仿宋"/>
                <w:highlight w:val="none"/>
              </w:rPr>
            </w:pPr>
          </w:p>
        </w:tc>
        <w:tc>
          <w:tcPr>
            <w:tcW w:w="304" w:type="pct"/>
          </w:tcPr>
          <w:p w14:paraId="79FB0C50">
            <w:pPr>
              <w:spacing w:line="440" w:lineRule="exact"/>
              <w:jc w:val="center"/>
              <w:rPr>
                <w:rFonts w:hint="eastAsia" w:ascii="仿宋" w:hAnsi="仿宋" w:eastAsia="仿宋" w:cs="仿宋"/>
                <w:highlight w:val="none"/>
              </w:rPr>
            </w:pPr>
          </w:p>
        </w:tc>
        <w:tc>
          <w:tcPr>
            <w:tcW w:w="706" w:type="pct"/>
          </w:tcPr>
          <w:p w14:paraId="1F43FFD3">
            <w:pPr>
              <w:spacing w:line="440" w:lineRule="exact"/>
              <w:jc w:val="center"/>
              <w:rPr>
                <w:rFonts w:hint="eastAsia" w:ascii="仿宋" w:hAnsi="仿宋" w:eastAsia="仿宋" w:cs="仿宋"/>
                <w:highlight w:val="none"/>
              </w:rPr>
            </w:pPr>
          </w:p>
        </w:tc>
        <w:tc>
          <w:tcPr>
            <w:tcW w:w="442" w:type="pct"/>
          </w:tcPr>
          <w:p w14:paraId="4470632D">
            <w:pPr>
              <w:spacing w:line="440" w:lineRule="exact"/>
              <w:jc w:val="center"/>
              <w:rPr>
                <w:rFonts w:hint="eastAsia" w:ascii="仿宋" w:hAnsi="仿宋" w:eastAsia="仿宋" w:cs="仿宋"/>
                <w:highlight w:val="none"/>
              </w:rPr>
            </w:pPr>
          </w:p>
        </w:tc>
        <w:tc>
          <w:tcPr>
            <w:tcW w:w="543" w:type="pct"/>
          </w:tcPr>
          <w:p w14:paraId="10750BC9">
            <w:pPr>
              <w:spacing w:line="440" w:lineRule="exact"/>
              <w:jc w:val="center"/>
              <w:rPr>
                <w:rFonts w:hint="eastAsia" w:ascii="仿宋" w:hAnsi="仿宋" w:eastAsia="仿宋" w:cs="仿宋"/>
                <w:highlight w:val="none"/>
              </w:rPr>
            </w:pPr>
          </w:p>
        </w:tc>
        <w:tc>
          <w:tcPr>
            <w:tcW w:w="706" w:type="pct"/>
          </w:tcPr>
          <w:p w14:paraId="0F55DAF5">
            <w:pPr>
              <w:spacing w:line="440" w:lineRule="exact"/>
              <w:jc w:val="center"/>
              <w:rPr>
                <w:rFonts w:hint="eastAsia" w:ascii="仿宋" w:hAnsi="仿宋" w:eastAsia="仿宋" w:cs="仿宋"/>
                <w:highlight w:val="none"/>
              </w:rPr>
            </w:pPr>
          </w:p>
        </w:tc>
      </w:tr>
      <w:tr w14:paraId="4179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A2389BB">
            <w:pPr>
              <w:spacing w:line="440" w:lineRule="exact"/>
              <w:jc w:val="center"/>
              <w:rPr>
                <w:rFonts w:hint="eastAsia" w:ascii="仿宋" w:hAnsi="仿宋" w:eastAsia="仿宋" w:cs="仿宋"/>
                <w:highlight w:val="none"/>
              </w:rPr>
            </w:pPr>
          </w:p>
        </w:tc>
        <w:tc>
          <w:tcPr>
            <w:tcW w:w="794" w:type="pct"/>
          </w:tcPr>
          <w:p w14:paraId="774AB9D9">
            <w:pPr>
              <w:spacing w:line="440" w:lineRule="exact"/>
              <w:jc w:val="center"/>
              <w:rPr>
                <w:rFonts w:hint="eastAsia" w:ascii="仿宋" w:hAnsi="仿宋" w:eastAsia="仿宋" w:cs="仿宋"/>
                <w:highlight w:val="none"/>
              </w:rPr>
            </w:pPr>
          </w:p>
        </w:tc>
        <w:tc>
          <w:tcPr>
            <w:tcW w:w="617" w:type="pct"/>
          </w:tcPr>
          <w:p w14:paraId="4B1733D9">
            <w:pPr>
              <w:spacing w:line="440" w:lineRule="exact"/>
              <w:jc w:val="center"/>
              <w:rPr>
                <w:rFonts w:hint="eastAsia" w:ascii="仿宋" w:hAnsi="仿宋" w:eastAsia="仿宋" w:cs="仿宋"/>
                <w:highlight w:val="none"/>
              </w:rPr>
            </w:pPr>
          </w:p>
        </w:tc>
        <w:tc>
          <w:tcPr>
            <w:tcW w:w="375" w:type="pct"/>
          </w:tcPr>
          <w:p w14:paraId="7D8C40FF">
            <w:pPr>
              <w:spacing w:line="440" w:lineRule="exact"/>
              <w:jc w:val="center"/>
              <w:rPr>
                <w:rFonts w:hint="eastAsia" w:ascii="仿宋" w:hAnsi="仿宋" w:eastAsia="仿宋" w:cs="仿宋"/>
                <w:highlight w:val="none"/>
              </w:rPr>
            </w:pPr>
          </w:p>
        </w:tc>
        <w:tc>
          <w:tcPr>
            <w:tcW w:w="304" w:type="pct"/>
          </w:tcPr>
          <w:p w14:paraId="49E48742">
            <w:pPr>
              <w:spacing w:line="440" w:lineRule="exact"/>
              <w:jc w:val="center"/>
              <w:rPr>
                <w:rFonts w:hint="eastAsia" w:ascii="仿宋" w:hAnsi="仿宋" w:eastAsia="仿宋" w:cs="仿宋"/>
                <w:highlight w:val="none"/>
              </w:rPr>
            </w:pPr>
          </w:p>
        </w:tc>
        <w:tc>
          <w:tcPr>
            <w:tcW w:w="706" w:type="pct"/>
          </w:tcPr>
          <w:p w14:paraId="7AC5D325">
            <w:pPr>
              <w:spacing w:line="440" w:lineRule="exact"/>
              <w:jc w:val="center"/>
              <w:rPr>
                <w:rFonts w:hint="eastAsia" w:ascii="仿宋" w:hAnsi="仿宋" w:eastAsia="仿宋" w:cs="仿宋"/>
                <w:highlight w:val="none"/>
              </w:rPr>
            </w:pPr>
          </w:p>
        </w:tc>
        <w:tc>
          <w:tcPr>
            <w:tcW w:w="442" w:type="pct"/>
          </w:tcPr>
          <w:p w14:paraId="0438BB63">
            <w:pPr>
              <w:spacing w:line="440" w:lineRule="exact"/>
              <w:jc w:val="center"/>
              <w:rPr>
                <w:rFonts w:hint="eastAsia" w:ascii="仿宋" w:hAnsi="仿宋" w:eastAsia="仿宋" w:cs="仿宋"/>
                <w:highlight w:val="none"/>
              </w:rPr>
            </w:pPr>
          </w:p>
        </w:tc>
        <w:tc>
          <w:tcPr>
            <w:tcW w:w="543" w:type="pct"/>
          </w:tcPr>
          <w:p w14:paraId="02018160">
            <w:pPr>
              <w:spacing w:line="440" w:lineRule="exact"/>
              <w:jc w:val="center"/>
              <w:rPr>
                <w:rFonts w:hint="eastAsia" w:ascii="仿宋" w:hAnsi="仿宋" w:eastAsia="仿宋" w:cs="仿宋"/>
                <w:highlight w:val="none"/>
              </w:rPr>
            </w:pPr>
          </w:p>
        </w:tc>
        <w:tc>
          <w:tcPr>
            <w:tcW w:w="706" w:type="pct"/>
          </w:tcPr>
          <w:p w14:paraId="7277B71C">
            <w:pPr>
              <w:spacing w:line="440" w:lineRule="exact"/>
              <w:jc w:val="center"/>
              <w:rPr>
                <w:rFonts w:hint="eastAsia" w:ascii="仿宋" w:hAnsi="仿宋" w:eastAsia="仿宋" w:cs="仿宋"/>
                <w:highlight w:val="none"/>
              </w:rPr>
            </w:pPr>
          </w:p>
        </w:tc>
      </w:tr>
      <w:tr w14:paraId="5381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65912D02">
            <w:pPr>
              <w:spacing w:line="440" w:lineRule="exact"/>
              <w:jc w:val="center"/>
              <w:rPr>
                <w:rFonts w:hint="eastAsia" w:ascii="仿宋" w:hAnsi="仿宋" w:eastAsia="仿宋" w:cs="仿宋"/>
                <w:highlight w:val="none"/>
              </w:rPr>
            </w:pPr>
          </w:p>
        </w:tc>
        <w:tc>
          <w:tcPr>
            <w:tcW w:w="794" w:type="pct"/>
          </w:tcPr>
          <w:p w14:paraId="07E499F4">
            <w:pPr>
              <w:spacing w:line="440" w:lineRule="exact"/>
              <w:jc w:val="center"/>
              <w:rPr>
                <w:rFonts w:hint="eastAsia" w:ascii="仿宋" w:hAnsi="仿宋" w:eastAsia="仿宋" w:cs="仿宋"/>
                <w:highlight w:val="none"/>
              </w:rPr>
            </w:pPr>
          </w:p>
        </w:tc>
        <w:tc>
          <w:tcPr>
            <w:tcW w:w="617" w:type="pct"/>
          </w:tcPr>
          <w:p w14:paraId="407D49F0">
            <w:pPr>
              <w:spacing w:line="440" w:lineRule="exact"/>
              <w:jc w:val="center"/>
              <w:rPr>
                <w:rFonts w:hint="eastAsia" w:ascii="仿宋" w:hAnsi="仿宋" w:eastAsia="仿宋" w:cs="仿宋"/>
                <w:highlight w:val="none"/>
              </w:rPr>
            </w:pPr>
          </w:p>
        </w:tc>
        <w:tc>
          <w:tcPr>
            <w:tcW w:w="375" w:type="pct"/>
          </w:tcPr>
          <w:p w14:paraId="34FD4A3D">
            <w:pPr>
              <w:spacing w:line="440" w:lineRule="exact"/>
              <w:jc w:val="center"/>
              <w:rPr>
                <w:rFonts w:hint="eastAsia" w:ascii="仿宋" w:hAnsi="仿宋" w:eastAsia="仿宋" w:cs="仿宋"/>
                <w:highlight w:val="none"/>
              </w:rPr>
            </w:pPr>
          </w:p>
        </w:tc>
        <w:tc>
          <w:tcPr>
            <w:tcW w:w="304" w:type="pct"/>
          </w:tcPr>
          <w:p w14:paraId="6D3994F9">
            <w:pPr>
              <w:spacing w:line="440" w:lineRule="exact"/>
              <w:jc w:val="center"/>
              <w:rPr>
                <w:rFonts w:hint="eastAsia" w:ascii="仿宋" w:hAnsi="仿宋" w:eastAsia="仿宋" w:cs="仿宋"/>
                <w:highlight w:val="none"/>
              </w:rPr>
            </w:pPr>
          </w:p>
        </w:tc>
        <w:tc>
          <w:tcPr>
            <w:tcW w:w="706" w:type="pct"/>
          </w:tcPr>
          <w:p w14:paraId="4E9DD232">
            <w:pPr>
              <w:spacing w:line="440" w:lineRule="exact"/>
              <w:jc w:val="center"/>
              <w:rPr>
                <w:rFonts w:hint="eastAsia" w:ascii="仿宋" w:hAnsi="仿宋" w:eastAsia="仿宋" w:cs="仿宋"/>
                <w:highlight w:val="none"/>
              </w:rPr>
            </w:pPr>
          </w:p>
        </w:tc>
        <w:tc>
          <w:tcPr>
            <w:tcW w:w="442" w:type="pct"/>
          </w:tcPr>
          <w:p w14:paraId="77B962E4">
            <w:pPr>
              <w:spacing w:line="440" w:lineRule="exact"/>
              <w:jc w:val="center"/>
              <w:rPr>
                <w:rFonts w:hint="eastAsia" w:ascii="仿宋" w:hAnsi="仿宋" w:eastAsia="仿宋" w:cs="仿宋"/>
                <w:highlight w:val="none"/>
              </w:rPr>
            </w:pPr>
          </w:p>
        </w:tc>
        <w:tc>
          <w:tcPr>
            <w:tcW w:w="543" w:type="pct"/>
          </w:tcPr>
          <w:p w14:paraId="7BB63B04">
            <w:pPr>
              <w:spacing w:line="440" w:lineRule="exact"/>
              <w:jc w:val="center"/>
              <w:rPr>
                <w:rFonts w:hint="eastAsia" w:ascii="仿宋" w:hAnsi="仿宋" w:eastAsia="仿宋" w:cs="仿宋"/>
                <w:highlight w:val="none"/>
              </w:rPr>
            </w:pPr>
          </w:p>
        </w:tc>
        <w:tc>
          <w:tcPr>
            <w:tcW w:w="706" w:type="pct"/>
          </w:tcPr>
          <w:p w14:paraId="7019D3A1">
            <w:pPr>
              <w:spacing w:line="440" w:lineRule="exact"/>
              <w:jc w:val="center"/>
              <w:rPr>
                <w:rFonts w:hint="eastAsia" w:ascii="仿宋" w:hAnsi="仿宋" w:eastAsia="仿宋" w:cs="仿宋"/>
                <w:highlight w:val="none"/>
              </w:rPr>
            </w:pPr>
          </w:p>
        </w:tc>
      </w:tr>
      <w:tr w14:paraId="230B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BC64FE7">
            <w:pPr>
              <w:spacing w:line="440" w:lineRule="exact"/>
              <w:jc w:val="center"/>
              <w:rPr>
                <w:rFonts w:hint="eastAsia" w:ascii="仿宋" w:hAnsi="仿宋" w:eastAsia="仿宋" w:cs="仿宋"/>
                <w:highlight w:val="none"/>
              </w:rPr>
            </w:pPr>
          </w:p>
        </w:tc>
        <w:tc>
          <w:tcPr>
            <w:tcW w:w="794" w:type="pct"/>
          </w:tcPr>
          <w:p w14:paraId="6EE475E9">
            <w:pPr>
              <w:spacing w:line="440" w:lineRule="exact"/>
              <w:jc w:val="center"/>
              <w:rPr>
                <w:rFonts w:hint="eastAsia" w:ascii="仿宋" w:hAnsi="仿宋" w:eastAsia="仿宋" w:cs="仿宋"/>
                <w:highlight w:val="none"/>
              </w:rPr>
            </w:pPr>
          </w:p>
        </w:tc>
        <w:tc>
          <w:tcPr>
            <w:tcW w:w="617" w:type="pct"/>
          </w:tcPr>
          <w:p w14:paraId="10FA4E43">
            <w:pPr>
              <w:spacing w:line="440" w:lineRule="exact"/>
              <w:jc w:val="center"/>
              <w:rPr>
                <w:rFonts w:hint="eastAsia" w:ascii="仿宋" w:hAnsi="仿宋" w:eastAsia="仿宋" w:cs="仿宋"/>
                <w:highlight w:val="none"/>
              </w:rPr>
            </w:pPr>
          </w:p>
        </w:tc>
        <w:tc>
          <w:tcPr>
            <w:tcW w:w="375" w:type="pct"/>
          </w:tcPr>
          <w:p w14:paraId="4706A94C">
            <w:pPr>
              <w:spacing w:line="440" w:lineRule="exact"/>
              <w:jc w:val="center"/>
              <w:rPr>
                <w:rFonts w:hint="eastAsia" w:ascii="仿宋" w:hAnsi="仿宋" w:eastAsia="仿宋" w:cs="仿宋"/>
                <w:highlight w:val="none"/>
              </w:rPr>
            </w:pPr>
          </w:p>
        </w:tc>
        <w:tc>
          <w:tcPr>
            <w:tcW w:w="304" w:type="pct"/>
          </w:tcPr>
          <w:p w14:paraId="786E0CF0">
            <w:pPr>
              <w:spacing w:line="440" w:lineRule="exact"/>
              <w:jc w:val="center"/>
              <w:rPr>
                <w:rFonts w:hint="eastAsia" w:ascii="仿宋" w:hAnsi="仿宋" w:eastAsia="仿宋" w:cs="仿宋"/>
                <w:highlight w:val="none"/>
              </w:rPr>
            </w:pPr>
          </w:p>
        </w:tc>
        <w:tc>
          <w:tcPr>
            <w:tcW w:w="706" w:type="pct"/>
          </w:tcPr>
          <w:p w14:paraId="70A7D5D5">
            <w:pPr>
              <w:spacing w:line="440" w:lineRule="exact"/>
              <w:jc w:val="center"/>
              <w:rPr>
                <w:rFonts w:hint="eastAsia" w:ascii="仿宋" w:hAnsi="仿宋" w:eastAsia="仿宋" w:cs="仿宋"/>
                <w:highlight w:val="none"/>
              </w:rPr>
            </w:pPr>
          </w:p>
        </w:tc>
        <w:tc>
          <w:tcPr>
            <w:tcW w:w="442" w:type="pct"/>
          </w:tcPr>
          <w:p w14:paraId="3DB38DF1">
            <w:pPr>
              <w:spacing w:line="440" w:lineRule="exact"/>
              <w:jc w:val="center"/>
              <w:rPr>
                <w:rFonts w:hint="eastAsia" w:ascii="仿宋" w:hAnsi="仿宋" w:eastAsia="仿宋" w:cs="仿宋"/>
                <w:highlight w:val="none"/>
              </w:rPr>
            </w:pPr>
          </w:p>
        </w:tc>
        <w:tc>
          <w:tcPr>
            <w:tcW w:w="543" w:type="pct"/>
          </w:tcPr>
          <w:p w14:paraId="0A015766">
            <w:pPr>
              <w:spacing w:line="440" w:lineRule="exact"/>
              <w:jc w:val="center"/>
              <w:rPr>
                <w:rFonts w:hint="eastAsia" w:ascii="仿宋" w:hAnsi="仿宋" w:eastAsia="仿宋" w:cs="仿宋"/>
                <w:highlight w:val="none"/>
              </w:rPr>
            </w:pPr>
          </w:p>
        </w:tc>
        <w:tc>
          <w:tcPr>
            <w:tcW w:w="706" w:type="pct"/>
          </w:tcPr>
          <w:p w14:paraId="3065105A">
            <w:pPr>
              <w:spacing w:line="440" w:lineRule="exact"/>
              <w:jc w:val="center"/>
              <w:rPr>
                <w:rFonts w:hint="eastAsia" w:ascii="仿宋" w:hAnsi="仿宋" w:eastAsia="仿宋" w:cs="仿宋"/>
                <w:highlight w:val="none"/>
              </w:rPr>
            </w:pPr>
          </w:p>
        </w:tc>
      </w:tr>
      <w:tr w14:paraId="1AA5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AF83406">
            <w:pPr>
              <w:spacing w:line="440" w:lineRule="exact"/>
              <w:jc w:val="center"/>
              <w:rPr>
                <w:rFonts w:hint="eastAsia" w:ascii="仿宋" w:hAnsi="仿宋" w:eastAsia="仿宋" w:cs="仿宋"/>
                <w:highlight w:val="none"/>
              </w:rPr>
            </w:pPr>
          </w:p>
        </w:tc>
        <w:tc>
          <w:tcPr>
            <w:tcW w:w="794" w:type="pct"/>
          </w:tcPr>
          <w:p w14:paraId="469E91AA">
            <w:pPr>
              <w:spacing w:line="440" w:lineRule="exact"/>
              <w:jc w:val="center"/>
              <w:rPr>
                <w:rFonts w:hint="eastAsia" w:ascii="仿宋" w:hAnsi="仿宋" w:eastAsia="仿宋" w:cs="仿宋"/>
                <w:highlight w:val="none"/>
              </w:rPr>
            </w:pPr>
          </w:p>
        </w:tc>
        <w:tc>
          <w:tcPr>
            <w:tcW w:w="617" w:type="pct"/>
          </w:tcPr>
          <w:p w14:paraId="1EC487BB">
            <w:pPr>
              <w:spacing w:line="440" w:lineRule="exact"/>
              <w:jc w:val="center"/>
              <w:rPr>
                <w:rFonts w:hint="eastAsia" w:ascii="仿宋" w:hAnsi="仿宋" w:eastAsia="仿宋" w:cs="仿宋"/>
                <w:highlight w:val="none"/>
              </w:rPr>
            </w:pPr>
          </w:p>
        </w:tc>
        <w:tc>
          <w:tcPr>
            <w:tcW w:w="375" w:type="pct"/>
          </w:tcPr>
          <w:p w14:paraId="1B96ED6D">
            <w:pPr>
              <w:spacing w:line="440" w:lineRule="exact"/>
              <w:jc w:val="center"/>
              <w:rPr>
                <w:rFonts w:hint="eastAsia" w:ascii="仿宋" w:hAnsi="仿宋" w:eastAsia="仿宋" w:cs="仿宋"/>
                <w:highlight w:val="none"/>
              </w:rPr>
            </w:pPr>
          </w:p>
        </w:tc>
        <w:tc>
          <w:tcPr>
            <w:tcW w:w="304" w:type="pct"/>
          </w:tcPr>
          <w:p w14:paraId="0CD0A5A2">
            <w:pPr>
              <w:spacing w:line="440" w:lineRule="exact"/>
              <w:jc w:val="center"/>
              <w:rPr>
                <w:rFonts w:hint="eastAsia" w:ascii="仿宋" w:hAnsi="仿宋" w:eastAsia="仿宋" w:cs="仿宋"/>
                <w:highlight w:val="none"/>
              </w:rPr>
            </w:pPr>
          </w:p>
        </w:tc>
        <w:tc>
          <w:tcPr>
            <w:tcW w:w="706" w:type="pct"/>
          </w:tcPr>
          <w:p w14:paraId="577A5423">
            <w:pPr>
              <w:spacing w:line="440" w:lineRule="exact"/>
              <w:jc w:val="center"/>
              <w:rPr>
                <w:rFonts w:hint="eastAsia" w:ascii="仿宋" w:hAnsi="仿宋" w:eastAsia="仿宋" w:cs="仿宋"/>
                <w:highlight w:val="none"/>
              </w:rPr>
            </w:pPr>
          </w:p>
        </w:tc>
        <w:tc>
          <w:tcPr>
            <w:tcW w:w="442" w:type="pct"/>
          </w:tcPr>
          <w:p w14:paraId="379A8CDB">
            <w:pPr>
              <w:spacing w:line="440" w:lineRule="exact"/>
              <w:jc w:val="center"/>
              <w:rPr>
                <w:rFonts w:hint="eastAsia" w:ascii="仿宋" w:hAnsi="仿宋" w:eastAsia="仿宋" w:cs="仿宋"/>
                <w:highlight w:val="none"/>
              </w:rPr>
            </w:pPr>
          </w:p>
        </w:tc>
        <w:tc>
          <w:tcPr>
            <w:tcW w:w="543" w:type="pct"/>
          </w:tcPr>
          <w:p w14:paraId="182367FB">
            <w:pPr>
              <w:spacing w:line="440" w:lineRule="exact"/>
              <w:jc w:val="center"/>
              <w:rPr>
                <w:rFonts w:hint="eastAsia" w:ascii="仿宋" w:hAnsi="仿宋" w:eastAsia="仿宋" w:cs="仿宋"/>
                <w:highlight w:val="none"/>
              </w:rPr>
            </w:pPr>
          </w:p>
        </w:tc>
        <w:tc>
          <w:tcPr>
            <w:tcW w:w="706" w:type="pct"/>
          </w:tcPr>
          <w:p w14:paraId="3077D3E7">
            <w:pPr>
              <w:spacing w:line="440" w:lineRule="exact"/>
              <w:jc w:val="center"/>
              <w:rPr>
                <w:rFonts w:hint="eastAsia" w:ascii="仿宋" w:hAnsi="仿宋" w:eastAsia="仿宋" w:cs="仿宋"/>
                <w:highlight w:val="none"/>
              </w:rPr>
            </w:pPr>
          </w:p>
        </w:tc>
      </w:tr>
      <w:tr w14:paraId="1818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57203FF9">
            <w:pPr>
              <w:spacing w:line="440" w:lineRule="exact"/>
              <w:jc w:val="center"/>
              <w:rPr>
                <w:rFonts w:hint="eastAsia" w:ascii="仿宋" w:hAnsi="仿宋" w:eastAsia="仿宋" w:cs="仿宋"/>
                <w:highlight w:val="none"/>
              </w:rPr>
            </w:pPr>
          </w:p>
        </w:tc>
        <w:tc>
          <w:tcPr>
            <w:tcW w:w="794" w:type="pct"/>
          </w:tcPr>
          <w:p w14:paraId="6ACCFCB3">
            <w:pPr>
              <w:spacing w:line="440" w:lineRule="exact"/>
              <w:jc w:val="center"/>
              <w:rPr>
                <w:rFonts w:hint="eastAsia" w:ascii="仿宋" w:hAnsi="仿宋" w:eastAsia="仿宋" w:cs="仿宋"/>
                <w:highlight w:val="none"/>
              </w:rPr>
            </w:pPr>
          </w:p>
        </w:tc>
        <w:tc>
          <w:tcPr>
            <w:tcW w:w="617" w:type="pct"/>
          </w:tcPr>
          <w:p w14:paraId="16542D51">
            <w:pPr>
              <w:spacing w:line="440" w:lineRule="exact"/>
              <w:jc w:val="center"/>
              <w:rPr>
                <w:rFonts w:hint="eastAsia" w:ascii="仿宋" w:hAnsi="仿宋" w:eastAsia="仿宋" w:cs="仿宋"/>
                <w:highlight w:val="none"/>
              </w:rPr>
            </w:pPr>
          </w:p>
        </w:tc>
        <w:tc>
          <w:tcPr>
            <w:tcW w:w="375" w:type="pct"/>
          </w:tcPr>
          <w:p w14:paraId="2494BE28">
            <w:pPr>
              <w:spacing w:line="440" w:lineRule="exact"/>
              <w:jc w:val="center"/>
              <w:rPr>
                <w:rFonts w:hint="eastAsia" w:ascii="仿宋" w:hAnsi="仿宋" w:eastAsia="仿宋" w:cs="仿宋"/>
                <w:highlight w:val="none"/>
              </w:rPr>
            </w:pPr>
          </w:p>
        </w:tc>
        <w:tc>
          <w:tcPr>
            <w:tcW w:w="304" w:type="pct"/>
          </w:tcPr>
          <w:p w14:paraId="3048E5E0">
            <w:pPr>
              <w:spacing w:line="440" w:lineRule="exact"/>
              <w:jc w:val="center"/>
              <w:rPr>
                <w:rFonts w:hint="eastAsia" w:ascii="仿宋" w:hAnsi="仿宋" w:eastAsia="仿宋" w:cs="仿宋"/>
                <w:highlight w:val="none"/>
              </w:rPr>
            </w:pPr>
          </w:p>
        </w:tc>
        <w:tc>
          <w:tcPr>
            <w:tcW w:w="706" w:type="pct"/>
          </w:tcPr>
          <w:p w14:paraId="13C851D8">
            <w:pPr>
              <w:spacing w:line="440" w:lineRule="exact"/>
              <w:jc w:val="center"/>
              <w:rPr>
                <w:rFonts w:hint="eastAsia" w:ascii="仿宋" w:hAnsi="仿宋" w:eastAsia="仿宋" w:cs="仿宋"/>
                <w:highlight w:val="none"/>
              </w:rPr>
            </w:pPr>
          </w:p>
        </w:tc>
        <w:tc>
          <w:tcPr>
            <w:tcW w:w="442" w:type="pct"/>
          </w:tcPr>
          <w:p w14:paraId="5538648B">
            <w:pPr>
              <w:spacing w:line="440" w:lineRule="exact"/>
              <w:jc w:val="center"/>
              <w:rPr>
                <w:rFonts w:hint="eastAsia" w:ascii="仿宋" w:hAnsi="仿宋" w:eastAsia="仿宋" w:cs="仿宋"/>
                <w:highlight w:val="none"/>
              </w:rPr>
            </w:pPr>
          </w:p>
        </w:tc>
        <w:tc>
          <w:tcPr>
            <w:tcW w:w="543" w:type="pct"/>
          </w:tcPr>
          <w:p w14:paraId="542A679F">
            <w:pPr>
              <w:spacing w:line="440" w:lineRule="exact"/>
              <w:jc w:val="center"/>
              <w:rPr>
                <w:rFonts w:hint="eastAsia" w:ascii="仿宋" w:hAnsi="仿宋" w:eastAsia="仿宋" w:cs="仿宋"/>
                <w:highlight w:val="none"/>
              </w:rPr>
            </w:pPr>
          </w:p>
        </w:tc>
        <w:tc>
          <w:tcPr>
            <w:tcW w:w="706" w:type="pct"/>
          </w:tcPr>
          <w:p w14:paraId="07A48DD0">
            <w:pPr>
              <w:spacing w:line="440" w:lineRule="exact"/>
              <w:jc w:val="center"/>
              <w:rPr>
                <w:rFonts w:hint="eastAsia" w:ascii="仿宋" w:hAnsi="仿宋" w:eastAsia="仿宋" w:cs="仿宋"/>
                <w:highlight w:val="none"/>
              </w:rPr>
            </w:pPr>
          </w:p>
        </w:tc>
      </w:tr>
      <w:tr w14:paraId="7CE5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3335E990">
            <w:pPr>
              <w:spacing w:line="440" w:lineRule="exact"/>
              <w:jc w:val="center"/>
              <w:rPr>
                <w:rFonts w:hint="eastAsia" w:ascii="仿宋" w:hAnsi="仿宋" w:eastAsia="仿宋" w:cs="仿宋"/>
                <w:highlight w:val="none"/>
              </w:rPr>
            </w:pPr>
          </w:p>
        </w:tc>
        <w:tc>
          <w:tcPr>
            <w:tcW w:w="794" w:type="pct"/>
          </w:tcPr>
          <w:p w14:paraId="2C8C7601">
            <w:pPr>
              <w:spacing w:line="440" w:lineRule="exact"/>
              <w:jc w:val="center"/>
              <w:rPr>
                <w:rFonts w:hint="eastAsia" w:ascii="仿宋" w:hAnsi="仿宋" w:eastAsia="仿宋" w:cs="仿宋"/>
                <w:highlight w:val="none"/>
              </w:rPr>
            </w:pPr>
          </w:p>
        </w:tc>
        <w:tc>
          <w:tcPr>
            <w:tcW w:w="617" w:type="pct"/>
          </w:tcPr>
          <w:p w14:paraId="0622088E">
            <w:pPr>
              <w:spacing w:line="440" w:lineRule="exact"/>
              <w:jc w:val="center"/>
              <w:rPr>
                <w:rFonts w:hint="eastAsia" w:ascii="仿宋" w:hAnsi="仿宋" w:eastAsia="仿宋" w:cs="仿宋"/>
                <w:highlight w:val="none"/>
              </w:rPr>
            </w:pPr>
          </w:p>
        </w:tc>
        <w:tc>
          <w:tcPr>
            <w:tcW w:w="375" w:type="pct"/>
          </w:tcPr>
          <w:p w14:paraId="2FA60B27">
            <w:pPr>
              <w:spacing w:line="440" w:lineRule="exact"/>
              <w:jc w:val="center"/>
              <w:rPr>
                <w:rFonts w:hint="eastAsia" w:ascii="仿宋" w:hAnsi="仿宋" w:eastAsia="仿宋" w:cs="仿宋"/>
                <w:highlight w:val="none"/>
              </w:rPr>
            </w:pPr>
          </w:p>
        </w:tc>
        <w:tc>
          <w:tcPr>
            <w:tcW w:w="304" w:type="pct"/>
          </w:tcPr>
          <w:p w14:paraId="38EA6CAB">
            <w:pPr>
              <w:spacing w:line="440" w:lineRule="exact"/>
              <w:jc w:val="center"/>
              <w:rPr>
                <w:rFonts w:hint="eastAsia" w:ascii="仿宋" w:hAnsi="仿宋" w:eastAsia="仿宋" w:cs="仿宋"/>
                <w:highlight w:val="none"/>
              </w:rPr>
            </w:pPr>
          </w:p>
        </w:tc>
        <w:tc>
          <w:tcPr>
            <w:tcW w:w="706" w:type="pct"/>
          </w:tcPr>
          <w:p w14:paraId="26104DCD">
            <w:pPr>
              <w:spacing w:line="440" w:lineRule="exact"/>
              <w:jc w:val="center"/>
              <w:rPr>
                <w:rFonts w:hint="eastAsia" w:ascii="仿宋" w:hAnsi="仿宋" w:eastAsia="仿宋" w:cs="仿宋"/>
                <w:highlight w:val="none"/>
              </w:rPr>
            </w:pPr>
          </w:p>
        </w:tc>
        <w:tc>
          <w:tcPr>
            <w:tcW w:w="442" w:type="pct"/>
          </w:tcPr>
          <w:p w14:paraId="68CC9C7C">
            <w:pPr>
              <w:spacing w:line="440" w:lineRule="exact"/>
              <w:jc w:val="center"/>
              <w:rPr>
                <w:rFonts w:hint="eastAsia" w:ascii="仿宋" w:hAnsi="仿宋" w:eastAsia="仿宋" w:cs="仿宋"/>
                <w:highlight w:val="none"/>
              </w:rPr>
            </w:pPr>
          </w:p>
        </w:tc>
        <w:tc>
          <w:tcPr>
            <w:tcW w:w="543" w:type="pct"/>
          </w:tcPr>
          <w:p w14:paraId="232BDB8E">
            <w:pPr>
              <w:spacing w:line="440" w:lineRule="exact"/>
              <w:jc w:val="center"/>
              <w:rPr>
                <w:rFonts w:hint="eastAsia" w:ascii="仿宋" w:hAnsi="仿宋" w:eastAsia="仿宋" w:cs="仿宋"/>
                <w:highlight w:val="none"/>
              </w:rPr>
            </w:pPr>
          </w:p>
        </w:tc>
        <w:tc>
          <w:tcPr>
            <w:tcW w:w="706" w:type="pct"/>
          </w:tcPr>
          <w:p w14:paraId="5D0D2FD7">
            <w:pPr>
              <w:spacing w:line="440" w:lineRule="exact"/>
              <w:jc w:val="center"/>
              <w:rPr>
                <w:rFonts w:hint="eastAsia" w:ascii="仿宋" w:hAnsi="仿宋" w:eastAsia="仿宋" w:cs="仿宋"/>
                <w:highlight w:val="none"/>
              </w:rPr>
            </w:pPr>
          </w:p>
        </w:tc>
      </w:tr>
      <w:tr w14:paraId="3248D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08EF47C">
            <w:pPr>
              <w:spacing w:line="440" w:lineRule="exact"/>
              <w:jc w:val="center"/>
              <w:rPr>
                <w:rFonts w:hint="eastAsia" w:ascii="仿宋" w:hAnsi="仿宋" w:eastAsia="仿宋" w:cs="仿宋"/>
                <w:highlight w:val="none"/>
              </w:rPr>
            </w:pPr>
          </w:p>
        </w:tc>
        <w:tc>
          <w:tcPr>
            <w:tcW w:w="794" w:type="pct"/>
          </w:tcPr>
          <w:p w14:paraId="0D64EB75">
            <w:pPr>
              <w:spacing w:line="440" w:lineRule="exact"/>
              <w:jc w:val="center"/>
              <w:rPr>
                <w:rFonts w:hint="eastAsia" w:ascii="仿宋" w:hAnsi="仿宋" w:eastAsia="仿宋" w:cs="仿宋"/>
                <w:highlight w:val="none"/>
              </w:rPr>
            </w:pPr>
          </w:p>
        </w:tc>
        <w:tc>
          <w:tcPr>
            <w:tcW w:w="617" w:type="pct"/>
          </w:tcPr>
          <w:p w14:paraId="0D584098">
            <w:pPr>
              <w:spacing w:line="440" w:lineRule="exact"/>
              <w:jc w:val="center"/>
              <w:rPr>
                <w:rFonts w:hint="eastAsia" w:ascii="仿宋" w:hAnsi="仿宋" w:eastAsia="仿宋" w:cs="仿宋"/>
                <w:highlight w:val="none"/>
              </w:rPr>
            </w:pPr>
          </w:p>
        </w:tc>
        <w:tc>
          <w:tcPr>
            <w:tcW w:w="375" w:type="pct"/>
          </w:tcPr>
          <w:p w14:paraId="71B2B6F2">
            <w:pPr>
              <w:spacing w:line="440" w:lineRule="exact"/>
              <w:jc w:val="center"/>
              <w:rPr>
                <w:rFonts w:hint="eastAsia" w:ascii="仿宋" w:hAnsi="仿宋" w:eastAsia="仿宋" w:cs="仿宋"/>
                <w:highlight w:val="none"/>
              </w:rPr>
            </w:pPr>
          </w:p>
        </w:tc>
        <w:tc>
          <w:tcPr>
            <w:tcW w:w="304" w:type="pct"/>
          </w:tcPr>
          <w:p w14:paraId="5EB59D6C">
            <w:pPr>
              <w:spacing w:line="440" w:lineRule="exact"/>
              <w:jc w:val="center"/>
              <w:rPr>
                <w:rFonts w:hint="eastAsia" w:ascii="仿宋" w:hAnsi="仿宋" w:eastAsia="仿宋" w:cs="仿宋"/>
                <w:highlight w:val="none"/>
              </w:rPr>
            </w:pPr>
          </w:p>
        </w:tc>
        <w:tc>
          <w:tcPr>
            <w:tcW w:w="706" w:type="pct"/>
          </w:tcPr>
          <w:p w14:paraId="2C159B7A">
            <w:pPr>
              <w:spacing w:line="440" w:lineRule="exact"/>
              <w:jc w:val="center"/>
              <w:rPr>
                <w:rFonts w:hint="eastAsia" w:ascii="仿宋" w:hAnsi="仿宋" w:eastAsia="仿宋" w:cs="仿宋"/>
                <w:highlight w:val="none"/>
              </w:rPr>
            </w:pPr>
          </w:p>
        </w:tc>
        <w:tc>
          <w:tcPr>
            <w:tcW w:w="442" w:type="pct"/>
          </w:tcPr>
          <w:p w14:paraId="1EF8817F">
            <w:pPr>
              <w:spacing w:line="440" w:lineRule="exact"/>
              <w:jc w:val="center"/>
              <w:rPr>
                <w:rFonts w:hint="eastAsia" w:ascii="仿宋" w:hAnsi="仿宋" w:eastAsia="仿宋" w:cs="仿宋"/>
                <w:highlight w:val="none"/>
              </w:rPr>
            </w:pPr>
          </w:p>
        </w:tc>
        <w:tc>
          <w:tcPr>
            <w:tcW w:w="543" w:type="pct"/>
          </w:tcPr>
          <w:p w14:paraId="00AEB1C9">
            <w:pPr>
              <w:spacing w:line="440" w:lineRule="exact"/>
              <w:jc w:val="center"/>
              <w:rPr>
                <w:rFonts w:hint="eastAsia" w:ascii="仿宋" w:hAnsi="仿宋" w:eastAsia="仿宋" w:cs="仿宋"/>
                <w:highlight w:val="none"/>
              </w:rPr>
            </w:pPr>
          </w:p>
        </w:tc>
        <w:tc>
          <w:tcPr>
            <w:tcW w:w="706" w:type="pct"/>
          </w:tcPr>
          <w:p w14:paraId="014035FD">
            <w:pPr>
              <w:spacing w:line="440" w:lineRule="exact"/>
              <w:jc w:val="center"/>
              <w:rPr>
                <w:rFonts w:hint="eastAsia" w:ascii="仿宋" w:hAnsi="仿宋" w:eastAsia="仿宋" w:cs="仿宋"/>
                <w:highlight w:val="none"/>
              </w:rPr>
            </w:pPr>
          </w:p>
        </w:tc>
      </w:tr>
      <w:tr w14:paraId="4550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3EA73289">
            <w:pPr>
              <w:spacing w:line="440" w:lineRule="exact"/>
              <w:jc w:val="center"/>
              <w:rPr>
                <w:rFonts w:hint="eastAsia" w:ascii="仿宋" w:hAnsi="仿宋" w:eastAsia="仿宋" w:cs="仿宋"/>
                <w:highlight w:val="none"/>
              </w:rPr>
            </w:pPr>
          </w:p>
        </w:tc>
        <w:tc>
          <w:tcPr>
            <w:tcW w:w="794" w:type="pct"/>
          </w:tcPr>
          <w:p w14:paraId="3CA78D91">
            <w:pPr>
              <w:spacing w:line="440" w:lineRule="exact"/>
              <w:jc w:val="center"/>
              <w:rPr>
                <w:rFonts w:hint="eastAsia" w:ascii="仿宋" w:hAnsi="仿宋" w:eastAsia="仿宋" w:cs="仿宋"/>
                <w:highlight w:val="none"/>
              </w:rPr>
            </w:pPr>
          </w:p>
        </w:tc>
        <w:tc>
          <w:tcPr>
            <w:tcW w:w="617" w:type="pct"/>
          </w:tcPr>
          <w:p w14:paraId="58E4878B">
            <w:pPr>
              <w:spacing w:line="440" w:lineRule="exact"/>
              <w:jc w:val="center"/>
              <w:rPr>
                <w:rFonts w:hint="eastAsia" w:ascii="仿宋" w:hAnsi="仿宋" w:eastAsia="仿宋" w:cs="仿宋"/>
                <w:highlight w:val="none"/>
              </w:rPr>
            </w:pPr>
          </w:p>
        </w:tc>
        <w:tc>
          <w:tcPr>
            <w:tcW w:w="375" w:type="pct"/>
          </w:tcPr>
          <w:p w14:paraId="462E6F8A">
            <w:pPr>
              <w:spacing w:line="440" w:lineRule="exact"/>
              <w:jc w:val="center"/>
              <w:rPr>
                <w:rFonts w:hint="eastAsia" w:ascii="仿宋" w:hAnsi="仿宋" w:eastAsia="仿宋" w:cs="仿宋"/>
                <w:highlight w:val="none"/>
              </w:rPr>
            </w:pPr>
          </w:p>
        </w:tc>
        <w:tc>
          <w:tcPr>
            <w:tcW w:w="304" w:type="pct"/>
          </w:tcPr>
          <w:p w14:paraId="7AE275DE">
            <w:pPr>
              <w:spacing w:line="440" w:lineRule="exact"/>
              <w:jc w:val="center"/>
              <w:rPr>
                <w:rFonts w:hint="eastAsia" w:ascii="仿宋" w:hAnsi="仿宋" w:eastAsia="仿宋" w:cs="仿宋"/>
                <w:highlight w:val="none"/>
              </w:rPr>
            </w:pPr>
          </w:p>
        </w:tc>
        <w:tc>
          <w:tcPr>
            <w:tcW w:w="706" w:type="pct"/>
          </w:tcPr>
          <w:p w14:paraId="7B4832C8">
            <w:pPr>
              <w:spacing w:line="440" w:lineRule="exact"/>
              <w:jc w:val="center"/>
              <w:rPr>
                <w:rFonts w:hint="eastAsia" w:ascii="仿宋" w:hAnsi="仿宋" w:eastAsia="仿宋" w:cs="仿宋"/>
                <w:highlight w:val="none"/>
              </w:rPr>
            </w:pPr>
          </w:p>
        </w:tc>
        <w:tc>
          <w:tcPr>
            <w:tcW w:w="442" w:type="pct"/>
          </w:tcPr>
          <w:p w14:paraId="0EA37845">
            <w:pPr>
              <w:spacing w:line="440" w:lineRule="exact"/>
              <w:jc w:val="center"/>
              <w:rPr>
                <w:rFonts w:hint="eastAsia" w:ascii="仿宋" w:hAnsi="仿宋" w:eastAsia="仿宋" w:cs="仿宋"/>
                <w:highlight w:val="none"/>
              </w:rPr>
            </w:pPr>
          </w:p>
        </w:tc>
        <w:tc>
          <w:tcPr>
            <w:tcW w:w="543" w:type="pct"/>
          </w:tcPr>
          <w:p w14:paraId="105E063E">
            <w:pPr>
              <w:spacing w:line="440" w:lineRule="exact"/>
              <w:jc w:val="center"/>
              <w:rPr>
                <w:rFonts w:hint="eastAsia" w:ascii="仿宋" w:hAnsi="仿宋" w:eastAsia="仿宋" w:cs="仿宋"/>
                <w:highlight w:val="none"/>
              </w:rPr>
            </w:pPr>
          </w:p>
        </w:tc>
        <w:tc>
          <w:tcPr>
            <w:tcW w:w="706" w:type="pct"/>
          </w:tcPr>
          <w:p w14:paraId="5594A55D">
            <w:pPr>
              <w:spacing w:line="440" w:lineRule="exact"/>
              <w:jc w:val="center"/>
              <w:rPr>
                <w:rFonts w:hint="eastAsia" w:ascii="仿宋" w:hAnsi="仿宋" w:eastAsia="仿宋" w:cs="仿宋"/>
                <w:highlight w:val="none"/>
              </w:rPr>
            </w:pPr>
          </w:p>
        </w:tc>
      </w:tr>
      <w:tr w14:paraId="2C75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9D95B9C">
            <w:pPr>
              <w:spacing w:line="440" w:lineRule="exact"/>
              <w:jc w:val="center"/>
              <w:rPr>
                <w:rFonts w:hint="eastAsia" w:ascii="仿宋" w:hAnsi="仿宋" w:eastAsia="仿宋" w:cs="仿宋"/>
                <w:highlight w:val="none"/>
              </w:rPr>
            </w:pPr>
          </w:p>
        </w:tc>
        <w:tc>
          <w:tcPr>
            <w:tcW w:w="794" w:type="pct"/>
          </w:tcPr>
          <w:p w14:paraId="70B7CA72">
            <w:pPr>
              <w:spacing w:line="440" w:lineRule="exact"/>
              <w:jc w:val="center"/>
              <w:rPr>
                <w:rFonts w:hint="eastAsia" w:ascii="仿宋" w:hAnsi="仿宋" w:eastAsia="仿宋" w:cs="仿宋"/>
                <w:highlight w:val="none"/>
              </w:rPr>
            </w:pPr>
          </w:p>
        </w:tc>
        <w:tc>
          <w:tcPr>
            <w:tcW w:w="617" w:type="pct"/>
          </w:tcPr>
          <w:p w14:paraId="7C5B9771">
            <w:pPr>
              <w:spacing w:line="440" w:lineRule="exact"/>
              <w:jc w:val="center"/>
              <w:rPr>
                <w:rFonts w:hint="eastAsia" w:ascii="仿宋" w:hAnsi="仿宋" w:eastAsia="仿宋" w:cs="仿宋"/>
                <w:highlight w:val="none"/>
              </w:rPr>
            </w:pPr>
          </w:p>
        </w:tc>
        <w:tc>
          <w:tcPr>
            <w:tcW w:w="375" w:type="pct"/>
          </w:tcPr>
          <w:p w14:paraId="0AD4F3F2">
            <w:pPr>
              <w:spacing w:line="440" w:lineRule="exact"/>
              <w:jc w:val="center"/>
              <w:rPr>
                <w:rFonts w:hint="eastAsia" w:ascii="仿宋" w:hAnsi="仿宋" w:eastAsia="仿宋" w:cs="仿宋"/>
                <w:highlight w:val="none"/>
              </w:rPr>
            </w:pPr>
          </w:p>
        </w:tc>
        <w:tc>
          <w:tcPr>
            <w:tcW w:w="304" w:type="pct"/>
          </w:tcPr>
          <w:p w14:paraId="210E2819">
            <w:pPr>
              <w:spacing w:line="440" w:lineRule="exact"/>
              <w:jc w:val="center"/>
              <w:rPr>
                <w:rFonts w:hint="eastAsia" w:ascii="仿宋" w:hAnsi="仿宋" w:eastAsia="仿宋" w:cs="仿宋"/>
                <w:highlight w:val="none"/>
              </w:rPr>
            </w:pPr>
          </w:p>
        </w:tc>
        <w:tc>
          <w:tcPr>
            <w:tcW w:w="706" w:type="pct"/>
          </w:tcPr>
          <w:p w14:paraId="2AF4D29E">
            <w:pPr>
              <w:spacing w:line="440" w:lineRule="exact"/>
              <w:jc w:val="center"/>
              <w:rPr>
                <w:rFonts w:hint="eastAsia" w:ascii="仿宋" w:hAnsi="仿宋" w:eastAsia="仿宋" w:cs="仿宋"/>
                <w:highlight w:val="none"/>
              </w:rPr>
            </w:pPr>
          </w:p>
        </w:tc>
        <w:tc>
          <w:tcPr>
            <w:tcW w:w="442" w:type="pct"/>
          </w:tcPr>
          <w:p w14:paraId="3108890A">
            <w:pPr>
              <w:spacing w:line="440" w:lineRule="exact"/>
              <w:jc w:val="center"/>
              <w:rPr>
                <w:rFonts w:hint="eastAsia" w:ascii="仿宋" w:hAnsi="仿宋" w:eastAsia="仿宋" w:cs="仿宋"/>
                <w:highlight w:val="none"/>
              </w:rPr>
            </w:pPr>
          </w:p>
        </w:tc>
        <w:tc>
          <w:tcPr>
            <w:tcW w:w="543" w:type="pct"/>
          </w:tcPr>
          <w:p w14:paraId="5E8E5CC9">
            <w:pPr>
              <w:spacing w:line="440" w:lineRule="exact"/>
              <w:jc w:val="center"/>
              <w:rPr>
                <w:rFonts w:hint="eastAsia" w:ascii="仿宋" w:hAnsi="仿宋" w:eastAsia="仿宋" w:cs="仿宋"/>
                <w:highlight w:val="none"/>
              </w:rPr>
            </w:pPr>
          </w:p>
        </w:tc>
        <w:tc>
          <w:tcPr>
            <w:tcW w:w="706" w:type="pct"/>
          </w:tcPr>
          <w:p w14:paraId="02AD49D0">
            <w:pPr>
              <w:spacing w:line="440" w:lineRule="exact"/>
              <w:jc w:val="center"/>
              <w:rPr>
                <w:rFonts w:hint="eastAsia" w:ascii="仿宋" w:hAnsi="仿宋" w:eastAsia="仿宋" w:cs="仿宋"/>
                <w:highlight w:val="none"/>
              </w:rPr>
            </w:pPr>
          </w:p>
        </w:tc>
      </w:tr>
      <w:tr w14:paraId="5596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0E68491F">
            <w:pPr>
              <w:spacing w:line="440" w:lineRule="exact"/>
              <w:jc w:val="center"/>
              <w:rPr>
                <w:rFonts w:hint="eastAsia" w:ascii="仿宋" w:hAnsi="仿宋" w:eastAsia="仿宋" w:cs="仿宋"/>
                <w:highlight w:val="none"/>
              </w:rPr>
            </w:pPr>
          </w:p>
        </w:tc>
        <w:tc>
          <w:tcPr>
            <w:tcW w:w="794" w:type="pct"/>
          </w:tcPr>
          <w:p w14:paraId="30B973BF">
            <w:pPr>
              <w:spacing w:line="440" w:lineRule="exact"/>
              <w:jc w:val="center"/>
              <w:rPr>
                <w:rFonts w:hint="eastAsia" w:ascii="仿宋" w:hAnsi="仿宋" w:eastAsia="仿宋" w:cs="仿宋"/>
                <w:highlight w:val="none"/>
              </w:rPr>
            </w:pPr>
          </w:p>
        </w:tc>
        <w:tc>
          <w:tcPr>
            <w:tcW w:w="617" w:type="pct"/>
          </w:tcPr>
          <w:p w14:paraId="0D114201">
            <w:pPr>
              <w:spacing w:line="440" w:lineRule="exact"/>
              <w:jc w:val="center"/>
              <w:rPr>
                <w:rFonts w:hint="eastAsia" w:ascii="仿宋" w:hAnsi="仿宋" w:eastAsia="仿宋" w:cs="仿宋"/>
                <w:highlight w:val="none"/>
              </w:rPr>
            </w:pPr>
          </w:p>
        </w:tc>
        <w:tc>
          <w:tcPr>
            <w:tcW w:w="375" w:type="pct"/>
          </w:tcPr>
          <w:p w14:paraId="5C9895AA">
            <w:pPr>
              <w:spacing w:line="440" w:lineRule="exact"/>
              <w:jc w:val="center"/>
              <w:rPr>
                <w:rFonts w:hint="eastAsia" w:ascii="仿宋" w:hAnsi="仿宋" w:eastAsia="仿宋" w:cs="仿宋"/>
                <w:highlight w:val="none"/>
              </w:rPr>
            </w:pPr>
          </w:p>
        </w:tc>
        <w:tc>
          <w:tcPr>
            <w:tcW w:w="304" w:type="pct"/>
          </w:tcPr>
          <w:p w14:paraId="6C7B9577">
            <w:pPr>
              <w:spacing w:line="440" w:lineRule="exact"/>
              <w:jc w:val="center"/>
              <w:rPr>
                <w:rFonts w:hint="eastAsia" w:ascii="仿宋" w:hAnsi="仿宋" w:eastAsia="仿宋" w:cs="仿宋"/>
                <w:highlight w:val="none"/>
              </w:rPr>
            </w:pPr>
          </w:p>
        </w:tc>
        <w:tc>
          <w:tcPr>
            <w:tcW w:w="706" w:type="pct"/>
          </w:tcPr>
          <w:p w14:paraId="6F728F58">
            <w:pPr>
              <w:spacing w:line="440" w:lineRule="exact"/>
              <w:jc w:val="center"/>
              <w:rPr>
                <w:rFonts w:hint="eastAsia" w:ascii="仿宋" w:hAnsi="仿宋" w:eastAsia="仿宋" w:cs="仿宋"/>
                <w:highlight w:val="none"/>
              </w:rPr>
            </w:pPr>
          </w:p>
        </w:tc>
        <w:tc>
          <w:tcPr>
            <w:tcW w:w="442" w:type="pct"/>
          </w:tcPr>
          <w:p w14:paraId="2C0D6F13">
            <w:pPr>
              <w:spacing w:line="440" w:lineRule="exact"/>
              <w:jc w:val="center"/>
              <w:rPr>
                <w:rFonts w:hint="eastAsia" w:ascii="仿宋" w:hAnsi="仿宋" w:eastAsia="仿宋" w:cs="仿宋"/>
                <w:highlight w:val="none"/>
              </w:rPr>
            </w:pPr>
          </w:p>
        </w:tc>
        <w:tc>
          <w:tcPr>
            <w:tcW w:w="543" w:type="pct"/>
          </w:tcPr>
          <w:p w14:paraId="17F2C514">
            <w:pPr>
              <w:spacing w:line="440" w:lineRule="exact"/>
              <w:jc w:val="center"/>
              <w:rPr>
                <w:rFonts w:hint="eastAsia" w:ascii="仿宋" w:hAnsi="仿宋" w:eastAsia="仿宋" w:cs="仿宋"/>
                <w:highlight w:val="none"/>
              </w:rPr>
            </w:pPr>
          </w:p>
        </w:tc>
        <w:tc>
          <w:tcPr>
            <w:tcW w:w="706" w:type="pct"/>
          </w:tcPr>
          <w:p w14:paraId="32936CA6">
            <w:pPr>
              <w:spacing w:line="440" w:lineRule="exact"/>
              <w:jc w:val="center"/>
              <w:rPr>
                <w:rFonts w:hint="eastAsia" w:ascii="仿宋" w:hAnsi="仿宋" w:eastAsia="仿宋" w:cs="仿宋"/>
                <w:highlight w:val="none"/>
              </w:rPr>
            </w:pPr>
          </w:p>
        </w:tc>
      </w:tr>
      <w:tr w14:paraId="66CE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75107111">
            <w:pPr>
              <w:spacing w:line="440" w:lineRule="exact"/>
              <w:jc w:val="center"/>
              <w:rPr>
                <w:rFonts w:hint="eastAsia" w:ascii="仿宋" w:hAnsi="仿宋" w:eastAsia="仿宋" w:cs="仿宋"/>
                <w:highlight w:val="none"/>
              </w:rPr>
            </w:pPr>
          </w:p>
        </w:tc>
        <w:tc>
          <w:tcPr>
            <w:tcW w:w="794" w:type="pct"/>
          </w:tcPr>
          <w:p w14:paraId="24451AB6">
            <w:pPr>
              <w:spacing w:line="440" w:lineRule="exact"/>
              <w:jc w:val="center"/>
              <w:rPr>
                <w:rFonts w:hint="eastAsia" w:ascii="仿宋" w:hAnsi="仿宋" w:eastAsia="仿宋" w:cs="仿宋"/>
                <w:highlight w:val="none"/>
              </w:rPr>
            </w:pPr>
          </w:p>
        </w:tc>
        <w:tc>
          <w:tcPr>
            <w:tcW w:w="617" w:type="pct"/>
          </w:tcPr>
          <w:p w14:paraId="50D8072D">
            <w:pPr>
              <w:spacing w:line="440" w:lineRule="exact"/>
              <w:jc w:val="center"/>
              <w:rPr>
                <w:rFonts w:hint="eastAsia" w:ascii="仿宋" w:hAnsi="仿宋" w:eastAsia="仿宋" w:cs="仿宋"/>
                <w:highlight w:val="none"/>
              </w:rPr>
            </w:pPr>
          </w:p>
        </w:tc>
        <w:tc>
          <w:tcPr>
            <w:tcW w:w="375" w:type="pct"/>
          </w:tcPr>
          <w:p w14:paraId="7CE13382">
            <w:pPr>
              <w:spacing w:line="440" w:lineRule="exact"/>
              <w:jc w:val="center"/>
              <w:rPr>
                <w:rFonts w:hint="eastAsia" w:ascii="仿宋" w:hAnsi="仿宋" w:eastAsia="仿宋" w:cs="仿宋"/>
                <w:highlight w:val="none"/>
              </w:rPr>
            </w:pPr>
          </w:p>
        </w:tc>
        <w:tc>
          <w:tcPr>
            <w:tcW w:w="304" w:type="pct"/>
          </w:tcPr>
          <w:p w14:paraId="0CDE954F">
            <w:pPr>
              <w:spacing w:line="440" w:lineRule="exact"/>
              <w:jc w:val="center"/>
              <w:rPr>
                <w:rFonts w:hint="eastAsia" w:ascii="仿宋" w:hAnsi="仿宋" w:eastAsia="仿宋" w:cs="仿宋"/>
                <w:highlight w:val="none"/>
              </w:rPr>
            </w:pPr>
          </w:p>
        </w:tc>
        <w:tc>
          <w:tcPr>
            <w:tcW w:w="706" w:type="pct"/>
          </w:tcPr>
          <w:p w14:paraId="5BE9EDFE">
            <w:pPr>
              <w:spacing w:line="440" w:lineRule="exact"/>
              <w:jc w:val="center"/>
              <w:rPr>
                <w:rFonts w:hint="eastAsia" w:ascii="仿宋" w:hAnsi="仿宋" w:eastAsia="仿宋" w:cs="仿宋"/>
                <w:highlight w:val="none"/>
              </w:rPr>
            </w:pPr>
          </w:p>
        </w:tc>
        <w:tc>
          <w:tcPr>
            <w:tcW w:w="442" w:type="pct"/>
          </w:tcPr>
          <w:p w14:paraId="20901A31">
            <w:pPr>
              <w:spacing w:line="440" w:lineRule="exact"/>
              <w:jc w:val="center"/>
              <w:rPr>
                <w:rFonts w:hint="eastAsia" w:ascii="仿宋" w:hAnsi="仿宋" w:eastAsia="仿宋" w:cs="仿宋"/>
                <w:highlight w:val="none"/>
              </w:rPr>
            </w:pPr>
          </w:p>
        </w:tc>
        <w:tc>
          <w:tcPr>
            <w:tcW w:w="543" w:type="pct"/>
          </w:tcPr>
          <w:p w14:paraId="71440D53">
            <w:pPr>
              <w:spacing w:line="440" w:lineRule="exact"/>
              <w:jc w:val="center"/>
              <w:rPr>
                <w:rFonts w:hint="eastAsia" w:ascii="仿宋" w:hAnsi="仿宋" w:eastAsia="仿宋" w:cs="仿宋"/>
                <w:highlight w:val="none"/>
              </w:rPr>
            </w:pPr>
          </w:p>
        </w:tc>
        <w:tc>
          <w:tcPr>
            <w:tcW w:w="706" w:type="pct"/>
          </w:tcPr>
          <w:p w14:paraId="4EF3355A">
            <w:pPr>
              <w:spacing w:line="440" w:lineRule="exact"/>
              <w:jc w:val="center"/>
              <w:rPr>
                <w:rFonts w:hint="eastAsia" w:ascii="仿宋" w:hAnsi="仿宋" w:eastAsia="仿宋" w:cs="仿宋"/>
                <w:highlight w:val="none"/>
              </w:rPr>
            </w:pPr>
          </w:p>
        </w:tc>
      </w:tr>
      <w:tr w14:paraId="1401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1329FA46">
            <w:pPr>
              <w:spacing w:line="440" w:lineRule="exact"/>
              <w:jc w:val="center"/>
              <w:rPr>
                <w:rFonts w:hint="eastAsia" w:ascii="仿宋" w:hAnsi="仿宋" w:eastAsia="仿宋" w:cs="仿宋"/>
                <w:highlight w:val="none"/>
              </w:rPr>
            </w:pPr>
          </w:p>
        </w:tc>
        <w:tc>
          <w:tcPr>
            <w:tcW w:w="794" w:type="pct"/>
          </w:tcPr>
          <w:p w14:paraId="20CE50C6">
            <w:pPr>
              <w:spacing w:line="440" w:lineRule="exact"/>
              <w:jc w:val="center"/>
              <w:rPr>
                <w:rFonts w:hint="eastAsia" w:ascii="仿宋" w:hAnsi="仿宋" w:eastAsia="仿宋" w:cs="仿宋"/>
                <w:highlight w:val="none"/>
              </w:rPr>
            </w:pPr>
          </w:p>
        </w:tc>
        <w:tc>
          <w:tcPr>
            <w:tcW w:w="617" w:type="pct"/>
          </w:tcPr>
          <w:p w14:paraId="31ED9E46">
            <w:pPr>
              <w:spacing w:line="440" w:lineRule="exact"/>
              <w:jc w:val="center"/>
              <w:rPr>
                <w:rFonts w:hint="eastAsia" w:ascii="仿宋" w:hAnsi="仿宋" w:eastAsia="仿宋" w:cs="仿宋"/>
                <w:highlight w:val="none"/>
              </w:rPr>
            </w:pPr>
          </w:p>
        </w:tc>
        <w:tc>
          <w:tcPr>
            <w:tcW w:w="375" w:type="pct"/>
          </w:tcPr>
          <w:p w14:paraId="6CD0E6F4">
            <w:pPr>
              <w:spacing w:line="440" w:lineRule="exact"/>
              <w:jc w:val="center"/>
              <w:rPr>
                <w:rFonts w:hint="eastAsia" w:ascii="仿宋" w:hAnsi="仿宋" w:eastAsia="仿宋" w:cs="仿宋"/>
                <w:highlight w:val="none"/>
              </w:rPr>
            </w:pPr>
          </w:p>
        </w:tc>
        <w:tc>
          <w:tcPr>
            <w:tcW w:w="304" w:type="pct"/>
          </w:tcPr>
          <w:p w14:paraId="14D9D229">
            <w:pPr>
              <w:spacing w:line="440" w:lineRule="exact"/>
              <w:jc w:val="center"/>
              <w:rPr>
                <w:rFonts w:hint="eastAsia" w:ascii="仿宋" w:hAnsi="仿宋" w:eastAsia="仿宋" w:cs="仿宋"/>
                <w:highlight w:val="none"/>
              </w:rPr>
            </w:pPr>
          </w:p>
        </w:tc>
        <w:tc>
          <w:tcPr>
            <w:tcW w:w="706" w:type="pct"/>
          </w:tcPr>
          <w:p w14:paraId="3391D9EC">
            <w:pPr>
              <w:spacing w:line="440" w:lineRule="exact"/>
              <w:jc w:val="center"/>
              <w:rPr>
                <w:rFonts w:hint="eastAsia" w:ascii="仿宋" w:hAnsi="仿宋" w:eastAsia="仿宋" w:cs="仿宋"/>
                <w:highlight w:val="none"/>
              </w:rPr>
            </w:pPr>
          </w:p>
        </w:tc>
        <w:tc>
          <w:tcPr>
            <w:tcW w:w="442" w:type="pct"/>
          </w:tcPr>
          <w:p w14:paraId="3E2DB7E0">
            <w:pPr>
              <w:spacing w:line="440" w:lineRule="exact"/>
              <w:jc w:val="center"/>
              <w:rPr>
                <w:rFonts w:hint="eastAsia" w:ascii="仿宋" w:hAnsi="仿宋" w:eastAsia="仿宋" w:cs="仿宋"/>
                <w:highlight w:val="none"/>
              </w:rPr>
            </w:pPr>
          </w:p>
        </w:tc>
        <w:tc>
          <w:tcPr>
            <w:tcW w:w="543" w:type="pct"/>
          </w:tcPr>
          <w:p w14:paraId="42CB7148">
            <w:pPr>
              <w:spacing w:line="440" w:lineRule="exact"/>
              <w:jc w:val="center"/>
              <w:rPr>
                <w:rFonts w:hint="eastAsia" w:ascii="仿宋" w:hAnsi="仿宋" w:eastAsia="仿宋" w:cs="仿宋"/>
                <w:highlight w:val="none"/>
              </w:rPr>
            </w:pPr>
          </w:p>
        </w:tc>
        <w:tc>
          <w:tcPr>
            <w:tcW w:w="706" w:type="pct"/>
          </w:tcPr>
          <w:p w14:paraId="47FFA37A">
            <w:pPr>
              <w:spacing w:line="440" w:lineRule="exact"/>
              <w:jc w:val="center"/>
              <w:rPr>
                <w:rFonts w:hint="eastAsia" w:ascii="仿宋" w:hAnsi="仿宋" w:eastAsia="仿宋" w:cs="仿宋"/>
                <w:highlight w:val="none"/>
              </w:rPr>
            </w:pPr>
          </w:p>
        </w:tc>
      </w:tr>
      <w:tr w14:paraId="4B2E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4215DE55">
            <w:pPr>
              <w:spacing w:line="440" w:lineRule="exact"/>
              <w:jc w:val="center"/>
              <w:rPr>
                <w:rFonts w:hint="eastAsia" w:ascii="仿宋" w:hAnsi="仿宋" w:eastAsia="仿宋" w:cs="仿宋"/>
                <w:highlight w:val="none"/>
              </w:rPr>
            </w:pPr>
          </w:p>
        </w:tc>
        <w:tc>
          <w:tcPr>
            <w:tcW w:w="794" w:type="pct"/>
          </w:tcPr>
          <w:p w14:paraId="5C9103C3">
            <w:pPr>
              <w:spacing w:line="440" w:lineRule="exact"/>
              <w:jc w:val="center"/>
              <w:rPr>
                <w:rFonts w:hint="eastAsia" w:ascii="仿宋" w:hAnsi="仿宋" w:eastAsia="仿宋" w:cs="仿宋"/>
                <w:highlight w:val="none"/>
              </w:rPr>
            </w:pPr>
          </w:p>
        </w:tc>
        <w:tc>
          <w:tcPr>
            <w:tcW w:w="617" w:type="pct"/>
          </w:tcPr>
          <w:p w14:paraId="4DE2C2F1">
            <w:pPr>
              <w:spacing w:line="440" w:lineRule="exact"/>
              <w:jc w:val="center"/>
              <w:rPr>
                <w:rFonts w:hint="eastAsia" w:ascii="仿宋" w:hAnsi="仿宋" w:eastAsia="仿宋" w:cs="仿宋"/>
                <w:highlight w:val="none"/>
              </w:rPr>
            </w:pPr>
          </w:p>
        </w:tc>
        <w:tc>
          <w:tcPr>
            <w:tcW w:w="375" w:type="pct"/>
          </w:tcPr>
          <w:p w14:paraId="59A5E65C">
            <w:pPr>
              <w:spacing w:line="440" w:lineRule="exact"/>
              <w:jc w:val="center"/>
              <w:rPr>
                <w:rFonts w:hint="eastAsia" w:ascii="仿宋" w:hAnsi="仿宋" w:eastAsia="仿宋" w:cs="仿宋"/>
                <w:highlight w:val="none"/>
              </w:rPr>
            </w:pPr>
          </w:p>
        </w:tc>
        <w:tc>
          <w:tcPr>
            <w:tcW w:w="304" w:type="pct"/>
          </w:tcPr>
          <w:p w14:paraId="5CBB567F">
            <w:pPr>
              <w:spacing w:line="440" w:lineRule="exact"/>
              <w:jc w:val="center"/>
              <w:rPr>
                <w:rFonts w:hint="eastAsia" w:ascii="仿宋" w:hAnsi="仿宋" w:eastAsia="仿宋" w:cs="仿宋"/>
                <w:highlight w:val="none"/>
              </w:rPr>
            </w:pPr>
          </w:p>
        </w:tc>
        <w:tc>
          <w:tcPr>
            <w:tcW w:w="706" w:type="pct"/>
          </w:tcPr>
          <w:p w14:paraId="3244AE43">
            <w:pPr>
              <w:spacing w:line="440" w:lineRule="exact"/>
              <w:jc w:val="center"/>
              <w:rPr>
                <w:rFonts w:hint="eastAsia" w:ascii="仿宋" w:hAnsi="仿宋" w:eastAsia="仿宋" w:cs="仿宋"/>
                <w:highlight w:val="none"/>
              </w:rPr>
            </w:pPr>
          </w:p>
        </w:tc>
        <w:tc>
          <w:tcPr>
            <w:tcW w:w="442" w:type="pct"/>
          </w:tcPr>
          <w:p w14:paraId="11DE2617">
            <w:pPr>
              <w:spacing w:line="440" w:lineRule="exact"/>
              <w:jc w:val="center"/>
              <w:rPr>
                <w:rFonts w:hint="eastAsia" w:ascii="仿宋" w:hAnsi="仿宋" w:eastAsia="仿宋" w:cs="仿宋"/>
                <w:highlight w:val="none"/>
              </w:rPr>
            </w:pPr>
          </w:p>
        </w:tc>
        <w:tc>
          <w:tcPr>
            <w:tcW w:w="543" w:type="pct"/>
          </w:tcPr>
          <w:p w14:paraId="37E6B671">
            <w:pPr>
              <w:spacing w:line="440" w:lineRule="exact"/>
              <w:jc w:val="center"/>
              <w:rPr>
                <w:rFonts w:hint="eastAsia" w:ascii="仿宋" w:hAnsi="仿宋" w:eastAsia="仿宋" w:cs="仿宋"/>
                <w:highlight w:val="none"/>
              </w:rPr>
            </w:pPr>
          </w:p>
        </w:tc>
        <w:tc>
          <w:tcPr>
            <w:tcW w:w="706" w:type="pct"/>
          </w:tcPr>
          <w:p w14:paraId="570BBFF9">
            <w:pPr>
              <w:spacing w:line="440" w:lineRule="exact"/>
              <w:jc w:val="center"/>
              <w:rPr>
                <w:rFonts w:hint="eastAsia" w:ascii="仿宋" w:hAnsi="仿宋" w:eastAsia="仿宋" w:cs="仿宋"/>
                <w:highlight w:val="none"/>
              </w:rPr>
            </w:pPr>
          </w:p>
        </w:tc>
      </w:tr>
      <w:tr w14:paraId="60F1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8" w:type="pct"/>
          </w:tcPr>
          <w:p w14:paraId="241B75A2">
            <w:pPr>
              <w:spacing w:line="440" w:lineRule="exact"/>
              <w:jc w:val="center"/>
              <w:rPr>
                <w:rFonts w:hint="eastAsia" w:ascii="仿宋" w:hAnsi="仿宋" w:eastAsia="仿宋" w:cs="仿宋"/>
                <w:highlight w:val="none"/>
              </w:rPr>
            </w:pPr>
          </w:p>
        </w:tc>
        <w:tc>
          <w:tcPr>
            <w:tcW w:w="794" w:type="pct"/>
          </w:tcPr>
          <w:p w14:paraId="55498B5F">
            <w:pPr>
              <w:spacing w:line="440" w:lineRule="exact"/>
              <w:jc w:val="center"/>
              <w:rPr>
                <w:rFonts w:hint="eastAsia" w:ascii="仿宋" w:hAnsi="仿宋" w:eastAsia="仿宋" w:cs="仿宋"/>
                <w:highlight w:val="none"/>
              </w:rPr>
            </w:pPr>
          </w:p>
        </w:tc>
        <w:tc>
          <w:tcPr>
            <w:tcW w:w="617" w:type="pct"/>
          </w:tcPr>
          <w:p w14:paraId="7A548144">
            <w:pPr>
              <w:spacing w:line="440" w:lineRule="exact"/>
              <w:jc w:val="center"/>
              <w:rPr>
                <w:rFonts w:hint="eastAsia" w:ascii="仿宋" w:hAnsi="仿宋" w:eastAsia="仿宋" w:cs="仿宋"/>
                <w:highlight w:val="none"/>
              </w:rPr>
            </w:pPr>
          </w:p>
        </w:tc>
        <w:tc>
          <w:tcPr>
            <w:tcW w:w="375" w:type="pct"/>
          </w:tcPr>
          <w:p w14:paraId="50CBF3C6">
            <w:pPr>
              <w:spacing w:line="440" w:lineRule="exact"/>
              <w:jc w:val="center"/>
              <w:rPr>
                <w:rFonts w:hint="eastAsia" w:ascii="仿宋" w:hAnsi="仿宋" w:eastAsia="仿宋" w:cs="仿宋"/>
                <w:highlight w:val="none"/>
              </w:rPr>
            </w:pPr>
          </w:p>
        </w:tc>
        <w:tc>
          <w:tcPr>
            <w:tcW w:w="304" w:type="pct"/>
          </w:tcPr>
          <w:p w14:paraId="257C811D">
            <w:pPr>
              <w:spacing w:line="440" w:lineRule="exact"/>
              <w:jc w:val="center"/>
              <w:rPr>
                <w:rFonts w:hint="eastAsia" w:ascii="仿宋" w:hAnsi="仿宋" w:eastAsia="仿宋" w:cs="仿宋"/>
                <w:highlight w:val="none"/>
              </w:rPr>
            </w:pPr>
          </w:p>
        </w:tc>
        <w:tc>
          <w:tcPr>
            <w:tcW w:w="706" w:type="pct"/>
          </w:tcPr>
          <w:p w14:paraId="468C9054">
            <w:pPr>
              <w:spacing w:line="440" w:lineRule="exact"/>
              <w:jc w:val="center"/>
              <w:rPr>
                <w:rFonts w:hint="eastAsia" w:ascii="仿宋" w:hAnsi="仿宋" w:eastAsia="仿宋" w:cs="仿宋"/>
                <w:highlight w:val="none"/>
              </w:rPr>
            </w:pPr>
          </w:p>
        </w:tc>
        <w:tc>
          <w:tcPr>
            <w:tcW w:w="442" w:type="pct"/>
          </w:tcPr>
          <w:p w14:paraId="75935C0D">
            <w:pPr>
              <w:spacing w:line="440" w:lineRule="exact"/>
              <w:jc w:val="center"/>
              <w:rPr>
                <w:rFonts w:hint="eastAsia" w:ascii="仿宋" w:hAnsi="仿宋" w:eastAsia="仿宋" w:cs="仿宋"/>
                <w:highlight w:val="none"/>
              </w:rPr>
            </w:pPr>
          </w:p>
        </w:tc>
        <w:tc>
          <w:tcPr>
            <w:tcW w:w="543" w:type="pct"/>
          </w:tcPr>
          <w:p w14:paraId="75500C9D">
            <w:pPr>
              <w:spacing w:line="440" w:lineRule="exact"/>
              <w:jc w:val="center"/>
              <w:rPr>
                <w:rFonts w:hint="eastAsia" w:ascii="仿宋" w:hAnsi="仿宋" w:eastAsia="仿宋" w:cs="仿宋"/>
                <w:highlight w:val="none"/>
              </w:rPr>
            </w:pPr>
          </w:p>
        </w:tc>
        <w:tc>
          <w:tcPr>
            <w:tcW w:w="706" w:type="pct"/>
          </w:tcPr>
          <w:p w14:paraId="279FACD2">
            <w:pPr>
              <w:spacing w:line="440" w:lineRule="exact"/>
              <w:jc w:val="center"/>
              <w:rPr>
                <w:rFonts w:hint="eastAsia" w:ascii="仿宋" w:hAnsi="仿宋" w:eastAsia="仿宋" w:cs="仿宋"/>
                <w:highlight w:val="none"/>
              </w:rPr>
            </w:pPr>
          </w:p>
        </w:tc>
      </w:tr>
      <w:tr w14:paraId="0CEA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8" w:type="pct"/>
          </w:tcPr>
          <w:p w14:paraId="6BDBFEE0">
            <w:pPr>
              <w:spacing w:line="440" w:lineRule="exact"/>
              <w:jc w:val="center"/>
              <w:rPr>
                <w:rFonts w:hint="eastAsia" w:ascii="仿宋" w:hAnsi="仿宋" w:eastAsia="仿宋" w:cs="仿宋"/>
                <w:highlight w:val="none"/>
              </w:rPr>
            </w:pPr>
          </w:p>
        </w:tc>
        <w:tc>
          <w:tcPr>
            <w:tcW w:w="794" w:type="pct"/>
          </w:tcPr>
          <w:p w14:paraId="4DD081A8">
            <w:pPr>
              <w:spacing w:line="440" w:lineRule="exact"/>
              <w:jc w:val="center"/>
              <w:rPr>
                <w:rFonts w:hint="eastAsia" w:ascii="仿宋" w:hAnsi="仿宋" w:eastAsia="仿宋" w:cs="仿宋"/>
                <w:highlight w:val="none"/>
              </w:rPr>
            </w:pPr>
          </w:p>
        </w:tc>
        <w:tc>
          <w:tcPr>
            <w:tcW w:w="617" w:type="pct"/>
          </w:tcPr>
          <w:p w14:paraId="583DDF2A">
            <w:pPr>
              <w:spacing w:line="440" w:lineRule="exact"/>
              <w:jc w:val="center"/>
              <w:rPr>
                <w:rFonts w:hint="eastAsia" w:ascii="仿宋" w:hAnsi="仿宋" w:eastAsia="仿宋" w:cs="仿宋"/>
                <w:highlight w:val="none"/>
              </w:rPr>
            </w:pPr>
          </w:p>
        </w:tc>
        <w:tc>
          <w:tcPr>
            <w:tcW w:w="375" w:type="pct"/>
          </w:tcPr>
          <w:p w14:paraId="36AB9C58">
            <w:pPr>
              <w:spacing w:line="440" w:lineRule="exact"/>
              <w:jc w:val="center"/>
              <w:rPr>
                <w:rFonts w:hint="eastAsia" w:ascii="仿宋" w:hAnsi="仿宋" w:eastAsia="仿宋" w:cs="仿宋"/>
                <w:highlight w:val="none"/>
              </w:rPr>
            </w:pPr>
          </w:p>
        </w:tc>
        <w:tc>
          <w:tcPr>
            <w:tcW w:w="304" w:type="pct"/>
          </w:tcPr>
          <w:p w14:paraId="4EA6906E">
            <w:pPr>
              <w:spacing w:line="440" w:lineRule="exact"/>
              <w:jc w:val="center"/>
              <w:rPr>
                <w:rFonts w:hint="eastAsia" w:ascii="仿宋" w:hAnsi="仿宋" w:eastAsia="仿宋" w:cs="仿宋"/>
                <w:highlight w:val="none"/>
              </w:rPr>
            </w:pPr>
          </w:p>
        </w:tc>
        <w:tc>
          <w:tcPr>
            <w:tcW w:w="706" w:type="pct"/>
          </w:tcPr>
          <w:p w14:paraId="35B88425">
            <w:pPr>
              <w:spacing w:line="440" w:lineRule="exact"/>
              <w:jc w:val="center"/>
              <w:rPr>
                <w:rFonts w:hint="eastAsia" w:ascii="仿宋" w:hAnsi="仿宋" w:eastAsia="仿宋" w:cs="仿宋"/>
                <w:highlight w:val="none"/>
              </w:rPr>
            </w:pPr>
          </w:p>
        </w:tc>
        <w:tc>
          <w:tcPr>
            <w:tcW w:w="442" w:type="pct"/>
          </w:tcPr>
          <w:p w14:paraId="4405EB1B">
            <w:pPr>
              <w:spacing w:line="440" w:lineRule="exact"/>
              <w:jc w:val="center"/>
              <w:rPr>
                <w:rFonts w:hint="eastAsia" w:ascii="仿宋" w:hAnsi="仿宋" w:eastAsia="仿宋" w:cs="仿宋"/>
                <w:highlight w:val="none"/>
              </w:rPr>
            </w:pPr>
          </w:p>
        </w:tc>
        <w:tc>
          <w:tcPr>
            <w:tcW w:w="543" w:type="pct"/>
          </w:tcPr>
          <w:p w14:paraId="0E7CF6EC">
            <w:pPr>
              <w:spacing w:line="440" w:lineRule="exact"/>
              <w:jc w:val="center"/>
              <w:rPr>
                <w:rFonts w:hint="eastAsia" w:ascii="仿宋" w:hAnsi="仿宋" w:eastAsia="仿宋" w:cs="仿宋"/>
                <w:highlight w:val="none"/>
              </w:rPr>
            </w:pPr>
          </w:p>
        </w:tc>
        <w:tc>
          <w:tcPr>
            <w:tcW w:w="706" w:type="pct"/>
          </w:tcPr>
          <w:p w14:paraId="46A5E060">
            <w:pPr>
              <w:spacing w:line="440" w:lineRule="exact"/>
              <w:jc w:val="center"/>
              <w:rPr>
                <w:rFonts w:hint="eastAsia" w:ascii="仿宋" w:hAnsi="仿宋" w:eastAsia="仿宋" w:cs="仿宋"/>
                <w:highlight w:val="none"/>
              </w:rPr>
            </w:pPr>
          </w:p>
        </w:tc>
      </w:tr>
    </w:tbl>
    <w:p w14:paraId="052FBEC6">
      <w:pPr>
        <w:spacing w:line="440" w:lineRule="exact"/>
        <w:rPr>
          <w:rFonts w:hint="eastAsia" w:ascii="仿宋" w:hAnsi="仿宋" w:eastAsia="仿宋" w:cs="仿宋"/>
          <w:highlight w:val="none"/>
        </w:rPr>
      </w:pPr>
      <w:bookmarkStart w:id="1021" w:name="_Toc152045805"/>
      <w:bookmarkStart w:id="1022" w:name="_Toc144974873"/>
      <w:bookmarkStart w:id="1023" w:name="_Toc152042594"/>
      <w:bookmarkStart w:id="1024" w:name="_Toc179632825"/>
    </w:p>
    <w:p w14:paraId="43A3889B">
      <w:pPr>
        <w:spacing w:line="440" w:lineRule="exact"/>
        <w:outlineLvl w:val="2"/>
        <w:rPr>
          <w:rFonts w:hint="eastAsia" w:ascii="仿宋" w:hAnsi="仿宋" w:eastAsia="仿宋" w:cs="仿宋"/>
          <w:sz w:val="28"/>
          <w:szCs w:val="20"/>
          <w:highlight w:val="none"/>
        </w:rPr>
      </w:pPr>
      <w:r>
        <w:rPr>
          <w:rFonts w:hint="eastAsia" w:ascii="仿宋" w:hAnsi="仿宋" w:eastAsia="仿宋" w:cs="仿宋"/>
          <w:highlight w:val="none"/>
        </w:rPr>
        <w:br w:type="page"/>
      </w:r>
      <w:bookmarkStart w:id="1025" w:name="_Toc384308390"/>
      <w:bookmarkStart w:id="1026" w:name="_Toc14966916"/>
      <w:bookmarkStart w:id="1027" w:name="_Toc19474"/>
      <w:bookmarkStart w:id="1028" w:name="_Toc370676440"/>
      <w:bookmarkStart w:id="1029" w:name="_Toc30596"/>
      <w:bookmarkStart w:id="1030" w:name="_Toc4275"/>
      <w:bookmarkStart w:id="1031" w:name="_Toc300835232"/>
      <w:bookmarkStart w:id="1032" w:name="_Toc28595"/>
      <w:bookmarkStart w:id="1033" w:name="_Toc26470"/>
      <w:bookmarkStart w:id="1034" w:name="_Toc29641"/>
      <w:bookmarkStart w:id="1035" w:name="_Toc11766"/>
      <w:bookmarkStart w:id="1036" w:name="_Toc13154"/>
      <w:bookmarkStart w:id="1037" w:name="_Toc7230"/>
      <w:bookmarkStart w:id="1038" w:name="_Toc385943079"/>
      <w:bookmarkStart w:id="1039" w:name="_Toc4326"/>
      <w:bookmarkStart w:id="1040" w:name="_Toc11301"/>
      <w:bookmarkStart w:id="1041" w:name="_Toc28165"/>
      <w:bookmarkStart w:id="1042" w:name="_Toc359594249"/>
      <w:bookmarkStart w:id="1043" w:name="_Toc527969235"/>
      <w:bookmarkStart w:id="1044" w:name="_Toc28799"/>
      <w:bookmarkStart w:id="1045" w:name="_Toc9680"/>
      <w:bookmarkStart w:id="1046" w:name="_Toc29962"/>
      <w:bookmarkStart w:id="1047" w:name="_Toc12312"/>
      <w:bookmarkStart w:id="1048" w:name="_Toc482188668"/>
      <w:bookmarkStart w:id="1049" w:name="_Toc391394125"/>
      <w:r>
        <w:rPr>
          <w:rFonts w:hint="eastAsia" w:ascii="仿宋" w:hAnsi="仿宋" w:eastAsia="仿宋" w:cs="仿宋"/>
          <w:sz w:val="28"/>
          <w:szCs w:val="20"/>
          <w:highlight w:val="none"/>
        </w:rPr>
        <w:t>（四）主要人员（项目总监）简历表</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487670D7">
      <w:pPr>
        <w:topLinePunct/>
        <w:spacing w:line="440" w:lineRule="exact"/>
        <w:jc w:val="left"/>
        <w:rPr>
          <w:rFonts w:hint="eastAsia" w:ascii="仿宋" w:hAnsi="仿宋" w:eastAsia="仿宋" w:cs="仿宋"/>
          <w:sz w:val="23"/>
          <w:highlight w:val="none"/>
        </w:rPr>
      </w:pPr>
    </w:p>
    <w:p w14:paraId="796CD9DB">
      <w:pPr>
        <w:topLinePunct/>
        <w:spacing w:line="440" w:lineRule="exact"/>
        <w:ind w:firstLine="460" w:firstLineChars="200"/>
        <w:jc w:val="left"/>
        <w:rPr>
          <w:rFonts w:hint="eastAsia" w:ascii="仿宋" w:hAnsi="仿宋" w:eastAsia="仿宋" w:cs="仿宋"/>
          <w:sz w:val="23"/>
          <w:highlight w:val="none"/>
        </w:rPr>
      </w:pPr>
      <w:r>
        <w:rPr>
          <w:rFonts w:hint="eastAsia" w:ascii="仿宋" w:hAnsi="仿宋" w:eastAsia="仿宋" w:cs="仿宋"/>
          <w:sz w:val="23"/>
          <w:highlight w:val="none"/>
        </w:rPr>
        <w:t>监理单位：                  监理合同段：</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356"/>
        <w:gridCol w:w="690"/>
        <w:gridCol w:w="957"/>
        <w:gridCol w:w="1064"/>
        <w:gridCol w:w="705"/>
        <w:gridCol w:w="1258"/>
        <w:gridCol w:w="402"/>
        <w:gridCol w:w="1897"/>
      </w:tblGrid>
      <w:tr w14:paraId="0F88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6" w:type="pct"/>
            <w:vAlign w:val="center"/>
          </w:tcPr>
          <w:p w14:paraId="37849B2E">
            <w:pPr>
              <w:spacing w:line="440" w:lineRule="exact"/>
              <w:jc w:val="center"/>
              <w:rPr>
                <w:rFonts w:hint="eastAsia" w:ascii="仿宋" w:hAnsi="仿宋" w:eastAsia="仿宋" w:cs="仿宋"/>
                <w:highlight w:val="none"/>
              </w:rPr>
            </w:pPr>
            <w:r>
              <w:rPr>
                <w:rFonts w:hint="eastAsia" w:ascii="仿宋" w:hAnsi="仿宋" w:eastAsia="仿宋" w:cs="仿宋"/>
                <w:highlight w:val="none"/>
              </w:rPr>
              <w:t>姓  名</w:t>
            </w:r>
          </w:p>
        </w:tc>
        <w:tc>
          <w:tcPr>
            <w:tcW w:w="614" w:type="pct"/>
            <w:gridSpan w:val="2"/>
            <w:vAlign w:val="center"/>
          </w:tcPr>
          <w:p w14:paraId="7F0B47BB">
            <w:pPr>
              <w:spacing w:line="440" w:lineRule="exact"/>
              <w:jc w:val="center"/>
              <w:rPr>
                <w:rFonts w:hint="eastAsia" w:ascii="仿宋" w:hAnsi="仿宋" w:eastAsia="仿宋" w:cs="仿宋"/>
                <w:highlight w:val="none"/>
              </w:rPr>
            </w:pPr>
          </w:p>
        </w:tc>
        <w:tc>
          <w:tcPr>
            <w:tcW w:w="562" w:type="pct"/>
            <w:vAlign w:val="center"/>
          </w:tcPr>
          <w:p w14:paraId="58713E67">
            <w:pPr>
              <w:spacing w:line="440" w:lineRule="exact"/>
              <w:jc w:val="center"/>
              <w:rPr>
                <w:rFonts w:hint="eastAsia" w:ascii="仿宋" w:hAnsi="仿宋" w:eastAsia="仿宋" w:cs="仿宋"/>
                <w:highlight w:val="none"/>
              </w:rPr>
            </w:pPr>
            <w:r>
              <w:rPr>
                <w:rFonts w:hint="eastAsia" w:ascii="仿宋" w:hAnsi="仿宋" w:eastAsia="仿宋" w:cs="仿宋"/>
                <w:highlight w:val="none"/>
              </w:rPr>
              <w:t>年龄</w:t>
            </w:r>
          </w:p>
        </w:tc>
        <w:tc>
          <w:tcPr>
            <w:tcW w:w="624" w:type="pct"/>
            <w:vAlign w:val="center"/>
          </w:tcPr>
          <w:p w14:paraId="1A735D58">
            <w:pPr>
              <w:spacing w:line="440" w:lineRule="exact"/>
              <w:jc w:val="center"/>
              <w:rPr>
                <w:rFonts w:hint="eastAsia" w:ascii="仿宋" w:hAnsi="仿宋" w:eastAsia="仿宋" w:cs="仿宋"/>
                <w:highlight w:val="none"/>
              </w:rPr>
            </w:pPr>
          </w:p>
        </w:tc>
        <w:tc>
          <w:tcPr>
            <w:tcW w:w="1389" w:type="pct"/>
            <w:gridSpan w:val="3"/>
            <w:vAlign w:val="center"/>
          </w:tcPr>
          <w:p w14:paraId="56514A36">
            <w:pPr>
              <w:spacing w:line="440" w:lineRule="exact"/>
              <w:jc w:val="center"/>
              <w:rPr>
                <w:rFonts w:hint="eastAsia" w:ascii="仿宋" w:hAnsi="仿宋" w:eastAsia="仿宋" w:cs="仿宋"/>
                <w:highlight w:val="none"/>
              </w:rPr>
            </w:pPr>
            <w:r>
              <w:rPr>
                <w:rFonts w:hint="eastAsia" w:ascii="仿宋" w:hAnsi="仿宋" w:eastAsia="仿宋" w:cs="仿宋"/>
                <w:highlight w:val="none"/>
              </w:rPr>
              <w:t>执业资格证书（或上岗证书）名称</w:t>
            </w:r>
          </w:p>
        </w:tc>
        <w:tc>
          <w:tcPr>
            <w:tcW w:w="1112" w:type="pct"/>
            <w:vAlign w:val="center"/>
          </w:tcPr>
          <w:p w14:paraId="769B6C5F">
            <w:pPr>
              <w:spacing w:line="440" w:lineRule="exact"/>
              <w:jc w:val="center"/>
              <w:rPr>
                <w:rFonts w:hint="eastAsia" w:ascii="仿宋" w:hAnsi="仿宋" w:eastAsia="仿宋" w:cs="仿宋"/>
                <w:highlight w:val="none"/>
              </w:rPr>
            </w:pPr>
          </w:p>
        </w:tc>
      </w:tr>
      <w:tr w14:paraId="449F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69E2797C">
            <w:pPr>
              <w:spacing w:line="440" w:lineRule="exact"/>
              <w:jc w:val="center"/>
              <w:rPr>
                <w:rFonts w:hint="eastAsia" w:ascii="仿宋" w:hAnsi="仿宋" w:eastAsia="仿宋" w:cs="仿宋"/>
                <w:highlight w:val="none"/>
              </w:rPr>
            </w:pPr>
            <w:r>
              <w:rPr>
                <w:rFonts w:hint="eastAsia" w:ascii="仿宋" w:hAnsi="仿宋" w:eastAsia="仿宋" w:cs="仿宋"/>
                <w:highlight w:val="none"/>
              </w:rPr>
              <w:t>职  称</w:t>
            </w:r>
          </w:p>
        </w:tc>
        <w:tc>
          <w:tcPr>
            <w:tcW w:w="614" w:type="pct"/>
            <w:gridSpan w:val="2"/>
            <w:vAlign w:val="center"/>
          </w:tcPr>
          <w:p w14:paraId="3C5B5F1D">
            <w:pPr>
              <w:spacing w:line="440" w:lineRule="exact"/>
              <w:jc w:val="center"/>
              <w:rPr>
                <w:rFonts w:hint="eastAsia" w:ascii="仿宋" w:hAnsi="仿宋" w:eastAsia="仿宋" w:cs="仿宋"/>
                <w:highlight w:val="none"/>
              </w:rPr>
            </w:pPr>
          </w:p>
        </w:tc>
        <w:tc>
          <w:tcPr>
            <w:tcW w:w="562" w:type="pct"/>
            <w:vAlign w:val="center"/>
          </w:tcPr>
          <w:p w14:paraId="66B0850D">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学历</w:t>
            </w:r>
          </w:p>
        </w:tc>
        <w:tc>
          <w:tcPr>
            <w:tcW w:w="624" w:type="pct"/>
            <w:vAlign w:val="center"/>
          </w:tcPr>
          <w:p w14:paraId="519C85B1">
            <w:pPr>
              <w:spacing w:line="440" w:lineRule="exact"/>
              <w:jc w:val="center"/>
              <w:rPr>
                <w:rFonts w:hint="eastAsia" w:ascii="仿宋" w:hAnsi="仿宋" w:eastAsia="仿宋" w:cs="仿宋"/>
                <w:highlight w:val="none"/>
              </w:rPr>
            </w:pPr>
          </w:p>
        </w:tc>
        <w:tc>
          <w:tcPr>
            <w:tcW w:w="1389" w:type="pct"/>
            <w:gridSpan w:val="3"/>
            <w:vAlign w:val="center"/>
          </w:tcPr>
          <w:p w14:paraId="7799F45A">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拟在本项目任职</w:t>
            </w:r>
          </w:p>
        </w:tc>
        <w:tc>
          <w:tcPr>
            <w:tcW w:w="1112" w:type="pct"/>
            <w:vAlign w:val="center"/>
          </w:tcPr>
          <w:p w14:paraId="04FA0F1B">
            <w:pPr>
              <w:spacing w:line="440" w:lineRule="exact"/>
              <w:jc w:val="center"/>
              <w:rPr>
                <w:rFonts w:hint="eastAsia" w:ascii="仿宋" w:hAnsi="仿宋" w:eastAsia="仿宋" w:cs="仿宋"/>
                <w:highlight w:val="none"/>
              </w:rPr>
            </w:pPr>
          </w:p>
        </w:tc>
      </w:tr>
      <w:tr w14:paraId="1550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96" w:type="pct"/>
            <w:vAlign w:val="center"/>
          </w:tcPr>
          <w:p w14:paraId="6EE8A507">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工作年限</w:t>
            </w:r>
          </w:p>
        </w:tc>
        <w:tc>
          <w:tcPr>
            <w:tcW w:w="1801" w:type="pct"/>
            <w:gridSpan w:val="4"/>
            <w:vAlign w:val="center"/>
          </w:tcPr>
          <w:p w14:paraId="42E889A8">
            <w:pPr>
              <w:spacing w:line="440" w:lineRule="exact"/>
              <w:jc w:val="center"/>
              <w:rPr>
                <w:rFonts w:hint="eastAsia" w:ascii="仿宋" w:hAnsi="仿宋" w:eastAsia="仿宋" w:cs="仿宋"/>
                <w:highlight w:val="none"/>
              </w:rPr>
            </w:pPr>
          </w:p>
        </w:tc>
        <w:tc>
          <w:tcPr>
            <w:tcW w:w="1389" w:type="pct"/>
            <w:gridSpan w:val="3"/>
            <w:vAlign w:val="center"/>
          </w:tcPr>
          <w:p w14:paraId="63B7B527">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从事监理工作年限</w:t>
            </w:r>
          </w:p>
        </w:tc>
        <w:tc>
          <w:tcPr>
            <w:tcW w:w="1112" w:type="pct"/>
            <w:vAlign w:val="center"/>
          </w:tcPr>
          <w:p w14:paraId="27F9F394">
            <w:pPr>
              <w:spacing w:line="440" w:lineRule="exact"/>
              <w:jc w:val="center"/>
              <w:rPr>
                <w:rFonts w:hint="eastAsia" w:ascii="仿宋" w:hAnsi="仿宋" w:eastAsia="仿宋" w:cs="仿宋"/>
                <w:highlight w:val="none"/>
              </w:rPr>
            </w:pPr>
          </w:p>
        </w:tc>
      </w:tr>
      <w:tr w14:paraId="1836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96" w:type="pct"/>
            <w:vAlign w:val="center"/>
          </w:tcPr>
          <w:p w14:paraId="567EC8AD">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毕业学校</w:t>
            </w:r>
          </w:p>
        </w:tc>
        <w:tc>
          <w:tcPr>
            <w:tcW w:w="4303" w:type="pct"/>
            <w:gridSpan w:val="8"/>
            <w:vAlign w:val="center"/>
          </w:tcPr>
          <w:p w14:paraId="5AFCDB32">
            <w:pPr>
              <w:spacing w:before="100" w:beforeAutospacing="1" w:after="100" w:afterAutospacing="1" w:line="440" w:lineRule="exact"/>
              <w:ind w:firstLine="1155" w:firstLineChars="550"/>
              <w:rPr>
                <w:rFonts w:hint="eastAsia" w:ascii="仿宋" w:hAnsi="仿宋" w:eastAsia="仿宋" w:cs="仿宋"/>
                <w:highlight w:val="none"/>
              </w:rPr>
            </w:pPr>
            <w:r>
              <w:rPr>
                <w:rFonts w:hint="eastAsia" w:ascii="仿宋" w:hAnsi="仿宋" w:eastAsia="仿宋" w:cs="仿宋"/>
                <w:highlight w:val="none"/>
              </w:rPr>
              <w:t>年毕业于            学校        专业</w:t>
            </w:r>
          </w:p>
        </w:tc>
      </w:tr>
      <w:tr w14:paraId="14B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00" w:type="pct"/>
            <w:gridSpan w:val="9"/>
            <w:vAlign w:val="center"/>
          </w:tcPr>
          <w:p w14:paraId="329C0E05">
            <w:pPr>
              <w:spacing w:before="100" w:beforeAutospacing="1" w:after="100" w:afterAutospacing="1" w:line="440" w:lineRule="exact"/>
              <w:jc w:val="left"/>
              <w:rPr>
                <w:rFonts w:hint="eastAsia" w:ascii="仿宋" w:hAnsi="仿宋" w:eastAsia="仿宋" w:cs="仿宋"/>
                <w:highlight w:val="none"/>
              </w:rPr>
            </w:pPr>
            <w:r>
              <w:rPr>
                <w:rFonts w:hint="eastAsia" w:ascii="仿宋" w:hAnsi="仿宋" w:eastAsia="仿宋" w:cs="仿宋"/>
                <w:highlight w:val="none"/>
              </w:rPr>
              <w:t>主要工作经历</w:t>
            </w:r>
          </w:p>
        </w:tc>
      </w:tr>
      <w:tr w14:paraId="0559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05" w:type="pct"/>
            <w:gridSpan w:val="2"/>
            <w:vAlign w:val="center"/>
          </w:tcPr>
          <w:p w14:paraId="41B225F3">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时  间</w:t>
            </w:r>
          </w:p>
        </w:tc>
        <w:tc>
          <w:tcPr>
            <w:tcW w:w="2006" w:type="pct"/>
            <w:gridSpan w:val="4"/>
            <w:vAlign w:val="center"/>
          </w:tcPr>
          <w:p w14:paraId="0A745B3E">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参加过的类似项目</w:t>
            </w:r>
          </w:p>
        </w:tc>
        <w:tc>
          <w:tcPr>
            <w:tcW w:w="739" w:type="pct"/>
            <w:vAlign w:val="center"/>
          </w:tcPr>
          <w:p w14:paraId="6E9823C3">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担任职务</w:t>
            </w:r>
          </w:p>
        </w:tc>
        <w:tc>
          <w:tcPr>
            <w:tcW w:w="1347" w:type="pct"/>
            <w:gridSpan w:val="2"/>
            <w:vAlign w:val="center"/>
          </w:tcPr>
          <w:p w14:paraId="6789BEB5">
            <w:pPr>
              <w:spacing w:before="100" w:beforeAutospacing="1" w:after="100" w:afterAutospacing="1" w:line="440" w:lineRule="exact"/>
              <w:jc w:val="center"/>
              <w:rPr>
                <w:rFonts w:hint="eastAsia" w:ascii="仿宋" w:hAnsi="仿宋" w:eastAsia="仿宋" w:cs="仿宋"/>
                <w:highlight w:val="none"/>
              </w:rPr>
            </w:pPr>
            <w:r>
              <w:rPr>
                <w:rFonts w:hint="eastAsia" w:ascii="仿宋" w:hAnsi="仿宋" w:eastAsia="仿宋" w:cs="仿宋"/>
                <w:highlight w:val="none"/>
              </w:rPr>
              <w:t>委托人及联系电话</w:t>
            </w:r>
          </w:p>
        </w:tc>
      </w:tr>
      <w:tr w14:paraId="53F0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17EDC801">
            <w:pPr>
              <w:spacing w:line="440" w:lineRule="exact"/>
              <w:rPr>
                <w:rFonts w:hint="eastAsia" w:ascii="仿宋" w:hAnsi="仿宋" w:eastAsia="仿宋" w:cs="仿宋"/>
                <w:highlight w:val="none"/>
              </w:rPr>
            </w:pPr>
          </w:p>
        </w:tc>
        <w:tc>
          <w:tcPr>
            <w:tcW w:w="2006" w:type="pct"/>
            <w:gridSpan w:val="4"/>
          </w:tcPr>
          <w:p w14:paraId="0F50C237">
            <w:pPr>
              <w:spacing w:line="440" w:lineRule="exact"/>
              <w:rPr>
                <w:rFonts w:hint="eastAsia" w:ascii="仿宋" w:hAnsi="仿宋" w:eastAsia="仿宋" w:cs="仿宋"/>
                <w:highlight w:val="none"/>
              </w:rPr>
            </w:pPr>
          </w:p>
        </w:tc>
        <w:tc>
          <w:tcPr>
            <w:tcW w:w="739" w:type="pct"/>
          </w:tcPr>
          <w:p w14:paraId="47348EF3">
            <w:pPr>
              <w:spacing w:line="440" w:lineRule="exact"/>
              <w:rPr>
                <w:rFonts w:hint="eastAsia" w:ascii="仿宋" w:hAnsi="仿宋" w:eastAsia="仿宋" w:cs="仿宋"/>
                <w:highlight w:val="none"/>
              </w:rPr>
            </w:pPr>
          </w:p>
        </w:tc>
        <w:tc>
          <w:tcPr>
            <w:tcW w:w="1347" w:type="pct"/>
            <w:gridSpan w:val="2"/>
          </w:tcPr>
          <w:p w14:paraId="1FF8B876">
            <w:pPr>
              <w:spacing w:line="440" w:lineRule="exact"/>
              <w:rPr>
                <w:rFonts w:hint="eastAsia" w:ascii="仿宋" w:hAnsi="仿宋" w:eastAsia="仿宋" w:cs="仿宋"/>
                <w:highlight w:val="none"/>
              </w:rPr>
            </w:pPr>
          </w:p>
        </w:tc>
      </w:tr>
      <w:tr w14:paraId="646B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2C90B448">
            <w:pPr>
              <w:spacing w:line="440" w:lineRule="exact"/>
              <w:rPr>
                <w:rFonts w:hint="eastAsia" w:ascii="仿宋" w:hAnsi="仿宋" w:eastAsia="仿宋" w:cs="仿宋"/>
                <w:highlight w:val="none"/>
              </w:rPr>
            </w:pPr>
          </w:p>
        </w:tc>
        <w:tc>
          <w:tcPr>
            <w:tcW w:w="2006" w:type="pct"/>
            <w:gridSpan w:val="4"/>
          </w:tcPr>
          <w:p w14:paraId="639DD56B">
            <w:pPr>
              <w:spacing w:line="440" w:lineRule="exact"/>
              <w:rPr>
                <w:rFonts w:hint="eastAsia" w:ascii="仿宋" w:hAnsi="仿宋" w:eastAsia="仿宋" w:cs="仿宋"/>
                <w:highlight w:val="none"/>
              </w:rPr>
            </w:pPr>
          </w:p>
        </w:tc>
        <w:tc>
          <w:tcPr>
            <w:tcW w:w="739" w:type="pct"/>
          </w:tcPr>
          <w:p w14:paraId="2E1F6722">
            <w:pPr>
              <w:spacing w:line="440" w:lineRule="exact"/>
              <w:rPr>
                <w:rFonts w:hint="eastAsia" w:ascii="仿宋" w:hAnsi="仿宋" w:eastAsia="仿宋" w:cs="仿宋"/>
                <w:highlight w:val="none"/>
              </w:rPr>
            </w:pPr>
          </w:p>
        </w:tc>
        <w:tc>
          <w:tcPr>
            <w:tcW w:w="1347" w:type="pct"/>
            <w:gridSpan w:val="2"/>
          </w:tcPr>
          <w:p w14:paraId="73189D79">
            <w:pPr>
              <w:spacing w:line="440" w:lineRule="exact"/>
              <w:rPr>
                <w:rFonts w:hint="eastAsia" w:ascii="仿宋" w:hAnsi="仿宋" w:eastAsia="仿宋" w:cs="仿宋"/>
                <w:highlight w:val="none"/>
              </w:rPr>
            </w:pPr>
          </w:p>
        </w:tc>
      </w:tr>
      <w:tr w14:paraId="376E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tcPr>
          <w:p w14:paraId="275357A1">
            <w:pPr>
              <w:spacing w:line="440" w:lineRule="exact"/>
              <w:rPr>
                <w:rFonts w:hint="eastAsia" w:ascii="仿宋" w:hAnsi="仿宋" w:eastAsia="仿宋" w:cs="仿宋"/>
                <w:highlight w:val="none"/>
              </w:rPr>
            </w:pPr>
          </w:p>
        </w:tc>
        <w:tc>
          <w:tcPr>
            <w:tcW w:w="2006" w:type="pct"/>
            <w:gridSpan w:val="4"/>
          </w:tcPr>
          <w:p w14:paraId="2A893B6B">
            <w:pPr>
              <w:spacing w:line="440" w:lineRule="exact"/>
              <w:rPr>
                <w:rFonts w:hint="eastAsia" w:ascii="仿宋" w:hAnsi="仿宋" w:eastAsia="仿宋" w:cs="仿宋"/>
                <w:highlight w:val="none"/>
              </w:rPr>
            </w:pPr>
          </w:p>
        </w:tc>
        <w:tc>
          <w:tcPr>
            <w:tcW w:w="739" w:type="pct"/>
          </w:tcPr>
          <w:p w14:paraId="79059CF0">
            <w:pPr>
              <w:spacing w:line="440" w:lineRule="exact"/>
              <w:rPr>
                <w:rFonts w:hint="eastAsia" w:ascii="仿宋" w:hAnsi="仿宋" w:eastAsia="仿宋" w:cs="仿宋"/>
                <w:highlight w:val="none"/>
              </w:rPr>
            </w:pPr>
          </w:p>
        </w:tc>
        <w:tc>
          <w:tcPr>
            <w:tcW w:w="1347" w:type="pct"/>
            <w:gridSpan w:val="2"/>
          </w:tcPr>
          <w:p w14:paraId="402EA841">
            <w:pPr>
              <w:spacing w:line="440" w:lineRule="exact"/>
              <w:rPr>
                <w:rFonts w:hint="eastAsia" w:ascii="仿宋" w:hAnsi="仿宋" w:eastAsia="仿宋" w:cs="仿宋"/>
                <w:highlight w:val="none"/>
              </w:rPr>
            </w:pPr>
          </w:p>
        </w:tc>
      </w:tr>
      <w:tr w14:paraId="6347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5612B658">
            <w:pPr>
              <w:spacing w:line="440" w:lineRule="exact"/>
              <w:rPr>
                <w:rFonts w:hint="eastAsia" w:ascii="仿宋" w:hAnsi="仿宋" w:eastAsia="仿宋" w:cs="仿宋"/>
                <w:highlight w:val="none"/>
              </w:rPr>
            </w:pPr>
          </w:p>
        </w:tc>
        <w:tc>
          <w:tcPr>
            <w:tcW w:w="2006" w:type="pct"/>
            <w:gridSpan w:val="4"/>
            <w:vAlign w:val="center"/>
          </w:tcPr>
          <w:p w14:paraId="4BFA45A5">
            <w:pPr>
              <w:spacing w:line="440" w:lineRule="exact"/>
              <w:rPr>
                <w:rFonts w:hint="eastAsia" w:ascii="仿宋" w:hAnsi="仿宋" w:eastAsia="仿宋" w:cs="仿宋"/>
                <w:highlight w:val="none"/>
              </w:rPr>
            </w:pPr>
          </w:p>
        </w:tc>
        <w:tc>
          <w:tcPr>
            <w:tcW w:w="739" w:type="pct"/>
            <w:vAlign w:val="center"/>
          </w:tcPr>
          <w:p w14:paraId="7E3DD03B">
            <w:pPr>
              <w:spacing w:line="440" w:lineRule="exact"/>
              <w:rPr>
                <w:rFonts w:hint="eastAsia" w:ascii="仿宋" w:hAnsi="仿宋" w:eastAsia="仿宋" w:cs="仿宋"/>
                <w:highlight w:val="none"/>
              </w:rPr>
            </w:pPr>
          </w:p>
        </w:tc>
        <w:tc>
          <w:tcPr>
            <w:tcW w:w="1347" w:type="pct"/>
            <w:gridSpan w:val="2"/>
            <w:vAlign w:val="center"/>
          </w:tcPr>
          <w:p w14:paraId="4A138EC2">
            <w:pPr>
              <w:spacing w:line="440" w:lineRule="exact"/>
              <w:rPr>
                <w:rFonts w:hint="eastAsia" w:ascii="仿宋" w:hAnsi="仿宋" w:eastAsia="仿宋" w:cs="仿宋"/>
                <w:highlight w:val="none"/>
              </w:rPr>
            </w:pPr>
          </w:p>
        </w:tc>
      </w:tr>
      <w:tr w14:paraId="29F2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5" w:type="pct"/>
            <w:gridSpan w:val="2"/>
            <w:vAlign w:val="center"/>
          </w:tcPr>
          <w:p w14:paraId="1F15C4F6">
            <w:pPr>
              <w:spacing w:line="440" w:lineRule="exact"/>
              <w:rPr>
                <w:rFonts w:hint="eastAsia" w:ascii="仿宋" w:hAnsi="仿宋" w:eastAsia="仿宋" w:cs="仿宋"/>
                <w:highlight w:val="none"/>
              </w:rPr>
            </w:pPr>
          </w:p>
        </w:tc>
        <w:tc>
          <w:tcPr>
            <w:tcW w:w="2006" w:type="pct"/>
            <w:gridSpan w:val="4"/>
            <w:vAlign w:val="center"/>
          </w:tcPr>
          <w:p w14:paraId="469DDAE7">
            <w:pPr>
              <w:spacing w:line="440" w:lineRule="exact"/>
              <w:rPr>
                <w:rFonts w:hint="eastAsia" w:ascii="仿宋" w:hAnsi="仿宋" w:eastAsia="仿宋" w:cs="仿宋"/>
                <w:highlight w:val="none"/>
              </w:rPr>
            </w:pPr>
          </w:p>
        </w:tc>
        <w:tc>
          <w:tcPr>
            <w:tcW w:w="739" w:type="pct"/>
            <w:vAlign w:val="center"/>
          </w:tcPr>
          <w:p w14:paraId="70A7A208">
            <w:pPr>
              <w:spacing w:line="440" w:lineRule="exact"/>
              <w:rPr>
                <w:rFonts w:hint="eastAsia" w:ascii="仿宋" w:hAnsi="仿宋" w:eastAsia="仿宋" w:cs="仿宋"/>
                <w:highlight w:val="none"/>
              </w:rPr>
            </w:pPr>
          </w:p>
        </w:tc>
        <w:tc>
          <w:tcPr>
            <w:tcW w:w="1347" w:type="pct"/>
            <w:gridSpan w:val="2"/>
            <w:vAlign w:val="center"/>
          </w:tcPr>
          <w:p w14:paraId="608255BE">
            <w:pPr>
              <w:spacing w:line="440" w:lineRule="exact"/>
              <w:rPr>
                <w:rFonts w:hint="eastAsia" w:ascii="仿宋" w:hAnsi="仿宋" w:eastAsia="仿宋" w:cs="仿宋"/>
                <w:highlight w:val="none"/>
              </w:rPr>
            </w:pPr>
          </w:p>
        </w:tc>
      </w:tr>
    </w:tbl>
    <w:p w14:paraId="21E34444">
      <w:pPr>
        <w:spacing w:line="440" w:lineRule="exact"/>
        <w:rPr>
          <w:rFonts w:hint="eastAsia" w:ascii="仿宋" w:hAnsi="仿宋" w:eastAsia="仿宋" w:cs="仿宋"/>
          <w:szCs w:val="21"/>
          <w:highlight w:val="none"/>
        </w:rPr>
      </w:pPr>
      <w:r>
        <w:rPr>
          <w:rFonts w:hint="eastAsia" w:ascii="仿宋" w:hAnsi="仿宋" w:eastAsia="仿宋" w:cs="仿宋"/>
          <w:highlight w:val="none"/>
        </w:rPr>
        <w:t>注：投标人应根据投标人须知第3.5.6项的要求在本表后附相关证明材料</w:t>
      </w:r>
      <w:r>
        <w:rPr>
          <w:rFonts w:hint="eastAsia" w:ascii="仿宋" w:hAnsi="仿宋" w:eastAsia="仿宋" w:cs="仿宋"/>
          <w:szCs w:val="21"/>
          <w:highlight w:val="none"/>
        </w:rPr>
        <w:t>，所投入人员必须为投标人本单位人员，所有人员须提供近</w:t>
      </w:r>
      <w:r>
        <w:rPr>
          <w:rFonts w:hint="eastAsia" w:ascii="仿宋" w:hAnsi="仿宋" w:eastAsia="仿宋" w:cs="仿宋"/>
          <w:szCs w:val="21"/>
          <w:highlight w:val="none"/>
          <w:lang w:val="en-US" w:eastAsia="zh-CN"/>
        </w:rPr>
        <w:t>一</w:t>
      </w:r>
      <w:r>
        <w:rPr>
          <w:rFonts w:hint="eastAsia" w:ascii="仿宋" w:hAnsi="仿宋" w:eastAsia="仿宋" w:cs="仿宋"/>
          <w:szCs w:val="21"/>
          <w:highlight w:val="none"/>
        </w:rPr>
        <w:t>个月（指2025年7月）在本投标单位购买社保缴纳证明材料，提供证明资料的清晰扫描件并加盖投标单位电子印章。</w:t>
      </w:r>
    </w:p>
    <w:p w14:paraId="25564DB1">
      <w:pPr>
        <w:pStyle w:val="4"/>
        <w:keepNext w:val="0"/>
        <w:keepLines w:val="0"/>
        <w:ind w:firstLine="137"/>
        <w:rPr>
          <w:rFonts w:hint="eastAsia" w:ascii="仿宋" w:hAnsi="仿宋" w:eastAsia="仿宋" w:cs="仿宋"/>
          <w:highlight w:val="none"/>
        </w:rPr>
      </w:pPr>
      <w:bookmarkStart w:id="1050" w:name="_Toc352703741"/>
      <w:bookmarkStart w:id="1051" w:name="_Toc300835229"/>
      <w:r>
        <w:rPr>
          <w:rFonts w:hint="eastAsia" w:ascii="仿宋" w:hAnsi="仿宋" w:eastAsia="仿宋" w:cs="仿宋"/>
          <w:highlight w:val="none"/>
        </w:rPr>
        <w:br w:type="page"/>
      </w:r>
      <w:bookmarkEnd w:id="1050"/>
      <w:bookmarkEnd w:id="1051"/>
      <w:bookmarkStart w:id="1052" w:name="_Toc482188666"/>
      <w:bookmarkStart w:id="1053" w:name="_Toc30753"/>
      <w:bookmarkStart w:id="1054" w:name="_Toc14826"/>
      <w:bookmarkStart w:id="1055" w:name="_Toc19122"/>
      <w:bookmarkStart w:id="1056" w:name="_Toc30900"/>
      <w:bookmarkStart w:id="1057" w:name="_Toc25104"/>
      <w:bookmarkStart w:id="1058" w:name="_Toc10992"/>
      <w:bookmarkStart w:id="1059" w:name="_Toc31249"/>
      <w:bookmarkStart w:id="1060" w:name="_Toc8947"/>
      <w:bookmarkStart w:id="1061" w:name="_Toc29956"/>
      <w:bookmarkStart w:id="1062" w:name="_Toc527969236"/>
      <w:bookmarkStart w:id="1063" w:name="_Toc14966917"/>
      <w:bookmarkStart w:id="1064" w:name="auto_fouce_49"/>
      <w:bookmarkStart w:id="1065" w:name="_Toc6453"/>
      <w:bookmarkStart w:id="1066" w:name="_Toc17168"/>
      <w:bookmarkStart w:id="1067" w:name="_Toc4270"/>
      <w:bookmarkStart w:id="1068" w:name="_Toc30044"/>
      <w:bookmarkStart w:id="1069" w:name="_Toc16828"/>
      <w:bookmarkStart w:id="1070" w:name="_Toc20736"/>
      <w:bookmarkStart w:id="1071" w:name="_Toc20930"/>
      <w:r>
        <w:rPr>
          <w:rFonts w:hint="eastAsia" w:ascii="仿宋" w:hAnsi="仿宋" w:eastAsia="仿宋" w:cs="仿宋"/>
          <w:highlight w:val="none"/>
        </w:rPr>
        <w:t>（五）拟投入本项目的主要</w:t>
      </w:r>
      <w:bookmarkEnd w:id="1052"/>
      <w:r>
        <w:rPr>
          <w:rFonts w:hint="eastAsia" w:ascii="仿宋" w:hAnsi="仿宋" w:eastAsia="仿宋" w:cs="仿宋"/>
          <w:highlight w:val="none"/>
        </w:rPr>
        <w:t>试验检测仪器设备表</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853"/>
        <w:gridCol w:w="911"/>
        <w:gridCol w:w="727"/>
        <w:gridCol w:w="826"/>
        <w:gridCol w:w="966"/>
        <w:gridCol w:w="1381"/>
        <w:gridCol w:w="1132"/>
      </w:tblGrid>
      <w:tr w14:paraId="2AF4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20" w:type="pct"/>
            <w:vAlign w:val="center"/>
          </w:tcPr>
          <w:p w14:paraId="68543B7D">
            <w:pPr>
              <w:spacing w:line="440" w:lineRule="exact"/>
              <w:rPr>
                <w:rFonts w:hint="eastAsia" w:ascii="仿宋" w:hAnsi="仿宋" w:eastAsia="仿宋" w:cs="仿宋"/>
                <w:szCs w:val="21"/>
                <w:highlight w:val="none"/>
              </w:rPr>
            </w:pPr>
            <w:r>
              <w:rPr>
                <w:rFonts w:hint="eastAsia" w:ascii="仿宋" w:hAnsi="仿宋" w:eastAsia="仿宋" w:cs="仿宋"/>
                <w:szCs w:val="21"/>
                <w:highlight w:val="none"/>
              </w:rPr>
              <w:t>序号</w:t>
            </w:r>
          </w:p>
        </w:tc>
        <w:tc>
          <w:tcPr>
            <w:tcW w:w="1088" w:type="pct"/>
            <w:vAlign w:val="center"/>
          </w:tcPr>
          <w:p w14:paraId="2B6704A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仪器设备</w:t>
            </w:r>
          </w:p>
          <w:p w14:paraId="3E1A774C">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名称</w:t>
            </w:r>
          </w:p>
        </w:tc>
        <w:tc>
          <w:tcPr>
            <w:tcW w:w="535" w:type="pct"/>
            <w:vAlign w:val="center"/>
          </w:tcPr>
          <w:p w14:paraId="1194F152">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型号</w:t>
            </w:r>
          </w:p>
          <w:p w14:paraId="30775BC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规格</w:t>
            </w:r>
          </w:p>
        </w:tc>
        <w:tc>
          <w:tcPr>
            <w:tcW w:w="427" w:type="pct"/>
            <w:vAlign w:val="center"/>
          </w:tcPr>
          <w:p w14:paraId="7639904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数量</w:t>
            </w:r>
          </w:p>
        </w:tc>
        <w:tc>
          <w:tcPr>
            <w:tcW w:w="485" w:type="pct"/>
            <w:vAlign w:val="center"/>
          </w:tcPr>
          <w:p w14:paraId="0687D12B">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国别</w:t>
            </w:r>
          </w:p>
          <w:p w14:paraId="41E33CF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产地</w:t>
            </w:r>
          </w:p>
        </w:tc>
        <w:tc>
          <w:tcPr>
            <w:tcW w:w="567" w:type="pct"/>
            <w:vAlign w:val="center"/>
          </w:tcPr>
          <w:p w14:paraId="00F234E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制造</w:t>
            </w:r>
          </w:p>
          <w:p w14:paraId="5CBD326F">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年份</w:t>
            </w:r>
          </w:p>
        </w:tc>
        <w:tc>
          <w:tcPr>
            <w:tcW w:w="811" w:type="pct"/>
            <w:vAlign w:val="center"/>
          </w:tcPr>
          <w:p w14:paraId="4170DE93">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用途</w:t>
            </w:r>
          </w:p>
        </w:tc>
        <w:tc>
          <w:tcPr>
            <w:tcW w:w="664" w:type="pct"/>
            <w:vAlign w:val="center"/>
          </w:tcPr>
          <w:p w14:paraId="7C892FFA">
            <w:pPr>
              <w:spacing w:line="440" w:lineRule="exact"/>
              <w:jc w:val="center"/>
              <w:rPr>
                <w:rFonts w:hint="eastAsia" w:ascii="仿宋" w:hAnsi="仿宋" w:eastAsia="仿宋" w:cs="仿宋"/>
                <w:szCs w:val="21"/>
                <w:highlight w:val="none"/>
              </w:rPr>
            </w:pPr>
            <w:r>
              <w:rPr>
                <w:rFonts w:hint="eastAsia" w:ascii="仿宋" w:hAnsi="仿宋" w:eastAsia="仿宋" w:cs="仿宋"/>
                <w:szCs w:val="21"/>
                <w:highlight w:val="none"/>
              </w:rPr>
              <w:t>备注</w:t>
            </w:r>
          </w:p>
        </w:tc>
      </w:tr>
      <w:tr w14:paraId="6F10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vAlign w:val="center"/>
          </w:tcPr>
          <w:p w14:paraId="675C47B5">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1088" w:type="pct"/>
            <w:vAlign w:val="center"/>
          </w:tcPr>
          <w:p w14:paraId="7E0FDFA2">
            <w:pPr>
              <w:jc w:val="center"/>
              <w:rPr>
                <w:rFonts w:hint="eastAsia" w:ascii="仿宋" w:hAnsi="仿宋" w:eastAsia="仿宋" w:cs="仿宋"/>
                <w:szCs w:val="21"/>
                <w:highlight w:val="none"/>
              </w:rPr>
            </w:pPr>
            <w:r>
              <w:rPr>
                <w:rFonts w:hint="eastAsia" w:ascii="仿宋" w:hAnsi="仿宋" w:eastAsia="仿宋" w:cs="仿宋"/>
                <w:szCs w:val="21"/>
                <w:highlight w:val="none"/>
              </w:rPr>
              <w:t>水准仪</w:t>
            </w:r>
          </w:p>
        </w:tc>
        <w:tc>
          <w:tcPr>
            <w:tcW w:w="535" w:type="pct"/>
            <w:vAlign w:val="center"/>
          </w:tcPr>
          <w:p w14:paraId="467030C1">
            <w:pPr>
              <w:jc w:val="center"/>
              <w:rPr>
                <w:rFonts w:hint="eastAsia" w:ascii="仿宋" w:hAnsi="仿宋" w:eastAsia="仿宋" w:cs="仿宋"/>
                <w:szCs w:val="21"/>
                <w:highlight w:val="none"/>
              </w:rPr>
            </w:pPr>
          </w:p>
        </w:tc>
        <w:tc>
          <w:tcPr>
            <w:tcW w:w="427" w:type="pct"/>
            <w:vAlign w:val="center"/>
          </w:tcPr>
          <w:p w14:paraId="5FA42AD0">
            <w:pPr>
              <w:jc w:val="center"/>
              <w:rPr>
                <w:rFonts w:hint="eastAsia" w:ascii="仿宋" w:hAnsi="仿宋" w:eastAsia="仿宋" w:cs="仿宋"/>
                <w:szCs w:val="21"/>
                <w:highlight w:val="none"/>
              </w:rPr>
            </w:pPr>
          </w:p>
        </w:tc>
        <w:tc>
          <w:tcPr>
            <w:tcW w:w="485" w:type="pct"/>
            <w:vAlign w:val="center"/>
          </w:tcPr>
          <w:p w14:paraId="08CA9964">
            <w:pPr>
              <w:jc w:val="center"/>
              <w:rPr>
                <w:rFonts w:hint="eastAsia" w:ascii="仿宋" w:hAnsi="仿宋" w:eastAsia="仿宋" w:cs="仿宋"/>
                <w:szCs w:val="21"/>
                <w:highlight w:val="none"/>
              </w:rPr>
            </w:pPr>
          </w:p>
        </w:tc>
        <w:tc>
          <w:tcPr>
            <w:tcW w:w="567" w:type="pct"/>
            <w:vAlign w:val="center"/>
          </w:tcPr>
          <w:p w14:paraId="7DEEE54C">
            <w:pPr>
              <w:jc w:val="center"/>
              <w:rPr>
                <w:rFonts w:hint="eastAsia" w:ascii="仿宋" w:hAnsi="仿宋" w:eastAsia="仿宋" w:cs="仿宋"/>
                <w:szCs w:val="21"/>
                <w:highlight w:val="none"/>
              </w:rPr>
            </w:pPr>
          </w:p>
        </w:tc>
        <w:tc>
          <w:tcPr>
            <w:tcW w:w="811" w:type="pct"/>
            <w:vAlign w:val="center"/>
          </w:tcPr>
          <w:p w14:paraId="18F652BE">
            <w:pPr>
              <w:jc w:val="center"/>
              <w:rPr>
                <w:rFonts w:hint="eastAsia" w:ascii="仿宋" w:hAnsi="仿宋" w:eastAsia="仿宋" w:cs="仿宋"/>
                <w:szCs w:val="21"/>
                <w:highlight w:val="none"/>
              </w:rPr>
            </w:pPr>
          </w:p>
        </w:tc>
        <w:tc>
          <w:tcPr>
            <w:tcW w:w="664" w:type="pct"/>
            <w:vAlign w:val="center"/>
          </w:tcPr>
          <w:p w14:paraId="08AA5C77">
            <w:pPr>
              <w:jc w:val="center"/>
              <w:rPr>
                <w:rFonts w:hint="eastAsia" w:ascii="仿宋" w:hAnsi="仿宋" w:eastAsia="仿宋" w:cs="仿宋"/>
                <w:szCs w:val="21"/>
                <w:highlight w:val="none"/>
              </w:rPr>
            </w:pPr>
          </w:p>
        </w:tc>
      </w:tr>
      <w:tr w14:paraId="5356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420" w:type="pct"/>
            <w:vAlign w:val="center"/>
          </w:tcPr>
          <w:p w14:paraId="592F3805">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1088" w:type="pct"/>
            <w:vAlign w:val="center"/>
          </w:tcPr>
          <w:p w14:paraId="4F923400">
            <w:pPr>
              <w:jc w:val="center"/>
              <w:rPr>
                <w:rFonts w:hint="eastAsia" w:ascii="仿宋" w:hAnsi="仿宋" w:eastAsia="仿宋" w:cs="仿宋"/>
                <w:szCs w:val="21"/>
                <w:highlight w:val="none"/>
              </w:rPr>
            </w:pPr>
            <w:r>
              <w:rPr>
                <w:rFonts w:hint="eastAsia" w:ascii="仿宋" w:hAnsi="仿宋" w:eastAsia="仿宋" w:cs="仿宋"/>
                <w:szCs w:val="21"/>
                <w:highlight w:val="none"/>
              </w:rPr>
              <w:t>经纬仪</w:t>
            </w:r>
          </w:p>
        </w:tc>
        <w:tc>
          <w:tcPr>
            <w:tcW w:w="535" w:type="pct"/>
            <w:vAlign w:val="center"/>
          </w:tcPr>
          <w:p w14:paraId="488FC37F">
            <w:pPr>
              <w:jc w:val="center"/>
              <w:rPr>
                <w:rFonts w:hint="eastAsia" w:ascii="仿宋" w:hAnsi="仿宋" w:eastAsia="仿宋" w:cs="仿宋"/>
                <w:szCs w:val="21"/>
                <w:highlight w:val="none"/>
              </w:rPr>
            </w:pPr>
          </w:p>
        </w:tc>
        <w:tc>
          <w:tcPr>
            <w:tcW w:w="427" w:type="pct"/>
            <w:vAlign w:val="center"/>
          </w:tcPr>
          <w:p w14:paraId="5F05D5BD">
            <w:pPr>
              <w:jc w:val="center"/>
              <w:rPr>
                <w:rFonts w:hint="eastAsia" w:ascii="仿宋" w:hAnsi="仿宋" w:eastAsia="仿宋" w:cs="仿宋"/>
                <w:szCs w:val="21"/>
                <w:highlight w:val="none"/>
              </w:rPr>
            </w:pPr>
          </w:p>
        </w:tc>
        <w:tc>
          <w:tcPr>
            <w:tcW w:w="485" w:type="pct"/>
            <w:vAlign w:val="center"/>
          </w:tcPr>
          <w:p w14:paraId="7914E22C">
            <w:pPr>
              <w:jc w:val="center"/>
              <w:rPr>
                <w:rFonts w:hint="eastAsia" w:ascii="仿宋" w:hAnsi="仿宋" w:eastAsia="仿宋" w:cs="仿宋"/>
                <w:szCs w:val="21"/>
                <w:highlight w:val="none"/>
              </w:rPr>
            </w:pPr>
          </w:p>
        </w:tc>
        <w:tc>
          <w:tcPr>
            <w:tcW w:w="567" w:type="pct"/>
            <w:vAlign w:val="center"/>
          </w:tcPr>
          <w:p w14:paraId="287A3231">
            <w:pPr>
              <w:jc w:val="center"/>
              <w:rPr>
                <w:rFonts w:hint="eastAsia" w:ascii="仿宋" w:hAnsi="仿宋" w:eastAsia="仿宋" w:cs="仿宋"/>
                <w:szCs w:val="21"/>
                <w:highlight w:val="none"/>
              </w:rPr>
            </w:pPr>
          </w:p>
        </w:tc>
        <w:tc>
          <w:tcPr>
            <w:tcW w:w="811" w:type="pct"/>
            <w:vAlign w:val="center"/>
          </w:tcPr>
          <w:p w14:paraId="03C6A0B9">
            <w:pPr>
              <w:jc w:val="center"/>
              <w:rPr>
                <w:rFonts w:hint="eastAsia" w:ascii="仿宋" w:hAnsi="仿宋" w:eastAsia="仿宋" w:cs="仿宋"/>
                <w:szCs w:val="21"/>
                <w:highlight w:val="none"/>
              </w:rPr>
            </w:pPr>
          </w:p>
        </w:tc>
        <w:tc>
          <w:tcPr>
            <w:tcW w:w="664" w:type="pct"/>
            <w:vAlign w:val="center"/>
          </w:tcPr>
          <w:p w14:paraId="57120D2B">
            <w:pPr>
              <w:jc w:val="center"/>
              <w:rPr>
                <w:rFonts w:hint="eastAsia" w:ascii="仿宋" w:hAnsi="仿宋" w:eastAsia="仿宋" w:cs="仿宋"/>
                <w:szCs w:val="21"/>
                <w:highlight w:val="none"/>
              </w:rPr>
            </w:pPr>
          </w:p>
        </w:tc>
      </w:tr>
      <w:tr w14:paraId="068F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AE831A0">
            <w:pPr>
              <w:jc w:val="center"/>
              <w:rPr>
                <w:rFonts w:hint="eastAsia" w:ascii="仿宋" w:hAnsi="仿宋" w:eastAsia="仿宋" w:cs="仿宋"/>
                <w:szCs w:val="21"/>
                <w:highlight w:val="none"/>
              </w:rPr>
            </w:pPr>
            <w:r>
              <w:rPr>
                <w:rFonts w:hint="eastAsia" w:ascii="仿宋" w:hAnsi="仿宋" w:eastAsia="仿宋" w:cs="仿宋"/>
                <w:szCs w:val="21"/>
                <w:highlight w:val="none"/>
              </w:rPr>
              <w:t>3</w:t>
            </w:r>
          </w:p>
        </w:tc>
        <w:tc>
          <w:tcPr>
            <w:tcW w:w="1088" w:type="pct"/>
            <w:vAlign w:val="center"/>
          </w:tcPr>
          <w:p w14:paraId="74F12103">
            <w:pPr>
              <w:jc w:val="center"/>
              <w:rPr>
                <w:rFonts w:hint="eastAsia" w:ascii="仿宋" w:hAnsi="仿宋" w:eastAsia="仿宋" w:cs="仿宋"/>
                <w:szCs w:val="21"/>
                <w:highlight w:val="none"/>
              </w:rPr>
            </w:pPr>
            <w:r>
              <w:rPr>
                <w:rFonts w:hint="eastAsia" w:ascii="仿宋" w:hAnsi="仿宋" w:eastAsia="仿宋" w:cs="仿宋"/>
                <w:szCs w:val="21"/>
                <w:highlight w:val="none"/>
              </w:rPr>
              <w:t>全站仪</w:t>
            </w:r>
          </w:p>
        </w:tc>
        <w:tc>
          <w:tcPr>
            <w:tcW w:w="535" w:type="pct"/>
          </w:tcPr>
          <w:p w14:paraId="02BA9C00">
            <w:pPr>
              <w:jc w:val="center"/>
              <w:rPr>
                <w:rFonts w:hint="eastAsia" w:ascii="仿宋" w:hAnsi="仿宋" w:eastAsia="仿宋" w:cs="仿宋"/>
                <w:szCs w:val="21"/>
                <w:highlight w:val="none"/>
              </w:rPr>
            </w:pPr>
          </w:p>
        </w:tc>
        <w:tc>
          <w:tcPr>
            <w:tcW w:w="427" w:type="pct"/>
          </w:tcPr>
          <w:p w14:paraId="4BCB2056">
            <w:pPr>
              <w:jc w:val="center"/>
              <w:rPr>
                <w:rFonts w:hint="eastAsia" w:ascii="仿宋" w:hAnsi="仿宋" w:eastAsia="仿宋" w:cs="仿宋"/>
                <w:szCs w:val="21"/>
                <w:highlight w:val="none"/>
              </w:rPr>
            </w:pPr>
          </w:p>
        </w:tc>
        <w:tc>
          <w:tcPr>
            <w:tcW w:w="485" w:type="pct"/>
          </w:tcPr>
          <w:p w14:paraId="6DAAC0A3">
            <w:pPr>
              <w:jc w:val="center"/>
              <w:rPr>
                <w:rFonts w:hint="eastAsia" w:ascii="仿宋" w:hAnsi="仿宋" w:eastAsia="仿宋" w:cs="仿宋"/>
                <w:szCs w:val="21"/>
                <w:highlight w:val="none"/>
              </w:rPr>
            </w:pPr>
          </w:p>
        </w:tc>
        <w:tc>
          <w:tcPr>
            <w:tcW w:w="567" w:type="pct"/>
          </w:tcPr>
          <w:p w14:paraId="3B7A69EB">
            <w:pPr>
              <w:jc w:val="center"/>
              <w:rPr>
                <w:rFonts w:hint="eastAsia" w:ascii="仿宋" w:hAnsi="仿宋" w:eastAsia="仿宋" w:cs="仿宋"/>
                <w:szCs w:val="21"/>
                <w:highlight w:val="none"/>
              </w:rPr>
            </w:pPr>
          </w:p>
        </w:tc>
        <w:tc>
          <w:tcPr>
            <w:tcW w:w="811" w:type="pct"/>
          </w:tcPr>
          <w:p w14:paraId="010532AB">
            <w:pPr>
              <w:jc w:val="center"/>
              <w:rPr>
                <w:rFonts w:hint="eastAsia" w:ascii="仿宋" w:hAnsi="仿宋" w:eastAsia="仿宋" w:cs="仿宋"/>
                <w:szCs w:val="21"/>
                <w:highlight w:val="none"/>
              </w:rPr>
            </w:pPr>
          </w:p>
        </w:tc>
        <w:tc>
          <w:tcPr>
            <w:tcW w:w="664" w:type="pct"/>
          </w:tcPr>
          <w:p w14:paraId="210A2508">
            <w:pPr>
              <w:jc w:val="center"/>
              <w:rPr>
                <w:rFonts w:hint="eastAsia" w:ascii="仿宋" w:hAnsi="仿宋" w:eastAsia="仿宋" w:cs="仿宋"/>
                <w:szCs w:val="21"/>
                <w:highlight w:val="none"/>
              </w:rPr>
            </w:pPr>
          </w:p>
        </w:tc>
      </w:tr>
      <w:tr w14:paraId="1C2C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4116EB2B">
            <w:pPr>
              <w:jc w:val="center"/>
              <w:rPr>
                <w:rFonts w:hint="eastAsia" w:ascii="仿宋" w:hAnsi="仿宋" w:eastAsia="仿宋" w:cs="仿宋"/>
                <w:szCs w:val="21"/>
                <w:highlight w:val="none"/>
              </w:rPr>
            </w:pPr>
            <w:r>
              <w:rPr>
                <w:rFonts w:hint="eastAsia" w:ascii="仿宋" w:hAnsi="仿宋" w:eastAsia="仿宋" w:cs="仿宋"/>
                <w:szCs w:val="21"/>
                <w:highlight w:val="none"/>
              </w:rPr>
              <w:t>4</w:t>
            </w:r>
          </w:p>
        </w:tc>
        <w:tc>
          <w:tcPr>
            <w:tcW w:w="1088" w:type="pct"/>
          </w:tcPr>
          <w:p w14:paraId="675A1503">
            <w:pPr>
              <w:jc w:val="center"/>
              <w:rPr>
                <w:rFonts w:hint="eastAsia" w:ascii="仿宋" w:hAnsi="仿宋" w:eastAsia="仿宋" w:cs="仿宋"/>
                <w:szCs w:val="21"/>
                <w:highlight w:val="none"/>
              </w:rPr>
            </w:pPr>
            <w:r>
              <w:rPr>
                <w:rFonts w:hint="eastAsia" w:ascii="仿宋" w:hAnsi="仿宋" w:eastAsia="仿宋" w:cs="仿宋"/>
                <w:szCs w:val="21"/>
                <w:highlight w:val="none"/>
              </w:rPr>
              <w:t>卷尺</w:t>
            </w:r>
          </w:p>
        </w:tc>
        <w:tc>
          <w:tcPr>
            <w:tcW w:w="535" w:type="pct"/>
          </w:tcPr>
          <w:p w14:paraId="084C5A54">
            <w:pPr>
              <w:jc w:val="center"/>
              <w:rPr>
                <w:rFonts w:hint="eastAsia" w:ascii="仿宋" w:hAnsi="仿宋" w:eastAsia="仿宋" w:cs="仿宋"/>
                <w:szCs w:val="21"/>
                <w:highlight w:val="none"/>
              </w:rPr>
            </w:pPr>
          </w:p>
        </w:tc>
        <w:tc>
          <w:tcPr>
            <w:tcW w:w="427" w:type="pct"/>
          </w:tcPr>
          <w:p w14:paraId="78A9B97B">
            <w:pPr>
              <w:jc w:val="center"/>
              <w:rPr>
                <w:rFonts w:hint="eastAsia" w:ascii="仿宋" w:hAnsi="仿宋" w:eastAsia="仿宋" w:cs="仿宋"/>
                <w:szCs w:val="21"/>
                <w:highlight w:val="none"/>
              </w:rPr>
            </w:pPr>
          </w:p>
        </w:tc>
        <w:tc>
          <w:tcPr>
            <w:tcW w:w="485" w:type="pct"/>
          </w:tcPr>
          <w:p w14:paraId="1F9EEC1A">
            <w:pPr>
              <w:jc w:val="center"/>
              <w:rPr>
                <w:rFonts w:hint="eastAsia" w:ascii="仿宋" w:hAnsi="仿宋" w:eastAsia="仿宋" w:cs="仿宋"/>
                <w:szCs w:val="21"/>
                <w:highlight w:val="none"/>
              </w:rPr>
            </w:pPr>
          </w:p>
        </w:tc>
        <w:tc>
          <w:tcPr>
            <w:tcW w:w="567" w:type="pct"/>
          </w:tcPr>
          <w:p w14:paraId="6DB65D84">
            <w:pPr>
              <w:jc w:val="center"/>
              <w:rPr>
                <w:rFonts w:hint="eastAsia" w:ascii="仿宋" w:hAnsi="仿宋" w:eastAsia="仿宋" w:cs="仿宋"/>
                <w:szCs w:val="21"/>
                <w:highlight w:val="none"/>
              </w:rPr>
            </w:pPr>
          </w:p>
        </w:tc>
        <w:tc>
          <w:tcPr>
            <w:tcW w:w="811" w:type="pct"/>
          </w:tcPr>
          <w:p w14:paraId="0C95F644">
            <w:pPr>
              <w:jc w:val="center"/>
              <w:rPr>
                <w:rFonts w:hint="eastAsia" w:ascii="仿宋" w:hAnsi="仿宋" w:eastAsia="仿宋" w:cs="仿宋"/>
                <w:szCs w:val="21"/>
                <w:highlight w:val="none"/>
              </w:rPr>
            </w:pPr>
          </w:p>
        </w:tc>
        <w:tc>
          <w:tcPr>
            <w:tcW w:w="664" w:type="pct"/>
          </w:tcPr>
          <w:p w14:paraId="22C16D6E">
            <w:pPr>
              <w:jc w:val="center"/>
              <w:rPr>
                <w:rFonts w:hint="eastAsia" w:ascii="仿宋" w:hAnsi="仿宋" w:eastAsia="仿宋" w:cs="仿宋"/>
                <w:szCs w:val="21"/>
                <w:highlight w:val="none"/>
              </w:rPr>
            </w:pPr>
          </w:p>
        </w:tc>
      </w:tr>
      <w:tr w14:paraId="5281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3C359BFA">
            <w:pPr>
              <w:jc w:val="center"/>
              <w:rPr>
                <w:rFonts w:hint="eastAsia" w:ascii="仿宋" w:hAnsi="仿宋" w:eastAsia="仿宋" w:cs="仿宋"/>
                <w:szCs w:val="21"/>
                <w:highlight w:val="none"/>
              </w:rPr>
            </w:pPr>
            <w:r>
              <w:rPr>
                <w:rFonts w:hint="eastAsia" w:ascii="仿宋" w:hAnsi="仿宋" w:eastAsia="仿宋" w:cs="仿宋"/>
                <w:szCs w:val="21"/>
                <w:highlight w:val="none"/>
              </w:rPr>
              <w:t>5</w:t>
            </w:r>
          </w:p>
        </w:tc>
        <w:tc>
          <w:tcPr>
            <w:tcW w:w="1088" w:type="pct"/>
          </w:tcPr>
          <w:p w14:paraId="3E79CBE4">
            <w:pPr>
              <w:jc w:val="center"/>
              <w:rPr>
                <w:rFonts w:hint="eastAsia" w:ascii="仿宋" w:hAnsi="仿宋" w:eastAsia="仿宋" w:cs="仿宋"/>
                <w:szCs w:val="21"/>
                <w:highlight w:val="none"/>
              </w:rPr>
            </w:pPr>
            <w:r>
              <w:rPr>
                <w:rFonts w:hint="eastAsia" w:ascii="仿宋" w:hAnsi="仿宋" w:eastAsia="仿宋" w:cs="仿宋"/>
                <w:szCs w:val="21"/>
                <w:highlight w:val="none"/>
              </w:rPr>
              <w:t>钢尺</w:t>
            </w:r>
          </w:p>
        </w:tc>
        <w:tc>
          <w:tcPr>
            <w:tcW w:w="535" w:type="pct"/>
          </w:tcPr>
          <w:p w14:paraId="3875AA51">
            <w:pPr>
              <w:jc w:val="center"/>
              <w:rPr>
                <w:rFonts w:hint="eastAsia" w:ascii="仿宋" w:hAnsi="仿宋" w:eastAsia="仿宋" w:cs="仿宋"/>
                <w:szCs w:val="21"/>
                <w:highlight w:val="none"/>
              </w:rPr>
            </w:pPr>
          </w:p>
        </w:tc>
        <w:tc>
          <w:tcPr>
            <w:tcW w:w="427" w:type="pct"/>
          </w:tcPr>
          <w:p w14:paraId="6F4DD440">
            <w:pPr>
              <w:jc w:val="center"/>
              <w:rPr>
                <w:rFonts w:hint="eastAsia" w:ascii="仿宋" w:hAnsi="仿宋" w:eastAsia="仿宋" w:cs="仿宋"/>
                <w:szCs w:val="21"/>
                <w:highlight w:val="none"/>
              </w:rPr>
            </w:pPr>
          </w:p>
        </w:tc>
        <w:tc>
          <w:tcPr>
            <w:tcW w:w="485" w:type="pct"/>
          </w:tcPr>
          <w:p w14:paraId="3D069E81">
            <w:pPr>
              <w:jc w:val="center"/>
              <w:rPr>
                <w:rFonts w:hint="eastAsia" w:ascii="仿宋" w:hAnsi="仿宋" w:eastAsia="仿宋" w:cs="仿宋"/>
                <w:szCs w:val="21"/>
                <w:highlight w:val="none"/>
              </w:rPr>
            </w:pPr>
          </w:p>
        </w:tc>
        <w:tc>
          <w:tcPr>
            <w:tcW w:w="567" w:type="pct"/>
          </w:tcPr>
          <w:p w14:paraId="7263D717">
            <w:pPr>
              <w:jc w:val="center"/>
              <w:rPr>
                <w:rFonts w:hint="eastAsia" w:ascii="仿宋" w:hAnsi="仿宋" w:eastAsia="仿宋" w:cs="仿宋"/>
                <w:szCs w:val="21"/>
                <w:highlight w:val="none"/>
              </w:rPr>
            </w:pPr>
          </w:p>
        </w:tc>
        <w:tc>
          <w:tcPr>
            <w:tcW w:w="811" w:type="pct"/>
          </w:tcPr>
          <w:p w14:paraId="07D6DF60">
            <w:pPr>
              <w:jc w:val="center"/>
              <w:rPr>
                <w:rFonts w:hint="eastAsia" w:ascii="仿宋" w:hAnsi="仿宋" w:eastAsia="仿宋" w:cs="仿宋"/>
                <w:szCs w:val="21"/>
                <w:highlight w:val="none"/>
              </w:rPr>
            </w:pPr>
          </w:p>
        </w:tc>
        <w:tc>
          <w:tcPr>
            <w:tcW w:w="664" w:type="pct"/>
          </w:tcPr>
          <w:p w14:paraId="063DE0BF">
            <w:pPr>
              <w:jc w:val="center"/>
              <w:rPr>
                <w:rFonts w:hint="eastAsia" w:ascii="仿宋" w:hAnsi="仿宋" w:eastAsia="仿宋" w:cs="仿宋"/>
                <w:szCs w:val="21"/>
                <w:highlight w:val="none"/>
              </w:rPr>
            </w:pPr>
          </w:p>
        </w:tc>
      </w:tr>
      <w:tr w14:paraId="3FC3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0" w:type="pct"/>
          </w:tcPr>
          <w:p w14:paraId="4C5F7D5A">
            <w:pPr>
              <w:jc w:val="center"/>
              <w:rPr>
                <w:rFonts w:hint="eastAsia" w:ascii="仿宋" w:hAnsi="仿宋" w:eastAsia="仿宋" w:cs="仿宋"/>
                <w:szCs w:val="21"/>
                <w:highlight w:val="none"/>
              </w:rPr>
            </w:pPr>
            <w:r>
              <w:rPr>
                <w:rFonts w:hint="eastAsia" w:ascii="仿宋" w:hAnsi="仿宋" w:eastAsia="仿宋" w:cs="仿宋"/>
                <w:szCs w:val="21"/>
                <w:highlight w:val="none"/>
              </w:rPr>
              <w:t>6</w:t>
            </w:r>
          </w:p>
        </w:tc>
        <w:tc>
          <w:tcPr>
            <w:tcW w:w="1088" w:type="pct"/>
            <w:vAlign w:val="center"/>
          </w:tcPr>
          <w:p w14:paraId="0B91DA56">
            <w:pPr>
              <w:jc w:val="center"/>
              <w:rPr>
                <w:rFonts w:hint="eastAsia" w:ascii="仿宋" w:hAnsi="仿宋" w:eastAsia="仿宋" w:cs="仿宋"/>
                <w:szCs w:val="21"/>
                <w:highlight w:val="none"/>
              </w:rPr>
            </w:pPr>
            <w:r>
              <w:rPr>
                <w:rFonts w:hint="eastAsia" w:ascii="仿宋" w:hAnsi="仿宋" w:eastAsia="仿宋" w:cs="仿宋"/>
                <w:szCs w:val="24"/>
                <w:highlight w:val="none"/>
              </w:rPr>
              <w:t>响鼓锤</w:t>
            </w:r>
          </w:p>
        </w:tc>
        <w:tc>
          <w:tcPr>
            <w:tcW w:w="535" w:type="pct"/>
          </w:tcPr>
          <w:p w14:paraId="5059D990">
            <w:pPr>
              <w:jc w:val="center"/>
              <w:rPr>
                <w:rFonts w:hint="eastAsia" w:ascii="仿宋" w:hAnsi="仿宋" w:eastAsia="仿宋" w:cs="仿宋"/>
                <w:szCs w:val="21"/>
                <w:highlight w:val="none"/>
              </w:rPr>
            </w:pPr>
          </w:p>
        </w:tc>
        <w:tc>
          <w:tcPr>
            <w:tcW w:w="427" w:type="pct"/>
          </w:tcPr>
          <w:p w14:paraId="3C8FE411">
            <w:pPr>
              <w:jc w:val="center"/>
              <w:rPr>
                <w:rFonts w:hint="eastAsia" w:ascii="仿宋" w:hAnsi="仿宋" w:eastAsia="仿宋" w:cs="仿宋"/>
                <w:szCs w:val="21"/>
                <w:highlight w:val="none"/>
              </w:rPr>
            </w:pPr>
          </w:p>
        </w:tc>
        <w:tc>
          <w:tcPr>
            <w:tcW w:w="485" w:type="pct"/>
          </w:tcPr>
          <w:p w14:paraId="51F1E7A3">
            <w:pPr>
              <w:jc w:val="center"/>
              <w:rPr>
                <w:rFonts w:hint="eastAsia" w:ascii="仿宋" w:hAnsi="仿宋" w:eastAsia="仿宋" w:cs="仿宋"/>
                <w:szCs w:val="21"/>
                <w:highlight w:val="none"/>
              </w:rPr>
            </w:pPr>
          </w:p>
        </w:tc>
        <w:tc>
          <w:tcPr>
            <w:tcW w:w="567" w:type="pct"/>
          </w:tcPr>
          <w:p w14:paraId="03A407FB">
            <w:pPr>
              <w:jc w:val="center"/>
              <w:rPr>
                <w:rFonts w:hint="eastAsia" w:ascii="仿宋" w:hAnsi="仿宋" w:eastAsia="仿宋" w:cs="仿宋"/>
                <w:szCs w:val="21"/>
                <w:highlight w:val="none"/>
              </w:rPr>
            </w:pPr>
          </w:p>
        </w:tc>
        <w:tc>
          <w:tcPr>
            <w:tcW w:w="811" w:type="pct"/>
          </w:tcPr>
          <w:p w14:paraId="4AA0A06C">
            <w:pPr>
              <w:jc w:val="center"/>
              <w:rPr>
                <w:rFonts w:hint="eastAsia" w:ascii="仿宋" w:hAnsi="仿宋" w:eastAsia="仿宋" w:cs="仿宋"/>
                <w:szCs w:val="21"/>
                <w:highlight w:val="none"/>
              </w:rPr>
            </w:pPr>
          </w:p>
        </w:tc>
        <w:tc>
          <w:tcPr>
            <w:tcW w:w="664" w:type="pct"/>
          </w:tcPr>
          <w:p w14:paraId="659248C0">
            <w:pPr>
              <w:jc w:val="center"/>
              <w:rPr>
                <w:rFonts w:hint="eastAsia" w:ascii="仿宋" w:hAnsi="仿宋" w:eastAsia="仿宋" w:cs="仿宋"/>
                <w:szCs w:val="21"/>
                <w:highlight w:val="none"/>
              </w:rPr>
            </w:pPr>
          </w:p>
        </w:tc>
      </w:tr>
      <w:tr w14:paraId="3C65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054DD89">
            <w:pPr>
              <w:jc w:val="center"/>
              <w:rPr>
                <w:rFonts w:hint="eastAsia" w:ascii="仿宋" w:hAnsi="仿宋" w:eastAsia="仿宋" w:cs="仿宋"/>
                <w:szCs w:val="21"/>
                <w:highlight w:val="none"/>
              </w:rPr>
            </w:pPr>
            <w:r>
              <w:rPr>
                <w:rFonts w:hint="eastAsia" w:ascii="仿宋" w:hAnsi="仿宋" w:eastAsia="仿宋" w:cs="仿宋"/>
                <w:szCs w:val="21"/>
                <w:highlight w:val="none"/>
              </w:rPr>
              <w:t>7</w:t>
            </w:r>
          </w:p>
        </w:tc>
        <w:tc>
          <w:tcPr>
            <w:tcW w:w="1088" w:type="pct"/>
            <w:vAlign w:val="center"/>
          </w:tcPr>
          <w:p w14:paraId="68F73180">
            <w:pPr>
              <w:jc w:val="center"/>
              <w:rPr>
                <w:rFonts w:hint="eastAsia" w:ascii="仿宋" w:hAnsi="仿宋" w:eastAsia="仿宋" w:cs="仿宋"/>
                <w:szCs w:val="21"/>
                <w:highlight w:val="none"/>
              </w:rPr>
            </w:pPr>
            <w:r>
              <w:rPr>
                <w:rFonts w:hint="eastAsia" w:ascii="仿宋" w:hAnsi="仿宋" w:eastAsia="仿宋" w:cs="仿宋"/>
                <w:szCs w:val="24"/>
                <w:highlight w:val="none"/>
              </w:rPr>
              <w:t>回弹仪</w:t>
            </w:r>
          </w:p>
        </w:tc>
        <w:tc>
          <w:tcPr>
            <w:tcW w:w="535" w:type="pct"/>
          </w:tcPr>
          <w:p w14:paraId="1C15EA5D">
            <w:pPr>
              <w:jc w:val="center"/>
              <w:rPr>
                <w:rFonts w:hint="eastAsia" w:ascii="仿宋" w:hAnsi="仿宋" w:eastAsia="仿宋" w:cs="仿宋"/>
                <w:szCs w:val="21"/>
                <w:highlight w:val="none"/>
              </w:rPr>
            </w:pPr>
          </w:p>
        </w:tc>
        <w:tc>
          <w:tcPr>
            <w:tcW w:w="427" w:type="pct"/>
          </w:tcPr>
          <w:p w14:paraId="66104FE1">
            <w:pPr>
              <w:jc w:val="center"/>
              <w:rPr>
                <w:rFonts w:hint="eastAsia" w:ascii="仿宋" w:hAnsi="仿宋" w:eastAsia="仿宋" w:cs="仿宋"/>
                <w:szCs w:val="21"/>
                <w:highlight w:val="none"/>
              </w:rPr>
            </w:pPr>
          </w:p>
        </w:tc>
        <w:tc>
          <w:tcPr>
            <w:tcW w:w="485" w:type="pct"/>
          </w:tcPr>
          <w:p w14:paraId="3A86069D">
            <w:pPr>
              <w:jc w:val="center"/>
              <w:rPr>
                <w:rFonts w:hint="eastAsia" w:ascii="仿宋" w:hAnsi="仿宋" w:eastAsia="仿宋" w:cs="仿宋"/>
                <w:szCs w:val="21"/>
                <w:highlight w:val="none"/>
              </w:rPr>
            </w:pPr>
          </w:p>
        </w:tc>
        <w:tc>
          <w:tcPr>
            <w:tcW w:w="567" w:type="pct"/>
          </w:tcPr>
          <w:p w14:paraId="44C548D0">
            <w:pPr>
              <w:jc w:val="center"/>
              <w:rPr>
                <w:rFonts w:hint="eastAsia" w:ascii="仿宋" w:hAnsi="仿宋" w:eastAsia="仿宋" w:cs="仿宋"/>
                <w:szCs w:val="21"/>
                <w:highlight w:val="none"/>
              </w:rPr>
            </w:pPr>
          </w:p>
        </w:tc>
        <w:tc>
          <w:tcPr>
            <w:tcW w:w="811" w:type="pct"/>
          </w:tcPr>
          <w:p w14:paraId="15756EB9">
            <w:pPr>
              <w:jc w:val="center"/>
              <w:rPr>
                <w:rFonts w:hint="eastAsia" w:ascii="仿宋" w:hAnsi="仿宋" w:eastAsia="仿宋" w:cs="仿宋"/>
                <w:szCs w:val="21"/>
                <w:highlight w:val="none"/>
              </w:rPr>
            </w:pPr>
          </w:p>
        </w:tc>
        <w:tc>
          <w:tcPr>
            <w:tcW w:w="664" w:type="pct"/>
          </w:tcPr>
          <w:p w14:paraId="741767DC">
            <w:pPr>
              <w:jc w:val="center"/>
              <w:rPr>
                <w:rFonts w:hint="eastAsia" w:ascii="仿宋" w:hAnsi="仿宋" w:eastAsia="仿宋" w:cs="仿宋"/>
                <w:szCs w:val="21"/>
                <w:highlight w:val="none"/>
              </w:rPr>
            </w:pPr>
          </w:p>
        </w:tc>
      </w:tr>
      <w:tr w14:paraId="450D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30CA4DE">
            <w:pPr>
              <w:jc w:val="center"/>
              <w:rPr>
                <w:rFonts w:hint="eastAsia" w:ascii="仿宋" w:hAnsi="仿宋" w:eastAsia="仿宋" w:cs="仿宋"/>
                <w:szCs w:val="21"/>
                <w:highlight w:val="none"/>
              </w:rPr>
            </w:pPr>
            <w:r>
              <w:rPr>
                <w:rFonts w:hint="eastAsia" w:ascii="仿宋" w:hAnsi="仿宋" w:eastAsia="仿宋" w:cs="仿宋"/>
                <w:szCs w:val="21"/>
                <w:highlight w:val="none"/>
              </w:rPr>
              <w:t>8</w:t>
            </w:r>
          </w:p>
        </w:tc>
        <w:tc>
          <w:tcPr>
            <w:tcW w:w="1088" w:type="pct"/>
            <w:vAlign w:val="center"/>
          </w:tcPr>
          <w:p w14:paraId="31C35D4D">
            <w:pPr>
              <w:jc w:val="center"/>
              <w:rPr>
                <w:rFonts w:hint="eastAsia" w:ascii="仿宋" w:hAnsi="仿宋" w:eastAsia="仿宋" w:cs="仿宋"/>
                <w:szCs w:val="21"/>
                <w:highlight w:val="none"/>
              </w:rPr>
            </w:pPr>
            <w:r>
              <w:rPr>
                <w:rFonts w:hint="eastAsia" w:ascii="仿宋" w:hAnsi="仿宋" w:eastAsia="仿宋" w:cs="仿宋"/>
                <w:szCs w:val="24"/>
                <w:highlight w:val="none"/>
              </w:rPr>
              <w:t>建筑工程检测尺</w:t>
            </w:r>
          </w:p>
        </w:tc>
        <w:tc>
          <w:tcPr>
            <w:tcW w:w="535" w:type="pct"/>
          </w:tcPr>
          <w:p w14:paraId="1F9CEE54">
            <w:pPr>
              <w:jc w:val="center"/>
              <w:rPr>
                <w:rFonts w:hint="eastAsia" w:ascii="仿宋" w:hAnsi="仿宋" w:eastAsia="仿宋" w:cs="仿宋"/>
                <w:szCs w:val="21"/>
                <w:highlight w:val="none"/>
              </w:rPr>
            </w:pPr>
          </w:p>
        </w:tc>
        <w:tc>
          <w:tcPr>
            <w:tcW w:w="427" w:type="pct"/>
          </w:tcPr>
          <w:p w14:paraId="0C9AFC1A">
            <w:pPr>
              <w:jc w:val="center"/>
              <w:rPr>
                <w:rFonts w:hint="eastAsia" w:ascii="仿宋" w:hAnsi="仿宋" w:eastAsia="仿宋" w:cs="仿宋"/>
                <w:szCs w:val="21"/>
                <w:highlight w:val="none"/>
              </w:rPr>
            </w:pPr>
          </w:p>
        </w:tc>
        <w:tc>
          <w:tcPr>
            <w:tcW w:w="485" w:type="pct"/>
          </w:tcPr>
          <w:p w14:paraId="1BB862FE">
            <w:pPr>
              <w:jc w:val="center"/>
              <w:rPr>
                <w:rFonts w:hint="eastAsia" w:ascii="仿宋" w:hAnsi="仿宋" w:eastAsia="仿宋" w:cs="仿宋"/>
                <w:szCs w:val="21"/>
                <w:highlight w:val="none"/>
              </w:rPr>
            </w:pPr>
          </w:p>
        </w:tc>
        <w:tc>
          <w:tcPr>
            <w:tcW w:w="567" w:type="pct"/>
          </w:tcPr>
          <w:p w14:paraId="50BC887D">
            <w:pPr>
              <w:jc w:val="center"/>
              <w:rPr>
                <w:rFonts w:hint="eastAsia" w:ascii="仿宋" w:hAnsi="仿宋" w:eastAsia="仿宋" w:cs="仿宋"/>
                <w:szCs w:val="21"/>
                <w:highlight w:val="none"/>
              </w:rPr>
            </w:pPr>
          </w:p>
        </w:tc>
        <w:tc>
          <w:tcPr>
            <w:tcW w:w="811" w:type="pct"/>
          </w:tcPr>
          <w:p w14:paraId="60D3D9BD">
            <w:pPr>
              <w:jc w:val="center"/>
              <w:rPr>
                <w:rFonts w:hint="eastAsia" w:ascii="仿宋" w:hAnsi="仿宋" w:eastAsia="仿宋" w:cs="仿宋"/>
                <w:szCs w:val="21"/>
                <w:highlight w:val="none"/>
              </w:rPr>
            </w:pPr>
          </w:p>
        </w:tc>
        <w:tc>
          <w:tcPr>
            <w:tcW w:w="664" w:type="pct"/>
          </w:tcPr>
          <w:p w14:paraId="61FA4420">
            <w:pPr>
              <w:jc w:val="center"/>
              <w:rPr>
                <w:rFonts w:hint="eastAsia" w:ascii="仿宋" w:hAnsi="仿宋" w:eastAsia="仿宋" w:cs="仿宋"/>
                <w:szCs w:val="21"/>
                <w:highlight w:val="none"/>
              </w:rPr>
            </w:pPr>
          </w:p>
        </w:tc>
      </w:tr>
      <w:tr w14:paraId="24A5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E4CF64D">
            <w:pPr>
              <w:jc w:val="center"/>
              <w:rPr>
                <w:rFonts w:hint="eastAsia" w:ascii="仿宋" w:hAnsi="仿宋" w:eastAsia="仿宋" w:cs="仿宋"/>
                <w:szCs w:val="21"/>
                <w:highlight w:val="none"/>
              </w:rPr>
            </w:pPr>
            <w:r>
              <w:rPr>
                <w:rFonts w:hint="eastAsia" w:ascii="仿宋" w:hAnsi="仿宋" w:eastAsia="仿宋" w:cs="仿宋"/>
                <w:szCs w:val="21"/>
                <w:highlight w:val="none"/>
              </w:rPr>
              <w:t>9</w:t>
            </w:r>
          </w:p>
        </w:tc>
        <w:tc>
          <w:tcPr>
            <w:tcW w:w="1088" w:type="pct"/>
            <w:vAlign w:val="center"/>
          </w:tcPr>
          <w:p w14:paraId="643626C8">
            <w:pPr>
              <w:jc w:val="center"/>
              <w:rPr>
                <w:rFonts w:hint="eastAsia" w:ascii="仿宋" w:hAnsi="仿宋" w:eastAsia="仿宋" w:cs="仿宋"/>
                <w:szCs w:val="21"/>
                <w:highlight w:val="none"/>
              </w:rPr>
            </w:pPr>
            <w:r>
              <w:rPr>
                <w:rFonts w:hint="eastAsia" w:ascii="仿宋" w:hAnsi="仿宋" w:eastAsia="仿宋" w:cs="仿宋"/>
                <w:szCs w:val="24"/>
                <w:highlight w:val="none"/>
              </w:rPr>
              <w:t>坍落度仪</w:t>
            </w:r>
          </w:p>
        </w:tc>
        <w:tc>
          <w:tcPr>
            <w:tcW w:w="535" w:type="pct"/>
          </w:tcPr>
          <w:p w14:paraId="39708653">
            <w:pPr>
              <w:jc w:val="center"/>
              <w:rPr>
                <w:rFonts w:hint="eastAsia" w:ascii="仿宋" w:hAnsi="仿宋" w:eastAsia="仿宋" w:cs="仿宋"/>
                <w:szCs w:val="21"/>
                <w:highlight w:val="none"/>
              </w:rPr>
            </w:pPr>
          </w:p>
        </w:tc>
        <w:tc>
          <w:tcPr>
            <w:tcW w:w="427" w:type="pct"/>
          </w:tcPr>
          <w:p w14:paraId="24BA8D7A">
            <w:pPr>
              <w:jc w:val="center"/>
              <w:rPr>
                <w:rFonts w:hint="eastAsia" w:ascii="仿宋" w:hAnsi="仿宋" w:eastAsia="仿宋" w:cs="仿宋"/>
                <w:szCs w:val="21"/>
                <w:highlight w:val="none"/>
              </w:rPr>
            </w:pPr>
          </w:p>
        </w:tc>
        <w:tc>
          <w:tcPr>
            <w:tcW w:w="485" w:type="pct"/>
          </w:tcPr>
          <w:p w14:paraId="6076A80B">
            <w:pPr>
              <w:jc w:val="center"/>
              <w:rPr>
                <w:rFonts w:hint="eastAsia" w:ascii="仿宋" w:hAnsi="仿宋" w:eastAsia="仿宋" w:cs="仿宋"/>
                <w:szCs w:val="21"/>
                <w:highlight w:val="none"/>
              </w:rPr>
            </w:pPr>
          </w:p>
        </w:tc>
        <w:tc>
          <w:tcPr>
            <w:tcW w:w="567" w:type="pct"/>
          </w:tcPr>
          <w:p w14:paraId="6D56E49F">
            <w:pPr>
              <w:jc w:val="center"/>
              <w:rPr>
                <w:rFonts w:hint="eastAsia" w:ascii="仿宋" w:hAnsi="仿宋" w:eastAsia="仿宋" w:cs="仿宋"/>
                <w:szCs w:val="21"/>
                <w:highlight w:val="none"/>
              </w:rPr>
            </w:pPr>
          </w:p>
        </w:tc>
        <w:tc>
          <w:tcPr>
            <w:tcW w:w="811" w:type="pct"/>
          </w:tcPr>
          <w:p w14:paraId="285E66EF">
            <w:pPr>
              <w:jc w:val="center"/>
              <w:rPr>
                <w:rFonts w:hint="eastAsia" w:ascii="仿宋" w:hAnsi="仿宋" w:eastAsia="仿宋" w:cs="仿宋"/>
                <w:szCs w:val="21"/>
                <w:highlight w:val="none"/>
              </w:rPr>
            </w:pPr>
          </w:p>
        </w:tc>
        <w:tc>
          <w:tcPr>
            <w:tcW w:w="664" w:type="pct"/>
          </w:tcPr>
          <w:p w14:paraId="6C739641">
            <w:pPr>
              <w:jc w:val="center"/>
              <w:rPr>
                <w:rFonts w:hint="eastAsia" w:ascii="仿宋" w:hAnsi="仿宋" w:eastAsia="仿宋" w:cs="仿宋"/>
                <w:szCs w:val="21"/>
                <w:highlight w:val="none"/>
              </w:rPr>
            </w:pPr>
          </w:p>
        </w:tc>
      </w:tr>
      <w:tr w14:paraId="1769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7BB6E54D">
            <w:pPr>
              <w:jc w:val="center"/>
              <w:rPr>
                <w:rFonts w:hint="eastAsia" w:ascii="仿宋" w:hAnsi="仿宋" w:eastAsia="仿宋" w:cs="仿宋"/>
                <w:szCs w:val="21"/>
                <w:highlight w:val="none"/>
              </w:rPr>
            </w:pPr>
            <w:r>
              <w:rPr>
                <w:rFonts w:hint="eastAsia" w:ascii="仿宋" w:hAnsi="仿宋" w:eastAsia="仿宋" w:cs="仿宋"/>
                <w:szCs w:val="21"/>
                <w:highlight w:val="none"/>
              </w:rPr>
              <w:t>10</w:t>
            </w:r>
          </w:p>
        </w:tc>
        <w:tc>
          <w:tcPr>
            <w:tcW w:w="1088" w:type="pct"/>
            <w:vAlign w:val="center"/>
          </w:tcPr>
          <w:p w14:paraId="3BFE7F2F">
            <w:pPr>
              <w:jc w:val="center"/>
              <w:rPr>
                <w:rFonts w:hint="eastAsia" w:ascii="仿宋" w:hAnsi="仿宋" w:eastAsia="仿宋" w:cs="仿宋"/>
                <w:szCs w:val="21"/>
                <w:highlight w:val="none"/>
              </w:rPr>
            </w:pPr>
            <w:r>
              <w:rPr>
                <w:rFonts w:hint="eastAsia" w:ascii="仿宋" w:hAnsi="仿宋" w:eastAsia="仿宋" w:cs="仿宋"/>
                <w:szCs w:val="24"/>
                <w:highlight w:val="none"/>
              </w:rPr>
              <w:t>游标卡尺</w:t>
            </w:r>
          </w:p>
        </w:tc>
        <w:tc>
          <w:tcPr>
            <w:tcW w:w="535" w:type="pct"/>
          </w:tcPr>
          <w:p w14:paraId="72D06AD3">
            <w:pPr>
              <w:jc w:val="center"/>
              <w:rPr>
                <w:rFonts w:hint="eastAsia" w:ascii="仿宋" w:hAnsi="仿宋" w:eastAsia="仿宋" w:cs="仿宋"/>
                <w:szCs w:val="21"/>
                <w:highlight w:val="none"/>
              </w:rPr>
            </w:pPr>
          </w:p>
        </w:tc>
        <w:tc>
          <w:tcPr>
            <w:tcW w:w="427" w:type="pct"/>
          </w:tcPr>
          <w:p w14:paraId="12889BB6">
            <w:pPr>
              <w:jc w:val="center"/>
              <w:rPr>
                <w:rFonts w:hint="eastAsia" w:ascii="仿宋" w:hAnsi="仿宋" w:eastAsia="仿宋" w:cs="仿宋"/>
                <w:szCs w:val="21"/>
                <w:highlight w:val="none"/>
              </w:rPr>
            </w:pPr>
          </w:p>
        </w:tc>
        <w:tc>
          <w:tcPr>
            <w:tcW w:w="485" w:type="pct"/>
          </w:tcPr>
          <w:p w14:paraId="3242DC5F">
            <w:pPr>
              <w:jc w:val="center"/>
              <w:rPr>
                <w:rFonts w:hint="eastAsia" w:ascii="仿宋" w:hAnsi="仿宋" w:eastAsia="仿宋" w:cs="仿宋"/>
                <w:szCs w:val="21"/>
                <w:highlight w:val="none"/>
              </w:rPr>
            </w:pPr>
          </w:p>
        </w:tc>
        <w:tc>
          <w:tcPr>
            <w:tcW w:w="567" w:type="pct"/>
          </w:tcPr>
          <w:p w14:paraId="4D0F0A91">
            <w:pPr>
              <w:jc w:val="center"/>
              <w:rPr>
                <w:rFonts w:hint="eastAsia" w:ascii="仿宋" w:hAnsi="仿宋" w:eastAsia="仿宋" w:cs="仿宋"/>
                <w:szCs w:val="21"/>
                <w:highlight w:val="none"/>
              </w:rPr>
            </w:pPr>
          </w:p>
        </w:tc>
        <w:tc>
          <w:tcPr>
            <w:tcW w:w="811" w:type="pct"/>
          </w:tcPr>
          <w:p w14:paraId="08BE54F7">
            <w:pPr>
              <w:jc w:val="center"/>
              <w:rPr>
                <w:rFonts w:hint="eastAsia" w:ascii="仿宋" w:hAnsi="仿宋" w:eastAsia="仿宋" w:cs="仿宋"/>
                <w:szCs w:val="21"/>
                <w:highlight w:val="none"/>
              </w:rPr>
            </w:pPr>
          </w:p>
        </w:tc>
        <w:tc>
          <w:tcPr>
            <w:tcW w:w="664" w:type="pct"/>
          </w:tcPr>
          <w:p w14:paraId="37D4F9D6">
            <w:pPr>
              <w:jc w:val="center"/>
              <w:rPr>
                <w:rFonts w:hint="eastAsia" w:ascii="仿宋" w:hAnsi="仿宋" w:eastAsia="仿宋" w:cs="仿宋"/>
                <w:szCs w:val="21"/>
                <w:highlight w:val="none"/>
              </w:rPr>
            </w:pPr>
          </w:p>
        </w:tc>
      </w:tr>
      <w:tr w14:paraId="09FE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0E76DB6">
            <w:pPr>
              <w:jc w:val="center"/>
              <w:rPr>
                <w:rFonts w:hint="eastAsia" w:ascii="仿宋" w:hAnsi="仿宋" w:eastAsia="仿宋" w:cs="仿宋"/>
                <w:szCs w:val="21"/>
                <w:highlight w:val="none"/>
              </w:rPr>
            </w:pPr>
            <w:r>
              <w:rPr>
                <w:rFonts w:hint="eastAsia" w:ascii="仿宋" w:hAnsi="仿宋" w:eastAsia="仿宋" w:cs="仿宋"/>
                <w:szCs w:val="21"/>
                <w:highlight w:val="none"/>
              </w:rPr>
              <w:t>11</w:t>
            </w:r>
          </w:p>
        </w:tc>
        <w:tc>
          <w:tcPr>
            <w:tcW w:w="1088" w:type="pct"/>
            <w:vAlign w:val="center"/>
          </w:tcPr>
          <w:p w14:paraId="3A2B36CB">
            <w:pPr>
              <w:jc w:val="center"/>
              <w:rPr>
                <w:rFonts w:hint="eastAsia" w:ascii="仿宋" w:hAnsi="仿宋" w:eastAsia="仿宋" w:cs="仿宋"/>
                <w:szCs w:val="21"/>
                <w:highlight w:val="none"/>
              </w:rPr>
            </w:pPr>
            <w:r>
              <w:rPr>
                <w:rFonts w:hint="eastAsia" w:ascii="仿宋" w:hAnsi="仿宋" w:eastAsia="仿宋" w:cs="仿宋"/>
                <w:szCs w:val="24"/>
                <w:highlight w:val="none"/>
              </w:rPr>
              <w:t>激光测距仪</w:t>
            </w:r>
          </w:p>
        </w:tc>
        <w:tc>
          <w:tcPr>
            <w:tcW w:w="535" w:type="pct"/>
          </w:tcPr>
          <w:p w14:paraId="75457DA2">
            <w:pPr>
              <w:jc w:val="center"/>
              <w:rPr>
                <w:rFonts w:hint="eastAsia" w:ascii="仿宋" w:hAnsi="仿宋" w:eastAsia="仿宋" w:cs="仿宋"/>
                <w:szCs w:val="21"/>
                <w:highlight w:val="none"/>
              </w:rPr>
            </w:pPr>
          </w:p>
        </w:tc>
        <w:tc>
          <w:tcPr>
            <w:tcW w:w="427" w:type="pct"/>
          </w:tcPr>
          <w:p w14:paraId="69DCB451">
            <w:pPr>
              <w:jc w:val="center"/>
              <w:rPr>
                <w:rFonts w:hint="eastAsia" w:ascii="仿宋" w:hAnsi="仿宋" w:eastAsia="仿宋" w:cs="仿宋"/>
                <w:szCs w:val="21"/>
                <w:highlight w:val="none"/>
              </w:rPr>
            </w:pPr>
          </w:p>
        </w:tc>
        <w:tc>
          <w:tcPr>
            <w:tcW w:w="485" w:type="pct"/>
          </w:tcPr>
          <w:p w14:paraId="7F859179">
            <w:pPr>
              <w:jc w:val="center"/>
              <w:rPr>
                <w:rFonts w:hint="eastAsia" w:ascii="仿宋" w:hAnsi="仿宋" w:eastAsia="仿宋" w:cs="仿宋"/>
                <w:szCs w:val="21"/>
                <w:highlight w:val="none"/>
              </w:rPr>
            </w:pPr>
          </w:p>
        </w:tc>
        <w:tc>
          <w:tcPr>
            <w:tcW w:w="567" w:type="pct"/>
          </w:tcPr>
          <w:p w14:paraId="777EAC43">
            <w:pPr>
              <w:jc w:val="center"/>
              <w:rPr>
                <w:rFonts w:hint="eastAsia" w:ascii="仿宋" w:hAnsi="仿宋" w:eastAsia="仿宋" w:cs="仿宋"/>
                <w:szCs w:val="21"/>
                <w:highlight w:val="none"/>
              </w:rPr>
            </w:pPr>
          </w:p>
        </w:tc>
        <w:tc>
          <w:tcPr>
            <w:tcW w:w="811" w:type="pct"/>
          </w:tcPr>
          <w:p w14:paraId="70C022F0">
            <w:pPr>
              <w:jc w:val="center"/>
              <w:rPr>
                <w:rFonts w:hint="eastAsia" w:ascii="仿宋" w:hAnsi="仿宋" w:eastAsia="仿宋" w:cs="仿宋"/>
                <w:szCs w:val="21"/>
                <w:highlight w:val="none"/>
              </w:rPr>
            </w:pPr>
          </w:p>
        </w:tc>
        <w:tc>
          <w:tcPr>
            <w:tcW w:w="664" w:type="pct"/>
          </w:tcPr>
          <w:p w14:paraId="0EE43438">
            <w:pPr>
              <w:jc w:val="center"/>
              <w:rPr>
                <w:rFonts w:hint="eastAsia" w:ascii="仿宋" w:hAnsi="仿宋" w:eastAsia="仿宋" w:cs="仿宋"/>
                <w:szCs w:val="21"/>
                <w:highlight w:val="none"/>
              </w:rPr>
            </w:pPr>
          </w:p>
        </w:tc>
      </w:tr>
      <w:tr w14:paraId="698D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27BF473F">
            <w:pPr>
              <w:jc w:val="center"/>
              <w:rPr>
                <w:rFonts w:hint="eastAsia" w:ascii="仿宋" w:hAnsi="仿宋" w:eastAsia="仿宋" w:cs="仿宋"/>
                <w:szCs w:val="21"/>
                <w:highlight w:val="none"/>
              </w:rPr>
            </w:pPr>
            <w:r>
              <w:rPr>
                <w:rFonts w:hint="eastAsia" w:ascii="仿宋" w:hAnsi="仿宋" w:eastAsia="仿宋" w:cs="仿宋"/>
                <w:szCs w:val="21"/>
                <w:highlight w:val="none"/>
              </w:rPr>
              <w:t>12</w:t>
            </w:r>
          </w:p>
        </w:tc>
        <w:tc>
          <w:tcPr>
            <w:tcW w:w="1088" w:type="pct"/>
            <w:vAlign w:val="center"/>
          </w:tcPr>
          <w:p w14:paraId="425B75F7">
            <w:pPr>
              <w:jc w:val="center"/>
              <w:rPr>
                <w:rFonts w:hint="eastAsia" w:ascii="仿宋" w:hAnsi="仿宋" w:eastAsia="仿宋" w:cs="仿宋"/>
                <w:szCs w:val="21"/>
                <w:highlight w:val="none"/>
              </w:rPr>
            </w:pPr>
            <w:r>
              <w:rPr>
                <w:rFonts w:hint="eastAsia" w:ascii="仿宋" w:hAnsi="仿宋" w:eastAsia="仿宋" w:cs="仿宋"/>
                <w:szCs w:val="24"/>
                <w:highlight w:val="none"/>
              </w:rPr>
              <w:t>内外直角检测尺</w:t>
            </w:r>
          </w:p>
        </w:tc>
        <w:tc>
          <w:tcPr>
            <w:tcW w:w="535" w:type="pct"/>
          </w:tcPr>
          <w:p w14:paraId="264A0F47">
            <w:pPr>
              <w:jc w:val="center"/>
              <w:rPr>
                <w:rFonts w:hint="eastAsia" w:ascii="仿宋" w:hAnsi="仿宋" w:eastAsia="仿宋" w:cs="仿宋"/>
                <w:szCs w:val="21"/>
                <w:highlight w:val="none"/>
              </w:rPr>
            </w:pPr>
          </w:p>
        </w:tc>
        <w:tc>
          <w:tcPr>
            <w:tcW w:w="427" w:type="pct"/>
          </w:tcPr>
          <w:p w14:paraId="7C3B8407">
            <w:pPr>
              <w:jc w:val="center"/>
              <w:rPr>
                <w:rFonts w:hint="eastAsia" w:ascii="仿宋" w:hAnsi="仿宋" w:eastAsia="仿宋" w:cs="仿宋"/>
                <w:szCs w:val="21"/>
                <w:highlight w:val="none"/>
              </w:rPr>
            </w:pPr>
          </w:p>
        </w:tc>
        <w:tc>
          <w:tcPr>
            <w:tcW w:w="485" w:type="pct"/>
          </w:tcPr>
          <w:p w14:paraId="07972D03">
            <w:pPr>
              <w:jc w:val="center"/>
              <w:rPr>
                <w:rFonts w:hint="eastAsia" w:ascii="仿宋" w:hAnsi="仿宋" w:eastAsia="仿宋" w:cs="仿宋"/>
                <w:szCs w:val="21"/>
                <w:highlight w:val="none"/>
              </w:rPr>
            </w:pPr>
          </w:p>
        </w:tc>
        <w:tc>
          <w:tcPr>
            <w:tcW w:w="567" w:type="pct"/>
          </w:tcPr>
          <w:p w14:paraId="0EC858FF">
            <w:pPr>
              <w:jc w:val="center"/>
              <w:rPr>
                <w:rFonts w:hint="eastAsia" w:ascii="仿宋" w:hAnsi="仿宋" w:eastAsia="仿宋" w:cs="仿宋"/>
                <w:szCs w:val="21"/>
                <w:highlight w:val="none"/>
              </w:rPr>
            </w:pPr>
          </w:p>
        </w:tc>
        <w:tc>
          <w:tcPr>
            <w:tcW w:w="811" w:type="pct"/>
          </w:tcPr>
          <w:p w14:paraId="2A0343FD">
            <w:pPr>
              <w:jc w:val="center"/>
              <w:rPr>
                <w:rFonts w:hint="eastAsia" w:ascii="仿宋" w:hAnsi="仿宋" w:eastAsia="仿宋" w:cs="仿宋"/>
                <w:szCs w:val="21"/>
                <w:highlight w:val="none"/>
              </w:rPr>
            </w:pPr>
          </w:p>
        </w:tc>
        <w:tc>
          <w:tcPr>
            <w:tcW w:w="664" w:type="pct"/>
          </w:tcPr>
          <w:p w14:paraId="388A7248">
            <w:pPr>
              <w:jc w:val="center"/>
              <w:rPr>
                <w:rFonts w:hint="eastAsia" w:ascii="仿宋" w:hAnsi="仿宋" w:eastAsia="仿宋" w:cs="仿宋"/>
                <w:szCs w:val="21"/>
                <w:highlight w:val="none"/>
              </w:rPr>
            </w:pPr>
          </w:p>
        </w:tc>
      </w:tr>
      <w:tr w14:paraId="5FCF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67FC8E57">
            <w:pPr>
              <w:jc w:val="center"/>
              <w:rPr>
                <w:rFonts w:hint="eastAsia" w:ascii="仿宋" w:hAnsi="仿宋" w:eastAsia="仿宋" w:cs="仿宋"/>
                <w:szCs w:val="21"/>
                <w:highlight w:val="none"/>
              </w:rPr>
            </w:pPr>
            <w:r>
              <w:rPr>
                <w:rFonts w:hint="eastAsia" w:ascii="仿宋" w:hAnsi="仿宋" w:eastAsia="仿宋" w:cs="仿宋"/>
                <w:szCs w:val="21"/>
                <w:highlight w:val="none"/>
              </w:rPr>
              <w:t>13</w:t>
            </w:r>
          </w:p>
        </w:tc>
        <w:tc>
          <w:tcPr>
            <w:tcW w:w="1088" w:type="pct"/>
          </w:tcPr>
          <w:p w14:paraId="488DD202">
            <w:pPr>
              <w:jc w:val="center"/>
              <w:rPr>
                <w:rFonts w:hint="eastAsia" w:ascii="仿宋" w:hAnsi="仿宋" w:eastAsia="仿宋" w:cs="仿宋"/>
                <w:szCs w:val="21"/>
                <w:highlight w:val="none"/>
              </w:rPr>
            </w:pPr>
            <w:r>
              <w:rPr>
                <w:rFonts w:hint="eastAsia" w:ascii="仿宋" w:hAnsi="仿宋" w:eastAsia="仿宋" w:cs="仿宋"/>
                <w:szCs w:val="21"/>
                <w:highlight w:val="none"/>
              </w:rPr>
              <w:t>测厚规</w:t>
            </w:r>
          </w:p>
        </w:tc>
        <w:tc>
          <w:tcPr>
            <w:tcW w:w="535" w:type="pct"/>
          </w:tcPr>
          <w:p w14:paraId="3BB09AFE">
            <w:pPr>
              <w:jc w:val="center"/>
              <w:rPr>
                <w:rFonts w:hint="eastAsia" w:ascii="仿宋" w:hAnsi="仿宋" w:eastAsia="仿宋" w:cs="仿宋"/>
                <w:szCs w:val="21"/>
                <w:highlight w:val="none"/>
              </w:rPr>
            </w:pPr>
          </w:p>
        </w:tc>
        <w:tc>
          <w:tcPr>
            <w:tcW w:w="427" w:type="pct"/>
          </w:tcPr>
          <w:p w14:paraId="3064EC1B">
            <w:pPr>
              <w:jc w:val="center"/>
              <w:rPr>
                <w:rFonts w:hint="eastAsia" w:ascii="仿宋" w:hAnsi="仿宋" w:eastAsia="仿宋" w:cs="仿宋"/>
                <w:szCs w:val="21"/>
                <w:highlight w:val="none"/>
              </w:rPr>
            </w:pPr>
          </w:p>
        </w:tc>
        <w:tc>
          <w:tcPr>
            <w:tcW w:w="485" w:type="pct"/>
          </w:tcPr>
          <w:p w14:paraId="26299711">
            <w:pPr>
              <w:jc w:val="center"/>
              <w:rPr>
                <w:rFonts w:hint="eastAsia" w:ascii="仿宋" w:hAnsi="仿宋" w:eastAsia="仿宋" w:cs="仿宋"/>
                <w:szCs w:val="21"/>
                <w:highlight w:val="none"/>
              </w:rPr>
            </w:pPr>
          </w:p>
        </w:tc>
        <w:tc>
          <w:tcPr>
            <w:tcW w:w="567" w:type="pct"/>
          </w:tcPr>
          <w:p w14:paraId="2754E58A">
            <w:pPr>
              <w:jc w:val="center"/>
              <w:rPr>
                <w:rFonts w:hint="eastAsia" w:ascii="仿宋" w:hAnsi="仿宋" w:eastAsia="仿宋" w:cs="仿宋"/>
                <w:szCs w:val="21"/>
                <w:highlight w:val="none"/>
              </w:rPr>
            </w:pPr>
          </w:p>
        </w:tc>
        <w:tc>
          <w:tcPr>
            <w:tcW w:w="811" w:type="pct"/>
          </w:tcPr>
          <w:p w14:paraId="6B54BDFE">
            <w:pPr>
              <w:jc w:val="center"/>
              <w:rPr>
                <w:rFonts w:hint="eastAsia" w:ascii="仿宋" w:hAnsi="仿宋" w:eastAsia="仿宋" w:cs="仿宋"/>
                <w:szCs w:val="21"/>
                <w:highlight w:val="none"/>
              </w:rPr>
            </w:pPr>
          </w:p>
        </w:tc>
        <w:tc>
          <w:tcPr>
            <w:tcW w:w="664" w:type="pct"/>
          </w:tcPr>
          <w:p w14:paraId="4F163BA1">
            <w:pPr>
              <w:jc w:val="center"/>
              <w:rPr>
                <w:rFonts w:hint="eastAsia" w:ascii="仿宋" w:hAnsi="仿宋" w:eastAsia="仿宋" w:cs="仿宋"/>
                <w:szCs w:val="21"/>
                <w:highlight w:val="none"/>
              </w:rPr>
            </w:pPr>
          </w:p>
        </w:tc>
      </w:tr>
      <w:tr w14:paraId="2BA6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20" w:type="pct"/>
          </w:tcPr>
          <w:p w14:paraId="20DE8D43">
            <w:pPr>
              <w:jc w:val="center"/>
              <w:rPr>
                <w:rFonts w:hint="eastAsia" w:ascii="仿宋" w:hAnsi="仿宋" w:eastAsia="仿宋" w:cs="仿宋"/>
                <w:szCs w:val="21"/>
                <w:highlight w:val="none"/>
              </w:rPr>
            </w:pPr>
            <w:r>
              <w:rPr>
                <w:rFonts w:hint="eastAsia" w:ascii="仿宋" w:hAnsi="仿宋" w:eastAsia="仿宋" w:cs="仿宋"/>
                <w:szCs w:val="21"/>
                <w:highlight w:val="none"/>
              </w:rPr>
              <w:t>14</w:t>
            </w:r>
          </w:p>
        </w:tc>
        <w:tc>
          <w:tcPr>
            <w:tcW w:w="1088" w:type="pct"/>
          </w:tcPr>
          <w:p w14:paraId="2A76398D">
            <w:pPr>
              <w:jc w:val="center"/>
              <w:rPr>
                <w:rFonts w:hint="eastAsia" w:ascii="仿宋" w:hAnsi="仿宋" w:eastAsia="仿宋" w:cs="仿宋"/>
                <w:szCs w:val="21"/>
                <w:highlight w:val="none"/>
              </w:rPr>
            </w:pPr>
            <w:r>
              <w:rPr>
                <w:rFonts w:hint="eastAsia" w:ascii="仿宋" w:hAnsi="仿宋" w:eastAsia="仿宋" w:cs="仿宋"/>
                <w:szCs w:val="21"/>
                <w:highlight w:val="none"/>
              </w:rPr>
              <w:t>氯离子含量测定仪（混凝土）</w:t>
            </w:r>
          </w:p>
        </w:tc>
        <w:tc>
          <w:tcPr>
            <w:tcW w:w="535" w:type="pct"/>
          </w:tcPr>
          <w:p w14:paraId="21BC14B6">
            <w:pPr>
              <w:jc w:val="center"/>
              <w:rPr>
                <w:rFonts w:hint="eastAsia" w:ascii="仿宋" w:hAnsi="仿宋" w:eastAsia="仿宋" w:cs="仿宋"/>
                <w:szCs w:val="21"/>
                <w:highlight w:val="none"/>
              </w:rPr>
            </w:pPr>
          </w:p>
        </w:tc>
        <w:tc>
          <w:tcPr>
            <w:tcW w:w="427" w:type="pct"/>
          </w:tcPr>
          <w:p w14:paraId="04649D3F">
            <w:pPr>
              <w:jc w:val="center"/>
              <w:rPr>
                <w:rFonts w:hint="eastAsia" w:ascii="仿宋" w:hAnsi="仿宋" w:eastAsia="仿宋" w:cs="仿宋"/>
                <w:szCs w:val="21"/>
                <w:highlight w:val="none"/>
              </w:rPr>
            </w:pPr>
          </w:p>
        </w:tc>
        <w:tc>
          <w:tcPr>
            <w:tcW w:w="485" w:type="pct"/>
          </w:tcPr>
          <w:p w14:paraId="6D430016">
            <w:pPr>
              <w:jc w:val="center"/>
              <w:rPr>
                <w:rFonts w:hint="eastAsia" w:ascii="仿宋" w:hAnsi="仿宋" w:eastAsia="仿宋" w:cs="仿宋"/>
                <w:szCs w:val="21"/>
                <w:highlight w:val="none"/>
              </w:rPr>
            </w:pPr>
          </w:p>
        </w:tc>
        <w:tc>
          <w:tcPr>
            <w:tcW w:w="567" w:type="pct"/>
          </w:tcPr>
          <w:p w14:paraId="2273D0A6">
            <w:pPr>
              <w:jc w:val="center"/>
              <w:rPr>
                <w:rFonts w:hint="eastAsia" w:ascii="仿宋" w:hAnsi="仿宋" w:eastAsia="仿宋" w:cs="仿宋"/>
                <w:szCs w:val="21"/>
                <w:highlight w:val="none"/>
              </w:rPr>
            </w:pPr>
          </w:p>
        </w:tc>
        <w:tc>
          <w:tcPr>
            <w:tcW w:w="811" w:type="pct"/>
          </w:tcPr>
          <w:p w14:paraId="7C960108">
            <w:pPr>
              <w:jc w:val="center"/>
              <w:rPr>
                <w:rFonts w:hint="eastAsia" w:ascii="仿宋" w:hAnsi="仿宋" w:eastAsia="仿宋" w:cs="仿宋"/>
                <w:szCs w:val="21"/>
                <w:highlight w:val="none"/>
              </w:rPr>
            </w:pPr>
          </w:p>
        </w:tc>
        <w:tc>
          <w:tcPr>
            <w:tcW w:w="664" w:type="pct"/>
          </w:tcPr>
          <w:p w14:paraId="5ED10808">
            <w:pPr>
              <w:jc w:val="center"/>
              <w:rPr>
                <w:rFonts w:hint="eastAsia" w:ascii="仿宋" w:hAnsi="仿宋" w:eastAsia="仿宋" w:cs="仿宋"/>
                <w:szCs w:val="21"/>
                <w:highlight w:val="none"/>
              </w:rPr>
            </w:pPr>
          </w:p>
        </w:tc>
      </w:tr>
      <w:tr w14:paraId="4FE2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18FAA5EC">
            <w:pPr>
              <w:jc w:val="center"/>
              <w:rPr>
                <w:rFonts w:hint="eastAsia" w:ascii="仿宋" w:hAnsi="仿宋" w:eastAsia="仿宋" w:cs="仿宋"/>
                <w:szCs w:val="21"/>
                <w:highlight w:val="none"/>
              </w:rPr>
            </w:pPr>
            <w:r>
              <w:rPr>
                <w:rFonts w:hint="eastAsia" w:ascii="仿宋" w:hAnsi="仿宋" w:eastAsia="仿宋" w:cs="仿宋"/>
                <w:szCs w:val="21"/>
                <w:highlight w:val="none"/>
              </w:rPr>
              <w:t>15</w:t>
            </w:r>
          </w:p>
        </w:tc>
        <w:tc>
          <w:tcPr>
            <w:tcW w:w="1088" w:type="pct"/>
          </w:tcPr>
          <w:p w14:paraId="0E846E83">
            <w:pPr>
              <w:jc w:val="center"/>
              <w:rPr>
                <w:rFonts w:hint="eastAsia" w:ascii="仿宋" w:hAnsi="仿宋" w:eastAsia="仿宋" w:cs="仿宋"/>
                <w:szCs w:val="21"/>
                <w:highlight w:val="none"/>
              </w:rPr>
            </w:pPr>
            <w:r>
              <w:rPr>
                <w:rFonts w:hint="eastAsia" w:ascii="仿宋" w:hAnsi="仿宋" w:eastAsia="仿宋" w:cs="仿宋"/>
                <w:szCs w:val="21"/>
                <w:highlight w:val="none"/>
              </w:rPr>
              <w:t>接地电阻测试仪</w:t>
            </w:r>
          </w:p>
        </w:tc>
        <w:tc>
          <w:tcPr>
            <w:tcW w:w="535" w:type="pct"/>
          </w:tcPr>
          <w:p w14:paraId="22C9F86C">
            <w:pPr>
              <w:jc w:val="center"/>
              <w:rPr>
                <w:rFonts w:hint="eastAsia" w:ascii="仿宋" w:hAnsi="仿宋" w:eastAsia="仿宋" w:cs="仿宋"/>
                <w:szCs w:val="21"/>
                <w:highlight w:val="none"/>
              </w:rPr>
            </w:pPr>
          </w:p>
        </w:tc>
        <w:tc>
          <w:tcPr>
            <w:tcW w:w="427" w:type="pct"/>
          </w:tcPr>
          <w:p w14:paraId="1273C1DF">
            <w:pPr>
              <w:jc w:val="center"/>
              <w:rPr>
                <w:rFonts w:hint="eastAsia" w:ascii="仿宋" w:hAnsi="仿宋" w:eastAsia="仿宋" w:cs="仿宋"/>
                <w:szCs w:val="21"/>
                <w:highlight w:val="none"/>
              </w:rPr>
            </w:pPr>
          </w:p>
        </w:tc>
        <w:tc>
          <w:tcPr>
            <w:tcW w:w="485" w:type="pct"/>
          </w:tcPr>
          <w:p w14:paraId="15B54543">
            <w:pPr>
              <w:jc w:val="center"/>
              <w:rPr>
                <w:rFonts w:hint="eastAsia" w:ascii="仿宋" w:hAnsi="仿宋" w:eastAsia="仿宋" w:cs="仿宋"/>
                <w:szCs w:val="21"/>
                <w:highlight w:val="none"/>
              </w:rPr>
            </w:pPr>
          </w:p>
        </w:tc>
        <w:tc>
          <w:tcPr>
            <w:tcW w:w="567" w:type="pct"/>
          </w:tcPr>
          <w:p w14:paraId="6E2EBA0A">
            <w:pPr>
              <w:jc w:val="center"/>
              <w:rPr>
                <w:rFonts w:hint="eastAsia" w:ascii="仿宋" w:hAnsi="仿宋" w:eastAsia="仿宋" w:cs="仿宋"/>
                <w:szCs w:val="21"/>
                <w:highlight w:val="none"/>
              </w:rPr>
            </w:pPr>
          </w:p>
        </w:tc>
        <w:tc>
          <w:tcPr>
            <w:tcW w:w="811" w:type="pct"/>
          </w:tcPr>
          <w:p w14:paraId="43E5DEB8">
            <w:pPr>
              <w:jc w:val="center"/>
              <w:rPr>
                <w:rFonts w:hint="eastAsia" w:ascii="仿宋" w:hAnsi="仿宋" w:eastAsia="仿宋" w:cs="仿宋"/>
                <w:szCs w:val="21"/>
                <w:highlight w:val="none"/>
              </w:rPr>
            </w:pPr>
          </w:p>
        </w:tc>
        <w:tc>
          <w:tcPr>
            <w:tcW w:w="664" w:type="pct"/>
          </w:tcPr>
          <w:p w14:paraId="2CB3ABAA">
            <w:pPr>
              <w:jc w:val="center"/>
              <w:rPr>
                <w:rFonts w:hint="eastAsia" w:ascii="仿宋" w:hAnsi="仿宋" w:eastAsia="仿宋" w:cs="仿宋"/>
                <w:szCs w:val="21"/>
                <w:highlight w:val="none"/>
              </w:rPr>
            </w:pPr>
          </w:p>
        </w:tc>
      </w:tr>
      <w:tr w14:paraId="7933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44C3864A">
            <w:pPr>
              <w:jc w:val="center"/>
              <w:rPr>
                <w:rFonts w:hint="eastAsia" w:ascii="仿宋" w:hAnsi="仿宋" w:eastAsia="仿宋" w:cs="仿宋"/>
                <w:szCs w:val="21"/>
                <w:highlight w:val="none"/>
              </w:rPr>
            </w:pPr>
            <w:r>
              <w:rPr>
                <w:rFonts w:hint="eastAsia" w:ascii="仿宋" w:hAnsi="仿宋" w:eastAsia="仿宋" w:cs="仿宋"/>
                <w:szCs w:val="21"/>
                <w:highlight w:val="none"/>
              </w:rPr>
              <w:t>16</w:t>
            </w:r>
          </w:p>
        </w:tc>
        <w:tc>
          <w:tcPr>
            <w:tcW w:w="1088" w:type="pct"/>
          </w:tcPr>
          <w:p w14:paraId="5D1194D6">
            <w:pPr>
              <w:jc w:val="center"/>
              <w:rPr>
                <w:rFonts w:hint="eastAsia" w:ascii="仿宋" w:hAnsi="仿宋" w:eastAsia="仿宋" w:cs="仿宋"/>
                <w:szCs w:val="21"/>
                <w:highlight w:val="none"/>
              </w:rPr>
            </w:pPr>
            <w:r>
              <w:rPr>
                <w:rFonts w:hint="eastAsia" w:ascii="仿宋" w:hAnsi="仿宋" w:eastAsia="仿宋" w:cs="仿宋"/>
                <w:szCs w:val="21"/>
                <w:highlight w:val="none"/>
              </w:rPr>
              <w:t>裂缝测宽仪</w:t>
            </w:r>
          </w:p>
        </w:tc>
        <w:tc>
          <w:tcPr>
            <w:tcW w:w="535" w:type="pct"/>
          </w:tcPr>
          <w:p w14:paraId="1207D647">
            <w:pPr>
              <w:jc w:val="center"/>
              <w:rPr>
                <w:rFonts w:hint="eastAsia" w:ascii="仿宋" w:hAnsi="仿宋" w:eastAsia="仿宋" w:cs="仿宋"/>
                <w:szCs w:val="21"/>
                <w:highlight w:val="none"/>
              </w:rPr>
            </w:pPr>
          </w:p>
        </w:tc>
        <w:tc>
          <w:tcPr>
            <w:tcW w:w="427" w:type="pct"/>
          </w:tcPr>
          <w:p w14:paraId="14F1A1E5">
            <w:pPr>
              <w:jc w:val="center"/>
              <w:rPr>
                <w:rFonts w:hint="eastAsia" w:ascii="仿宋" w:hAnsi="仿宋" w:eastAsia="仿宋" w:cs="仿宋"/>
                <w:szCs w:val="21"/>
                <w:highlight w:val="none"/>
              </w:rPr>
            </w:pPr>
          </w:p>
        </w:tc>
        <w:tc>
          <w:tcPr>
            <w:tcW w:w="485" w:type="pct"/>
          </w:tcPr>
          <w:p w14:paraId="3D881A3C">
            <w:pPr>
              <w:jc w:val="center"/>
              <w:rPr>
                <w:rFonts w:hint="eastAsia" w:ascii="仿宋" w:hAnsi="仿宋" w:eastAsia="仿宋" w:cs="仿宋"/>
                <w:szCs w:val="21"/>
                <w:highlight w:val="none"/>
              </w:rPr>
            </w:pPr>
          </w:p>
        </w:tc>
        <w:tc>
          <w:tcPr>
            <w:tcW w:w="567" w:type="pct"/>
          </w:tcPr>
          <w:p w14:paraId="7B35BE27">
            <w:pPr>
              <w:jc w:val="center"/>
              <w:rPr>
                <w:rFonts w:hint="eastAsia" w:ascii="仿宋" w:hAnsi="仿宋" w:eastAsia="仿宋" w:cs="仿宋"/>
                <w:szCs w:val="21"/>
                <w:highlight w:val="none"/>
              </w:rPr>
            </w:pPr>
          </w:p>
        </w:tc>
        <w:tc>
          <w:tcPr>
            <w:tcW w:w="811" w:type="pct"/>
          </w:tcPr>
          <w:p w14:paraId="703B9434">
            <w:pPr>
              <w:jc w:val="center"/>
              <w:rPr>
                <w:rFonts w:hint="eastAsia" w:ascii="仿宋" w:hAnsi="仿宋" w:eastAsia="仿宋" w:cs="仿宋"/>
                <w:szCs w:val="21"/>
                <w:highlight w:val="none"/>
              </w:rPr>
            </w:pPr>
          </w:p>
        </w:tc>
        <w:tc>
          <w:tcPr>
            <w:tcW w:w="664" w:type="pct"/>
          </w:tcPr>
          <w:p w14:paraId="4672ACB9">
            <w:pPr>
              <w:jc w:val="center"/>
              <w:rPr>
                <w:rFonts w:hint="eastAsia" w:ascii="仿宋" w:hAnsi="仿宋" w:eastAsia="仿宋" w:cs="仿宋"/>
                <w:szCs w:val="21"/>
                <w:highlight w:val="none"/>
              </w:rPr>
            </w:pPr>
          </w:p>
        </w:tc>
      </w:tr>
      <w:tr w14:paraId="6674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610F1DEF">
            <w:pPr>
              <w:jc w:val="center"/>
              <w:rPr>
                <w:rFonts w:hint="eastAsia" w:ascii="仿宋" w:hAnsi="仿宋" w:eastAsia="仿宋" w:cs="仿宋"/>
                <w:szCs w:val="21"/>
                <w:highlight w:val="none"/>
              </w:rPr>
            </w:pPr>
            <w:r>
              <w:rPr>
                <w:rFonts w:hint="eastAsia" w:ascii="仿宋" w:hAnsi="仿宋" w:eastAsia="仿宋" w:cs="仿宋"/>
                <w:szCs w:val="21"/>
                <w:highlight w:val="none"/>
              </w:rPr>
              <w:t>17</w:t>
            </w:r>
          </w:p>
        </w:tc>
        <w:tc>
          <w:tcPr>
            <w:tcW w:w="1088" w:type="pct"/>
          </w:tcPr>
          <w:p w14:paraId="76340C30">
            <w:pPr>
              <w:jc w:val="center"/>
              <w:rPr>
                <w:rFonts w:hint="eastAsia" w:ascii="仿宋" w:hAnsi="仿宋" w:eastAsia="仿宋" w:cs="仿宋"/>
                <w:szCs w:val="21"/>
                <w:highlight w:val="none"/>
              </w:rPr>
            </w:pPr>
            <w:r>
              <w:rPr>
                <w:rFonts w:hint="eastAsia" w:ascii="仿宋" w:hAnsi="仿宋" w:eastAsia="仿宋" w:cs="仿宋"/>
                <w:szCs w:val="21"/>
                <w:highlight w:val="none"/>
              </w:rPr>
              <w:t>兆欧表</w:t>
            </w:r>
          </w:p>
        </w:tc>
        <w:tc>
          <w:tcPr>
            <w:tcW w:w="535" w:type="pct"/>
          </w:tcPr>
          <w:p w14:paraId="5378DC53">
            <w:pPr>
              <w:jc w:val="center"/>
              <w:rPr>
                <w:rFonts w:hint="eastAsia" w:ascii="仿宋" w:hAnsi="仿宋" w:eastAsia="仿宋" w:cs="仿宋"/>
                <w:szCs w:val="21"/>
                <w:highlight w:val="none"/>
              </w:rPr>
            </w:pPr>
          </w:p>
        </w:tc>
        <w:tc>
          <w:tcPr>
            <w:tcW w:w="427" w:type="pct"/>
          </w:tcPr>
          <w:p w14:paraId="384C5F1E">
            <w:pPr>
              <w:jc w:val="center"/>
              <w:rPr>
                <w:rFonts w:hint="eastAsia" w:ascii="仿宋" w:hAnsi="仿宋" w:eastAsia="仿宋" w:cs="仿宋"/>
                <w:szCs w:val="21"/>
                <w:highlight w:val="none"/>
              </w:rPr>
            </w:pPr>
          </w:p>
        </w:tc>
        <w:tc>
          <w:tcPr>
            <w:tcW w:w="485" w:type="pct"/>
          </w:tcPr>
          <w:p w14:paraId="725F24C6">
            <w:pPr>
              <w:jc w:val="center"/>
              <w:rPr>
                <w:rFonts w:hint="eastAsia" w:ascii="仿宋" w:hAnsi="仿宋" w:eastAsia="仿宋" w:cs="仿宋"/>
                <w:szCs w:val="21"/>
                <w:highlight w:val="none"/>
              </w:rPr>
            </w:pPr>
          </w:p>
        </w:tc>
        <w:tc>
          <w:tcPr>
            <w:tcW w:w="567" w:type="pct"/>
          </w:tcPr>
          <w:p w14:paraId="3211C76D">
            <w:pPr>
              <w:jc w:val="center"/>
              <w:rPr>
                <w:rFonts w:hint="eastAsia" w:ascii="仿宋" w:hAnsi="仿宋" w:eastAsia="仿宋" w:cs="仿宋"/>
                <w:szCs w:val="21"/>
                <w:highlight w:val="none"/>
              </w:rPr>
            </w:pPr>
          </w:p>
        </w:tc>
        <w:tc>
          <w:tcPr>
            <w:tcW w:w="811" w:type="pct"/>
          </w:tcPr>
          <w:p w14:paraId="110569D3">
            <w:pPr>
              <w:jc w:val="center"/>
              <w:rPr>
                <w:rFonts w:hint="eastAsia" w:ascii="仿宋" w:hAnsi="仿宋" w:eastAsia="仿宋" w:cs="仿宋"/>
                <w:szCs w:val="21"/>
                <w:highlight w:val="none"/>
              </w:rPr>
            </w:pPr>
          </w:p>
        </w:tc>
        <w:tc>
          <w:tcPr>
            <w:tcW w:w="664" w:type="pct"/>
          </w:tcPr>
          <w:p w14:paraId="75526AFB">
            <w:pPr>
              <w:jc w:val="center"/>
              <w:rPr>
                <w:rFonts w:hint="eastAsia" w:ascii="仿宋" w:hAnsi="仿宋" w:eastAsia="仿宋" w:cs="仿宋"/>
                <w:szCs w:val="21"/>
                <w:highlight w:val="none"/>
              </w:rPr>
            </w:pPr>
          </w:p>
        </w:tc>
      </w:tr>
      <w:tr w14:paraId="15BB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0C68A2BA">
            <w:pPr>
              <w:jc w:val="center"/>
              <w:rPr>
                <w:rFonts w:hint="eastAsia" w:ascii="仿宋" w:hAnsi="仿宋" w:eastAsia="仿宋" w:cs="仿宋"/>
                <w:szCs w:val="21"/>
                <w:highlight w:val="none"/>
              </w:rPr>
            </w:pPr>
            <w:r>
              <w:rPr>
                <w:rFonts w:hint="eastAsia" w:ascii="仿宋" w:hAnsi="仿宋" w:eastAsia="仿宋" w:cs="仿宋"/>
                <w:szCs w:val="21"/>
                <w:highlight w:val="none"/>
              </w:rPr>
              <w:t>18</w:t>
            </w:r>
          </w:p>
        </w:tc>
        <w:tc>
          <w:tcPr>
            <w:tcW w:w="1088" w:type="pct"/>
          </w:tcPr>
          <w:p w14:paraId="6764C323">
            <w:pPr>
              <w:jc w:val="center"/>
              <w:rPr>
                <w:rFonts w:hint="eastAsia" w:ascii="仿宋" w:hAnsi="仿宋" w:eastAsia="仿宋" w:cs="仿宋"/>
                <w:szCs w:val="21"/>
                <w:highlight w:val="none"/>
              </w:rPr>
            </w:pPr>
            <w:r>
              <w:rPr>
                <w:rFonts w:hint="eastAsia" w:ascii="仿宋" w:hAnsi="仿宋" w:eastAsia="仿宋" w:cs="仿宋"/>
                <w:szCs w:val="21"/>
                <w:highlight w:val="none"/>
              </w:rPr>
              <w:t>漏电测试仪</w:t>
            </w:r>
          </w:p>
        </w:tc>
        <w:tc>
          <w:tcPr>
            <w:tcW w:w="535" w:type="pct"/>
          </w:tcPr>
          <w:p w14:paraId="2FCA4992">
            <w:pPr>
              <w:jc w:val="center"/>
              <w:rPr>
                <w:rFonts w:hint="eastAsia" w:ascii="仿宋" w:hAnsi="仿宋" w:eastAsia="仿宋" w:cs="仿宋"/>
                <w:szCs w:val="21"/>
                <w:highlight w:val="none"/>
              </w:rPr>
            </w:pPr>
          </w:p>
        </w:tc>
        <w:tc>
          <w:tcPr>
            <w:tcW w:w="427" w:type="pct"/>
          </w:tcPr>
          <w:p w14:paraId="2B57E9AA">
            <w:pPr>
              <w:jc w:val="center"/>
              <w:rPr>
                <w:rFonts w:hint="eastAsia" w:ascii="仿宋" w:hAnsi="仿宋" w:eastAsia="仿宋" w:cs="仿宋"/>
                <w:szCs w:val="21"/>
                <w:highlight w:val="none"/>
              </w:rPr>
            </w:pPr>
          </w:p>
        </w:tc>
        <w:tc>
          <w:tcPr>
            <w:tcW w:w="485" w:type="pct"/>
          </w:tcPr>
          <w:p w14:paraId="6A61D8EF">
            <w:pPr>
              <w:jc w:val="center"/>
              <w:rPr>
                <w:rFonts w:hint="eastAsia" w:ascii="仿宋" w:hAnsi="仿宋" w:eastAsia="仿宋" w:cs="仿宋"/>
                <w:szCs w:val="21"/>
                <w:highlight w:val="none"/>
              </w:rPr>
            </w:pPr>
          </w:p>
        </w:tc>
        <w:tc>
          <w:tcPr>
            <w:tcW w:w="567" w:type="pct"/>
          </w:tcPr>
          <w:p w14:paraId="6A3FF294">
            <w:pPr>
              <w:jc w:val="center"/>
              <w:rPr>
                <w:rFonts w:hint="eastAsia" w:ascii="仿宋" w:hAnsi="仿宋" w:eastAsia="仿宋" w:cs="仿宋"/>
                <w:szCs w:val="21"/>
                <w:highlight w:val="none"/>
              </w:rPr>
            </w:pPr>
          </w:p>
        </w:tc>
        <w:tc>
          <w:tcPr>
            <w:tcW w:w="811" w:type="pct"/>
          </w:tcPr>
          <w:p w14:paraId="273EEC5B">
            <w:pPr>
              <w:jc w:val="center"/>
              <w:rPr>
                <w:rFonts w:hint="eastAsia" w:ascii="仿宋" w:hAnsi="仿宋" w:eastAsia="仿宋" w:cs="仿宋"/>
                <w:szCs w:val="21"/>
                <w:highlight w:val="none"/>
              </w:rPr>
            </w:pPr>
          </w:p>
        </w:tc>
        <w:tc>
          <w:tcPr>
            <w:tcW w:w="664" w:type="pct"/>
          </w:tcPr>
          <w:p w14:paraId="29275D6A">
            <w:pPr>
              <w:jc w:val="center"/>
              <w:rPr>
                <w:rFonts w:hint="eastAsia" w:ascii="仿宋" w:hAnsi="仿宋" w:eastAsia="仿宋" w:cs="仿宋"/>
                <w:szCs w:val="21"/>
                <w:highlight w:val="none"/>
              </w:rPr>
            </w:pPr>
          </w:p>
        </w:tc>
      </w:tr>
      <w:tr w14:paraId="299A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0C8FC57A">
            <w:pPr>
              <w:jc w:val="center"/>
              <w:rPr>
                <w:rFonts w:hint="eastAsia" w:ascii="仿宋" w:hAnsi="仿宋" w:eastAsia="仿宋" w:cs="仿宋"/>
                <w:szCs w:val="21"/>
                <w:highlight w:val="none"/>
              </w:rPr>
            </w:pPr>
            <w:r>
              <w:rPr>
                <w:rFonts w:hint="eastAsia" w:ascii="仿宋" w:hAnsi="仿宋" w:eastAsia="仿宋" w:cs="仿宋"/>
                <w:szCs w:val="21"/>
                <w:highlight w:val="none"/>
              </w:rPr>
              <w:t>19</w:t>
            </w:r>
          </w:p>
        </w:tc>
        <w:tc>
          <w:tcPr>
            <w:tcW w:w="1088" w:type="pct"/>
          </w:tcPr>
          <w:p w14:paraId="3A793845">
            <w:pPr>
              <w:jc w:val="center"/>
              <w:rPr>
                <w:rFonts w:hint="eastAsia" w:ascii="仿宋" w:hAnsi="仿宋" w:eastAsia="仿宋" w:cs="仿宋"/>
                <w:szCs w:val="21"/>
                <w:highlight w:val="none"/>
              </w:rPr>
            </w:pPr>
            <w:r>
              <w:rPr>
                <w:rFonts w:hint="eastAsia" w:ascii="仿宋" w:hAnsi="仿宋" w:eastAsia="仿宋" w:cs="仿宋"/>
                <w:szCs w:val="21"/>
                <w:highlight w:val="none"/>
              </w:rPr>
              <w:t>相位检测仪</w:t>
            </w:r>
          </w:p>
        </w:tc>
        <w:tc>
          <w:tcPr>
            <w:tcW w:w="535" w:type="pct"/>
          </w:tcPr>
          <w:p w14:paraId="6FF35BA0">
            <w:pPr>
              <w:jc w:val="center"/>
              <w:rPr>
                <w:rFonts w:hint="eastAsia" w:ascii="仿宋" w:hAnsi="仿宋" w:eastAsia="仿宋" w:cs="仿宋"/>
                <w:szCs w:val="21"/>
                <w:highlight w:val="none"/>
              </w:rPr>
            </w:pPr>
          </w:p>
        </w:tc>
        <w:tc>
          <w:tcPr>
            <w:tcW w:w="427" w:type="pct"/>
          </w:tcPr>
          <w:p w14:paraId="73990686">
            <w:pPr>
              <w:jc w:val="center"/>
              <w:rPr>
                <w:rFonts w:hint="eastAsia" w:ascii="仿宋" w:hAnsi="仿宋" w:eastAsia="仿宋" w:cs="仿宋"/>
                <w:szCs w:val="21"/>
                <w:highlight w:val="none"/>
              </w:rPr>
            </w:pPr>
          </w:p>
        </w:tc>
        <w:tc>
          <w:tcPr>
            <w:tcW w:w="485" w:type="pct"/>
          </w:tcPr>
          <w:p w14:paraId="3F4ABB99">
            <w:pPr>
              <w:jc w:val="center"/>
              <w:rPr>
                <w:rFonts w:hint="eastAsia" w:ascii="仿宋" w:hAnsi="仿宋" w:eastAsia="仿宋" w:cs="仿宋"/>
                <w:szCs w:val="21"/>
                <w:highlight w:val="none"/>
              </w:rPr>
            </w:pPr>
          </w:p>
        </w:tc>
        <w:tc>
          <w:tcPr>
            <w:tcW w:w="567" w:type="pct"/>
          </w:tcPr>
          <w:p w14:paraId="4479CF1C">
            <w:pPr>
              <w:jc w:val="center"/>
              <w:rPr>
                <w:rFonts w:hint="eastAsia" w:ascii="仿宋" w:hAnsi="仿宋" w:eastAsia="仿宋" w:cs="仿宋"/>
                <w:szCs w:val="21"/>
                <w:highlight w:val="none"/>
              </w:rPr>
            </w:pPr>
          </w:p>
        </w:tc>
        <w:tc>
          <w:tcPr>
            <w:tcW w:w="811" w:type="pct"/>
          </w:tcPr>
          <w:p w14:paraId="00B55B09">
            <w:pPr>
              <w:jc w:val="center"/>
              <w:rPr>
                <w:rFonts w:hint="eastAsia" w:ascii="仿宋" w:hAnsi="仿宋" w:eastAsia="仿宋" w:cs="仿宋"/>
                <w:szCs w:val="21"/>
                <w:highlight w:val="none"/>
              </w:rPr>
            </w:pPr>
          </w:p>
        </w:tc>
        <w:tc>
          <w:tcPr>
            <w:tcW w:w="664" w:type="pct"/>
          </w:tcPr>
          <w:p w14:paraId="3A26447A">
            <w:pPr>
              <w:jc w:val="center"/>
              <w:rPr>
                <w:rFonts w:hint="eastAsia" w:ascii="仿宋" w:hAnsi="仿宋" w:eastAsia="仿宋" w:cs="仿宋"/>
                <w:szCs w:val="21"/>
                <w:highlight w:val="none"/>
              </w:rPr>
            </w:pPr>
          </w:p>
        </w:tc>
      </w:tr>
      <w:tr w14:paraId="464C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7D4B82DB">
            <w:pPr>
              <w:jc w:val="center"/>
              <w:rPr>
                <w:rFonts w:hint="eastAsia" w:ascii="仿宋" w:hAnsi="仿宋" w:eastAsia="仿宋" w:cs="仿宋"/>
                <w:szCs w:val="21"/>
                <w:highlight w:val="none"/>
              </w:rPr>
            </w:pPr>
            <w:r>
              <w:rPr>
                <w:rFonts w:hint="eastAsia" w:ascii="仿宋" w:hAnsi="仿宋" w:eastAsia="仿宋" w:cs="仿宋"/>
                <w:szCs w:val="21"/>
                <w:highlight w:val="none"/>
              </w:rPr>
              <w:t>20</w:t>
            </w:r>
          </w:p>
        </w:tc>
        <w:tc>
          <w:tcPr>
            <w:tcW w:w="1088" w:type="pct"/>
          </w:tcPr>
          <w:p w14:paraId="6293A12E">
            <w:pPr>
              <w:jc w:val="center"/>
              <w:rPr>
                <w:rFonts w:hint="eastAsia" w:ascii="仿宋" w:hAnsi="仿宋" w:eastAsia="仿宋" w:cs="仿宋"/>
                <w:szCs w:val="21"/>
                <w:highlight w:val="none"/>
              </w:rPr>
            </w:pPr>
            <w:r>
              <w:rPr>
                <w:rFonts w:hint="eastAsia" w:ascii="仿宋" w:hAnsi="仿宋" w:eastAsia="仿宋" w:cs="仿宋"/>
                <w:szCs w:val="21"/>
                <w:highlight w:val="none"/>
              </w:rPr>
              <w:t>影像记录仪（可使用手机替代）</w:t>
            </w:r>
          </w:p>
        </w:tc>
        <w:tc>
          <w:tcPr>
            <w:tcW w:w="535" w:type="pct"/>
          </w:tcPr>
          <w:p w14:paraId="5B709BED">
            <w:pPr>
              <w:jc w:val="center"/>
              <w:rPr>
                <w:rFonts w:hint="eastAsia" w:ascii="仿宋" w:hAnsi="仿宋" w:eastAsia="仿宋" w:cs="仿宋"/>
                <w:szCs w:val="21"/>
                <w:highlight w:val="none"/>
              </w:rPr>
            </w:pPr>
          </w:p>
        </w:tc>
        <w:tc>
          <w:tcPr>
            <w:tcW w:w="427" w:type="pct"/>
          </w:tcPr>
          <w:p w14:paraId="21E27D82">
            <w:pPr>
              <w:jc w:val="center"/>
              <w:rPr>
                <w:rFonts w:hint="eastAsia" w:ascii="仿宋" w:hAnsi="仿宋" w:eastAsia="仿宋" w:cs="仿宋"/>
                <w:szCs w:val="21"/>
                <w:highlight w:val="none"/>
              </w:rPr>
            </w:pPr>
          </w:p>
        </w:tc>
        <w:tc>
          <w:tcPr>
            <w:tcW w:w="485" w:type="pct"/>
          </w:tcPr>
          <w:p w14:paraId="435416F0">
            <w:pPr>
              <w:jc w:val="center"/>
              <w:rPr>
                <w:rFonts w:hint="eastAsia" w:ascii="仿宋" w:hAnsi="仿宋" w:eastAsia="仿宋" w:cs="仿宋"/>
                <w:szCs w:val="21"/>
                <w:highlight w:val="none"/>
              </w:rPr>
            </w:pPr>
          </w:p>
        </w:tc>
        <w:tc>
          <w:tcPr>
            <w:tcW w:w="567" w:type="pct"/>
          </w:tcPr>
          <w:p w14:paraId="36FBB4C8">
            <w:pPr>
              <w:jc w:val="center"/>
              <w:rPr>
                <w:rFonts w:hint="eastAsia" w:ascii="仿宋" w:hAnsi="仿宋" w:eastAsia="仿宋" w:cs="仿宋"/>
                <w:szCs w:val="21"/>
                <w:highlight w:val="none"/>
              </w:rPr>
            </w:pPr>
          </w:p>
        </w:tc>
        <w:tc>
          <w:tcPr>
            <w:tcW w:w="811" w:type="pct"/>
          </w:tcPr>
          <w:p w14:paraId="1D52C2B0">
            <w:pPr>
              <w:jc w:val="center"/>
              <w:rPr>
                <w:rFonts w:hint="eastAsia" w:ascii="仿宋" w:hAnsi="仿宋" w:eastAsia="仿宋" w:cs="仿宋"/>
                <w:szCs w:val="21"/>
                <w:highlight w:val="none"/>
              </w:rPr>
            </w:pPr>
          </w:p>
        </w:tc>
        <w:tc>
          <w:tcPr>
            <w:tcW w:w="664" w:type="pct"/>
          </w:tcPr>
          <w:p w14:paraId="2AA87626">
            <w:pPr>
              <w:jc w:val="center"/>
              <w:rPr>
                <w:rFonts w:hint="eastAsia" w:ascii="仿宋" w:hAnsi="仿宋" w:eastAsia="仿宋" w:cs="仿宋"/>
                <w:szCs w:val="21"/>
                <w:highlight w:val="none"/>
              </w:rPr>
            </w:pPr>
          </w:p>
        </w:tc>
      </w:tr>
      <w:tr w14:paraId="443B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0" w:type="pct"/>
          </w:tcPr>
          <w:p w14:paraId="50712F39">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1088" w:type="pct"/>
          </w:tcPr>
          <w:p w14:paraId="10F53AC7">
            <w:pPr>
              <w:jc w:val="center"/>
              <w:rPr>
                <w:rFonts w:hint="eastAsia" w:ascii="仿宋" w:hAnsi="仿宋" w:eastAsia="仿宋" w:cs="仿宋"/>
                <w:szCs w:val="21"/>
                <w:highlight w:val="none"/>
              </w:rPr>
            </w:pPr>
            <w:r>
              <w:rPr>
                <w:rFonts w:hint="eastAsia" w:ascii="仿宋" w:hAnsi="仿宋" w:eastAsia="仿宋" w:cs="仿宋"/>
                <w:szCs w:val="21"/>
                <w:highlight w:val="none"/>
              </w:rPr>
              <w:t>……</w:t>
            </w:r>
          </w:p>
        </w:tc>
        <w:tc>
          <w:tcPr>
            <w:tcW w:w="535" w:type="pct"/>
          </w:tcPr>
          <w:p w14:paraId="0672D7B6">
            <w:pPr>
              <w:jc w:val="center"/>
              <w:rPr>
                <w:rFonts w:hint="eastAsia" w:ascii="仿宋" w:hAnsi="仿宋" w:eastAsia="仿宋" w:cs="仿宋"/>
                <w:szCs w:val="21"/>
                <w:highlight w:val="none"/>
              </w:rPr>
            </w:pPr>
          </w:p>
        </w:tc>
        <w:tc>
          <w:tcPr>
            <w:tcW w:w="427" w:type="pct"/>
          </w:tcPr>
          <w:p w14:paraId="1ED3E725">
            <w:pPr>
              <w:jc w:val="center"/>
              <w:rPr>
                <w:rFonts w:hint="eastAsia" w:ascii="仿宋" w:hAnsi="仿宋" w:eastAsia="仿宋" w:cs="仿宋"/>
                <w:szCs w:val="21"/>
                <w:highlight w:val="none"/>
              </w:rPr>
            </w:pPr>
          </w:p>
        </w:tc>
        <w:tc>
          <w:tcPr>
            <w:tcW w:w="485" w:type="pct"/>
          </w:tcPr>
          <w:p w14:paraId="71C46E06">
            <w:pPr>
              <w:jc w:val="center"/>
              <w:rPr>
                <w:rFonts w:hint="eastAsia" w:ascii="仿宋" w:hAnsi="仿宋" w:eastAsia="仿宋" w:cs="仿宋"/>
                <w:szCs w:val="21"/>
                <w:highlight w:val="none"/>
              </w:rPr>
            </w:pPr>
          </w:p>
        </w:tc>
        <w:tc>
          <w:tcPr>
            <w:tcW w:w="567" w:type="pct"/>
          </w:tcPr>
          <w:p w14:paraId="620B8F97">
            <w:pPr>
              <w:jc w:val="center"/>
              <w:rPr>
                <w:rFonts w:hint="eastAsia" w:ascii="仿宋" w:hAnsi="仿宋" w:eastAsia="仿宋" w:cs="仿宋"/>
                <w:szCs w:val="21"/>
                <w:highlight w:val="none"/>
              </w:rPr>
            </w:pPr>
          </w:p>
        </w:tc>
        <w:tc>
          <w:tcPr>
            <w:tcW w:w="811" w:type="pct"/>
          </w:tcPr>
          <w:p w14:paraId="44CC97F1">
            <w:pPr>
              <w:jc w:val="center"/>
              <w:rPr>
                <w:rFonts w:hint="eastAsia" w:ascii="仿宋" w:hAnsi="仿宋" w:eastAsia="仿宋" w:cs="仿宋"/>
                <w:szCs w:val="21"/>
                <w:highlight w:val="none"/>
              </w:rPr>
            </w:pPr>
          </w:p>
        </w:tc>
        <w:tc>
          <w:tcPr>
            <w:tcW w:w="664" w:type="pct"/>
          </w:tcPr>
          <w:p w14:paraId="5075A40D">
            <w:pPr>
              <w:jc w:val="center"/>
              <w:rPr>
                <w:rFonts w:hint="eastAsia" w:ascii="仿宋" w:hAnsi="仿宋" w:eastAsia="仿宋" w:cs="仿宋"/>
                <w:szCs w:val="21"/>
                <w:highlight w:val="none"/>
              </w:rPr>
            </w:pPr>
          </w:p>
        </w:tc>
      </w:tr>
    </w:tbl>
    <w:p w14:paraId="1C0488CC">
      <w:pPr>
        <w:outlineLvl w:val="2"/>
        <w:rPr>
          <w:rFonts w:hint="eastAsia" w:ascii="仿宋" w:hAnsi="仿宋" w:eastAsia="仿宋" w:cs="仿宋"/>
          <w:spacing w:val="18"/>
          <w:sz w:val="24"/>
          <w:highlight w:val="none"/>
        </w:rPr>
      </w:pPr>
      <w:bookmarkStart w:id="1072" w:name="_Toc26163"/>
      <w:bookmarkStart w:id="1073" w:name="_Toc527969237"/>
      <w:r>
        <w:rPr>
          <w:rFonts w:hint="eastAsia" w:ascii="仿宋" w:hAnsi="仿宋" w:eastAsia="仿宋" w:cs="仿宋"/>
          <w:highlight w:val="none"/>
        </w:rPr>
        <w:br w:type="page"/>
      </w:r>
      <w:bookmarkStart w:id="1074" w:name="_Toc24160"/>
      <w:bookmarkStart w:id="1075" w:name="_Toc3321"/>
      <w:bookmarkStart w:id="1076" w:name="_Toc1548"/>
      <w:bookmarkStart w:id="1077" w:name="_Toc2271"/>
      <w:bookmarkStart w:id="1078" w:name="_Toc8549"/>
      <w:bookmarkStart w:id="1079" w:name="_Toc7130"/>
      <w:bookmarkStart w:id="1080" w:name="_Toc6940"/>
      <w:bookmarkStart w:id="1081" w:name="_Toc19264"/>
      <w:bookmarkStart w:id="1082" w:name="_Toc29089"/>
      <w:bookmarkStart w:id="1083" w:name="_Toc21867"/>
      <w:bookmarkStart w:id="1084" w:name="_Toc29446"/>
      <w:bookmarkStart w:id="1085" w:name="_Toc18221"/>
      <w:r>
        <w:rPr>
          <w:rFonts w:hint="eastAsia" w:ascii="仿宋" w:hAnsi="仿宋" w:eastAsia="仿宋" w:cs="仿宋"/>
          <w:sz w:val="28"/>
          <w:szCs w:val="20"/>
          <w:highlight w:val="none"/>
        </w:rPr>
        <w:t>（六）投标人声明格式</w:t>
      </w:r>
      <w:bookmarkEnd w:id="1074"/>
      <w:bookmarkEnd w:id="1075"/>
      <w:bookmarkEnd w:id="1076"/>
      <w:bookmarkEnd w:id="1077"/>
      <w:bookmarkEnd w:id="1078"/>
      <w:bookmarkEnd w:id="1079"/>
      <w:bookmarkEnd w:id="1080"/>
      <w:bookmarkEnd w:id="1081"/>
      <w:bookmarkEnd w:id="1082"/>
      <w:bookmarkEnd w:id="1083"/>
      <w:bookmarkEnd w:id="1084"/>
      <w:bookmarkEnd w:id="1085"/>
    </w:p>
    <w:p w14:paraId="69058981">
      <w:pPr>
        <w:widowControl/>
        <w:snapToGrid w:val="0"/>
        <w:spacing w:before="260" w:after="260" w:line="360" w:lineRule="auto"/>
        <w:ind w:right="384" w:firstLine="2499" w:firstLineChars="1190"/>
        <w:rPr>
          <w:rFonts w:hint="eastAsia" w:ascii="仿宋" w:hAnsi="仿宋" w:eastAsia="仿宋" w:cs="仿宋"/>
          <w:b/>
          <w:bCs/>
          <w:kern w:val="0"/>
          <w:sz w:val="28"/>
          <w:szCs w:val="28"/>
          <w:highlight w:val="none"/>
        </w:rPr>
      </w:pPr>
      <w:r>
        <w:rPr>
          <w:rFonts w:hint="eastAsia" w:ascii="仿宋" w:hAnsi="仿宋" w:eastAsia="仿宋" w:cs="仿宋"/>
          <w:kern w:val="0"/>
          <w:highlight w:val="none"/>
        </w:rPr>
        <w:t xml:space="preserve">        </w:t>
      </w:r>
      <w:r>
        <w:rPr>
          <w:rFonts w:hint="eastAsia" w:ascii="仿宋" w:hAnsi="仿宋" w:eastAsia="仿宋" w:cs="仿宋"/>
          <w:b/>
          <w:bCs/>
          <w:kern w:val="0"/>
          <w:sz w:val="28"/>
          <w:szCs w:val="28"/>
          <w:highlight w:val="none"/>
        </w:rPr>
        <w:t xml:space="preserve">  投标人声明</w:t>
      </w:r>
    </w:p>
    <w:p w14:paraId="5E857044">
      <w:pPr>
        <w:pStyle w:val="113"/>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rPr>
        <w:t>广州市住房和城乡建设局、广州市建设工程招标管理办公室、广东省财经职业技术学校</w:t>
      </w:r>
      <w:r>
        <w:rPr>
          <w:rFonts w:hint="eastAsia" w:ascii="仿宋" w:hAnsi="仿宋" w:eastAsia="仿宋" w:cs="仿宋"/>
          <w:color w:val="auto"/>
          <w:sz w:val="21"/>
          <w:szCs w:val="21"/>
          <w:highlight w:val="none"/>
        </w:rPr>
        <w:t>：</w:t>
      </w:r>
    </w:p>
    <w:p w14:paraId="1943907E">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本公司就参加</w:t>
      </w:r>
      <w:r>
        <w:rPr>
          <w:rFonts w:hint="eastAsia" w:ascii="仿宋" w:hAnsi="仿宋" w:eastAsia="仿宋" w:cs="仿宋"/>
          <w:kern w:val="0"/>
          <w:szCs w:val="21"/>
          <w:highlight w:val="none"/>
          <w:u w:val="single"/>
        </w:rPr>
        <w:t>广东省财经职业技术学校新校区建设项目监理服务</w:t>
      </w:r>
      <w:r>
        <w:rPr>
          <w:rFonts w:hint="eastAsia" w:ascii="仿宋" w:hAnsi="仿宋" w:eastAsia="仿宋" w:cs="仿宋"/>
          <w:kern w:val="0"/>
          <w:szCs w:val="21"/>
          <w:highlight w:val="none"/>
        </w:rPr>
        <w:t>项目投标工作，作出郑重声明：</w:t>
      </w:r>
    </w:p>
    <w:p w14:paraId="63D96E8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一、本公司保证投标</w:t>
      </w:r>
      <w:r>
        <w:rPr>
          <w:rFonts w:hint="eastAsia" w:ascii="仿宋" w:hAnsi="仿宋" w:eastAsia="仿宋" w:cs="仿宋"/>
          <w:kern w:val="0"/>
          <w:szCs w:val="21"/>
          <w:highlight w:val="none"/>
          <w:u w:val="single"/>
        </w:rPr>
        <w:t>登记</w:t>
      </w:r>
      <w:r>
        <w:rPr>
          <w:rFonts w:hint="eastAsia" w:ascii="仿宋" w:hAnsi="仿宋" w:eastAsia="仿宋" w:cs="仿宋"/>
          <w:kern w:val="0"/>
          <w:szCs w:val="21"/>
          <w:highlight w:val="none"/>
        </w:rPr>
        <w:t>材料及其后提供的一切材料都是真实的。如我司成为本项目中标候选人，我司同意并授权招标人将我司投标文件商务部分的人员、业绩、奖项等资料进行公开。</w:t>
      </w:r>
    </w:p>
    <w:p w14:paraId="18673F44">
      <w:pPr>
        <w:spacing w:line="360" w:lineRule="auto"/>
        <w:ind w:firstLine="422" w:firstLineChars="200"/>
        <w:rPr>
          <w:rFonts w:hint="eastAsia" w:ascii="仿宋" w:hAnsi="仿宋" w:eastAsia="仿宋" w:cs="仿宋"/>
          <w:b/>
          <w:kern w:val="0"/>
          <w:szCs w:val="21"/>
          <w:highlight w:val="none"/>
        </w:rPr>
      </w:pPr>
      <w:r>
        <w:rPr>
          <w:rFonts w:hint="eastAsia" w:ascii="仿宋" w:hAnsi="仿宋" w:eastAsia="仿宋" w:cs="仿宋"/>
          <w:b/>
          <w:kern w:val="0"/>
          <w:szCs w:val="21"/>
          <w:highlight w:val="none"/>
        </w:rPr>
        <w:t>二、</w:t>
      </w:r>
      <w:bookmarkStart w:id="1086" w:name="auto_fouce_50"/>
      <w:r>
        <w:rPr>
          <w:rFonts w:hint="eastAsia" w:ascii="仿宋" w:hAnsi="仿宋" w:eastAsia="仿宋" w:cs="仿宋"/>
          <w:b/>
          <w:kern w:val="0"/>
          <w:szCs w:val="21"/>
          <w:highlight w:val="none"/>
        </w:rPr>
        <w:t>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bookmarkEnd w:id="1086"/>
    </w:p>
    <w:p w14:paraId="1F70E098">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三、本公司不存在招标文件第二章投标人须知第1.4.3项所规定的任何一种情形。</w:t>
      </w:r>
    </w:p>
    <w:p w14:paraId="1A21EC69">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四、本公司及其有隶属关系的机构，没有参加本项目招标文件的编写工作；本公司与本次招标的招标代理机构没有隶属关系或其他利害关系。</w:t>
      </w:r>
    </w:p>
    <w:p w14:paraId="420B0E73">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五、本公司承诺，中标后严格执行安全生产相关管理规定。</w:t>
      </w:r>
    </w:p>
    <w:p w14:paraId="6D7AFD3F">
      <w:pPr>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六、与本公司单位负责人为同一人或者与本公司存在控股、管理关系的其他单位包括：</w:t>
      </w:r>
      <w:r>
        <w:rPr>
          <w:rFonts w:hint="eastAsia" w:ascii="仿宋" w:hAnsi="仿宋" w:eastAsia="仿宋" w:cs="仿宋"/>
          <w:kern w:val="0"/>
          <w:szCs w:val="21"/>
          <w:highlight w:val="none"/>
          <w:u w:val="single"/>
        </w:rPr>
        <w:t xml:space="preserve">                       </w:t>
      </w:r>
      <w:r>
        <w:rPr>
          <w:rFonts w:hint="eastAsia" w:ascii="仿宋" w:hAnsi="仿宋" w:eastAsia="仿宋" w:cs="仿宋"/>
          <w:kern w:val="0"/>
          <w:szCs w:val="21"/>
          <w:highlight w:val="none"/>
        </w:rPr>
        <w:t>。（注：本条由投标人如实填写，如有，应列出全部满足招标公告资质要求的相关单位的名称；如无，则填写“无”。）</w:t>
      </w:r>
    </w:p>
    <w:p w14:paraId="058EEBCE">
      <w:pPr>
        <w:spacing w:line="360" w:lineRule="auto"/>
        <w:ind w:firstLine="422" w:firstLineChars="200"/>
        <w:rPr>
          <w:rFonts w:hint="eastAsia" w:ascii="仿宋" w:hAnsi="仿宋" w:eastAsia="仿宋" w:cs="仿宋"/>
          <w:kern w:val="0"/>
          <w:szCs w:val="21"/>
          <w:highlight w:val="none"/>
        </w:rPr>
      </w:pPr>
      <w:r>
        <w:rPr>
          <w:rFonts w:hint="eastAsia" w:ascii="仿宋" w:hAnsi="仿宋" w:eastAsia="仿宋" w:cs="仿宋"/>
          <w:b/>
          <w:kern w:val="0"/>
          <w:szCs w:val="21"/>
          <w:highlight w:val="none"/>
        </w:rPr>
        <w:t>本公司违反上述承诺，或本声明陈述与事实不符，经查实，本公司愿意接受公开通报，愿意按照《广州市建筑市场信用管理办法》（穗建规字﹝2019﹞16号）的规定被记录为失信信息，</w:t>
      </w:r>
      <w:r>
        <w:rPr>
          <w:rFonts w:hint="eastAsia" w:ascii="仿宋" w:hAnsi="仿宋" w:eastAsia="仿宋" w:cs="仿宋"/>
          <w:kern w:val="0"/>
          <w:szCs w:val="21"/>
          <w:highlight w:val="none"/>
        </w:rPr>
        <w:t>承担由此带来的一切后果，并自愿停止参加广州市行政辖区内的招标投标活动三个月。</w:t>
      </w:r>
    </w:p>
    <w:p w14:paraId="5EA2E007">
      <w:pPr>
        <w:widowControl/>
        <w:shd w:val="clear" w:color="auto" w:fill="FFFFFF"/>
        <w:spacing w:line="360" w:lineRule="auto"/>
        <w:ind w:firstLine="420" w:firstLineChars="200"/>
        <w:rPr>
          <w:rFonts w:hint="eastAsia" w:ascii="仿宋" w:hAnsi="仿宋" w:eastAsia="仿宋" w:cs="仿宋"/>
          <w:kern w:val="0"/>
          <w:szCs w:val="21"/>
          <w:highlight w:val="none"/>
        </w:rPr>
      </w:pPr>
      <w:r>
        <w:rPr>
          <w:rFonts w:hint="eastAsia" w:ascii="仿宋" w:hAnsi="仿宋" w:eastAsia="仿宋" w:cs="仿宋"/>
          <w:kern w:val="0"/>
          <w:szCs w:val="21"/>
          <w:highlight w:val="none"/>
        </w:rPr>
        <w:t>特此声明。</w:t>
      </w:r>
    </w:p>
    <w:p w14:paraId="41463CD8">
      <w:pPr>
        <w:snapToGrid w:val="0"/>
        <w:spacing w:line="288" w:lineRule="auto"/>
        <w:ind w:firstLine="3845" w:firstLineChars="1831"/>
        <w:rPr>
          <w:rFonts w:hint="eastAsia" w:ascii="仿宋" w:hAnsi="仿宋" w:eastAsia="仿宋" w:cs="仿宋"/>
          <w:szCs w:val="21"/>
          <w:highlight w:val="none"/>
        </w:rPr>
      </w:pPr>
    </w:p>
    <w:p w14:paraId="18442EF9">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声明企业：            (企业公章)</w:t>
      </w:r>
    </w:p>
    <w:p w14:paraId="6AE22C4A">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法定代表人</w:t>
      </w:r>
      <w:r>
        <w:rPr>
          <w:rFonts w:hint="eastAsia" w:ascii="仿宋" w:hAnsi="仿宋" w:eastAsia="仿宋" w:cs="仿宋"/>
          <w:spacing w:val="18"/>
          <w:szCs w:val="21"/>
          <w:highlight w:val="none"/>
        </w:rPr>
        <w:t>（签名或盖章）</w:t>
      </w:r>
      <w:r>
        <w:rPr>
          <w:rFonts w:hint="eastAsia" w:ascii="仿宋" w:hAnsi="仿宋" w:eastAsia="仿宋" w:cs="仿宋"/>
          <w:szCs w:val="21"/>
          <w:highlight w:val="none"/>
        </w:rPr>
        <w:t>：</w:t>
      </w:r>
    </w:p>
    <w:p w14:paraId="60F84A96">
      <w:pPr>
        <w:snapToGrid w:val="0"/>
        <w:spacing w:line="288" w:lineRule="auto"/>
        <w:ind w:firstLine="3845" w:firstLineChars="1831"/>
        <w:rPr>
          <w:rFonts w:hint="eastAsia" w:ascii="仿宋" w:hAnsi="仿宋" w:eastAsia="仿宋" w:cs="仿宋"/>
          <w:szCs w:val="21"/>
          <w:highlight w:val="none"/>
        </w:rPr>
      </w:pPr>
      <w:r>
        <w:rPr>
          <w:rFonts w:hint="eastAsia" w:ascii="仿宋" w:hAnsi="仿宋" w:eastAsia="仿宋" w:cs="仿宋"/>
          <w:szCs w:val="21"/>
          <w:highlight w:val="none"/>
        </w:rPr>
        <w:t>总监理工程师（签名</w:t>
      </w:r>
      <w:r>
        <w:rPr>
          <w:rFonts w:hint="eastAsia" w:ascii="仿宋" w:hAnsi="仿宋" w:eastAsia="仿宋" w:cs="仿宋"/>
          <w:spacing w:val="18"/>
          <w:szCs w:val="21"/>
          <w:highlight w:val="none"/>
        </w:rPr>
        <w:t>或盖章</w:t>
      </w:r>
      <w:r>
        <w:rPr>
          <w:rFonts w:hint="eastAsia" w:ascii="仿宋" w:hAnsi="仿宋" w:eastAsia="仿宋" w:cs="仿宋"/>
          <w:szCs w:val="21"/>
          <w:highlight w:val="none"/>
        </w:rPr>
        <w:t>）：</w:t>
      </w:r>
    </w:p>
    <w:p w14:paraId="7B00D8AF">
      <w:pPr>
        <w:snapToGrid w:val="0"/>
        <w:spacing w:line="288" w:lineRule="auto"/>
        <w:ind w:firstLine="4244" w:firstLineChars="2021"/>
        <w:rPr>
          <w:rFonts w:hint="eastAsia" w:ascii="仿宋" w:hAnsi="仿宋" w:eastAsia="仿宋" w:cs="仿宋"/>
          <w:szCs w:val="21"/>
          <w:highlight w:val="none"/>
        </w:rPr>
      </w:pPr>
      <w:r>
        <w:rPr>
          <w:rFonts w:hint="eastAsia" w:ascii="仿宋" w:hAnsi="仿宋" w:eastAsia="仿宋" w:cs="仿宋"/>
          <w:szCs w:val="21"/>
          <w:highlight w:val="none"/>
        </w:rPr>
        <w:t>年   月   日</w:t>
      </w:r>
    </w:p>
    <w:p w14:paraId="64219C85">
      <w:pPr>
        <w:pStyle w:val="3"/>
        <w:keepNext w:val="0"/>
        <w:keepLines w:val="0"/>
        <w:spacing w:after="0"/>
        <w:jc w:val="left"/>
        <w:rPr>
          <w:rFonts w:hint="eastAsia" w:ascii="仿宋" w:hAnsi="仿宋" w:eastAsia="仿宋" w:cs="仿宋"/>
          <w:highlight w:val="none"/>
        </w:rPr>
      </w:pPr>
      <w:bookmarkStart w:id="1087" w:name="_Toc703"/>
      <w:bookmarkStart w:id="1088" w:name="_Toc14966918"/>
      <w:bookmarkStart w:id="1089" w:name="_Toc21219"/>
      <w:bookmarkStart w:id="1090" w:name="_Toc14941"/>
      <w:bookmarkStart w:id="1091" w:name="_Toc18471"/>
      <w:bookmarkStart w:id="1092" w:name="_Toc3508"/>
      <w:bookmarkStart w:id="1093" w:name="_Toc2095"/>
      <w:bookmarkStart w:id="1094" w:name="_Toc18551"/>
      <w:bookmarkStart w:id="1095" w:name="_Toc31349"/>
      <w:bookmarkStart w:id="1096" w:name="_Toc25481"/>
      <w:bookmarkStart w:id="1097" w:name="_Toc29643"/>
      <w:bookmarkStart w:id="1098" w:name="_Toc29919"/>
      <w:bookmarkStart w:id="1099" w:name="_Toc28421"/>
      <w:bookmarkStart w:id="1100" w:name="_Toc20605"/>
      <w:bookmarkStart w:id="1101" w:name="_Toc22948"/>
      <w:bookmarkStart w:id="1102" w:name="_Toc28670"/>
      <w:r>
        <w:rPr>
          <w:rFonts w:hint="eastAsia" w:ascii="仿宋" w:hAnsi="仿宋" w:eastAsia="仿宋" w:cs="仿宋"/>
          <w:highlight w:val="none"/>
        </w:rPr>
        <w:br w:type="page"/>
      </w:r>
      <w:r>
        <w:rPr>
          <w:rFonts w:hint="eastAsia" w:ascii="仿宋" w:hAnsi="仿宋" w:eastAsia="仿宋" w:cs="仿宋"/>
          <w:sz w:val="20"/>
          <w:highlight w:val="none"/>
        </w:rPr>
        <w:t>格式六：</w:t>
      </w:r>
    </w:p>
    <w:p w14:paraId="6F5639B2">
      <w:pPr>
        <w:pStyle w:val="3"/>
        <w:keepNext w:val="0"/>
        <w:keepLines w:val="0"/>
        <w:spacing w:after="0"/>
        <w:jc w:val="center"/>
        <w:rPr>
          <w:rFonts w:hint="eastAsia" w:ascii="仿宋" w:hAnsi="仿宋" w:eastAsia="仿宋" w:cs="仿宋"/>
          <w:highlight w:val="none"/>
        </w:rPr>
      </w:pPr>
      <w:r>
        <w:rPr>
          <w:rFonts w:hint="eastAsia" w:ascii="仿宋" w:hAnsi="仿宋" w:eastAsia="仿宋" w:cs="仿宋"/>
          <w:highlight w:val="none"/>
        </w:rPr>
        <w:t>六、监理大纲</w:t>
      </w:r>
      <w:bookmarkEnd w:id="1072"/>
      <w:bookmarkEnd w:id="1073"/>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3F88264D">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监理大纲应包括（但不限于）下列内容（投标单位可根据评分表自行增加或调整内容）：</w:t>
      </w:r>
    </w:p>
    <w:p w14:paraId="37E56E18">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一、监理工程概况；</w:t>
      </w:r>
    </w:p>
    <w:p w14:paraId="1F50D09E">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二、监理范围、监理内容；</w:t>
      </w:r>
    </w:p>
    <w:p w14:paraId="7025C2E8">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三、监理依据、</w:t>
      </w:r>
      <w:r>
        <w:rPr>
          <w:rFonts w:hint="eastAsia" w:ascii="仿宋" w:hAnsi="仿宋" w:eastAsia="仿宋" w:cs="仿宋"/>
          <w:highlight w:val="none"/>
        </w:rPr>
        <w:t>监理工作目标</w:t>
      </w:r>
      <w:r>
        <w:rPr>
          <w:rFonts w:hint="eastAsia" w:ascii="仿宋" w:hAnsi="仿宋" w:eastAsia="仿宋" w:cs="仿宋"/>
          <w:szCs w:val="21"/>
          <w:highlight w:val="none"/>
        </w:rPr>
        <w:t>；</w:t>
      </w:r>
    </w:p>
    <w:p w14:paraId="5AD752BB">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四、监理机构设置（框图）、岗位职责；</w:t>
      </w:r>
    </w:p>
    <w:p w14:paraId="2524EB25">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五、监理工作程序、方法和制度；</w:t>
      </w:r>
    </w:p>
    <w:p w14:paraId="398F6B5B">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六、拟投入的监理人员、试验检测仪器设备；</w:t>
      </w:r>
    </w:p>
    <w:p w14:paraId="38AD46A9">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 xml:space="preserve">七、质量、进度、造价、安全、环保监理措施； </w:t>
      </w:r>
    </w:p>
    <w:p w14:paraId="6421106D">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八、合同、信息管理方案；</w:t>
      </w:r>
    </w:p>
    <w:p w14:paraId="393FEDD7">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九、组织协调内容及措施；</w:t>
      </w:r>
    </w:p>
    <w:p w14:paraId="2F89AFD6">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十、监理工作重点、难点分析；</w:t>
      </w:r>
    </w:p>
    <w:p w14:paraId="02D77396">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十一、工程进度款、工程结算的管理；</w:t>
      </w:r>
    </w:p>
    <w:p w14:paraId="74E03BA3">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十二、会议制度；</w:t>
      </w:r>
    </w:p>
    <w:p w14:paraId="278021C0">
      <w:pPr>
        <w:spacing w:line="360" w:lineRule="auto"/>
        <w:ind w:firstLine="474" w:firstLineChars="226"/>
        <w:rPr>
          <w:rFonts w:hint="eastAsia" w:ascii="仿宋" w:hAnsi="仿宋" w:eastAsia="仿宋" w:cs="仿宋"/>
          <w:szCs w:val="21"/>
          <w:highlight w:val="none"/>
        </w:rPr>
      </w:pPr>
      <w:r>
        <w:rPr>
          <w:rFonts w:hint="eastAsia" w:ascii="仿宋" w:hAnsi="仿宋" w:eastAsia="仿宋" w:cs="仿宋"/>
          <w:szCs w:val="21"/>
          <w:highlight w:val="none"/>
        </w:rPr>
        <w:t>十三、对本工程监理的合理化建议。</w:t>
      </w:r>
    </w:p>
    <w:p w14:paraId="6F7651FD">
      <w:pPr>
        <w:spacing w:line="360" w:lineRule="auto"/>
        <w:ind w:firstLine="474" w:firstLineChars="226"/>
        <w:rPr>
          <w:rFonts w:hint="eastAsia" w:ascii="仿宋" w:hAnsi="仿宋" w:eastAsia="仿宋" w:cs="仿宋"/>
          <w:highlight w:val="none"/>
        </w:rPr>
      </w:pPr>
    </w:p>
    <w:p w14:paraId="34F6209B">
      <w:pPr>
        <w:spacing w:line="360" w:lineRule="auto"/>
        <w:ind w:firstLine="451" w:firstLineChars="226"/>
        <w:rPr>
          <w:rFonts w:hint="eastAsia" w:ascii="仿宋" w:hAnsi="仿宋" w:eastAsia="仿宋" w:cs="仿宋"/>
          <w:sz w:val="20"/>
          <w:szCs w:val="21"/>
          <w:highlight w:val="none"/>
        </w:rPr>
      </w:pPr>
      <w:r>
        <w:rPr>
          <w:rFonts w:hint="eastAsia" w:ascii="仿宋" w:hAnsi="仿宋" w:eastAsia="仿宋" w:cs="仿宋"/>
          <w:sz w:val="20"/>
          <w:szCs w:val="21"/>
          <w:highlight w:val="none"/>
        </w:rPr>
        <w:t>注：监理大纲需编制目录及对应的页码。</w:t>
      </w:r>
    </w:p>
    <w:p w14:paraId="3521E57C">
      <w:pPr>
        <w:pStyle w:val="3"/>
        <w:keepNext w:val="0"/>
        <w:keepLines w:val="0"/>
        <w:spacing w:after="0" w:line="413" w:lineRule="auto"/>
        <w:rPr>
          <w:rFonts w:hint="eastAsia" w:ascii="仿宋" w:hAnsi="仿宋" w:eastAsia="仿宋" w:cs="仿宋"/>
          <w:highlight w:val="none"/>
        </w:rPr>
      </w:pPr>
      <w:r>
        <w:rPr>
          <w:rFonts w:hint="eastAsia" w:ascii="仿宋" w:hAnsi="仿宋" w:eastAsia="仿宋" w:cs="仿宋"/>
          <w:highlight w:val="none"/>
        </w:rPr>
        <w:br w:type="page"/>
      </w:r>
      <w:bookmarkStart w:id="1103" w:name="_Toc26614"/>
      <w:bookmarkStart w:id="1104" w:name="_Toc24604"/>
      <w:bookmarkStart w:id="1105" w:name="_Toc26026"/>
      <w:bookmarkStart w:id="1106" w:name="_Toc19226"/>
      <w:bookmarkStart w:id="1107" w:name="_Toc14966919"/>
      <w:bookmarkStart w:id="1108" w:name="_Toc527969238"/>
      <w:bookmarkStart w:id="1109" w:name="_Toc27842"/>
      <w:bookmarkStart w:id="1110" w:name="_Toc20377"/>
      <w:bookmarkStart w:id="1111" w:name="_Toc21823"/>
      <w:bookmarkStart w:id="1112" w:name="_Toc17598"/>
      <w:bookmarkStart w:id="1113" w:name="_Toc12572"/>
      <w:bookmarkStart w:id="1114" w:name="_Toc540"/>
      <w:bookmarkStart w:id="1115" w:name="_Toc10063"/>
      <w:bookmarkStart w:id="1116" w:name="_Toc27296"/>
      <w:bookmarkStart w:id="1117" w:name="_Toc4141"/>
      <w:bookmarkStart w:id="1118" w:name="_Toc9707"/>
      <w:bookmarkStart w:id="1119" w:name="_Toc17012"/>
      <w:bookmarkStart w:id="1120" w:name="_Toc6609"/>
      <w:r>
        <w:rPr>
          <w:rFonts w:hint="eastAsia" w:ascii="仿宋" w:hAnsi="仿宋" w:eastAsia="仿宋" w:cs="仿宋"/>
          <w:highlight w:val="none"/>
        </w:rPr>
        <w:t>格式七：</w:t>
      </w:r>
    </w:p>
    <w:p w14:paraId="7CFFF3EE">
      <w:pPr>
        <w:pStyle w:val="3"/>
        <w:keepNext w:val="0"/>
        <w:keepLines w:val="0"/>
        <w:spacing w:after="0" w:line="413" w:lineRule="auto"/>
        <w:jc w:val="center"/>
        <w:rPr>
          <w:rFonts w:hint="eastAsia" w:ascii="仿宋" w:hAnsi="仿宋" w:eastAsia="仿宋" w:cs="仿宋"/>
          <w:highlight w:val="none"/>
        </w:rPr>
      </w:pPr>
      <w:r>
        <w:rPr>
          <w:rFonts w:hint="eastAsia" w:ascii="仿宋" w:hAnsi="仿宋" w:eastAsia="仿宋" w:cs="仿宋"/>
          <w:highlight w:val="none"/>
        </w:rPr>
        <w:t>七、其他资料</w:t>
      </w:r>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764F36D9">
      <w:pPr>
        <w:rPr>
          <w:rFonts w:hint="eastAsia" w:ascii="仿宋" w:hAnsi="仿宋" w:eastAsia="仿宋" w:cs="仿宋"/>
          <w:highlight w:val="none"/>
        </w:rPr>
      </w:pPr>
    </w:p>
    <w:p w14:paraId="3EDC19FD">
      <w:pPr>
        <w:jc w:val="center"/>
        <w:rPr>
          <w:rFonts w:hint="eastAsia" w:ascii="仿宋" w:hAnsi="仿宋" w:eastAsia="仿宋" w:cs="仿宋"/>
          <w:highlight w:val="none"/>
        </w:rPr>
      </w:pPr>
      <w:r>
        <w:rPr>
          <w:rFonts w:hint="eastAsia" w:ascii="仿宋" w:hAnsi="仿宋" w:eastAsia="仿宋" w:cs="仿宋"/>
          <w:highlight w:val="none"/>
        </w:rPr>
        <w:t>投标人认为有必要提交的其他资料，格式自定。</w:t>
      </w:r>
    </w:p>
    <w:p w14:paraId="2B27A99C">
      <w:pPr>
        <w:rPr>
          <w:rFonts w:hint="eastAsia" w:ascii="仿宋" w:hAnsi="仿宋" w:eastAsia="仿宋" w:cs="仿宋"/>
          <w:highlight w:val="none"/>
        </w:rPr>
      </w:pPr>
    </w:p>
    <w:p w14:paraId="3BD1FE56">
      <w:pPr>
        <w:pStyle w:val="3"/>
        <w:keepNext w:val="0"/>
        <w:keepLines w:val="0"/>
        <w:spacing w:after="0" w:line="413" w:lineRule="auto"/>
        <w:rPr>
          <w:rFonts w:hint="eastAsia" w:ascii="仿宋" w:hAnsi="仿宋" w:eastAsia="仿宋" w:cs="仿宋"/>
          <w:highlight w:val="none"/>
        </w:rPr>
      </w:pPr>
      <w:r>
        <w:rPr>
          <w:rFonts w:hint="eastAsia" w:ascii="宋体" w:hAnsi="宋体" w:eastAsia="宋体" w:cs="宋体"/>
          <w:sz w:val="28"/>
          <w:highlight w:val="none"/>
        </w:rPr>
        <w:br w:type="page"/>
      </w:r>
      <w:r>
        <w:rPr>
          <w:rFonts w:hint="eastAsia" w:ascii="仿宋" w:hAnsi="仿宋" w:eastAsia="仿宋" w:cs="仿宋"/>
          <w:highlight w:val="none"/>
        </w:rPr>
        <w:t>格式八：</w:t>
      </w:r>
    </w:p>
    <w:p w14:paraId="54482675">
      <w:pPr>
        <w:snapToGrid w:val="0"/>
        <w:spacing w:line="360" w:lineRule="auto"/>
        <w:jc w:val="center"/>
        <w:rPr>
          <w:rFonts w:hint="eastAsia" w:ascii="宋体" w:hAnsi="宋体" w:cs="宋体"/>
          <w:b/>
          <w:sz w:val="28"/>
          <w:highlight w:val="none"/>
        </w:rPr>
      </w:pPr>
    </w:p>
    <w:p w14:paraId="1468A347">
      <w:pPr>
        <w:snapToGrid w:val="0"/>
        <w:spacing w:line="360" w:lineRule="auto"/>
        <w:jc w:val="center"/>
        <w:rPr>
          <w:rFonts w:hint="eastAsia" w:ascii="仿宋" w:hAnsi="仿宋" w:eastAsia="仿宋" w:cs="仿宋"/>
          <w:sz w:val="28"/>
          <w:highlight w:val="none"/>
        </w:rPr>
      </w:pPr>
      <w:r>
        <w:rPr>
          <w:rFonts w:hint="eastAsia" w:ascii="仿宋" w:hAnsi="仿宋" w:eastAsia="仿宋" w:cs="仿宋"/>
          <w:b/>
          <w:sz w:val="28"/>
          <w:highlight w:val="none"/>
        </w:rPr>
        <w:t>招标代理服务费支付同意函</w:t>
      </w:r>
    </w:p>
    <w:p w14:paraId="6BD3893D">
      <w:pPr>
        <w:snapToGrid w:val="0"/>
        <w:spacing w:line="360" w:lineRule="auto"/>
        <w:rPr>
          <w:rFonts w:hint="eastAsia" w:ascii="仿宋" w:hAnsi="仿宋" w:eastAsia="仿宋" w:cs="仿宋"/>
          <w:b/>
          <w:szCs w:val="21"/>
          <w:highlight w:val="none"/>
        </w:rPr>
      </w:pPr>
    </w:p>
    <w:p w14:paraId="659934A6">
      <w:pPr>
        <w:snapToGrid w:val="0"/>
        <w:spacing w:line="360" w:lineRule="auto"/>
        <w:rPr>
          <w:rFonts w:hint="eastAsia" w:ascii="仿宋" w:hAnsi="仿宋" w:eastAsia="仿宋" w:cs="仿宋"/>
          <w:szCs w:val="21"/>
          <w:highlight w:val="none"/>
        </w:rPr>
      </w:pPr>
      <w:r>
        <w:rPr>
          <w:rFonts w:hint="eastAsia" w:ascii="仿宋" w:hAnsi="仿宋" w:eastAsia="仿宋" w:cs="仿宋"/>
          <w:b/>
          <w:szCs w:val="21"/>
          <w:highlight w:val="none"/>
        </w:rPr>
        <w:t>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（招标代理机构名称）：</w:t>
      </w:r>
    </w:p>
    <w:p w14:paraId="459CDAB2">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我公司参加贵司作为招标代理机构组织的</w:t>
      </w:r>
      <w:r>
        <w:rPr>
          <w:rFonts w:hint="eastAsia" w:ascii="仿宋" w:hAnsi="仿宋" w:eastAsia="仿宋" w:cs="仿宋"/>
          <w:szCs w:val="21"/>
          <w:highlight w:val="none"/>
          <w:u w:val="single"/>
        </w:rPr>
        <w:t xml:space="preserve">           (项目名称)   </w:t>
      </w:r>
      <w:r>
        <w:rPr>
          <w:rFonts w:hint="eastAsia" w:ascii="仿宋" w:hAnsi="仿宋" w:eastAsia="仿宋" w:cs="仿宋"/>
          <w:highlight w:val="none"/>
        </w:rPr>
        <w:t>（招标编号：</w:t>
      </w:r>
      <w:r>
        <w:rPr>
          <w:rFonts w:hint="eastAsia" w:ascii="仿宋" w:hAnsi="仿宋" w:eastAsia="仿宋" w:cs="仿宋"/>
          <w:highlight w:val="none"/>
          <w:u w:val="single"/>
        </w:rPr>
        <w:t xml:space="preserve">         </w:t>
      </w:r>
      <w:r>
        <w:rPr>
          <w:rFonts w:hint="eastAsia" w:ascii="仿宋" w:hAnsi="仿宋" w:eastAsia="仿宋" w:cs="仿宋"/>
          <w:highlight w:val="none"/>
        </w:rPr>
        <w:t>）招标。我公司作为投标单位，若在本项目中标，同意支付招标代理服务费。</w:t>
      </w:r>
    </w:p>
    <w:p w14:paraId="4DEABED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招标代理服务费的计取，我公司同意按照中华人民共和国国家发展计划委员会颁发的计价格〔2002〕1980号文件，以招标预算金额作为基准，下浮30%支付代理服务费。代理服务费付款期限为贵司发出中标通知书后15日内。</w:t>
      </w:r>
    </w:p>
    <w:p w14:paraId="40C9DDB5">
      <w:pPr>
        <w:snapToGrid w:val="0"/>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若我公司中标，按交易中心要求缴纳场地费，具体以交易中心要求为准。</w:t>
      </w:r>
    </w:p>
    <w:p w14:paraId="20EB3150">
      <w:pPr>
        <w:snapToGrid w:val="0"/>
        <w:spacing w:line="360" w:lineRule="auto"/>
        <w:ind w:firstLine="1134" w:firstLineChars="540"/>
        <w:rPr>
          <w:rFonts w:hint="eastAsia" w:ascii="仿宋" w:hAnsi="仿宋" w:eastAsia="仿宋" w:cs="仿宋"/>
          <w:szCs w:val="21"/>
          <w:highlight w:val="none"/>
        </w:rPr>
      </w:pPr>
    </w:p>
    <w:p w14:paraId="03C39B51">
      <w:pPr>
        <w:snapToGrid w:val="0"/>
        <w:spacing w:line="360" w:lineRule="auto"/>
        <w:ind w:firstLine="1134" w:firstLineChars="540"/>
        <w:rPr>
          <w:rFonts w:hint="eastAsia" w:ascii="仿宋" w:hAnsi="仿宋" w:eastAsia="仿宋" w:cs="仿宋"/>
          <w:szCs w:val="21"/>
          <w:highlight w:val="none"/>
        </w:rPr>
      </w:pPr>
    </w:p>
    <w:p w14:paraId="18CC8041">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投标人名称：</w:t>
      </w:r>
      <w:r>
        <w:rPr>
          <w:rFonts w:hint="eastAsia" w:ascii="仿宋" w:hAnsi="仿宋" w:eastAsia="仿宋" w:cs="仿宋"/>
          <w:szCs w:val="21"/>
          <w:highlight w:val="none"/>
          <w:u w:val="single"/>
        </w:rPr>
        <w:t>　　　　　　　　</w:t>
      </w:r>
      <w:r>
        <w:rPr>
          <w:rFonts w:hint="eastAsia" w:ascii="仿宋" w:hAnsi="仿宋" w:eastAsia="仿宋" w:cs="仿宋"/>
          <w:szCs w:val="21"/>
          <w:highlight w:val="none"/>
        </w:rPr>
        <w:t>（盖单位公章）</w:t>
      </w:r>
    </w:p>
    <w:p w14:paraId="55AE3D70">
      <w:pPr>
        <w:snapToGrid w:val="0"/>
        <w:spacing w:line="360" w:lineRule="auto"/>
        <w:ind w:firstLine="1134" w:firstLineChars="540"/>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w:t>
      </w:r>
      <w:r>
        <w:rPr>
          <w:rFonts w:hint="eastAsia" w:ascii="仿宋" w:hAnsi="仿宋" w:eastAsia="仿宋" w:cs="仿宋"/>
          <w:szCs w:val="21"/>
          <w:highlight w:val="none"/>
        </w:rPr>
        <w:t xml:space="preserve">年 </w:t>
      </w:r>
      <w:r>
        <w:rPr>
          <w:rFonts w:hint="eastAsia" w:ascii="仿宋" w:hAnsi="仿宋" w:eastAsia="仿宋" w:cs="仿宋"/>
          <w:szCs w:val="21"/>
          <w:highlight w:val="none"/>
          <w:u w:val="single"/>
        </w:rPr>
        <w:t>　　　</w:t>
      </w:r>
      <w:r>
        <w:rPr>
          <w:rFonts w:hint="eastAsia" w:ascii="仿宋" w:hAnsi="仿宋" w:eastAsia="仿宋" w:cs="仿宋"/>
          <w:szCs w:val="21"/>
          <w:highlight w:val="none"/>
        </w:rPr>
        <w:t>月</w:t>
      </w:r>
      <w:r>
        <w:rPr>
          <w:rFonts w:hint="eastAsia" w:ascii="仿宋" w:hAnsi="仿宋" w:eastAsia="仿宋" w:cs="仿宋"/>
          <w:szCs w:val="21"/>
          <w:highlight w:val="none"/>
          <w:u w:val="single"/>
        </w:rPr>
        <w:t>　　　</w:t>
      </w:r>
      <w:r>
        <w:rPr>
          <w:rFonts w:hint="eastAsia" w:ascii="仿宋" w:hAnsi="仿宋" w:eastAsia="仿宋" w:cs="仿宋"/>
          <w:szCs w:val="21"/>
          <w:highlight w:val="none"/>
        </w:rPr>
        <w:t>日</w:t>
      </w:r>
    </w:p>
    <w:p w14:paraId="4BE5536D">
      <w:pPr>
        <w:snapToGrid w:val="0"/>
        <w:spacing w:line="360" w:lineRule="auto"/>
        <w:rPr>
          <w:rFonts w:hint="eastAsia" w:ascii="宋体" w:hAnsi="宋体" w:cs="宋体"/>
          <w:szCs w:val="21"/>
          <w:highlight w:val="none"/>
        </w:rPr>
      </w:pPr>
    </w:p>
    <w:p w14:paraId="0559CD68">
      <w:pPr>
        <w:snapToGrid w:val="0"/>
        <w:spacing w:line="360" w:lineRule="auto"/>
        <w:rPr>
          <w:rFonts w:hint="eastAsia" w:ascii="宋体" w:hAnsi="宋体" w:cs="宋体"/>
          <w:szCs w:val="21"/>
          <w:highlight w:val="none"/>
        </w:rPr>
      </w:pPr>
    </w:p>
    <w:p w14:paraId="4FB6927B">
      <w:pPr>
        <w:spacing w:line="220" w:lineRule="atLeast"/>
        <w:rPr>
          <w:rFonts w:hint="eastAsia" w:ascii="宋体" w:hAnsi="宋体" w:cs="宋体"/>
          <w:highlight w:val="none"/>
        </w:rPr>
      </w:pPr>
    </w:p>
    <w:p w14:paraId="6F916E25">
      <w:pPr>
        <w:pStyle w:val="3"/>
        <w:rPr>
          <w:highlight w:val="none"/>
        </w:rPr>
      </w:pPr>
    </w:p>
    <w:sectPr>
      <w:headerReference r:id="rId5" w:type="default"/>
      <w:footerReference r:id="rId6" w:type="default"/>
      <w:type w:val="continuous"/>
      <w:pgSz w:w="11906" w:h="16838"/>
      <w:pgMar w:top="1440" w:right="1803" w:bottom="1440" w:left="1803" w:header="720" w:footer="720"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D130">
    <w:pPr>
      <w:pStyle w:val="25"/>
      <w:jc w:val="center"/>
    </w:pPr>
  </w:p>
  <w:p w14:paraId="0E7C2430">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1169">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A35D6">
                          <w:pPr>
                            <w:pStyle w:val="25"/>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14:paraId="2B6A35D6">
                    <w:pPr>
                      <w:pStyle w:val="2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84D70">
    <w:pPr>
      <w:pStyle w:val="30"/>
      <w:ind w:left="420"/>
      <w:jc w:val="right"/>
      <w:rPr>
        <w:b/>
        <w:bCs/>
        <w:sz w:val="24"/>
        <w:szCs w:val="24"/>
      </w:rPr>
    </w:pPr>
  </w:p>
  <w:p w14:paraId="28D0BF92">
    <w:pPr>
      <w:pStyle w:val="30"/>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C66E">
    <w:pPr>
      <w:pStyle w:val="30"/>
      <w:ind w:left="420"/>
      <w:jc w:val="right"/>
      <w:rPr>
        <w:b/>
        <w:bCs/>
        <w:sz w:val="24"/>
        <w:szCs w:val="24"/>
      </w:rPr>
    </w:pPr>
  </w:p>
  <w:p w14:paraId="23710AEC">
    <w:pPr>
      <w:pStyle w:val="30"/>
      <w:ind w:left="420"/>
      <w:jc w:val="right"/>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720"/>
        </w:tabs>
        <w:ind w:left="720" w:hanging="7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1D06C1BA"/>
    <w:multiLevelType w:val="singleLevel"/>
    <w:tmpl w:val="1D06C1BA"/>
    <w:lvl w:ilvl="0" w:tentative="0">
      <w:start w:val="4"/>
      <w:numFmt w:val="chineseCounting"/>
      <w:suff w:val="space"/>
      <w:lvlText w:val="第%1章"/>
      <w:lvlJc w:val="left"/>
      <w:rPr>
        <w:rFonts w:hint="eastAsia"/>
      </w:rPr>
    </w:lvl>
  </w:abstractNum>
  <w:abstractNum w:abstractNumId="2">
    <w:nsid w:val="750E415C"/>
    <w:multiLevelType w:val="singleLevel"/>
    <w:tmpl w:val="750E415C"/>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zYmI1MzA1YTMyZTBmY2M5NThjZWZlYThhMjBmZDAifQ=="/>
    <w:docVar w:name="KSO_WPS_MARK_KEY" w:val="391e85a0-3379-416a-af4f-3ba64646cadf"/>
  </w:docVars>
  <w:rsids>
    <w:rsidRoot w:val="00172A27"/>
    <w:rsid w:val="00006ACF"/>
    <w:rsid w:val="000077A7"/>
    <w:rsid w:val="000103FC"/>
    <w:rsid w:val="00014D1B"/>
    <w:rsid w:val="000232D7"/>
    <w:rsid w:val="00024B0C"/>
    <w:rsid w:val="000262AE"/>
    <w:rsid w:val="00032035"/>
    <w:rsid w:val="00044234"/>
    <w:rsid w:val="00051D87"/>
    <w:rsid w:val="00054976"/>
    <w:rsid w:val="0005563E"/>
    <w:rsid w:val="00062407"/>
    <w:rsid w:val="00065E4D"/>
    <w:rsid w:val="00067C44"/>
    <w:rsid w:val="00070102"/>
    <w:rsid w:val="000706BD"/>
    <w:rsid w:val="00072E82"/>
    <w:rsid w:val="00083CAB"/>
    <w:rsid w:val="0008427E"/>
    <w:rsid w:val="00085023"/>
    <w:rsid w:val="00085E93"/>
    <w:rsid w:val="00086836"/>
    <w:rsid w:val="00090936"/>
    <w:rsid w:val="00095571"/>
    <w:rsid w:val="000968A0"/>
    <w:rsid w:val="000A11FC"/>
    <w:rsid w:val="000A1B09"/>
    <w:rsid w:val="000A31D0"/>
    <w:rsid w:val="000A6192"/>
    <w:rsid w:val="000A7950"/>
    <w:rsid w:val="000B0A07"/>
    <w:rsid w:val="000B0D80"/>
    <w:rsid w:val="000B1DAC"/>
    <w:rsid w:val="000D4D94"/>
    <w:rsid w:val="000E1B19"/>
    <w:rsid w:val="000E4FF2"/>
    <w:rsid w:val="000F598F"/>
    <w:rsid w:val="00102E01"/>
    <w:rsid w:val="00104C64"/>
    <w:rsid w:val="00105E20"/>
    <w:rsid w:val="00107951"/>
    <w:rsid w:val="001143A1"/>
    <w:rsid w:val="00121367"/>
    <w:rsid w:val="00127175"/>
    <w:rsid w:val="001308F8"/>
    <w:rsid w:val="001308FF"/>
    <w:rsid w:val="00135635"/>
    <w:rsid w:val="00136323"/>
    <w:rsid w:val="0013741B"/>
    <w:rsid w:val="00143BE4"/>
    <w:rsid w:val="00144827"/>
    <w:rsid w:val="001471C0"/>
    <w:rsid w:val="00152F55"/>
    <w:rsid w:val="001546CD"/>
    <w:rsid w:val="0015547E"/>
    <w:rsid w:val="00162D9B"/>
    <w:rsid w:val="001641AA"/>
    <w:rsid w:val="00165181"/>
    <w:rsid w:val="00167FBF"/>
    <w:rsid w:val="001700FD"/>
    <w:rsid w:val="00171A6C"/>
    <w:rsid w:val="00172A27"/>
    <w:rsid w:val="0017551A"/>
    <w:rsid w:val="00180008"/>
    <w:rsid w:val="001823BA"/>
    <w:rsid w:val="00186AE0"/>
    <w:rsid w:val="001B2F8D"/>
    <w:rsid w:val="001C3C1E"/>
    <w:rsid w:val="001C62EA"/>
    <w:rsid w:val="001D1368"/>
    <w:rsid w:val="001D3E1C"/>
    <w:rsid w:val="001D46E0"/>
    <w:rsid w:val="001D6F70"/>
    <w:rsid w:val="001E12A3"/>
    <w:rsid w:val="001E19B9"/>
    <w:rsid w:val="001F0CAA"/>
    <w:rsid w:val="001F5280"/>
    <w:rsid w:val="001F5992"/>
    <w:rsid w:val="00200721"/>
    <w:rsid w:val="00204F77"/>
    <w:rsid w:val="00211BB8"/>
    <w:rsid w:val="00212D13"/>
    <w:rsid w:val="00213759"/>
    <w:rsid w:val="00222961"/>
    <w:rsid w:val="00223F76"/>
    <w:rsid w:val="00225857"/>
    <w:rsid w:val="00230BA9"/>
    <w:rsid w:val="002312C1"/>
    <w:rsid w:val="002353AF"/>
    <w:rsid w:val="00236817"/>
    <w:rsid w:val="00240A63"/>
    <w:rsid w:val="0024120D"/>
    <w:rsid w:val="0025403A"/>
    <w:rsid w:val="00273DF6"/>
    <w:rsid w:val="00275696"/>
    <w:rsid w:val="00275B61"/>
    <w:rsid w:val="00285842"/>
    <w:rsid w:val="00287287"/>
    <w:rsid w:val="0029141A"/>
    <w:rsid w:val="00292EB8"/>
    <w:rsid w:val="002A43DC"/>
    <w:rsid w:val="002B5667"/>
    <w:rsid w:val="002C1A3C"/>
    <w:rsid w:val="002C1A3E"/>
    <w:rsid w:val="002C288A"/>
    <w:rsid w:val="002D4A5F"/>
    <w:rsid w:val="002D754B"/>
    <w:rsid w:val="002E2E08"/>
    <w:rsid w:val="002E36DB"/>
    <w:rsid w:val="002E5D3C"/>
    <w:rsid w:val="002E7298"/>
    <w:rsid w:val="002E7B2D"/>
    <w:rsid w:val="002E7D04"/>
    <w:rsid w:val="002F4624"/>
    <w:rsid w:val="002F6D3D"/>
    <w:rsid w:val="00301D0B"/>
    <w:rsid w:val="003030B4"/>
    <w:rsid w:val="00304BD4"/>
    <w:rsid w:val="00305F7B"/>
    <w:rsid w:val="00311CD9"/>
    <w:rsid w:val="00316864"/>
    <w:rsid w:val="003173FB"/>
    <w:rsid w:val="003207D2"/>
    <w:rsid w:val="003222E3"/>
    <w:rsid w:val="00322EE6"/>
    <w:rsid w:val="00326E34"/>
    <w:rsid w:val="00330C49"/>
    <w:rsid w:val="00330ECB"/>
    <w:rsid w:val="00331C5C"/>
    <w:rsid w:val="00335602"/>
    <w:rsid w:val="00335868"/>
    <w:rsid w:val="003361F7"/>
    <w:rsid w:val="00341FD6"/>
    <w:rsid w:val="00343F5A"/>
    <w:rsid w:val="0034642D"/>
    <w:rsid w:val="00353DC5"/>
    <w:rsid w:val="00355C58"/>
    <w:rsid w:val="00362F75"/>
    <w:rsid w:val="00370429"/>
    <w:rsid w:val="00371672"/>
    <w:rsid w:val="00381403"/>
    <w:rsid w:val="00387A43"/>
    <w:rsid w:val="00394956"/>
    <w:rsid w:val="003B0A2A"/>
    <w:rsid w:val="003B1CA5"/>
    <w:rsid w:val="003B1F6D"/>
    <w:rsid w:val="003B47FC"/>
    <w:rsid w:val="003B75C7"/>
    <w:rsid w:val="003C1D41"/>
    <w:rsid w:val="003C32DB"/>
    <w:rsid w:val="003D7CE6"/>
    <w:rsid w:val="003E7E37"/>
    <w:rsid w:val="0040042F"/>
    <w:rsid w:val="004167B4"/>
    <w:rsid w:val="00417DC8"/>
    <w:rsid w:val="00423F5B"/>
    <w:rsid w:val="0043113F"/>
    <w:rsid w:val="00434498"/>
    <w:rsid w:val="00440556"/>
    <w:rsid w:val="00442C46"/>
    <w:rsid w:val="00454043"/>
    <w:rsid w:val="00463B10"/>
    <w:rsid w:val="00470424"/>
    <w:rsid w:val="00470FC0"/>
    <w:rsid w:val="00470FCB"/>
    <w:rsid w:val="004721B2"/>
    <w:rsid w:val="004747C6"/>
    <w:rsid w:val="00476B4F"/>
    <w:rsid w:val="004866A5"/>
    <w:rsid w:val="0049261E"/>
    <w:rsid w:val="004A6AB1"/>
    <w:rsid w:val="004A7282"/>
    <w:rsid w:val="004B1E15"/>
    <w:rsid w:val="004B26AC"/>
    <w:rsid w:val="004B5740"/>
    <w:rsid w:val="004B622A"/>
    <w:rsid w:val="004B79CE"/>
    <w:rsid w:val="004D3AC2"/>
    <w:rsid w:val="004D525D"/>
    <w:rsid w:val="004D6AC5"/>
    <w:rsid w:val="004E0EEB"/>
    <w:rsid w:val="004E28E5"/>
    <w:rsid w:val="004E4E96"/>
    <w:rsid w:val="004E6CF1"/>
    <w:rsid w:val="004E77DA"/>
    <w:rsid w:val="004F1110"/>
    <w:rsid w:val="004F4133"/>
    <w:rsid w:val="004F7752"/>
    <w:rsid w:val="00505081"/>
    <w:rsid w:val="005165CB"/>
    <w:rsid w:val="00521CCE"/>
    <w:rsid w:val="005238A1"/>
    <w:rsid w:val="00526671"/>
    <w:rsid w:val="005349FE"/>
    <w:rsid w:val="00542FDF"/>
    <w:rsid w:val="00544C22"/>
    <w:rsid w:val="005571B7"/>
    <w:rsid w:val="00557496"/>
    <w:rsid w:val="00571172"/>
    <w:rsid w:val="0057251E"/>
    <w:rsid w:val="00583500"/>
    <w:rsid w:val="00584124"/>
    <w:rsid w:val="00584DD3"/>
    <w:rsid w:val="00590135"/>
    <w:rsid w:val="00592150"/>
    <w:rsid w:val="005964A5"/>
    <w:rsid w:val="005A185A"/>
    <w:rsid w:val="005A1B21"/>
    <w:rsid w:val="005A2E84"/>
    <w:rsid w:val="005A4D2A"/>
    <w:rsid w:val="005B33DF"/>
    <w:rsid w:val="005C2C8D"/>
    <w:rsid w:val="005C474A"/>
    <w:rsid w:val="005C6A74"/>
    <w:rsid w:val="00602449"/>
    <w:rsid w:val="00603F96"/>
    <w:rsid w:val="00604175"/>
    <w:rsid w:val="006042BA"/>
    <w:rsid w:val="0060593A"/>
    <w:rsid w:val="006072C4"/>
    <w:rsid w:val="00607654"/>
    <w:rsid w:val="00610DA8"/>
    <w:rsid w:val="006131FA"/>
    <w:rsid w:val="00614059"/>
    <w:rsid w:val="006151DC"/>
    <w:rsid w:val="00616D97"/>
    <w:rsid w:val="006269B3"/>
    <w:rsid w:val="00630AAE"/>
    <w:rsid w:val="00632A81"/>
    <w:rsid w:val="00632B55"/>
    <w:rsid w:val="006349ED"/>
    <w:rsid w:val="00636B67"/>
    <w:rsid w:val="00647331"/>
    <w:rsid w:val="00654BB5"/>
    <w:rsid w:val="00655C00"/>
    <w:rsid w:val="00656BE0"/>
    <w:rsid w:val="00656C5A"/>
    <w:rsid w:val="00662662"/>
    <w:rsid w:val="0066634B"/>
    <w:rsid w:val="00667C95"/>
    <w:rsid w:val="006739AE"/>
    <w:rsid w:val="00680A8D"/>
    <w:rsid w:val="00681925"/>
    <w:rsid w:val="00682642"/>
    <w:rsid w:val="006862B8"/>
    <w:rsid w:val="00687B34"/>
    <w:rsid w:val="006A49F2"/>
    <w:rsid w:val="006A7126"/>
    <w:rsid w:val="006A72FE"/>
    <w:rsid w:val="006B23AE"/>
    <w:rsid w:val="006B6190"/>
    <w:rsid w:val="006B6CAF"/>
    <w:rsid w:val="006C2780"/>
    <w:rsid w:val="006C4530"/>
    <w:rsid w:val="006D036C"/>
    <w:rsid w:val="006D44F7"/>
    <w:rsid w:val="006D4F8B"/>
    <w:rsid w:val="006E2F42"/>
    <w:rsid w:val="006E4840"/>
    <w:rsid w:val="006E539F"/>
    <w:rsid w:val="006E6979"/>
    <w:rsid w:val="006F6A17"/>
    <w:rsid w:val="00704092"/>
    <w:rsid w:val="007064AF"/>
    <w:rsid w:val="0070715C"/>
    <w:rsid w:val="007156B1"/>
    <w:rsid w:val="007216DE"/>
    <w:rsid w:val="00722618"/>
    <w:rsid w:val="007305CA"/>
    <w:rsid w:val="007320EB"/>
    <w:rsid w:val="00734AEE"/>
    <w:rsid w:val="00740ACA"/>
    <w:rsid w:val="007424CD"/>
    <w:rsid w:val="00744243"/>
    <w:rsid w:val="00746C7C"/>
    <w:rsid w:val="007508E3"/>
    <w:rsid w:val="0075392C"/>
    <w:rsid w:val="007548AF"/>
    <w:rsid w:val="0075767A"/>
    <w:rsid w:val="007607B8"/>
    <w:rsid w:val="00763C75"/>
    <w:rsid w:val="00763E35"/>
    <w:rsid w:val="007648DF"/>
    <w:rsid w:val="00766751"/>
    <w:rsid w:val="00767554"/>
    <w:rsid w:val="00773442"/>
    <w:rsid w:val="007737D3"/>
    <w:rsid w:val="00774801"/>
    <w:rsid w:val="007749F2"/>
    <w:rsid w:val="0078705E"/>
    <w:rsid w:val="007A2D21"/>
    <w:rsid w:val="007A34A5"/>
    <w:rsid w:val="007A37D9"/>
    <w:rsid w:val="007A3859"/>
    <w:rsid w:val="007A3B3E"/>
    <w:rsid w:val="007A3DFB"/>
    <w:rsid w:val="007B3B15"/>
    <w:rsid w:val="007C539D"/>
    <w:rsid w:val="007D4DFF"/>
    <w:rsid w:val="007D751E"/>
    <w:rsid w:val="007E1CFF"/>
    <w:rsid w:val="007F0D07"/>
    <w:rsid w:val="007F6535"/>
    <w:rsid w:val="00803501"/>
    <w:rsid w:val="008054A4"/>
    <w:rsid w:val="00811F59"/>
    <w:rsid w:val="008148BF"/>
    <w:rsid w:val="0082455C"/>
    <w:rsid w:val="00826591"/>
    <w:rsid w:val="00826A00"/>
    <w:rsid w:val="00832AD9"/>
    <w:rsid w:val="00836463"/>
    <w:rsid w:val="008525D4"/>
    <w:rsid w:val="0085511F"/>
    <w:rsid w:val="00855994"/>
    <w:rsid w:val="008711AC"/>
    <w:rsid w:val="00873BB7"/>
    <w:rsid w:val="008743DB"/>
    <w:rsid w:val="008814C9"/>
    <w:rsid w:val="008A0759"/>
    <w:rsid w:val="008A0941"/>
    <w:rsid w:val="008A0C06"/>
    <w:rsid w:val="008B4280"/>
    <w:rsid w:val="008B682C"/>
    <w:rsid w:val="008C6180"/>
    <w:rsid w:val="008C6534"/>
    <w:rsid w:val="008F164A"/>
    <w:rsid w:val="008F3262"/>
    <w:rsid w:val="008F6AE0"/>
    <w:rsid w:val="008F78E4"/>
    <w:rsid w:val="00901F47"/>
    <w:rsid w:val="009054AF"/>
    <w:rsid w:val="009063BC"/>
    <w:rsid w:val="009068CF"/>
    <w:rsid w:val="009136D0"/>
    <w:rsid w:val="00913C70"/>
    <w:rsid w:val="00922E5A"/>
    <w:rsid w:val="00926795"/>
    <w:rsid w:val="00927639"/>
    <w:rsid w:val="00933575"/>
    <w:rsid w:val="0093481E"/>
    <w:rsid w:val="00934941"/>
    <w:rsid w:val="00934AEF"/>
    <w:rsid w:val="00940190"/>
    <w:rsid w:val="00940F09"/>
    <w:rsid w:val="00946384"/>
    <w:rsid w:val="0094777E"/>
    <w:rsid w:val="00950CF8"/>
    <w:rsid w:val="00954B1B"/>
    <w:rsid w:val="00965140"/>
    <w:rsid w:val="00965CED"/>
    <w:rsid w:val="00971B73"/>
    <w:rsid w:val="00971EE3"/>
    <w:rsid w:val="0097344D"/>
    <w:rsid w:val="00980629"/>
    <w:rsid w:val="009816CB"/>
    <w:rsid w:val="009826D7"/>
    <w:rsid w:val="009842A7"/>
    <w:rsid w:val="00984446"/>
    <w:rsid w:val="009928C3"/>
    <w:rsid w:val="00997927"/>
    <w:rsid w:val="009A0BB5"/>
    <w:rsid w:val="009A1483"/>
    <w:rsid w:val="009A2027"/>
    <w:rsid w:val="009A41F9"/>
    <w:rsid w:val="009C4965"/>
    <w:rsid w:val="009D1DCE"/>
    <w:rsid w:val="009D38B1"/>
    <w:rsid w:val="009D769A"/>
    <w:rsid w:val="009D7F9E"/>
    <w:rsid w:val="009E08D5"/>
    <w:rsid w:val="009E5D78"/>
    <w:rsid w:val="009E7FF8"/>
    <w:rsid w:val="009F3A50"/>
    <w:rsid w:val="009F3F22"/>
    <w:rsid w:val="009F724B"/>
    <w:rsid w:val="00A021C0"/>
    <w:rsid w:val="00A039A8"/>
    <w:rsid w:val="00A12049"/>
    <w:rsid w:val="00A122B3"/>
    <w:rsid w:val="00A13633"/>
    <w:rsid w:val="00A15CE8"/>
    <w:rsid w:val="00A1797C"/>
    <w:rsid w:val="00A308D3"/>
    <w:rsid w:val="00A32340"/>
    <w:rsid w:val="00A40ED3"/>
    <w:rsid w:val="00A42704"/>
    <w:rsid w:val="00A42858"/>
    <w:rsid w:val="00A438D5"/>
    <w:rsid w:val="00A46085"/>
    <w:rsid w:val="00A70B53"/>
    <w:rsid w:val="00A713AE"/>
    <w:rsid w:val="00A7167A"/>
    <w:rsid w:val="00A728BA"/>
    <w:rsid w:val="00A74A0A"/>
    <w:rsid w:val="00A751BD"/>
    <w:rsid w:val="00A80D9D"/>
    <w:rsid w:val="00A80F83"/>
    <w:rsid w:val="00A8399F"/>
    <w:rsid w:val="00A91D51"/>
    <w:rsid w:val="00A94176"/>
    <w:rsid w:val="00A942C7"/>
    <w:rsid w:val="00AA0AF3"/>
    <w:rsid w:val="00AA12B1"/>
    <w:rsid w:val="00AA1BA7"/>
    <w:rsid w:val="00AA37C2"/>
    <w:rsid w:val="00AB14CC"/>
    <w:rsid w:val="00AB31AF"/>
    <w:rsid w:val="00AB674E"/>
    <w:rsid w:val="00AC0A64"/>
    <w:rsid w:val="00AC6707"/>
    <w:rsid w:val="00AD6330"/>
    <w:rsid w:val="00AE2934"/>
    <w:rsid w:val="00AE6B9E"/>
    <w:rsid w:val="00AF4519"/>
    <w:rsid w:val="00B1603A"/>
    <w:rsid w:val="00B2578A"/>
    <w:rsid w:val="00B35914"/>
    <w:rsid w:val="00B409B2"/>
    <w:rsid w:val="00B41633"/>
    <w:rsid w:val="00B43944"/>
    <w:rsid w:val="00B478CC"/>
    <w:rsid w:val="00B50644"/>
    <w:rsid w:val="00B51186"/>
    <w:rsid w:val="00B544F9"/>
    <w:rsid w:val="00B61E42"/>
    <w:rsid w:val="00B6495E"/>
    <w:rsid w:val="00B6683C"/>
    <w:rsid w:val="00B71600"/>
    <w:rsid w:val="00B72FDC"/>
    <w:rsid w:val="00B742EB"/>
    <w:rsid w:val="00B746B3"/>
    <w:rsid w:val="00B87E4C"/>
    <w:rsid w:val="00B965D3"/>
    <w:rsid w:val="00BA0BFD"/>
    <w:rsid w:val="00BA3E58"/>
    <w:rsid w:val="00BB4204"/>
    <w:rsid w:val="00BC0FCE"/>
    <w:rsid w:val="00BC2F1B"/>
    <w:rsid w:val="00BC7D6F"/>
    <w:rsid w:val="00BD4E66"/>
    <w:rsid w:val="00BD5153"/>
    <w:rsid w:val="00BD5267"/>
    <w:rsid w:val="00BD6697"/>
    <w:rsid w:val="00BD67A3"/>
    <w:rsid w:val="00BD78B3"/>
    <w:rsid w:val="00BE0C10"/>
    <w:rsid w:val="00BE6094"/>
    <w:rsid w:val="00BE63C2"/>
    <w:rsid w:val="00BF3FBA"/>
    <w:rsid w:val="00C1473F"/>
    <w:rsid w:val="00C15301"/>
    <w:rsid w:val="00C168E5"/>
    <w:rsid w:val="00C241EC"/>
    <w:rsid w:val="00C36057"/>
    <w:rsid w:val="00C40525"/>
    <w:rsid w:val="00C4217E"/>
    <w:rsid w:val="00C44CBB"/>
    <w:rsid w:val="00C50D12"/>
    <w:rsid w:val="00C6070B"/>
    <w:rsid w:val="00C60AF9"/>
    <w:rsid w:val="00C61DCA"/>
    <w:rsid w:val="00C62870"/>
    <w:rsid w:val="00C6537F"/>
    <w:rsid w:val="00C66182"/>
    <w:rsid w:val="00C71C74"/>
    <w:rsid w:val="00C72AF3"/>
    <w:rsid w:val="00C74909"/>
    <w:rsid w:val="00C77FB4"/>
    <w:rsid w:val="00C8120D"/>
    <w:rsid w:val="00C84551"/>
    <w:rsid w:val="00C94ACA"/>
    <w:rsid w:val="00C9551F"/>
    <w:rsid w:val="00CA029C"/>
    <w:rsid w:val="00CA6F05"/>
    <w:rsid w:val="00CB6FF0"/>
    <w:rsid w:val="00CB7935"/>
    <w:rsid w:val="00CC3294"/>
    <w:rsid w:val="00CC4AD4"/>
    <w:rsid w:val="00CC6E7C"/>
    <w:rsid w:val="00CC778A"/>
    <w:rsid w:val="00CD0790"/>
    <w:rsid w:val="00CD472E"/>
    <w:rsid w:val="00CD665F"/>
    <w:rsid w:val="00CE3AB5"/>
    <w:rsid w:val="00CF38DF"/>
    <w:rsid w:val="00CF744E"/>
    <w:rsid w:val="00D04CAE"/>
    <w:rsid w:val="00D06960"/>
    <w:rsid w:val="00D07CCB"/>
    <w:rsid w:val="00D112F8"/>
    <w:rsid w:val="00D179BF"/>
    <w:rsid w:val="00D213DD"/>
    <w:rsid w:val="00D21C2B"/>
    <w:rsid w:val="00D242A5"/>
    <w:rsid w:val="00D40AB9"/>
    <w:rsid w:val="00D53AD5"/>
    <w:rsid w:val="00D55A83"/>
    <w:rsid w:val="00D6612F"/>
    <w:rsid w:val="00D6685C"/>
    <w:rsid w:val="00D66C76"/>
    <w:rsid w:val="00D675CA"/>
    <w:rsid w:val="00D70A09"/>
    <w:rsid w:val="00D725A4"/>
    <w:rsid w:val="00D72683"/>
    <w:rsid w:val="00D76F07"/>
    <w:rsid w:val="00D80CD4"/>
    <w:rsid w:val="00D9411F"/>
    <w:rsid w:val="00D969F8"/>
    <w:rsid w:val="00DA0F4F"/>
    <w:rsid w:val="00DA450E"/>
    <w:rsid w:val="00DA66A6"/>
    <w:rsid w:val="00DA7D55"/>
    <w:rsid w:val="00DB1D17"/>
    <w:rsid w:val="00DB7B1E"/>
    <w:rsid w:val="00DC17E8"/>
    <w:rsid w:val="00DC314F"/>
    <w:rsid w:val="00DC4F26"/>
    <w:rsid w:val="00DC63B7"/>
    <w:rsid w:val="00DC7D25"/>
    <w:rsid w:val="00DD3127"/>
    <w:rsid w:val="00DD5CE2"/>
    <w:rsid w:val="00DE38A0"/>
    <w:rsid w:val="00DF3636"/>
    <w:rsid w:val="00E04F02"/>
    <w:rsid w:val="00E102A9"/>
    <w:rsid w:val="00E10F4B"/>
    <w:rsid w:val="00E13529"/>
    <w:rsid w:val="00E14E4D"/>
    <w:rsid w:val="00E22505"/>
    <w:rsid w:val="00E23E8F"/>
    <w:rsid w:val="00E30A55"/>
    <w:rsid w:val="00E32EEA"/>
    <w:rsid w:val="00E44B9D"/>
    <w:rsid w:val="00E47A02"/>
    <w:rsid w:val="00E47F0F"/>
    <w:rsid w:val="00E52323"/>
    <w:rsid w:val="00E7783C"/>
    <w:rsid w:val="00E923DD"/>
    <w:rsid w:val="00E93683"/>
    <w:rsid w:val="00E93E66"/>
    <w:rsid w:val="00EA0AAD"/>
    <w:rsid w:val="00EA0E67"/>
    <w:rsid w:val="00EA1EF3"/>
    <w:rsid w:val="00EA3D2A"/>
    <w:rsid w:val="00EB1BD5"/>
    <w:rsid w:val="00EB2841"/>
    <w:rsid w:val="00EB4CA1"/>
    <w:rsid w:val="00EC127B"/>
    <w:rsid w:val="00EC4694"/>
    <w:rsid w:val="00ED00D7"/>
    <w:rsid w:val="00ED0902"/>
    <w:rsid w:val="00EE37F0"/>
    <w:rsid w:val="00EE7617"/>
    <w:rsid w:val="00EF36B4"/>
    <w:rsid w:val="00F05367"/>
    <w:rsid w:val="00F1215C"/>
    <w:rsid w:val="00F14C63"/>
    <w:rsid w:val="00F17697"/>
    <w:rsid w:val="00F23902"/>
    <w:rsid w:val="00F30B5A"/>
    <w:rsid w:val="00F32BD6"/>
    <w:rsid w:val="00F36FA7"/>
    <w:rsid w:val="00F41225"/>
    <w:rsid w:val="00F413E2"/>
    <w:rsid w:val="00F4150B"/>
    <w:rsid w:val="00F44485"/>
    <w:rsid w:val="00F53368"/>
    <w:rsid w:val="00F5685F"/>
    <w:rsid w:val="00F62880"/>
    <w:rsid w:val="00F635E3"/>
    <w:rsid w:val="00F65C9B"/>
    <w:rsid w:val="00F665D1"/>
    <w:rsid w:val="00F747CE"/>
    <w:rsid w:val="00F86BF5"/>
    <w:rsid w:val="00F86D0A"/>
    <w:rsid w:val="00F94C83"/>
    <w:rsid w:val="00FA36E2"/>
    <w:rsid w:val="00FB0EDE"/>
    <w:rsid w:val="00FB2744"/>
    <w:rsid w:val="00FB699E"/>
    <w:rsid w:val="00FC4223"/>
    <w:rsid w:val="00FC51F9"/>
    <w:rsid w:val="00FD165C"/>
    <w:rsid w:val="00FE0EDE"/>
    <w:rsid w:val="00FE310E"/>
    <w:rsid w:val="00FE3B4C"/>
    <w:rsid w:val="00FF4C23"/>
    <w:rsid w:val="00FF557C"/>
    <w:rsid w:val="0139591A"/>
    <w:rsid w:val="014F4FC7"/>
    <w:rsid w:val="01517CF7"/>
    <w:rsid w:val="0157307F"/>
    <w:rsid w:val="015C474B"/>
    <w:rsid w:val="016867F0"/>
    <w:rsid w:val="018C109E"/>
    <w:rsid w:val="018C7900"/>
    <w:rsid w:val="01A3659A"/>
    <w:rsid w:val="01A52705"/>
    <w:rsid w:val="01CC1A40"/>
    <w:rsid w:val="02022C21"/>
    <w:rsid w:val="0228633E"/>
    <w:rsid w:val="02626926"/>
    <w:rsid w:val="027C2E62"/>
    <w:rsid w:val="027D15A8"/>
    <w:rsid w:val="028E0609"/>
    <w:rsid w:val="028E5B2F"/>
    <w:rsid w:val="02A55F10"/>
    <w:rsid w:val="02A80FA1"/>
    <w:rsid w:val="02C32E43"/>
    <w:rsid w:val="02D377DF"/>
    <w:rsid w:val="03330C6D"/>
    <w:rsid w:val="033C0E47"/>
    <w:rsid w:val="036E328E"/>
    <w:rsid w:val="03810207"/>
    <w:rsid w:val="03D8262C"/>
    <w:rsid w:val="03DD1556"/>
    <w:rsid w:val="040C5734"/>
    <w:rsid w:val="04243C22"/>
    <w:rsid w:val="046E5CE4"/>
    <w:rsid w:val="0489618A"/>
    <w:rsid w:val="049A1D69"/>
    <w:rsid w:val="049F3623"/>
    <w:rsid w:val="04AC7907"/>
    <w:rsid w:val="04BA4D35"/>
    <w:rsid w:val="04CF3988"/>
    <w:rsid w:val="05704DD8"/>
    <w:rsid w:val="058C3E4F"/>
    <w:rsid w:val="05B64F2E"/>
    <w:rsid w:val="0610493F"/>
    <w:rsid w:val="0648625E"/>
    <w:rsid w:val="068D21EB"/>
    <w:rsid w:val="068D38E5"/>
    <w:rsid w:val="06A74829"/>
    <w:rsid w:val="06B932AD"/>
    <w:rsid w:val="06E33F93"/>
    <w:rsid w:val="078B7C5B"/>
    <w:rsid w:val="07B86ED1"/>
    <w:rsid w:val="07C05BA3"/>
    <w:rsid w:val="081D2FF5"/>
    <w:rsid w:val="08225A7E"/>
    <w:rsid w:val="083D47DF"/>
    <w:rsid w:val="08430582"/>
    <w:rsid w:val="084A2F92"/>
    <w:rsid w:val="087150EF"/>
    <w:rsid w:val="08B03296"/>
    <w:rsid w:val="08C915D9"/>
    <w:rsid w:val="08E909E4"/>
    <w:rsid w:val="095748FE"/>
    <w:rsid w:val="09A3577C"/>
    <w:rsid w:val="09C851E3"/>
    <w:rsid w:val="09D0543F"/>
    <w:rsid w:val="09DB23F1"/>
    <w:rsid w:val="09E00E3F"/>
    <w:rsid w:val="0A47022C"/>
    <w:rsid w:val="0A974BF9"/>
    <w:rsid w:val="0AF7145F"/>
    <w:rsid w:val="0B064FDA"/>
    <w:rsid w:val="0B1526A9"/>
    <w:rsid w:val="0B3C6DA8"/>
    <w:rsid w:val="0B5F081F"/>
    <w:rsid w:val="0B742849"/>
    <w:rsid w:val="0BB66649"/>
    <w:rsid w:val="0BE87F23"/>
    <w:rsid w:val="0C05627A"/>
    <w:rsid w:val="0C0F2847"/>
    <w:rsid w:val="0C375B3D"/>
    <w:rsid w:val="0C57284E"/>
    <w:rsid w:val="0CAD48AF"/>
    <w:rsid w:val="0D462F3B"/>
    <w:rsid w:val="0D505F74"/>
    <w:rsid w:val="0DA2127A"/>
    <w:rsid w:val="0DB94EED"/>
    <w:rsid w:val="0DDE2CFA"/>
    <w:rsid w:val="0DE567D5"/>
    <w:rsid w:val="0E796825"/>
    <w:rsid w:val="0E8D3A3E"/>
    <w:rsid w:val="0EB250C1"/>
    <w:rsid w:val="0EE06912"/>
    <w:rsid w:val="0EF21208"/>
    <w:rsid w:val="0EFF16A6"/>
    <w:rsid w:val="0F046C0A"/>
    <w:rsid w:val="0F195830"/>
    <w:rsid w:val="0FA87A47"/>
    <w:rsid w:val="103769C9"/>
    <w:rsid w:val="106D5A24"/>
    <w:rsid w:val="1093300B"/>
    <w:rsid w:val="10B244F7"/>
    <w:rsid w:val="10BD7185"/>
    <w:rsid w:val="10C36704"/>
    <w:rsid w:val="10D42B6D"/>
    <w:rsid w:val="10EC17B7"/>
    <w:rsid w:val="112025F6"/>
    <w:rsid w:val="112B1307"/>
    <w:rsid w:val="113417A7"/>
    <w:rsid w:val="11B5581C"/>
    <w:rsid w:val="11CA4B9A"/>
    <w:rsid w:val="11EF7282"/>
    <w:rsid w:val="12060F75"/>
    <w:rsid w:val="1222745A"/>
    <w:rsid w:val="126C6B31"/>
    <w:rsid w:val="127142EC"/>
    <w:rsid w:val="129B7938"/>
    <w:rsid w:val="12A92DFD"/>
    <w:rsid w:val="12BE6B73"/>
    <w:rsid w:val="12D41117"/>
    <w:rsid w:val="12E50BB3"/>
    <w:rsid w:val="13A853A8"/>
    <w:rsid w:val="13D37A19"/>
    <w:rsid w:val="1406278D"/>
    <w:rsid w:val="143553AD"/>
    <w:rsid w:val="145B2226"/>
    <w:rsid w:val="145C06AD"/>
    <w:rsid w:val="1481706D"/>
    <w:rsid w:val="149B76EE"/>
    <w:rsid w:val="14B940A6"/>
    <w:rsid w:val="15121A08"/>
    <w:rsid w:val="152D5F9B"/>
    <w:rsid w:val="15593193"/>
    <w:rsid w:val="155B515D"/>
    <w:rsid w:val="155F3E57"/>
    <w:rsid w:val="156B4352"/>
    <w:rsid w:val="158B558E"/>
    <w:rsid w:val="15C267C5"/>
    <w:rsid w:val="15F410CD"/>
    <w:rsid w:val="15F555B1"/>
    <w:rsid w:val="162574C1"/>
    <w:rsid w:val="163949F6"/>
    <w:rsid w:val="16690891"/>
    <w:rsid w:val="16782B7B"/>
    <w:rsid w:val="167D5288"/>
    <w:rsid w:val="16A60055"/>
    <w:rsid w:val="16A7692B"/>
    <w:rsid w:val="16F411B2"/>
    <w:rsid w:val="171D35DB"/>
    <w:rsid w:val="17371F7B"/>
    <w:rsid w:val="1767428D"/>
    <w:rsid w:val="179C5AB5"/>
    <w:rsid w:val="17B26CEA"/>
    <w:rsid w:val="18127F8E"/>
    <w:rsid w:val="181E6007"/>
    <w:rsid w:val="18383533"/>
    <w:rsid w:val="185F1D8F"/>
    <w:rsid w:val="18CE5C46"/>
    <w:rsid w:val="18CF4FBF"/>
    <w:rsid w:val="18DF5683"/>
    <w:rsid w:val="19197C16"/>
    <w:rsid w:val="19D92807"/>
    <w:rsid w:val="1A552D92"/>
    <w:rsid w:val="1A74631B"/>
    <w:rsid w:val="1AA15A6B"/>
    <w:rsid w:val="1AC3692A"/>
    <w:rsid w:val="1AF20831"/>
    <w:rsid w:val="1B1B55B8"/>
    <w:rsid w:val="1BBA3E6C"/>
    <w:rsid w:val="1BCFF604"/>
    <w:rsid w:val="1BEB6F40"/>
    <w:rsid w:val="1C125C48"/>
    <w:rsid w:val="1C282803"/>
    <w:rsid w:val="1C4800AC"/>
    <w:rsid w:val="1C8A55DB"/>
    <w:rsid w:val="1CA1047A"/>
    <w:rsid w:val="1CBA6C0D"/>
    <w:rsid w:val="1D6A6445"/>
    <w:rsid w:val="1DA15003"/>
    <w:rsid w:val="1DEF7F6D"/>
    <w:rsid w:val="1E001C72"/>
    <w:rsid w:val="1E2A0A2A"/>
    <w:rsid w:val="1E9B07F5"/>
    <w:rsid w:val="1EE43095"/>
    <w:rsid w:val="1EEF3567"/>
    <w:rsid w:val="1F3F24A0"/>
    <w:rsid w:val="1F49798A"/>
    <w:rsid w:val="1F502E5C"/>
    <w:rsid w:val="1F711A3F"/>
    <w:rsid w:val="1F9C5245"/>
    <w:rsid w:val="1FBF4013"/>
    <w:rsid w:val="1FCE06AC"/>
    <w:rsid w:val="1FE02301"/>
    <w:rsid w:val="1FF36109"/>
    <w:rsid w:val="202D4D1D"/>
    <w:rsid w:val="20360692"/>
    <w:rsid w:val="2044102B"/>
    <w:rsid w:val="20850E64"/>
    <w:rsid w:val="20986891"/>
    <w:rsid w:val="20D96AD6"/>
    <w:rsid w:val="21720CB9"/>
    <w:rsid w:val="2174125F"/>
    <w:rsid w:val="21921ADA"/>
    <w:rsid w:val="21CB17FE"/>
    <w:rsid w:val="21CC6C28"/>
    <w:rsid w:val="21E70451"/>
    <w:rsid w:val="222E30F2"/>
    <w:rsid w:val="2268298C"/>
    <w:rsid w:val="22AC28B2"/>
    <w:rsid w:val="22B33944"/>
    <w:rsid w:val="22BA74C4"/>
    <w:rsid w:val="22F62139"/>
    <w:rsid w:val="22F917D2"/>
    <w:rsid w:val="23274461"/>
    <w:rsid w:val="23C43B34"/>
    <w:rsid w:val="23E07A29"/>
    <w:rsid w:val="23FD1838"/>
    <w:rsid w:val="23FD3E76"/>
    <w:rsid w:val="242A74B5"/>
    <w:rsid w:val="24443260"/>
    <w:rsid w:val="248144B4"/>
    <w:rsid w:val="24DB114A"/>
    <w:rsid w:val="24DE765C"/>
    <w:rsid w:val="25483FDC"/>
    <w:rsid w:val="254C1345"/>
    <w:rsid w:val="254E3101"/>
    <w:rsid w:val="25695345"/>
    <w:rsid w:val="258D1A39"/>
    <w:rsid w:val="25970C6F"/>
    <w:rsid w:val="25987D07"/>
    <w:rsid w:val="25A039D0"/>
    <w:rsid w:val="25A2609B"/>
    <w:rsid w:val="25E44120"/>
    <w:rsid w:val="25EF77DB"/>
    <w:rsid w:val="25F71FD8"/>
    <w:rsid w:val="261D1DC4"/>
    <w:rsid w:val="26572F17"/>
    <w:rsid w:val="2665408D"/>
    <w:rsid w:val="26E632EB"/>
    <w:rsid w:val="26ED7BDF"/>
    <w:rsid w:val="26F654A9"/>
    <w:rsid w:val="272C6F91"/>
    <w:rsid w:val="27433CA3"/>
    <w:rsid w:val="278C101E"/>
    <w:rsid w:val="279C05DA"/>
    <w:rsid w:val="27DC0AE4"/>
    <w:rsid w:val="27E44DD3"/>
    <w:rsid w:val="27EA685C"/>
    <w:rsid w:val="280A6FE8"/>
    <w:rsid w:val="280D4DE2"/>
    <w:rsid w:val="280F1751"/>
    <w:rsid w:val="283C0A33"/>
    <w:rsid w:val="28615453"/>
    <w:rsid w:val="287740D8"/>
    <w:rsid w:val="287B7F9A"/>
    <w:rsid w:val="28851428"/>
    <w:rsid w:val="28A60BF0"/>
    <w:rsid w:val="28B103F3"/>
    <w:rsid w:val="28FB3D1E"/>
    <w:rsid w:val="29833ECF"/>
    <w:rsid w:val="29BA201F"/>
    <w:rsid w:val="29C322B4"/>
    <w:rsid w:val="2A0B0460"/>
    <w:rsid w:val="2A443074"/>
    <w:rsid w:val="2A5561C7"/>
    <w:rsid w:val="2A6E1B2B"/>
    <w:rsid w:val="2AA8279A"/>
    <w:rsid w:val="2AAA1F8B"/>
    <w:rsid w:val="2AB34B20"/>
    <w:rsid w:val="2B1C2BE7"/>
    <w:rsid w:val="2B836D64"/>
    <w:rsid w:val="2BA70CA4"/>
    <w:rsid w:val="2BE171D6"/>
    <w:rsid w:val="2C235F35"/>
    <w:rsid w:val="2C723060"/>
    <w:rsid w:val="2C8601BB"/>
    <w:rsid w:val="2CEB0D52"/>
    <w:rsid w:val="2CF83155"/>
    <w:rsid w:val="2D0440C7"/>
    <w:rsid w:val="2D0F6A87"/>
    <w:rsid w:val="2D3E1194"/>
    <w:rsid w:val="2D644371"/>
    <w:rsid w:val="2D9007AC"/>
    <w:rsid w:val="2DC1159C"/>
    <w:rsid w:val="2DE40FBA"/>
    <w:rsid w:val="2E3F25C2"/>
    <w:rsid w:val="2E71787A"/>
    <w:rsid w:val="2E86549B"/>
    <w:rsid w:val="2F207737"/>
    <w:rsid w:val="302B0A0A"/>
    <w:rsid w:val="304A7E50"/>
    <w:rsid w:val="304E5FB5"/>
    <w:rsid w:val="30BD47F2"/>
    <w:rsid w:val="310F57FD"/>
    <w:rsid w:val="318E5A74"/>
    <w:rsid w:val="31AD3D98"/>
    <w:rsid w:val="31B9528D"/>
    <w:rsid w:val="31E7004C"/>
    <w:rsid w:val="31F77CF3"/>
    <w:rsid w:val="32140715"/>
    <w:rsid w:val="321A11A0"/>
    <w:rsid w:val="32586854"/>
    <w:rsid w:val="32E115CF"/>
    <w:rsid w:val="32F9756A"/>
    <w:rsid w:val="33214207"/>
    <w:rsid w:val="3333106F"/>
    <w:rsid w:val="334D3EDF"/>
    <w:rsid w:val="33797B81"/>
    <w:rsid w:val="337E13A0"/>
    <w:rsid w:val="33843FB9"/>
    <w:rsid w:val="33931BF7"/>
    <w:rsid w:val="33987B7C"/>
    <w:rsid w:val="33F2273A"/>
    <w:rsid w:val="3422085E"/>
    <w:rsid w:val="344A2C23"/>
    <w:rsid w:val="34657462"/>
    <w:rsid w:val="34746E77"/>
    <w:rsid w:val="34D65EB1"/>
    <w:rsid w:val="34E97C37"/>
    <w:rsid w:val="35037012"/>
    <w:rsid w:val="35C1403E"/>
    <w:rsid w:val="35C9168D"/>
    <w:rsid w:val="35FD5D1A"/>
    <w:rsid w:val="36251143"/>
    <w:rsid w:val="364E5B9B"/>
    <w:rsid w:val="36971C9C"/>
    <w:rsid w:val="36CE3517"/>
    <w:rsid w:val="371F7479"/>
    <w:rsid w:val="3738607B"/>
    <w:rsid w:val="375A373A"/>
    <w:rsid w:val="376645BD"/>
    <w:rsid w:val="37F406F2"/>
    <w:rsid w:val="37FD581D"/>
    <w:rsid w:val="37FE7E9E"/>
    <w:rsid w:val="37FF7772"/>
    <w:rsid w:val="3809239F"/>
    <w:rsid w:val="38185A6D"/>
    <w:rsid w:val="38294521"/>
    <w:rsid w:val="385F7EA5"/>
    <w:rsid w:val="38AE2074"/>
    <w:rsid w:val="38BB1228"/>
    <w:rsid w:val="38D975D3"/>
    <w:rsid w:val="38DE4A38"/>
    <w:rsid w:val="3A1B4DC7"/>
    <w:rsid w:val="3A200773"/>
    <w:rsid w:val="3A297440"/>
    <w:rsid w:val="3A6A181A"/>
    <w:rsid w:val="3A935884"/>
    <w:rsid w:val="3A9643BE"/>
    <w:rsid w:val="3AAF722D"/>
    <w:rsid w:val="3B4C5C32"/>
    <w:rsid w:val="3B512C60"/>
    <w:rsid w:val="3B613032"/>
    <w:rsid w:val="3BB815FE"/>
    <w:rsid w:val="3C200D85"/>
    <w:rsid w:val="3C3A346E"/>
    <w:rsid w:val="3C597D99"/>
    <w:rsid w:val="3C7D04B9"/>
    <w:rsid w:val="3CB91775"/>
    <w:rsid w:val="3CCFAA09"/>
    <w:rsid w:val="3CFE7777"/>
    <w:rsid w:val="3D005FA7"/>
    <w:rsid w:val="3D0A156F"/>
    <w:rsid w:val="3DA05CC8"/>
    <w:rsid w:val="3DE072FE"/>
    <w:rsid w:val="3E2E23D5"/>
    <w:rsid w:val="3E59659F"/>
    <w:rsid w:val="3E863123"/>
    <w:rsid w:val="3EB00271"/>
    <w:rsid w:val="3EC23A05"/>
    <w:rsid w:val="3ED034D6"/>
    <w:rsid w:val="3F1B35B1"/>
    <w:rsid w:val="3F5100B1"/>
    <w:rsid w:val="3F513DA3"/>
    <w:rsid w:val="3F6F544F"/>
    <w:rsid w:val="3F770AEC"/>
    <w:rsid w:val="3F870F20"/>
    <w:rsid w:val="3FAD2A9F"/>
    <w:rsid w:val="4039227D"/>
    <w:rsid w:val="40820A6A"/>
    <w:rsid w:val="40F32C9F"/>
    <w:rsid w:val="40F874D4"/>
    <w:rsid w:val="41391F47"/>
    <w:rsid w:val="41942915"/>
    <w:rsid w:val="42651297"/>
    <w:rsid w:val="427558E3"/>
    <w:rsid w:val="429A3451"/>
    <w:rsid w:val="42C84E66"/>
    <w:rsid w:val="4323473A"/>
    <w:rsid w:val="432D1637"/>
    <w:rsid w:val="43430495"/>
    <w:rsid w:val="43442DD6"/>
    <w:rsid w:val="4359178F"/>
    <w:rsid w:val="43A01026"/>
    <w:rsid w:val="43A660D2"/>
    <w:rsid w:val="43BB51E3"/>
    <w:rsid w:val="43C353C7"/>
    <w:rsid w:val="44091F51"/>
    <w:rsid w:val="442564E0"/>
    <w:rsid w:val="44447D75"/>
    <w:rsid w:val="4465212B"/>
    <w:rsid w:val="44655040"/>
    <w:rsid w:val="44736AD2"/>
    <w:rsid w:val="44756528"/>
    <w:rsid w:val="44D426E0"/>
    <w:rsid w:val="454113CA"/>
    <w:rsid w:val="454C191C"/>
    <w:rsid w:val="46284338"/>
    <w:rsid w:val="46367807"/>
    <w:rsid w:val="46590A5A"/>
    <w:rsid w:val="46607EFD"/>
    <w:rsid w:val="46644271"/>
    <w:rsid w:val="466B0DF4"/>
    <w:rsid w:val="468670CA"/>
    <w:rsid w:val="46A37606"/>
    <w:rsid w:val="46BD39FD"/>
    <w:rsid w:val="46CE1249"/>
    <w:rsid w:val="471F2E35"/>
    <w:rsid w:val="473C1238"/>
    <w:rsid w:val="476A63A1"/>
    <w:rsid w:val="477C2768"/>
    <w:rsid w:val="477D58FC"/>
    <w:rsid w:val="47F12BD3"/>
    <w:rsid w:val="481B7AFF"/>
    <w:rsid w:val="48442FF7"/>
    <w:rsid w:val="487546E4"/>
    <w:rsid w:val="487F54BA"/>
    <w:rsid w:val="48A05AC6"/>
    <w:rsid w:val="48AD1E83"/>
    <w:rsid w:val="48CF1A79"/>
    <w:rsid w:val="48E64B38"/>
    <w:rsid w:val="492D1203"/>
    <w:rsid w:val="492E6086"/>
    <w:rsid w:val="49370232"/>
    <w:rsid w:val="494C3BED"/>
    <w:rsid w:val="498B5309"/>
    <w:rsid w:val="49E95329"/>
    <w:rsid w:val="49F333B6"/>
    <w:rsid w:val="49FD0D06"/>
    <w:rsid w:val="4A001853"/>
    <w:rsid w:val="4A080D00"/>
    <w:rsid w:val="4A0C3F08"/>
    <w:rsid w:val="4A1F35BC"/>
    <w:rsid w:val="4A7F3610"/>
    <w:rsid w:val="4AB278B1"/>
    <w:rsid w:val="4AC11DE7"/>
    <w:rsid w:val="4ACD5E5A"/>
    <w:rsid w:val="4B286C96"/>
    <w:rsid w:val="4B2C48CA"/>
    <w:rsid w:val="4B427C4A"/>
    <w:rsid w:val="4BB87F0C"/>
    <w:rsid w:val="4BBF606E"/>
    <w:rsid w:val="4BEA4569"/>
    <w:rsid w:val="4C091F04"/>
    <w:rsid w:val="4C293C15"/>
    <w:rsid w:val="4C6A76CD"/>
    <w:rsid w:val="4C742ED5"/>
    <w:rsid w:val="4C7A7B37"/>
    <w:rsid w:val="4C9331B7"/>
    <w:rsid w:val="4D01766C"/>
    <w:rsid w:val="4D0C6761"/>
    <w:rsid w:val="4D801BD4"/>
    <w:rsid w:val="4DA12D15"/>
    <w:rsid w:val="4DD628AE"/>
    <w:rsid w:val="4DDE4122"/>
    <w:rsid w:val="4E215481"/>
    <w:rsid w:val="4E380649"/>
    <w:rsid w:val="4E3B37C9"/>
    <w:rsid w:val="4E3C4E24"/>
    <w:rsid w:val="4E504457"/>
    <w:rsid w:val="4E8D1BC0"/>
    <w:rsid w:val="4EA5495C"/>
    <w:rsid w:val="4EB121E7"/>
    <w:rsid w:val="4EE522DD"/>
    <w:rsid w:val="4F1F1D29"/>
    <w:rsid w:val="4F305C17"/>
    <w:rsid w:val="4F495A4B"/>
    <w:rsid w:val="4F756840"/>
    <w:rsid w:val="4F776836"/>
    <w:rsid w:val="4FA3470B"/>
    <w:rsid w:val="4FEE2A0C"/>
    <w:rsid w:val="4FEF2AD1"/>
    <w:rsid w:val="4FFA0AF3"/>
    <w:rsid w:val="50514FFF"/>
    <w:rsid w:val="50B92BBB"/>
    <w:rsid w:val="50E06A7B"/>
    <w:rsid w:val="511C07CD"/>
    <w:rsid w:val="51213B4F"/>
    <w:rsid w:val="512A25AE"/>
    <w:rsid w:val="51325B6D"/>
    <w:rsid w:val="51340212"/>
    <w:rsid w:val="51C033C6"/>
    <w:rsid w:val="51C322CB"/>
    <w:rsid w:val="51C8196A"/>
    <w:rsid w:val="51D27F79"/>
    <w:rsid w:val="51E9259B"/>
    <w:rsid w:val="51EE2928"/>
    <w:rsid w:val="51F35583"/>
    <w:rsid w:val="51F4647D"/>
    <w:rsid w:val="526D3D56"/>
    <w:rsid w:val="526D64F8"/>
    <w:rsid w:val="52D306E0"/>
    <w:rsid w:val="52D46100"/>
    <w:rsid w:val="52DD7E25"/>
    <w:rsid w:val="533E33EC"/>
    <w:rsid w:val="535B61C5"/>
    <w:rsid w:val="5375448E"/>
    <w:rsid w:val="53986098"/>
    <w:rsid w:val="53B770B9"/>
    <w:rsid w:val="53EC0F7E"/>
    <w:rsid w:val="53F951C3"/>
    <w:rsid w:val="543D4293"/>
    <w:rsid w:val="545F2CD8"/>
    <w:rsid w:val="546EFCAD"/>
    <w:rsid w:val="54CF07B4"/>
    <w:rsid w:val="554271C4"/>
    <w:rsid w:val="554E426F"/>
    <w:rsid w:val="558E4CBB"/>
    <w:rsid w:val="55C62F77"/>
    <w:rsid w:val="55CA01E4"/>
    <w:rsid w:val="56226FF5"/>
    <w:rsid w:val="565A053D"/>
    <w:rsid w:val="567E4004"/>
    <w:rsid w:val="56877798"/>
    <w:rsid w:val="56BE4979"/>
    <w:rsid w:val="57051233"/>
    <w:rsid w:val="573C3B4F"/>
    <w:rsid w:val="573C7C43"/>
    <w:rsid w:val="579E6BB6"/>
    <w:rsid w:val="57EC78BB"/>
    <w:rsid w:val="57FC4DEE"/>
    <w:rsid w:val="585038E7"/>
    <w:rsid w:val="58A32001"/>
    <w:rsid w:val="58B42494"/>
    <w:rsid w:val="58BE1257"/>
    <w:rsid w:val="58C31B76"/>
    <w:rsid w:val="58D83B51"/>
    <w:rsid w:val="58E84745"/>
    <w:rsid w:val="58FA26E1"/>
    <w:rsid w:val="58FF5542"/>
    <w:rsid w:val="591F1592"/>
    <w:rsid w:val="592A092F"/>
    <w:rsid w:val="594C258E"/>
    <w:rsid w:val="597E2482"/>
    <w:rsid w:val="59FE7432"/>
    <w:rsid w:val="5A856440"/>
    <w:rsid w:val="5A896028"/>
    <w:rsid w:val="5AB81105"/>
    <w:rsid w:val="5B1F58B2"/>
    <w:rsid w:val="5B4436BC"/>
    <w:rsid w:val="5B753E55"/>
    <w:rsid w:val="5B923DB2"/>
    <w:rsid w:val="5BC07095"/>
    <w:rsid w:val="5BCD5EEE"/>
    <w:rsid w:val="5C093E0B"/>
    <w:rsid w:val="5C0A47B4"/>
    <w:rsid w:val="5C350967"/>
    <w:rsid w:val="5CD9032C"/>
    <w:rsid w:val="5D1547FE"/>
    <w:rsid w:val="5D320BE3"/>
    <w:rsid w:val="5D642BCC"/>
    <w:rsid w:val="5D733274"/>
    <w:rsid w:val="5D79574D"/>
    <w:rsid w:val="5DB011A2"/>
    <w:rsid w:val="5DB1219C"/>
    <w:rsid w:val="5DBF0545"/>
    <w:rsid w:val="5E2566B4"/>
    <w:rsid w:val="5E2631D3"/>
    <w:rsid w:val="5E3D2D82"/>
    <w:rsid w:val="5ECA20D8"/>
    <w:rsid w:val="5ED5AAD3"/>
    <w:rsid w:val="5EE06308"/>
    <w:rsid w:val="5EFF5B2A"/>
    <w:rsid w:val="5F3F6522"/>
    <w:rsid w:val="5F7F5478"/>
    <w:rsid w:val="5F8B2F02"/>
    <w:rsid w:val="5F8C4EBE"/>
    <w:rsid w:val="5F922AF6"/>
    <w:rsid w:val="5FB04FF9"/>
    <w:rsid w:val="5FB501E8"/>
    <w:rsid w:val="5FF13CC0"/>
    <w:rsid w:val="5FF56CDA"/>
    <w:rsid w:val="60212844"/>
    <w:rsid w:val="60220681"/>
    <w:rsid w:val="60402552"/>
    <w:rsid w:val="607B7A2E"/>
    <w:rsid w:val="60E563A9"/>
    <w:rsid w:val="60EA2B4C"/>
    <w:rsid w:val="60F5036F"/>
    <w:rsid w:val="615B3793"/>
    <w:rsid w:val="61845A6A"/>
    <w:rsid w:val="61A26D54"/>
    <w:rsid w:val="61E5507E"/>
    <w:rsid w:val="61F4732A"/>
    <w:rsid w:val="62214B27"/>
    <w:rsid w:val="623A0AD8"/>
    <w:rsid w:val="6273583B"/>
    <w:rsid w:val="628021B2"/>
    <w:rsid w:val="62BB6808"/>
    <w:rsid w:val="63020E94"/>
    <w:rsid w:val="630A73D4"/>
    <w:rsid w:val="630E4B89"/>
    <w:rsid w:val="631444DA"/>
    <w:rsid w:val="632223E3"/>
    <w:rsid w:val="633671C1"/>
    <w:rsid w:val="633C620C"/>
    <w:rsid w:val="634A3655"/>
    <w:rsid w:val="635D341B"/>
    <w:rsid w:val="63841F2F"/>
    <w:rsid w:val="639A452D"/>
    <w:rsid w:val="63A87A62"/>
    <w:rsid w:val="63E16842"/>
    <w:rsid w:val="64194A1E"/>
    <w:rsid w:val="642414EC"/>
    <w:rsid w:val="64386893"/>
    <w:rsid w:val="644B7717"/>
    <w:rsid w:val="64780661"/>
    <w:rsid w:val="64833458"/>
    <w:rsid w:val="64BA6228"/>
    <w:rsid w:val="64D30B51"/>
    <w:rsid w:val="64E87F39"/>
    <w:rsid w:val="65393A14"/>
    <w:rsid w:val="65486764"/>
    <w:rsid w:val="654C04CB"/>
    <w:rsid w:val="657D389C"/>
    <w:rsid w:val="65854020"/>
    <w:rsid w:val="65A01C9F"/>
    <w:rsid w:val="65C9123C"/>
    <w:rsid w:val="66486604"/>
    <w:rsid w:val="66552293"/>
    <w:rsid w:val="66705278"/>
    <w:rsid w:val="668842D5"/>
    <w:rsid w:val="66973195"/>
    <w:rsid w:val="66B028AC"/>
    <w:rsid w:val="66D444E4"/>
    <w:rsid w:val="66F172CD"/>
    <w:rsid w:val="66F65041"/>
    <w:rsid w:val="67140294"/>
    <w:rsid w:val="671C37EF"/>
    <w:rsid w:val="6749078A"/>
    <w:rsid w:val="674D4179"/>
    <w:rsid w:val="6756146F"/>
    <w:rsid w:val="67844B3C"/>
    <w:rsid w:val="678A59F1"/>
    <w:rsid w:val="67C03975"/>
    <w:rsid w:val="67CA1969"/>
    <w:rsid w:val="67DD683A"/>
    <w:rsid w:val="68106CAE"/>
    <w:rsid w:val="682566C7"/>
    <w:rsid w:val="68297D70"/>
    <w:rsid w:val="685F00CD"/>
    <w:rsid w:val="68625DC5"/>
    <w:rsid w:val="686D76FB"/>
    <w:rsid w:val="68763809"/>
    <w:rsid w:val="689771C3"/>
    <w:rsid w:val="69022639"/>
    <w:rsid w:val="693F2801"/>
    <w:rsid w:val="69405A1D"/>
    <w:rsid w:val="69444545"/>
    <w:rsid w:val="69801C11"/>
    <w:rsid w:val="69BE38BB"/>
    <w:rsid w:val="69F44B1B"/>
    <w:rsid w:val="69FB3C5C"/>
    <w:rsid w:val="6A044BFF"/>
    <w:rsid w:val="6A070584"/>
    <w:rsid w:val="6A0C16F7"/>
    <w:rsid w:val="6A1A3E14"/>
    <w:rsid w:val="6A3273AF"/>
    <w:rsid w:val="6A3A5CC7"/>
    <w:rsid w:val="6A493768"/>
    <w:rsid w:val="6AD95A7D"/>
    <w:rsid w:val="6AE71BAE"/>
    <w:rsid w:val="6AE86682"/>
    <w:rsid w:val="6B0B76EC"/>
    <w:rsid w:val="6B24421D"/>
    <w:rsid w:val="6B394415"/>
    <w:rsid w:val="6B506557"/>
    <w:rsid w:val="6B707EB8"/>
    <w:rsid w:val="6BC51FA8"/>
    <w:rsid w:val="6BD47D7E"/>
    <w:rsid w:val="6BD82770"/>
    <w:rsid w:val="6BFBCB72"/>
    <w:rsid w:val="6C0B31A8"/>
    <w:rsid w:val="6C3A689C"/>
    <w:rsid w:val="6C3B5B27"/>
    <w:rsid w:val="6C951DC6"/>
    <w:rsid w:val="6CC82449"/>
    <w:rsid w:val="6CEB7CE9"/>
    <w:rsid w:val="6CF41A95"/>
    <w:rsid w:val="6CFA1CDB"/>
    <w:rsid w:val="6D760E66"/>
    <w:rsid w:val="6DDB107E"/>
    <w:rsid w:val="6DF41B82"/>
    <w:rsid w:val="6DF62D99"/>
    <w:rsid w:val="6E11552E"/>
    <w:rsid w:val="6E6404AB"/>
    <w:rsid w:val="6E8403F6"/>
    <w:rsid w:val="6E855F59"/>
    <w:rsid w:val="6ED07E76"/>
    <w:rsid w:val="6EFF28F6"/>
    <w:rsid w:val="6F245039"/>
    <w:rsid w:val="6F546302"/>
    <w:rsid w:val="6F6632E2"/>
    <w:rsid w:val="6F6E1D55"/>
    <w:rsid w:val="6F8244AA"/>
    <w:rsid w:val="6FD63CBA"/>
    <w:rsid w:val="6FDB72B7"/>
    <w:rsid w:val="701242DB"/>
    <w:rsid w:val="70524F5E"/>
    <w:rsid w:val="70553D0B"/>
    <w:rsid w:val="707B1384"/>
    <w:rsid w:val="707B3132"/>
    <w:rsid w:val="70932A22"/>
    <w:rsid w:val="70B66DE5"/>
    <w:rsid w:val="70D92640"/>
    <w:rsid w:val="71F00C97"/>
    <w:rsid w:val="72286017"/>
    <w:rsid w:val="723E3EE7"/>
    <w:rsid w:val="729E66E0"/>
    <w:rsid w:val="72E0000C"/>
    <w:rsid w:val="73093217"/>
    <w:rsid w:val="73265884"/>
    <w:rsid w:val="732C2892"/>
    <w:rsid w:val="732D2BD6"/>
    <w:rsid w:val="73613790"/>
    <w:rsid w:val="73B9644B"/>
    <w:rsid w:val="73E105F6"/>
    <w:rsid w:val="73F65642"/>
    <w:rsid w:val="741237F8"/>
    <w:rsid w:val="741434DB"/>
    <w:rsid w:val="741B59FE"/>
    <w:rsid w:val="7433541A"/>
    <w:rsid w:val="7449418F"/>
    <w:rsid w:val="74F548AD"/>
    <w:rsid w:val="754C50C8"/>
    <w:rsid w:val="757E7C78"/>
    <w:rsid w:val="75B823C8"/>
    <w:rsid w:val="75D634C0"/>
    <w:rsid w:val="76371F0A"/>
    <w:rsid w:val="76417DD1"/>
    <w:rsid w:val="764D557F"/>
    <w:rsid w:val="768B658E"/>
    <w:rsid w:val="76B13D52"/>
    <w:rsid w:val="76C46CCC"/>
    <w:rsid w:val="76E60F22"/>
    <w:rsid w:val="76E73DD3"/>
    <w:rsid w:val="76F03BCE"/>
    <w:rsid w:val="76F31BD3"/>
    <w:rsid w:val="772D2638"/>
    <w:rsid w:val="774FFFC7"/>
    <w:rsid w:val="777875CD"/>
    <w:rsid w:val="77963D47"/>
    <w:rsid w:val="77ADEA53"/>
    <w:rsid w:val="77B82033"/>
    <w:rsid w:val="77BA09EF"/>
    <w:rsid w:val="7803276F"/>
    <w:rsid w:val="782F59A4"/>
    <w:rsid w:val="784F105D"/>
    <w:rsid w:val="785062BF"/>
    <w:rsid w:val="785D7374"/>
    <w:rsid w:val="78CB0833"/>
    <w:rsid w:val="79047531"/>
    <w:rsid w:val="79247205"/>
    <w:rsid w:val="792620B3"/>
    <w:rsid w:val="79304BE8"/>
    <w:rsid w:val="794A2E35"/>
    <w:rsid w:val="79E62003"/>
    <w:rsid w:val="79F20909"/>
    <w:rsid w:val="79FF3CE4"/>
    <w:rsid w:val="7A0D5D0B"/>
    <w:rsid w:val="7A872D21"/>
    <w:rsid w:val="7AAD7FF6"/>
    <w:rsid w:val="7AC372E0"/>
    <w:rsid w:val="7B073F40"/>
    <w:rsid w:val="7B201AD1"/>
    <w:rsid w:val="7B274705"/>
    <w:rsid w:val="7B3F6A8D"/>
    <w:rsid w:val="7B54739F"/>
    <w:rsid w:val="7BF20822"/>
    <w:rsid w:val="7BFF8150"/>
    <w:rsid w:val="7C081071"/>
    <w:rsid w:val="7C222C50"/>
    <w:rsid w:val="7C451A4F"/>
    <w:rsid w:val="7CD2129E"/>
    <w:rsid w:val="7CDC31AB"/>
    <w:rsid w:val="7CF16C56"/>
    <w:rsid w:val="7D7353C5"/>
    <w:rsid w:val="7D7FBBA7"/>
    <w:rsid w:val="7D89425B"/>
    <w:rsid w:val="7DA237B5"/>
    <w:rsid w:val="7DCF7A20"/>
    <w:rsid w:val="7E400A3B"/>
    <w:rsid w:val="7E696D7F"/>
    <w:rsid w:val="7EBFC07F"/>
    <w:rsid w:val="7EC30AC6"/>
    <w:rsid w:val="7ED20149"/>
    <w:rsid w:val="7EE1125E"/>
    <w:rsid w:val="7F0C3B7C"/>
    <w:rsid w:val="7F19324D"/>
    <w:rsid w:val="7F5C8940"/>
    <w:rsid w:val="7F7E7AC2"/>
    <w:rsid w:val="7F7F0FEF"/>
    <w:rsid w:val="7F7F7583"/>
    <w:rsid w:val="7FC127C8"/>
    <w:rsid w:val="7FD8778E"/>
    <w:rsid w:val="ABFD2CB4"/>
    <w:rsid w:val="AED9CE29"/>
    <w:rsid w:val="B5E63AA1"/>
    <w:rsid w:val="BDF3C547"/>
    <w:rsid w:val="BEDF4542"/>
    <w:rsid w:val="C6FB45A3"/>
    <w:rsid w:val="CFEFE13E"/>
    <w:rsid w:val="D7EF1B82"/>
    <w:rsid w:val="D7F785F0"/>
    <w:rsid w:val="D97F5909"/>
    <w:rsid w:val="DDFF05C9"/>
    <w:rsid w:val="DEBFFB11"/>
    <w:rsid w:val="DEE9AC74"/>
    <w:rsid w:val="DFEFEE61"/>
    <w:rsid w:val="E1A8C2D4"/>
    <w:rsid w:val="E4768C28"/>
    <w:rsid w:val="F3EEDBDE"/>
    <w:rsid w:val="F5EBEACC"/>
    <w:rsid w:val="F6E778CF"/>
    <w:rsid w:val="FDBF2B28"/>
    <w:rsid w:val="FF4A7470"/>
    <w:rsid w:val="FF95A4F7"/>
    <w:rsid w:val="FFEC8D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qFormat="1" w:unhideWhenUsed="0" w:uiPriority="0" w:semiHidden="0" w:name="footnote reference"/>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uiPriority="99" w:name="Body Text 2" w:locked="1"/>
    <w:lsdException w:qFormat="1" w:unhideWhenUsed="0" w:uiPriority="0" w:semiHidden="0" w:name="Body Text 3"/>
    <w:lsdException w:uiPriority="99" w:name="Body Text Indent 2" w:locked="1"/>
    <w:lsdException w:qFormat="1" w:unhideWhenUsed="0" w:uiPriority="0"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48"/>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9"/>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0"/>
    <w:qFormat/>
    <w:uiPriority w:val="0"/>
    <w:pPr>
      <w:keepNext/>
      <w:keepLines/>
      <w:spacing w:before="280" w:after="290" w:line="374" w:lineRule="auto"/>
      <w:outlineLvl w:val="3"/>
    </w:pPr>
    <w:rPr>
      <w:rFonts w:ascii="Arial" w:hAnsi="Arial" w:eastAsia="黑体"/>
      <w:b/>
      <w:sz w:val="28"/>
      <w:szCs w:val="20"/>
    </w:rPr>
  </w:style>
  <w:style w:type="paragraph" w:styleId="6">
    <w:name w:val="heading 5"/>
    <w:basedOn w:val="1"/>
    <w:next w:val="1"/>
    <w:link w:val="51"/>
    <w:qFormat/>
    <w:uiPriority w:val="9"/>
    <w:pPr>
      <w:keepNext/>
      <w:keepLines/>
      <w:spacing w:before="280" w:after="290" w:line="376" w:lineRule="auto"/>
      <w:outlineLvl w:val="4"/>
    </w:pPr>
    <w:rPr>
      <w:rFonts w:ascii="Times New Roman" w:hAnsi="Times New Roman"/>
      <w:b/>
      <w:sz w:val="28"/>
      <w:szCs w:val="20"/>
    </w:rPr>
  </w:style>
  <w:style w:type="paragraph" w:styleId="7">
    <w:name w:val="heading 6"/>
    <w:basedOn w:val="1"/>
    <w:next w:val="1"/>
    <w:link w:val="52"/>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8">
    <w:name w:val="heading 7"/>
    <w:basedOn w:val="1"/>
    <w:next w:val="1"/>
    <w:link w:val="53"/>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kern w:val="0"/>
      <w:sz w:val="24"/>
      <w:szCs w:val="20"/>
    </w:rPr>
  </w:style>
  <w:style w:type="paragraph" w:styleId="9">
    <w:name w:val="heading 8"/>
    <w:basedOn w:val="1"/>
    <w:next w:val="1"/>
    <w:link w:val="5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5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Normal Indent"/>
    <w:basedOn w:val="1"/>
    <w:qFormat/>
    <w:uiPriority w:val="0"/>
    <w:pPr>
      <w:ind w:firstLine="420"/>
    </w:pPr>
  </w:style>
  <w:style w:type="paragraph" w:styleId="13">
    <w:name w:val="Document Map"/>
    <w:basedOn w:val="1"/>
    <w:link w:val="56"/>
    <w:qFormat/>
    <w:uiPriority w:val="0"/>
    <w:rPr>
      <w:rFonts w:ascii="Times New Roman" w:hAnsi="Times New Roman"/>
      <w:kern w:val="0"/>
      <w:sz w:val="2"/>
      <w:szCs w:val="20"/>
    </w:rPr>
  </w:style>
  <w:style w:type="paragraph" w:styleId="14">
    <w:name w:val="annotation text"/>
    <w:basedOn w:val="1"/>
    <w:link w:val="57"/>
    <w:qFormat/>
    <w:uiPriority w:val="99"/>
    <w:pPr>
      <w:jc w:val="left"/>
    </w:pPr>
    <w:rPr>
      <w:kern w:val="0"/>
      <w:sz w:val="20"/>
      <w:szCs w:val="20"/>
    </w:rPr>
  </w:style>
  <w:style w:type="paragraph" w:styleId="15">
    <w:name w:val="Body Text 3"/>
    <w:basedOn w:val="1"/>
    <w:link w:val="58"/>
    <w:qFormat/>
    <w:uiPriority w:val="0"/>
    <w:rPr>
      <w:kern w:val="0"/>
      <w:sz w:val="16"/>
      <w:szCs w:val="16"/>
    </w:rPr>
  </w:style>
  <w:style w:type="paragraph" w:styleId="16">
    <w:name w:val="Body Text"/>
    <w:basedOn w:val="1"/>
    <w:next w:val="1"/>
    <w:link w:val="59"/>
    <w:qFormat/>
    <w:uiPriority w:val="0"/>
    <w:pPr>
      <w:spacing w:after="120"/>
    </w:pPr>
    <w:rPr>
      <w:kern w:val="0"/>
      <w:sz w:val="20"/>
      <w:szCs w:val="20"/>
    </w:rPr>
  </w:style>
  <w:style w:type="paragraph" w:styleId="17">
    <w:name w:val="Body Text Indent"/>
    <w:basedOn w:val="1"/>
    <w:next w:val="18"/>
    <w:link w:val="60"/>
    <w:qFormat/>
    <w:uiPriority w:val="0"/>
    <w:pPr>
      <w:spacing w:after="120"/>
      <w:ind w:left="420" w:leftChars="200"/>
    </w:pPr>
    <w:rPr>
      <w:kern w:val="0"/>
      <w:sz w:val="20"/>
      <w:szCs w:val="20"/>
    </w:rPr>
  </w:style>
  <w:style w:type="paragraph" w:styleId="18">
    <w:name w:val="envelope return"/>
    <w:basedOn w:val="1"/>
    <w:qFormat/>
    <w:locked/>
    <w:uiPriority w:val="0"/>
    <w:pPr>
      <w:snapToGrid w:val="0"/>
    </w:pPr>
    <w:rPr>
      <w:rFonts w:ascii="Arial" w:hAnsi="Arial"/>
      <w:szCs w:val="24"/>
    </w:rPr>
  </w:style>
  <w:style w:type="paragraph" w:styleId="19">
    <w:name w:val="toc 5"/>
    <w:basedOn w:val="1"/>
    <w:next w:val="1"/>
    <w:qFormat/>
    <w:uiPriority w:val="39"/>
    <w:pPr>
      <w:ind w:left="800" w:leftChars="800"/>
    </w:pPr>
  </w:style>
  <w:style w:type="paragraph" w:styleId="20">
    <w:name w:val="toc 3"/>
    <w:basedOn w:val="1"/>
    <w:next w:val="1"/>
    <w:qFormat/>
    <w:uiPriority w:val="39"/>
    <w:pPr>
      <w:ind w:left="400" w:leftChars="400"/>
    </w:pPr>
  </w:style>
  <w:style w:type="paragraph" w:styleId="21">
    <w:name w:val="Plain Text"/>
    <w:basedOn w:val="1"/>
    <w:next w:val="1"/>
    <w:link w:val="61"/>
    <w:qFormat/>
    <w:uiPriority w:val="99"/>
    <w:rPr>
      <w:rFonts w:ascii="宋体" w:hAnsi="Courier New"/>
      <w:kern w:val="0"/>
      <w:szCs w:val="21"/>
    </w:rPr>
  </w:style>
  <w:style w:type="paragraph" w:styleId="22">
    <w:name w:val="toc 8"/>
    <w:basedOn w:val="1"/>
    <w:next w:val="1"/>
    <w:qFormat/>
    <w:uiPriority w:val="39"/>
    <w:pPr>
      <w:ind w:left="1400" w:leftChars="1400"/>
    </w:pPr>
  </w:style>
  <w:style w:type="paragraph" w:styleId="23">
    <w:name w:val="Date"/>
    <w:basedOn w:val="1"/>
    <w:next w:val="1"/>
    <w:link w:val="62"/>
    <w:qFormat/>
    <w:uiPriority w:val="0"/>
    <w:pPr>
      <w:ind w:left="2500" w:leftChars="2500"/>
    </w:pPr>
    <w:rPr>
      <w:kern w:val="0"/>
      <w:sz w:val="20"/>
      <w:szCs w:val="20"/>
    </w:rPr>
  </w:style>
  <w:style w:type="paragraph" w:styleId="24">
    <w:name w:val="Balloon Text"/>
    <w:basedOn w:val="1"/>
    <w:link w:val="63"/>
    <w:qFormat/>
    <w:uiPriority w:val="0"/>
    <w:rPr>
      <w:sz w:val="18"/>
      <w:szCs w:val="18"/>
    </w:rPr>
  </w:style>
  <w:style w:type="paragraph" w:styleId="25">
    <w:name w:val="footer"/>
    <w:basedOn w:val="1"/>
    <w:link w:val="64"/>
    <w:qFormat/>
    <w:uiPriority w:val="0"/>
    <w:pPr>
      <w:tabs>
        <w:tab w:val="center" w:pos="4153"/>
        <w:tab w:val="right" w:pos="8306"/>
      </w:tabs>
      <w:snapToGrid w:val="0"/>
      <w:jc w:val="left"/>
    </w:pPr>
    <w:rPr>
      <w:kern w:val="0"/>
      <w:sz w:val="18"/>
      <w:szCs w:val="18"/>
    </w:rPr>
  </w:style>
  <w:style w:type="paragraph" w:styleId="26">
    <w:name w:val="header"/>
    <w:basedOn w:val="1"/>
    <w:link w:val="65"/>
    <w:qFormat/>
    <w:uiPriority w:val="0"/>
    <w:pPr>
      <w:tabs>
        <w:tab w:val="center" w:pos="4153"/>
        <w:tab w:val="right" w:pos="8306"/>
      </w:tabs>
      <w:snapToGrid w:val="0"/>
    </w:pPr>
    <w:rPr>
      <w:kern w:val="0"/>
      <w:sz w:val="18"/>
      <w:szCs w:val="18"/>
    </w:rPr>
  </w:style>
  <w:style w:type="paragraph" w:styleId="27">
    <w:name w:val="toc 1"/>
    <w:basedOn w:val="1"/>
    <w:next w:val="1"/>
    <w:qFormat/>
    <w:uiPriority w:val="39"/>
  </w:style>
  <w:style w:type="paragraph" w:styleId="28">
    <w:name w:val="toc 4"/>
    <w:basedOn w:val="1"/>
    <w:next w:val="1"/>
    <w:qFormat/>
    <w:uiPriority w:val="39"/>
    <w:pPr>
      <w:ind w:left="600" w:leftChars="600"/>
    </w:pPr>
  </w:style>
  <w:style w:type="paragraph" w:styleId="29">
    <w:name w:val="toc 6"/>
    <w:basedOn w:val="1"/>
    <w:next w:val="1"/>
    <w:qFormat/>
    <w:uiPriority w:val="39"/>
    <w:pPr>
      <w:ind w:left="1000" w:leftChars="1000"/>
    </w:pPr>
  </w:style>
  <w:style w:type="paragraph" w:styleId="30">
    <w:name w:val="Body Text Indent 3"/>
    <w:basedOn w:val="1"/>
    <w:link w:val="66"/>
    <w:qFormat/>
    <w:uiPriority w:val="0"/>
    <w:pPr>
      <w:spacing w:after="120"/>
      <w:ind w:left="200" w:leftChars="200"/>
    </w:pPr>
    <w:rPr>
      <w:kern w:val="0"/>
      <w:sz w:val="16"/>
      <w:szCs w:val="16"/>
    </w:rPr>
  </w:style>
  <w:style w:type="paragraph" w:styleId="31">
    <w:name w:val="toc 2"/>
    <w:basedOn w:val="1"/>
    <w:next w:val="1"/>
    <w:qFormat/>
    <w:uiPriority w:val="39"/>
    <w:pPr>
      <w:ind w:left="200" w:leftChars="200"/>
    </w:pPr>
  </w:style>
  <w:style w:type="paragraph" w:styleId="32">
    <w:name w:val="toc 9"/>
    <w:basedOn w:val="1"/>
    <w:next w:val="1"/>
    <w:qFormat/>
    <w:uiPriority w:val="39"/>
    <w:pPr>
      <w:ind w:left="1600" w:leftChars="1600"/>
    </w:pPr>
  </w:style>
  <w:style w:type="paragraph" w:styleId="33">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4">
    <w:name w:val="index 1"/>
    <w:basedOn w:val="1"/>
    <w:next w:val="1"/>
    <w:qFormat/>
    <w:uiPriority w:val="0"/>
    <w:pPr>
      <w:spacing w:line="220" w:lineRule="exact"/>
      <w:jc w:val="center"/>
    </w:pPr>
    <w:rPr>
      <w:rFonts w:ascii="仿宋_GB2312" w:hAnsi="Times New Roman" w:eastAsia="仿宋_GB2312"/>
      <w:szCs w:val="21"/>
    </w:rPr>
  </w:style>
  <w:style w:type="paragraph" w:styleId="35">
    <w:name w:val="Title"/>
    <w:basedOn w:val="1"/>
    <w:link w:val="67"/>
    <w:qFormat/>
    <w:uiPriority w:val="0"/>
    <w:pPr>
      <w:adjustRightInd w:val="0"/>
      <w:spacing w:before="240" w:after="60" w:line="420" w:lineRule="atLeast"/>
      <w:jc w:val="center"/>
      <w:textAlignment w:val="baseline"/>
      <w:outlineLvl w:val="0"/>
    </w:pPr>
    <w:rPr>
      <w:rFonts w:ascii="Cambria" w:hAnsi="Cambria"/>
      <w:b/>
      <w:bCs/>
      <w:kern w:val="0"/>
      <w:sz w:val="32"/>
      <w:szCs w:val="32"/>
    </w:rPr>
  </w:style>
  <w:style w:type="paragraph" w:styleId="36">
    <w:name w:val="annotation subject"/>
    <w:basedOn w:val="1"/>
    <w:next w:val="1"/>
    <w:link w:val="68"/>
    <w:qFormat/>
    <w:uiPriority w:val="0"/>
    <w:pPr>
      <w:jc w:val="left"/>
    </w:pPr>
    <w:rPr>
      <w:b/>
      <w:bCs/>
      <w:szCs w:val="20"/>
    </w:rPr>
  </w:style>
  <w:style w:type="paragraph" w:styleId="37">
    <w:name w:val="Body Text First Indent"/>
    <w:basedOn w:val="16"/>
    <w:link w:val="69"/>
    <w:qFormat/>
    <w:uiPriority w:val="0"/>
    <w:pPr>
      <w:spacing w:line="312" w:lineRule="auto"/>
      <w:ind w:firstLine="420"/>
    </w:pPr>
    <w:rPr>
      <w:kern w:val="2"/>
      <w:sz w:val="21"/>
    </w:rPr>
  </w:style>
  <w:style w:type="paragraph" w:styleId="38">
    <w:name w:val="Body Text First Indent 2"/>
    <w:basedOn w:val="17"/>
    <w:link w:val="70"/>
    <w:qFormat/>
    <w:locked/>
    <w:uiPriority w:val="0"/>
    <w:pPr>
      <w:ind w:left="200" w:firstLine="200" w:firstLineChars="200"/>
    </w:pPr>
    <w:rPr>
      <w:color w:val="0D0D0D"/>
      <w:kern w:val="2"/>
      <w:sz w:val="21"/>
      <w:szCs w:val="24"/>
      <w:lang w:eastAsia="en-US"/>
    </w:rPr>
  </w:style>
  <w:style w:type="table" w:styleId="40">
    <w:name w:val="Table Grid"/>
    <w:basedOn w:val="3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rFonts w:cs="Times New Roman"/>
      <w:b/>
    </w:rPr>
  </w:style>
  <w:style w:type="character" w:styleId="43">
    <w:name w:val="page number"/>
    <w:qFormat/>
    <w:uiPriority w:val="0"/>
    <w:rPr>
      <w:rFonts w:cs="Times New Roman"/>
    </w:rPr>
  </w:style>
  <w:style w:type="character" w:styleId="44">
    <w:name w:val="Hyperlink"/>
    <w:qFormat/>
    <w:uiPriority w:val="99"/>
    <w:rPr>
      <w:rFonts w:cs="Times New Roman"/>
      <w:color w:val="0000FF"/>
      <w:u w:val="single"/>
    </w:rPr>
  </w:style>
  <w:style w:type="character" w:styleId="45">
    <w:name w:val="annotation reference"/>
    <w:qFormat/>
    <w:uiPriority w:val="99"/>
    <w:rPr>
      <w:rFonts w:cs="Times New Roman"/>
      <w:sz w:val="21"/>
    </w:rPr>
  </w:style>
  <w:style w:type="character" w:styleId="46">
    <w:name w:val="footnote reference"/>
    <w:qFormat/>
    <w:uiPriority w:val="0"/>
    <w:rPr>
      <w:rFonts w:cs="Times New Roman"/>
      <w:vertAlign w:val="superscript"/>
    </w:rPr>
  </w:style>
  <w:style w:type="character" w:customStyle="1" w:styleId="47">
    <w:name w:val="标题 1 字符"/>
    <w:link w:val="2"/>
    <w:qFormat/>
    <w:locked/>
    <w:uiPriority w:val="0"/>
    <w:rPr>
      <w:rFonts w:eastAsia="宋体" w:cs="Times New Roman"/>
      <w:b/>
      <w:kern w:val="44"/>
      <w:sz w:val="44"/>
    </w:rPr>
  </w:style>
  <w:style w:type="character" w:customStyle="1" w:styleId="48">
    <w:name w:val="标题 2 字符"/>
    <w:link w:val="3"/>
    <w:qFormat/>
    <w:locked/>
    <w:uiPriority w:val="0"/>
    <w:rPr>
      <w:rFonts w:ascii="Arial" w:hAnsi="Arial" w:eastAsia="黑体" w:cs="Times New Roman"/>
      <w:b/>
      <w:kern w:val="2"/>
      <w:sz w:val="32"/>
    </w:rPr>
  </w:style>
  <w:style w:type="character" w:customStyle="1" w:styleId="49">
    <w:name w:val="标题 3 字符"/>
    <w:link w:val="4"/>
    <w:qFormat/>
    <w:locked/>
    <w:uiPriority w:val="0"/>
    <w:rPr>
      <w:rFonts w:ascii="黑体" w:hAnsi="Calibri" w:eastAsia="黑体" w:cs="Times New Roman"/>
      <w:kern w:val="2"/>
      <w:sz w:val="28"/>
    </w:rPr>
  </w:style>
  <w:style w:type="character" w:customStyle="1" w:styleId="50">
    <w:name w:val="标题 4 字符"/>
    <w:link w:val="5"/>
    <w:qFormat/>
    <w:locked/>
    <w:uiPriority w:val="0"/>
    <w:rPr>
      <w:rFonts w:ascii="Arial" w:hAnsi="Arial" w:eastAsia="黑体" w:cs="Times New Roman"/>
      <w:b/>
      <w:kern w:val="2"/>
      <w:sz w:val="28"/>
    </w:rPr>
  </w:style>
  <w:style w:type="character" w:customStyle="1" w:styleId="51">
    <w:name w:val="标题 5 字符"/>
    <w:link w:val="6"/>
    <w:qFormat/>
    <w:locked/>
    <w:uiPriority w:val="9"/>
    <w:rPr>
      <w:rFonts w:eastAsia="宋体" w:cs="Times New Roman"/>
      <w:b/>
      <w:kern w:val="2"/>
      <w:sz w:val="28"/>
    </w:rPr>
  </w:style>
  <w:style w:type="character" w:customStyle="1" w:styleId="52">
    <w:name w:val="标题 6 字符"/>
    <w:link w:val="7"/>
    <w:qFormat/>
    <w:locked/>
    <w:uiPriority w:val="0"/>
    <w:rPr>
      <w:rFonts w:ascii="Arial" w:hAnsi="Arial" w:eastAsia="黑体" w:cs="Times New Roman"/>
      <w:b/>
      <w:sz w:val="24"/>
    </w:rPr>
  </w:style>
  <w:style w:type="character" w:customStyle="1" w:styleId="53">
    <w:name w:val="标题 7 字符"/>
    <w:link w:val="8"/>
    <w:qFormat/>
    <w:locked/>
    <w:uiPriority w:val="0"/>
    <w:rPr>
      <w:rFonts w:eastAsia="宋体" w:cs="Times New Roman"/>
      <w:b/>
      <w:sz w:val="24"/>
    </w:rPr>
  </w:style>
  <w:style w:type="character" w:customStyle="1" w:styleId="54">
    <w:name w:val="标题 8 字符"/>
    <w:link w:val="9"/>
    <w:qFormat/>
    <w:locked/>
    <w:uiPriority w:val="0"/>
    <w:rPr>
      <w:rFonts w:ascii="Arial" w:hAnsi="Arial" w:eastAsia="黑体" w:cs="Times New Roman"/>
      <w:sz w:val="24"/>
    </w:rPr>
  </w:style>
  <w:style w:type="character" w:customStyle="1" w:styleId="55">
    <w:name w:val="标题 9 字符"/>
    <w:link w:val="10"/>
    <w:qFormat/>
    <w:locked/>
    <w:uiPriority w:val="0"/>
    <w:rPr>
      <w:rFonts w:ascii="Arial" w:hAnsi="Arial" w:eastAsia="黑体" w:cs="Times New Roman"/>
      <w:sz w:val="21"/>
    </w:rPr>
  </w:style>
  <w:style w:type="character" w:customStyle="1" w:styleId="56">
    <w:name w:val="文档结构图 字符"/>
    <w:link w:val="13"/>
    <w:qFormat/>
    <w:locked/>
    <w:uiPriority w:val="0"/>
    <w:rPr>
      <w:rFonts w:eastAsia="宋体" w:cs="Times New Roman"/>
      <w:sz w:val="2"/>
    </w:rPr>
  </w:style>
  <w:style w:type="character" w:customStyle="1" w:styleId="57">
    <w:name w:val="批注文字 字符"/>
    <w:link w:val="14"/>
    <w:qFormat/>
    <w:uiPriority w:val="99"/>
    <w:rPr>
      <w:rFonts w:ascii="Calibri" w:hAnsi="Calibri"/>
    </w:rPr>
  </w:style>
  <w:style w:type="character" w:customStyle="1" w:styleId="58">
    <w:name w:val="正文文本 3 字符"/>
    <w:link w:val="15"/>
    <w:qFormat/>
    <w:locked/>
    <w:uiPriority w:val="0"/>
    <w:rPr>
      <w:rFonts w:ascii="Calibri" w:hAnsi="Calibri" w:eastAsia="宋体" w:cs="Times New Roman"/>
      <w:sz w:val="16"/>
      <w:szCs w:val="16"/>
    </w:rPr>
  </w:style>
  <w:style w:type="character" w:customStyle="1" w:styleId="59">
    <w:name w:val="正文文本 字符"/>
    <w:link w:val="16"/>
    <w:qFormat/>
    <w:locked/>
    <w:uiPriority w:val="0"/>
    <w:rPr>
      <w:rFonts w:ascii="Calibri" w:hAnsi="Calibri" w:eastAsia="宋体" w:cs="Times New Roman"/>
    </w:rPr>
  </w:style>
  <w:style w:type="character" w:customStyle="1" w:styleId="60">
    <w:name w:val="正文文本缩进 字符"/>
    <w:link w:val="17"/>
    <w:qFormat/>
    <w:locked/>
    <w:uiPriority w:val="0"/>
    <w:rPr>
      <w:rFonts w:ascii="Calibri" w:hAnsi="Calibri" w:eastAsia="宋体" w:cs="Times New Roman"/>
    </w:rPr>
  </w:style>
  <w:style w:type="character" w:customStyle="1" w:styleId="61">
    <w:name w:val="纯文本 字符"/>
    <w:link w:val="21"/>
    <w:qFormat/>
    <w:locked/>
    <w:uiPriority w:val="99"/>
    <w:rPr>
      <w:rFonts w:ascii="宋体" w:hAnsi="Courier New" w:eastAsia="宋体" w:cs="Courier New"/>
      <w:sz w:val="21"/>
      <w:szCs w:val="21"/>
    </w:rPr>
  </w:style>
  <w:style w:type="character" w:customStyle="1" w:styleId="62">
    <w:name w:val="日期 字符"/>
    <w:link w:val="23"/>
    <w:qFormat/>
    <w:locked/>
    <w:uiPriority w:val="0"/>
    <w:rPr>
      <w:rFonts w:ascii="Calibri" w:hAnsi="Calibri" w:eastAsia="宋体" w:cs="Times New Roman"/>
    </w:rPr>
  </w:style>
  <w:style w:type="character" w:customStyle="1" w:styleId="63">
    <w:name w:val="批注框文本 字符"/>
    <w:link w:val="24"/>
    <w:qFormat/>
    <w:uiPriority w:val="0"/>
    <w:rPr>
      <w:rFonts w:ascii="Calibri" w:hAnsi="Calibri"/>
      <w:kern w:val="2"/>
      <w:sz w:val="18"/>
      <w:szCs w:val="18"/>
    </w:rPr>
  </w:style>
  <w:style w:type="character" w:customStyle="1" w:styleId="64">
    <w:name w:val="页脚 字符"/>
    <w:link w:val="25"/>
    <w:qFormat/>
    <w:locked/>
    <w:uiPriority w:val="0"/>
    <w:rPr>
      <w:rFonts w:ascii="Calibri" w:hAnsi="Calibri" w:eastAsia="宋体" w:cs="Times New Roman"/>
      <w:sz w:val="18"/>
      <w:szCs w:val="18"/>
    </w:rPr>
  </w:style>
  <w:style w:type="character" w:customStyle="1" w:styleId="65">
    <w:name w:val="页眉 字符"/>
    <w:link w:val="26"/>
    <w:qFormat/>
    <w:locked/>
    <w:uiPriority w:val="0"/>
    <w:rPr>
      <w:rFonts w:ascii="Calibri" w:hAnsi="Calibri" w:eastAsia="宋体" w:cs="Times New Roman"/>
      <w:sz w:val="18"/>
      <w:szCs w:val="18"/>
    </w:rPr>
  </w:style>
  <w:style w:type="character" w:customStyle="1" w:styleId="66">
    <w:name w:val="正文文本缩进 3 字符"/>
    <w:link w:val="30"/>
    <w:qFormat/>
    <w:locked/>
    <w:uiPriority w:val="0"/>
    <w:rPr>
      <w:rFonts w:ascii="Calibri" w:hAnsi="Calibri" w:eastAsia="宋体" w:cs="Times New Roman"/>
      <w:sz w:val="16"/>
      <w:szCs w:val="16"/>
    </w:rPr>
  </w:style>
  <w:style w:type="character" w:customStyle="1" w:styleId="67">
    <w:name w:val="标题 字符"/>
    <w:link w:val="35"/>
    <w:qFormat/>
    <w:locked/>
    <w:uiPriority w:val="0"/>
    <w:rPr>
      <w:rFonts w:ascii="Cambria" w:hAnsi="Cambria" w:eastAsia="宋体" w:cs="Times New Roman"/>
      <w:b/>
      <w:bCs/>
      <w:sz w:val="32"/>
      <w:szCs w:val="32"/>
    </w:rPr>
  </w:style>
  <w:style w:type="character" w:customStyle="1" w:styleId="68">
    <w:name w:val="批注主题 字符"/>
    <w:link w:val="36"/>
    <w:qFormat/>
    <w:locked/>
    <w:uiPriority w:val="0"/>
    <w:rPr>
      <w:rFonts w:ascii="Calibri" w:hAnsi="Calibri" w:eastAsia="宋体" w:cs="Times New Roman"/>
      <w:b/>
      <w:bCs/>
      <w:kern w:val="2"/>
      <w:sz w:val="21"/>
    </w:rPr>
  </w:style>
  <w:style w:type="character" w:customStyle="1" w:styleId="69">
    <w:name w:val="正文文本首行缩进 字符"/>
    <w:link w:val="37"/>
    <w:qFormat/>
    <w:locked/>
    <w:uiPriority w:val="0"/>
    <w:rPr>
      <w:rFonts w:ascii="Calibri" w:hAnsi="Calibri" w:eastAsia="宋体" w:cs="Times New Roman"/>
      <w:kern w:val="2"/>
      <w:sz w:val="21"/>
    </w:rPr>
  </w:style>
  <w:style w:type="character" w:customStyle="1" w:styleId="70">
    <w:name w:val="正文文本首行缩进 2 字符"/>
    <w:link w:val="38"/>
    <w:qFormat/>
    <w:uiPriority w:val="0"/>
    <w:rPr>
      <w:rFonts w:ascii="Calibri" w:hAnsi="Calibri"/>
      <w:color w:val="0D0D0D"/>
      <w:kern w:val="2"/>
      <w:sz w:val="21"/>
      <w:szCs w:val="24"/>
      <w:lang w:eastAsia="en-US"/>
    </w:rPr>
  </w:style>
  <w:style w:type="character" w:customStyle="1" w:styleId="71">
    <w:name w:val="Document Map Char"/>
    <w:qFormat/>
    <w:locked/>
    <w:uiPriority w:val="99"/>
    <w:rPr>
      <w:rFonts w:ascii="宋体" w:hAnsi="Calibri" w:eastAsia="宋体"/>
      <w:kern w:val="2"/>
      <w:sz w:val="18"/>
    </w:rPr>
  </w:style>
  <w:style w:type="character" w:customStyle="1" w:styleId="72">
    <w:name w:val="Body Text 3 Char"/>
    <w:qFormat/>
    <w:locked/>
    <w:uiPriority w:val="99"/>
    <w:rPr>
      <w:rFonts w:ascii="宋体" w:hAnsi="Calibri" w:eastAsia="宋体"/>
      <w:kern w:val="2"/>
      <w:sz w:val="24"/>
    </w:rPr>
  </w:style>
  <w:style w:type="character" w:customStyle="1" w:styleId="73">
    <w:name w:val="正文文本 Char Char"/>
    <w:qFormat/>
    <w:uiPriority w:val="99"/>
    <w:rPr>
      <w:rFonts w:eastAsia="宋体"/>
      <w:kern w:val="2"/>
      <w:sz w:val="24"/>
      <w:lang w:val="en-US" w:eastAsia="zh-CN"/>
    </w:rPr>
  </w:style>
  <w:style w:type="character" w:customStyle="1" w:styleId="74">
    <w:name w:val="正文首行缩进 Char1"/>
    <w:qFormat/>
    <w:uiPriority w:val="99"/>
    <w:rPr>
      <w:rFonts w:eastAsia="宋体"/>
      <w:kern w:val="2"/>
      <w:sz w:val="21"/>
    </w:rPr>
  </w:style>
  <w:style w:type="character" w:customStyle="1" w:styleId="75">
    <w:name w:val="Header Char"/>
    <w:qFormat/>
    <w:locked/>
    <w:uiPriority w:val="99"/>
    <w:rPr>
      <w:rFonts w:eastAsia="宋体"/>
      <w:kern w:val="2"/>
      <w:sz w:val="18"/>
    </w:rPr>
  </w:style>
  <w:style w:type="character" w:customStyle="1" w:styleId="76">
    <w:name w:val="文一 Char Char"/>
    <w:link w:val="77"/>
    <w:qFormat/>
    <w:locked/>
    <w:uiPriority w:val="99"/>
    <w:rPr>
      <w:snapToGrid w:val="0"/>
      <w:spacing w:val="4"/>
      <w:sz w:val="24"/>
    </w:rPr>
  </w:style>
  <w:style w:type="paragraph" w:customStyle="1" w:styleId="77">
    <w:name w:val="文一"/>
    <w:basedOn w:val="1"/>
    <w:link w:val="76"/>
    <w:qFormat/>
    <w:uiPriority w:val="99"/>
    <w:pPr>
      <w:topLinePunct/>
      <w:adjustRightInd w:val="0"/>
      <w:snapToGrid w:val="0"/>
      <w:spacing w:line="360" w:lineRule="auto"/>
      <w:ind w:firstLine="200" w:firstLineChars="200"/>
    </w:pPr>
    <w:rPr>
      <w:rFonts w:ascii="Times New Roman" w:hAnsi="Times New Roman" w:eastAsia="楷体_GB2312"/>
      <w:snapToGrid w:val="0"/>
      <w:spacing w:val="4"/>
      <w:kern w:val="0"/>
      <w:sz w:val="24"/>
      <w:szCs w:val="20"/>
    </w:rPr>
  </w:style>
  <w:style w:type="character" w:customStyle="1" w:styleId="78">
    <w:name w:val="Footer Char"/>
    <w:qFormat/>
    <w:locked/>
    <w:uiPriority w:val="99"/>
    <w:rPr>
      <w:rFonts w:ascii="Calibri" w:hAnsi="Calibri" w:eastAsia="宋体"/>
      <w:kern w:val="2"/>
      <w:sz w:val="22"/>
    </w:rPr>
  </w:style>
  <w:style w:type="character" w:customStyle="1" w:styleId="79">
    <w:name w:val="Body Text First Indent Char"/>
    <w:qFormat/>
    <w:locked/>
    <w:uiPriority w:val="99"/>
    <w:rPr>
      <w:rFonts w:eastAsia="宋体"/>
      <w:kern w:val="2"/>
      <w:sz w:val="24"/>
      <w:lang w:val="en-US" w:eastAsia="zh-CN"/>
    </w:rPr>
  </w:style>
  <w:style w:type="character" w:customStyle="1" w:styleId="80">
    <w:name w:val="Plain Text Char"/>
    <w:qFormat/>
    <w:locked/>
    <w:uiPriority w:val="99"/>
    <w:rPr>
      <w:rFonts w:ascii="宋体" w:hAnsi="Calibri" w:eastAsia="宋体"/>
      <w:kern w:val="2"/>
      <w:sz w:val="22"/>
    </w:rPr>
  </w:style>
  <w:style w:type="character" w:customStyle="1" w:styleId="81">
    <w:name w:val="Comment Text Char1"/>
    <w:qFormat/>
    <w:locked/>
    <w:uiPriority w:val="99"/>
    <w:rPr>
      <w:rFonts w:eastAsia="宋体"/>
      <w:kern w:val="2"/>
      <w:sz w:val="21"/>
    </w:rPr>
  </w:style>
  <w:style w:type="character" w:customStyle="1" w:styleId="82">
    <w:name w:val="Body Text Indent 3 Char"/>
    <w:qFormat/>
    <w:locked/>
    <w:uiPriority w:val="99"/>
    <w:rPr>
      <w:rFonts w:ascii="Calibri" w:hAnsi="Calibri" w:eastAsia="宋体"/>
      <w:kern w:val="2"/>
      <w:sz w:val="16"/>
    </w:rPr>
  </w:style>
  <w:style w:type="character" w:customStyle="1" w:styleId="83">
    <w:name w:val="Body Text Indent Char"/>
    <w:qFormat/>
    <w:locked/>
    <w:uiPriority w:val="99"/>
    <w:rPr>
      <w:rFonts w:eastAsia="宋体"/>
      <w:kern w:val="2"/>
      <w:sz w:val="21"/>
    </w:rPr>
  </w:style>
  <w:style w:type="character" w:customStyle="1" w:styleId="84">
    <w:name w:val="font161"/>
    <w:qFormat/>
    <w:uiPriority w:val="0"/>
    <w:rPr>
      <w:b/>
      <w:sz w:val="32"/>
    </w:rPr>
  </w:style>
  <w:style w:type="character" w:customStyle="1" w:styleId="85">
    <w:name w:val="Body Text Char"/>
    <w:qFormat/>
    <w:locked/>
    <w:uiPriority w:val="99"/>
    <w:rPr>
      <w:rFonts w:eastAsia="宋体"/>
      <w:kern w:val="2"/>
      <w:sz w:val="21"/>
    </w:rPr>
  </w:style>
  <w:style w:type="character" w:customStyle="1" w:styleId="86">
    <w:name w:val="Comment Text Char"/>
    <w:qFormat/>
    <w:uiPriority w:val="0"/>
  </w:style>
  <w:style w:type="character" w:customStyle="1" w:styleId="87">
    <w:name w:val="Comment Subject Char"/>
    <w:qFormat/>
    <w:locked/>
    <w:uiPriority w:val="99"/>
    <w:rPr>
      <w:rFonts w:eastAsia="宋体"/>
      <w:kern w:val="2"/>
      <w:sz w:val="21"/>
    </w:rPr>
  </w:style>
  <w:style w:type="character" w:customStyle="1" w:styleId="88">
    <w:name w:val="Balloon Text Char"/>
    <w:qFormat/>
    <w:locked/>
    <w:uiPriority w:val="99"/>
    <w:rPr>
      <w:rFonts w:eastAsia="宋体"/>
      <w:kern w:val="2"/>
      <w:sz w:val="18"/>
    </w:rPr>
  </w:style>
  <w:style w:type="character" w:customStyle="1" w:styleId="89">
    <w:name w:val="Date Char"/>
    <w:qFormat/>
    <w:locked/>
    <w:uiPriority w:val="99"/>
    <w:rPr>
      <w:rFonts w:eastAsia="宋体"/>
      <w:kern w:val="2"/>
      <w:sz w:val="21"/>
    </w:rPr>
  </w:style>
  <w:style w:type="character" w:customStyle="1" w:styleId="90">
    <w:name w:val="style_kwd"/>
    <w:qFormat/>
    <w:uiPriority w:val="0"/>
    <w:rPr>
      <w:rFonts w:cs="Times New Roman"/>
    </w:rPr>
  </w:style>
  <w:style w:type="character" w:customStyle="1" w:styleId="91">
    <w:name w:val="Title Char"/>
    <w:qFormat/>
    <w:locked/>
    <w:uiPriority w:val="99"/>
    <w:rPr>
      <w:rFonts w:ascii="Arial" w:hAnsi="Arial" w:eastAsia="宋体"/>
      <w:b/>
      <w:sz w:val="32"/>
    </w:rPr>
  </w:style>
  <w:style w:type="character" w:customStyle="1" w:styleId="92">
    <w:name w:val="正文文本缩进 3 Char1"/>
    <w:semiHidden/>
    <w:qFormat/>
    <w:uiPriority w:val="99"/>
    <w:rPr>
      <w:rFonts w:ascii="Calibri" w:hAnsi="Calibri"/>
      <w:sz w:val="16"/>
      <w:szCs w:val="16"/>
    </w:rPr>
  </w:style>
  <w:style w:type="character" w:customStyle="1" w:styleId="93">
    <w:name w:val="标题 Char1"/>
    <w:qFormat/>
    <w:uiPriority w:val="10"/>
    <w:rPr>
      <w:rFonts w:ascii="Cambria" w:hAnsi="Cambria" w:cs="Times New Roman"/>
      <w:b/>
      <w:bCs/>
      <w:sz w:val="32"/>
      <w:szCs w:val="32"/>
    </w:rPr>
  </w:style>
  <w:style w:type="character" w:customStyle="1" w:styleId="94">
    <w:name w:val="页脚 Char1"/>
    <w:semiHidden/>
    <w:qFormat/>
    <w:uiPriority w:val="99"/>
    <w:rPr>
      <w:rFonts w:ascii="Calibri" w:hAnsi="Calibri"/>
      <w:sz w:val="18"/>
      <w:szCs w:val="18"/>
    </w:rPr>
  </w:style>
  <w:style w:type="character" w:customStyle="1" w:styleId="95">
    <w:name w:val="纯文本 Char1"/>
    <w:semiHidden/>
    <w:qFormat/>
    <w:uiPriority w:val="99"/>
    <w:rPr>
      <w:rFonts w:ascii="宋体" w:hAnsi="Courier New" w:cs="Courier New"/>
      <w:sz w:val="21"/>
      <w:szCs w:val="21"/>
    </w:rPr>
  </w:style>
  <w:style w:type="character" w:customStyle="1" w:styleId="96">
    <w:name w:val="正文文本 3 Char1"/>
    <w:semiHidden/>
    <w:qFormat/>
    <w:uiPriority w:val="99"/>
    <w:rPr>
      <w:rFonts w:ascii="Calibri" w:hAnsi="Calibri"/>
      <w:sz w:val="16"/>
      <w:szCs w:val="16"/>
    </w:rPr>
  </w:style>
  <w:style w:type="character" w:customStyle="1" w:styleId="97">
    <w:name w:val="页眉 Char1"/>
    <w:semiHidden/>
    <w:qFormat/>
    <w:uiPriority w:val="99"/>
    <w:rPr>
      <w:rFonts w:ascii="Calibri" w:hAnsi="Calibri"/>
      <w:sz w:val="18"/>
      <w:szCs w:val="18"/>
    </w:rPr>
  </w:style>
  <w:style w:type="character" w:customStyle="1" w:styleId="98">
    <w:name w:val="文档结构图 Char1"/>
    <w:semiHidden/>
    <w:qFormat/>
    <w:uiPriority w:val="99"/>
    <w:rPr>
      <w:rFonts w:ascii="宋体" w:hAnsi="Calibri"/>
      <w:sz w:val="18"/>
      <w:szCs w:val="18"/>
    </w:rPr>
  </w:style>
  <w:style w:type="character" w:customStyle="1" w:styleId="99">
    <w:name w:val="日期 Char1"/>
    <w:semiHidden/>
    <w:qFormat/>
    <w:uiPriority w:val="99"/>
    <w:rPr>
      <w:rFonts w:ascii="Calibri" w:hAnsi="Calibri"/>
      <w:sz w:val="21"/>
      <w:szCs w:val="22"/>
    </w:rPr>
  </w:style>
  <w:style w:type="character" w:customStyle="1" w:styleId="100">
    <w:name w:val="批注主题 Char1"/>
    <w:semiHidden/>
    <w:qFormat/>
    <w:uiPriority w:val="99"/>
    <w:rPr>
      <w:rFonts w:ascii="Calibri" w:hAnsi="Calibri"/>
      <w:b/>
      <w:bCs/>
      <w:sz w:val="21"/>
      <w:szCs w:val="22"/>
    </w:rPr>
  </w:style>
  <w:style w:type="character" w:customStyle="1" w:styleId="101">
    <w:name w:val="正文文本缩进 Char1"/>
    <w:semiHidden/>
    <w:qFormat/>
    <w:uiPriority w:val="99"/>
    <w:rPr>
      <w:rFonts w:ascii="Calibri" w:hAnsi="Calibri"/>
      <w:sz w:val="21"/>
      <w:szCs w:val="22"/>
    </w:rPr>
  </w:style>
  <w:style w:type="character" w:customStyle="1" w:styleId="102">
    <w:name w:val="正文文本 Char1"/>
    <w:qFormat/>
    <w:uiPriority w:val="0"/>
    <w:rPr>
      <w:sz w:val="21"/>
    </w:rPr>
  </w:style>
  <w:style w:type="character" w:customStyle="1" w:styleId="103">
    <w:name w:val="文一 Char"/>
    <w:qFormat/>
    <w:locked/>
    <w:uiPriority w:val="0"/>
    <w:rPr>
      <w:snapToGrid w:val="0"/>
      <w:spacing w:val="4"/>
      <w:sz w:val="24"/>
      <w:szCs w:val="24"/>
    </w:rPr>
  </w:style>
  <w:style w:type="character" w:customStyle="1" w:styleId="104">
    <w:name w:val="正文首行缩进 Char2"/>
    <w:semiHidden/>
    <w:qFormat/>
    <w:uiPriority w:val="99"/>
    <w:rPr>
      <w:rFonts w:ascii="Calibri" w:hAnsi="Calibri"/>
      <w:sz w:val="21"/>
      <w:szCs w:val="22"/>
    </w:rPr>
  </w:style>
  <w:style w:type="character" w:customStyle="1" w:styleId="105">
    <w:name w:val="正文文本 Char2"/>
    <w:semiHidden/>
    <w:qFormat/>
    <w:uiPriority w:val="99"/>
    <w:rPr>
      <w:rFonts w:ascii="Calibri" w:hAnsi="Calibri"/>
      <w:sz w:val="21"/>
      <w:szCs w:val="22"/>
    </w:rPr>
  </w:style>
  <w:style w:type="paragraph" w:customStyle="1" w:styleId="106">
    <w:name w:val="列出段落11"/>
    <w:basedOn w:val="1"/>
    <w:qFormat/>
    <w:uiPriority w:val="0"/>
    <w:pPr>
      <w:ind w:firstLine="420" w:firstLineChars="200"/>
    </w:pPr>
  </w:style>
  <w:style w:type="paragraph" w:customStyle="1" w:styleId="107">
    <w:name w:val="修订1"/>
    <w:unhideWhenUsed/>
    <w:qFormat/>
    <w:uiPriority w:val="99"/>
    <w:rPr>
      <w:rFonts w:ascii="Calibri" w:hAnsi="Calibri" w:eastAsia="宋体" w:cs="Times New Roman"/>
      <w:kern w:val="2"/>
      <w:sz w:val="21"/>
      <w:szCs w:val="22"/>
      <w:lang w:val="en-US" w:eastAsia="zh-CN" w:bidi="ar-SA"/>
    </w:rPr>
  </w:style>
  <w:style w:type="paragraph" w:customStyle="1" w:styleId="108">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09">
    <w:name w:val="样式1"/>
    <w:basedOn w:val="1"/>
    <w:next w:val="5"/>
    <w:qFormat/>
    <w:uiPriority w:val="0"/>
    <w:pPr>
      <w:spacing w:line="360" w:lineRule="auto"/>
      <w:ind w:firstLine="420" w:firstLineChars="200"/>
    </w:pPr>
    <w:rPr>
      <w:rFonts w:ascii="宋体" w:hAnsi="宋体"/>
      <w:szCs w:val="21"/>
    </w:rPr>
  </w:style>
  <w:style w:type="paragraph" w:customStyle="1" w:styleId="110">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12">
    <w:name w:val="修订3"/>
    <w:unhideWhenUsed/>
    <w:qFormat/>
    <w:uiPriority w:val="99"/>
    <w:rPr>
      <w:rFonts w:ascii="Calibri" w:hAnsi="Calibri" w:eastAsia="宋体" w:cs="Times New Roman"/>
      <w:kern w:val="2"/>
      <w:sz w:val="21"/>
      <w:szCs w:val="22"/>
      <w:lang w:val="en-US" w:eastAsia="zh-CN" w:bidi="ar-SA"/>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15">
    <w:name w:val="我的正文"/>
    <w:basedOn w:val="1"/>
    <w:qFormat/>
    <w:uiPriority w:val="0"/>
    <w:rPr>
      <w:rFonts w:ascii="宋体" w:hAnsi="宋体"/>
      <w:sz w:val="24"/>
      <w:szCs w:val="24"/>
    </w:rPr>
  </w:style>
  <w:style w:type="paragraph" w:customStyle="1" w:styleId="116">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17">
    <w:name w:val="修订31"/>
    <w:unhideWhenUsed/>
    <w:qFormat/>
    <w:uiPriority w:val="99"/>
    <w:rPr>
      <w:rFonts w:ascii="Calibri" w:hAnsi="Calibri" w:eastAsia="宋体" w:cs="Times New Roman"/>
      <w:kern w:val="2"/>
      <w:sz w:val="21"/>
      <w:szCs w:val="22"/>
      <w:lang w:val="en-US" w:eastAsia="zh-CN" w:bidi="ar-SA"/>
    </w:rPr>
  </w:style>
  <w:style w:type="paragraph" w:customStyle="1" w:styleId="118">
    <w:name w:val="p0"/>
    <w:basedOn w:val="1"/>
    <w:qFormat/>
    <w:uiPriority w:val="99"/>
    <w:pPr>
      <w:widowControl/>
    </w:pPr>
    <w:rPr>
      <w:rFonts w:cs="宋体"/>
      <w:kern w:val="0"/>
      <w:szCs w:val="21"/>
    </w:rPr>
  </w:style>
  <w:style w:type="paragraph" w:customStyle="1" w:styleId="119">
    <w:name w:val="文二"/>
    <w:basedOn w:val="1"/>
    <w:qFormat/>
    <w:uiPriority w:val="0"/>
    <w:rPr>
      <w:rFonts w:ascii="宋体" w:hAnsi="宋体"/>
      <w:szCs w:val="21"/>
    </w:rPr>
  </w:style>
  <w:style w:type="paragraph" w:customStyle="1" w:styleId="120">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21">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22">
    <w:name w:val="修订2"/>
    <w:qFormat/>
    <w:uiPriority w:val="0"/>
    <w:rPr>
      <w:rFonts w:ascii="Times New Roman" w:hAnsi="Times New Roman" w:eastAsia="宋体" w:cs="Times New Roman"/>
      <w:kern w:val="2"/>
      <w:sz w:val="21"/>
      <w:szCs w:val="24"/>
      <w:lang w:val="en-US" w:eastAsia="zh-CN" w:bidi="ar-SA"/>
    </w:rPr>
  </w:style>
  <w:style w:type="paragraph" w:customStyle="1" w:styleId="123">
    <w:name w:val="Char1"/>
    <w:basedOn w:val="1"/>
    <w:qFormat/>
    <w:uiPriority w:val="0"/>
    <w:pPr>
      <w:tabs>
        <w:tab w:val="left" w:pos="360"/>
      </w:tabs>
    </w:pPr>
    <w:rPr>
      <w:rFonts w:ascii="Times New Roman" w:hAnsi="Times New Roman"/>
      <w:sz w:val="24"/>
      <w:szCs w:val="20"/>
    </w:rPr>
  </w:style>
  <w:style w:type="paragraph" w:customStyle="1" w:styleId="124">
    <w:name w:val="1"/>
    <w:basedOn w:val="1"/>
    <w:qFormat/>
    <w:uiPriority w:val="0"/>
    <w:rPr>
      <w:rFonts w:ascii="Times New Roman" w:hAnsi="Times New Roman"/>
      <w:szCs w:val="20"/>
    </w:rPr>
  </w:style>
  <w:style w:type="paragraph" w:customStyle="1" w:styleId="125">
    <w:name w:val="表中"/>
    <w:basedOn w:val="1"/>
    <w:qFormat/>
    <w:uiPriority w:val="0"/>
    <w:pPr>
      <w:adjustRightInd w:val="0"/>
      <w:spacing w:line="360" w:lineRule="atLeast"/>
      <w:jc w:val="center"/>
      <w:textAlignment w:val="baseline"/>
    </w:pPr>
    <w:rPr>
      <w:kern w:val="0"/>
      <w:szCs w:val="20"/>
    </w:rPr>
  </w:style>
  <w:style w:type="paragraph" w:customStyle="1" w:styleId="126">
    <w:name w:val="样式2"/>
    <w:basedOn w:val="4"/>
    <w:qFormat/>
    <w:uiPriority w:val="0"/>
    <w:pPr>
      <w:spacing w:line="415" w:lineRule="auto"/>
      <w:ind w:firstLine="137"/>
    </w:pPr>
    <w:rPr>
      <w:rFonts w:hAnsi="Times New Roman"/>
      <w:bCs/>
      <w:i/>
      <w:szCs w:val="28"/>
    </w:rPr>
  </w:style>
  <w:style w:type="paragraph" w:customStyle="1" w:styleId="127">
    <w:name w:val="修订111"/>
    <w:qFormat/>
    <w:uiPriority w:val="0"/>
    <w:rPr>
      <w:rFonts w:ascii="Times New Roman" w:hAnsi="Times New Roman" w:eastAsia="宋体" w:cs="Times New Roman"/>
      <w:kern w:val="2"/>
      <w:sz w:val="21"/>
      <w:lang w:val="en-US" w:eastAsia="zh-CN" w:bidi="ar-SA"/>
    </w:rPr>
  </w:style>
  <w:style w:type="paragraph" w:customStyle="1" w:styleId="128">
    <w:name w:val="修订11"/>
    <w:qFormat/>
    <w:uiPriority w:val="0"/>
    <w:rPr>
      <w:rFonts w:ascii="Times New Roman" w:hAnsi="Times New Roman" w:eastAsia="宋体" w:cs="Times New Roman"/>
      <w:kern w:val="2"/>
      <w:sz w:val="21"/>
      <w:szCs w:val="24"/>
      <w:lang w:val="en-US" w:eastAsia="zh-CN" w:bidi="ar-SA"/>
    </w:rPr>
  </w:style>
  <w:style w:type="paragraph" w:customStyle="1" w:styleId="12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0">
    <w:name w:val="_Style 23"/>
    <w:basedOn w:val="1"/>
    <w:qFormat/>
    <w:uiPriority w:val="0"/>
    <w:pPr>
      <w:widowControl/>
      <w:spacing w:after="160" w:line="240" w:lineRule="exact"/>
      <w:jc w:val="left"/>
    </w:pPr>
  </w:style>
  <w:style w:type="paragraph" w:customStyle="1" w:styleId="131">
    <w:name w:val="列出段落1"/>
    <w:basedOn w:val="1"/>
    <w:qFormat/>
    <w:uiPriority w:val="0"/>
    <w:pPr>
      <w:ind w:firstLine="420" w:firstLineChars="200"/>
    </w:pPr>
  </w:style>
  <w:style w:type="paragraph" w:customStyle="1" w:styleId="132">
    <w:name w:val="表格"/>
    <w:basedOn w:val="1"/>
    <w:qFormat/>
    <w:uiPriority w:val="0"/>
    <w:pPr>
      <w:jc w:val="center"/>
      <w:textAlignment w:val="center"/>
    </w:pPr>
    <w:rPr>
      <w:rFonts w:ascii="华文细黑" w:hAnsi="华文细黑"/>
      <w:kern w:val="0"/>
      <w:szCs w:val="20"/>
    </w:rPr>
  </w:style>
  <w:style w:type="paragraph" w:customStyle="1" w:styleId="133">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paragraph" w:customStyle="1" w:styleId="134">
    <w:name w:val="Table Paragraph"/>
    <w:basedOn w:val="1"/>
    <w:unhideWhenUsed/>
    <w:qFormat/>
    <w:uiPriority w:val="0"/>
  </w:style>
  <w:style w:type="paragraph" w:customStyle="1" w:styleId="135">
    <w:name w:val="修订4"/>
    <w:unhideWhenUsed/>
    <w:qFormat/>
    <w:uiPriority w:val="99"/>
    <w:rPr>
      <w:rFonts w:ascii="Calibri" w:hAnsi="Calibri" w:eastAsia="宋体" w:cs="Times New Roman"/>
      <w:kern w:val="2"/>
      <w:sz w:val="21"/>
      <w:szCs w:val="22"/>
      <w:lang w:val="en-US" w:eastAsia="zh-CN" w:bidi="ar-SA"/>
    </w:rPr>
  </w:style>
  <w:style w:type="character" w:customStyle="1" w:styleId="136">
    <w:name w:val="NormalCharacter"/>
    <w:qFormat/>
    <w:uiPriority w:val="0"/>
    <w:rPr>
      <w:rFonts w:ascii="Times New Roman" w:hAnsi="Times New Roman" w:eastAsia="宋体" w:cs="Times New Roman"/>
    </w:rPr>
  </w:style>
  <w:style w:type="character" w:customStyle="1" w:styleId="137">
    <w:name w:val="标题 1 Char"/>
    <w:qFormat/>
    <w:locked/>
    <w:uiPriority w:val="0"/>
    <w:rPr>
      <w:rFonts w:eastAsia="宋体"/>
      <w:b/>
      <w:kern w:val="44"/>
      <w:sz w:val="4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510</Words>
  <Characters>573</Characters>
  <Lines>275</Lines>
  <Paragraphs>77</Paragraphs>
  <TotalTime>13</TotalTime>
  <ScaleCrop>false</ScaleCrop>
  <LinksUpToDate>false</LinksUpToDate>
  <CharactersWithSpaces>640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2025-08-18T04:49:00Z</dcterms:created>
  <dc:creator>13121</dc:creator>
  <cp:lastModifiedBy>ZJTX</cp:lastModifiedBy>
  <cp:lastPrinted>2025-08-14T08:26:00Z</cp:lastPrinted>
  <dcterms:modified xsi:type="dcterms:W3CDTF">2025-08-29T06:36:12Z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1A18986CFCB94307BDB764AA73946DDB_13</vt:lpwstr>
  </property>
  <property fmtid="{D5CDD505-2E9C-101B-9397-08002B2CF9AE}" pid="3" name="KSOProductBuildVer">
    <vt:lpwstr>2052-12.1.0.22529</vt:lpwstr>
  </property>
  <property fmtid="{D5CDD505-2E9C-101B-9397-08002B2CF9AE}" pid="4" name="KSOTemplateDocerSaveRecord">
    <vt:lpwstr>eyJoZGlkIjoiM2YyNTczMGU5OTZmYjFlZWViM2U4NmU5MDc0ZDU3OWYiLCJ1c2VySWQiOiIzMzkzODE3NDkifQ==</vt:lpwstr>
  </property>
</Properties>
</file>