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ED43F">
      <w:pPr>
        <w:jc w:val="left"/>
        <w:rPr>
          <w:rFonts w:ascii="宋体" w:hAnsi="宋体" w:cs="宋体"/>
          <w:color w:val="auto"/>
          <w:highlight w:val="none"/>
        </w:rPr>
      </w:pPr>
      <w:bookmarkStart w:id="12" w:name="_GoBack"/>
    </w:p>
    <w:p w14:paraId="437F40B3">
      <w:pPr>
        <w:rPr>
          <w:rFonts w:ascii="宋体" w:hAnsi="宋体" w:cs="宋体"/>
          <w:color w:val="auto"/>
          <w:highlight w:val="none"/>
        </w:rPr>
      </w:pPr>
    </w:p>
    <w:p w14:paraId="79378D51">
      <w:pPr>
        <w:snapToGrid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花果山产业小镇综合配套工程建设项目</w:t>
      </w:r>
    </w:p>
    <w:p w14:paraId="0FD6F8EA">
      <w:pPr>
        <w:snapToGrid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检测和监测服务</w:t>
      </w:r>
    </w:p>
    <w:p w14:paraId="6BEAFC7E">
      <w:pPr>
        <w:rPr>
          <w:rFonts w:ascii="宋体" w:hAnsi="宋体" w:cs="宋体"/>
          <w:b/>
          <w:color w:val="auto"/>
          <w:sz w:val="36"/>
          <w:szCs w:val="36"/>
          <w:highlight w:val="none"/>
        </w:rPr>
      </w:pPr>
    </w:p>
    <w:p w14:paraId="0E0A7912">
      <w:pPr>
        <w:rPr>
          <w:rFonts w:ascii="宋体" w:hAnsi="宋体" w:cs="宋体"/>
          <w:color w:val="auto"/>
          <w:sz w:val="36"/>
          <w:szCs w:val="36"/>
          <w:highlight w:val="none"/>
        </w:rPr>
      </w:pPr>
    </w:p>
    <w:p w14:paraId="03BBA849">
      <w:pPr>
        <w:rPr>
          <w:rFonts w:ascii="宋体" w:hAnsi="宋体" w:cs="宋体"/>
          <w:color w:val="auto"/>
          <w:sz w:val="36"/>
          <w:szCs w:val="36"/>
          <w:highlight w:val="none"/>
        </w:rPr>
      </w:pPr>
    </w:p>
    <w:p w14:paraId="6D75F517">
      <w:pPr>
        <w:rPr>
          <w:rFonts w:ascii="宋体" w:hAnsi="宋体" w:cs="宋体"/>
          <w:color w:val="auto"/>
          <w:sz w:val="36"/>
          <w:szCs w:val="36"/>
          <w:highlight w:val="none"/>
        </w:rPr>
      </w:pPr>
    </w:p>
    <w:p w14:paraId="4C2810AD">
      <w:pPr>
        <w:jc w:val="center"/>
        <w:rPr>
          <w:rFonts w:ascii="宋体" w:hAnsi="宋体" w:cs="宋体"/>
          <w:b/>
          <w:color w:val="auto"/>
          <w:sz w:val="84"/>
          <w:szCs w:val="84"/>
          <w:highlight w:val="none"/>
        </w:rPr>
      </w:pPr>
      <w:r>
        <w:rPr>
          <w:rFonts w:hint="eastAsia" w:ascii="宋体" w:hAnsi="宋体" w:cs="宋体"/>
          <w:b/>
          <w:color w:val="auto"/>
          <w:sz w:val="84"/>
          <w:szCs w:val="84"/>
          <w:highlight w:val="none"/>
        </w:rPr>
        <w:t>招标公告</w:t>
      </w:r>
    </w:p>
    <w:p w14:paraId="505AC161">
      <w:pPr>
        <w:rPr>
          <w:rFonts w:ascii="宋体" w:hAnsi="宋体" w:cs="宋体"/>
          <w:color w:val="auto"/>
          <w:sz w:val="36"/>
          <w:szCs w:val="36"/>
          <w:highlight w:val="none"/>
        </w:rPr>
      </w:pPr>
    </w:p>
    <w:p w14:paraId="778C00BD">
      <w:pPr>
        <w:rPr>
          <w:rFonts w:ascii="宋体" w:hAnsi="宋体" w:cs="宋体"/>
          <w:color w:val="auto"/>
          <w:sz w:val="36"/>
          <w:szCs w:val="36"/>
          <w:highlight w:val="none"/>
        </w:rPr>
      </w:pPr>
    </w:p>
    <w:p w14:paraId="5BA6FA74">
      <w:pPr>
        <w:jc w:val="left"/>
        <w:rPr>
          <w:rFonts w:ascii="宋体" w:hAnsi="宋体" w:cs="宋体"/>
          <w:color w:val="auto"/>
          <w:sz w:val="36"/>
          <w:szCs w:val="36"/>
          <w:highlight w:val="none"/>
        </w:rPr>
      </w:pPr>
    </w:p>
    <w:p w14:paraId="24001900">
      <w:pPr>
        <w:rPr>
          <w:rFonts w:ascii="宋体" w:hAnsi="宋体" w:cs="宋体"/>
          <w:color w:val="auto"/>
          <w:sz w:val="36"/>
          <w:szCs w:val="36"/>
          <w:highlight w:val="none"/>
        </w:rPr>
      </w:pPr>
    </w:p>
    <w:p w14:paraId="4E25909B">
      <w:pPr>
        <w:rPr>
          <w:rFonts w:ascii="宋体" w:hAnsi="宋体" w:cs="宋体"/>
          <w:color w:val="auto"/>
          <w:sz w:val="36"/>
          <w:szCs w:val="36"/>
          <w:highlight w:val="none"/>
        </w:rPr>
      </w:pPr>
    </w:p>
    <w:p w14:paraId="54E3BFCA">
      <w:pPr>
        <w:rPr>
          <w:rFonts w:ascii="宋体" w:hAnsi="宋体" w:cs="宋体"/>
          <w:color w:val="auto"/>
          <w:sz w:val="36"/>
          <w:szCs w:val="36"/>
          <w:highlight w:val="none"/>
        </w:rPr>
      </w:pPr>
    </w:p>
    <w:p w14:paraId="3BC41BA9">
      <w:pPr>
        <w:rPr>
          <w:rFonts w:ascii="宋体" w:hAnsi="宋体" w:cs="宋体"/>
          <w:color w:val="auto"/>
          <w:sz w:val="36"/>
          <w:szCs w:val="36"/>
          <w:highlight w:val="none"/>
        </w:rPr>
      </w:pPr>
    </w:p>
    <w:p w14:paraId="47BEB7DF">
      <w:pPr>
        <w:spacing w:line="360" w:lineRule="auto"/>
        <w:ind w:firstLine="1675" w:firstLineChars="556"/>
        <w:rPr>
          <w:rFonts w:ascii="宋体" w:hAnsi="宋体"/>
          <w:b/>
          <w:color w:val="auto"/>
          <w:sz w:val="30"/>
          <w:szCs w:val="30"/>
          <w:highlight w:val="none"/>
        </w:rPr>
      </w:pPr>
      <w:r>
        <w:rPr>
          <w:rFonts w:hint="eastAsia" w:ascii="宋体" w:hAnsi="宋体"/>
          <w:b/>
          <w:color w:val="auto"/>
          <w:sz w:val="30"/>
          <w:szCs w:val="30"/>
          <w:highlight w:val="none"/>
        </w:rPr>
        <w:t>招标人：广州市越秀区代建项目管理中心</w:t>
      </w:r>
    </w:p>
    <w:p w14:paraId="67B31FFC">
      <w:pPr>
        <w:spacing w:line="360" w:lineRule="auto"/>
        <w:ind w:firstLine="1675" w:firstLineChars="556"/>
        <w:rPr>
          <w:rFonts w:ascii="宋体" w:hAnsi="宋体"/>
          <w:b/>
          <w:color w:val="auto"/>
          <w:sz w:val="30"/>
          <w:szCs w:val="30"/>
          <w:highlight w:val="none"/>
        </w:rPr>
      </w:pPr>
      <w:r>
        <w:rPr>
          <w:rFonts w:hint="eastAsia" w:ascii="宋体" w:hAnsi="宋体"/>
          <w:b/>
          <w:color w:val="auto"/>
          <w:sz w:val="30"/>
          <w:szCs w:val="30"/>
          <w:highlight w:val="none"/>
        </w:rPr>
        <w:t>招标代理：广州珠江监理咨询集团有限公司</w:t>
      </w:r>
    </w:p>
    <w:p w14:paraId="7362C42D">
      <w:pPr>
        <w:spacing w:line="360" w:lineRule="auto"/>
        <w:ind w:firstLine="1656" w:firstLineChars="550"/>
        <w:rPr>
          <w:rFonts w:ascii="宋体" w:hAnsi="宋体"/>
          <w:b/>
          <w:color w:val="auto"/>
          <w:sz w:val="30"/>
          <w:szCs w:val="30"/>
          <w:highlight w:val="none"/>
        </w:rPr>
      </w:pPr>
      <w:r>
        <w:rPr>
          <w:rFonts w:hint="eastAsia" w:ascii="宋体" w:hAnsi="宋体"/>
          <w:b/>
          <w:color w:val="auto"/>
          <w:sz w:val="30"/>
          <w:szCs w:val="30"/>
          <w:highlight w:val="none"/>
        </w:rPr>
        <w:t>日    期：202</w:t>
      </w:r>
      <w:r>
        <w:rPr>
          <w:rFonts w:hint="eastAsia" w:ascii="宋体" w:hAnsi="宋体"/>
          <w:b/>
          <w:color w:val="auto"/>
          <w:sz w:val="30"/>
          <w:szCs w:val="30"/>
          <w:highlight w:val="none"/>
          <w:lang w:val="en-US" w:eastAsia="zh-CN"/>
        </w:rPr>
        <w:t>5</w:t>
      </w:r>
      <w:r>
        <w:rPr>
          <w:rFonts w:hint="eastAsia" w:ascii="宋体" w:hAnsi="宋体"/>
          <w:b/>
          <w:color w:val="auto"/>
          <w:sz w:val="30"/>
          <w:szCs w:val="30"/>
          <w:highlight w:val="none"/>
        </w:rPr>
        <w:t>年</w:t>
      </w:r>
      <w:r>
        <w:rPr>
          <w:rFonts w:hint="eastAsia" w:ascii="宋体" w:hAnsi="宋体"/>
          <w:b/>
          <w:color w:val="auto"/>
          <w:sz w:val="30"/>
          <w:szCs w:val="30"/>
          <w:highlight w:val="none"/>
          <w:lang w:val="en-US" w:eastAsia="zh-CN"/>
        </w:rPr>
        <w:t>8</w:t>
      </w:r>
      <w:r>
        <w:rPr>
          <w:rFonts w:hint="eastAsia" w:ascii="宋体" w:hAnsi="宋体"/>
          <w:b/>
          <w:color w:val="auto"/>
          <w:sz w:val="30"/>
          <w:szCs w:val="30"/>
          <w:highlight w:val="none"/>
        </w:rPr>
        <w:t>月</w:t>
      </w:r>
    </w:p>
    <w:p w14:paraId="021118B9">
      <w:pPr>
        <w:pStyle w:val="14"/>
        <w:rPr>
          <w:rFonts w:ascii="宋体" w:hAnsi="宋体" w:cs="宋体"/>
          <w:color w:val="auto"/>
          <w:sz w:val="28"/>
          <w:szCs w:val="28"/>
          <w:highlight w:val="none"/>
        </w:rPr>
      </w:pPr>
    </w:p>
    <w:p w14:paraId="694F5110">
      <w:pPr>
        <w:pStyle w:val="14"/>
        <w:rPr>
          <w:rFonts w:ascii="宋体" w:hAnsi="宋体" w:cs="宋体"/>
          <w:color w:val="auto"/>
          <w:sz w:val="28"/>
          <w:szCs w:val="28"/>
          <w:highlight w:val="none"/>
        </w:rPr>
        <w:sectPr>
          <w:footerReference r:id="rId3" w:type="default"/>
          <w:pgSz w:w="11905" w:h="16838"/>
          <w:pgMar w:top="1418" w:right="1417" w:bottom="1418" w:left="1417" w:header="851" w:footer="794" w:gutter="0"/>
          <w:cols w:space="720" w:num="1"/>
          <w:docGrid w:type="lines" w:linePitch="312" w:charSpace="0"/>
        </w:sectPr>
      </w:pPr>
    </w:p>
    <w:p w14:paraId="157F4035">
      <w:pPr>
        <w:pStyle w:val="6"/>
        <w:spacing w:after="0" w:line="360" w:lineRule="auto"/>
        <w:ind w:left="-178" w:leftChars="-85" w:right="-153" w:rightChars="-73"/>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花果山产业小镇综合配套工程建设项目</w:t>
      </w:r>
    </w:p>
    <w:p w14:paraId="524CE42B">
      <w:pPr>
        <w:pStyle w:val="6"/>
        <w:spacing w:after="0" w:line="360" w:lineRule="auto"/>
        <w:ind w:left="-178" w:leftChars="-85" w:right="-153" w:rightChars="-73"/>
        <w:jc w:val="center"/>
        <w:rPr>
          <w:rFonts w:ascii="宋体" w:hAnsi="宋体" w:cs="宋体"/>
          <w:b/>
          <w:bCs/>
          <w:color w:val="auto"/>
          <w:sz w:val="30"/>
          <w:szCs w:val="30"/>
          <w:highlight w:val="none"/>
          <w:u w:val="single"/>
        </w:rPr>
      </w:pPr>
      <w:r>
        <w:rPr>
          <w:rFonts w:hint="eastAsia" w:ascii="宋体" w:hAnsi="宋体" w:cs="宋体"/>
          <w:b/>
          <w:bCs/>
          <w:color w:val="auto"/>
          <w:sz w:val="32"/>
          <w:szCs w:val="32"/>
          <w:highlight w:val="none"/>
        </w:rPr>
        <w:t>检测和监测服务</w:t>
      </w:r>
      <w:r>
        <w:rPr>
          <w:rFonts w:hint="eastAsia" w:ascii="宋体" w:hAnsi="宋体" w:cs="宋体"/>
          <w:b/>
          <w:bCs/>
          <w:color w:val="auto"/>
          <w:kern w:val="0"/>
          <w:sz w:val="32"/>
          <w:szCs w:val="32"/>
          <w:highlight w:val="none"/>
        </w:rPr>
        <w:t>招标公告</w:t>
      </w:r>
    </w:p>
    <w:p w14:paraId="6BD60AAE">
      <w:pPr>
        <w:pStyle w:val="3"/>
        <w:keepNext w:val="0"/>
        <w:keepLines w:val="0"/>
        <w:spacing w:before="156" w:beforeLines="50" w:after="156" w:afterLines="50" w:line="360" w:lineRule="auto"/>
        <w:rPr>
          <w:rFonts w:ascii="宋体" w:hAnsi="宋体" w:eastAsia="宋体" w:cs="宋体"/>
          <w:color w:val="auto"/>
          <w:highlight w:val="none"/>
        </w:rPr>
      </w:pPr>
      <w:bookmarkStart w:id="0" w:name="_Toc511557025"/>
      <w:bookmarkStart w:id="1" w:name="_Toc514099623"/>
      <w:r>
        <w:rPr>
          <w:rFonts w:hint="eastAsia" w:ascii="宋体" w:hAnsi="宋体" w:eastAsia="宋体" w:cs="宋体"/>
          <w:color w:val="auto"/>
          <w:highlight w:val="none"/>
        </w:rPr>
        <w:t>1.招标条件</w:t>
      </w:r>
      <w:bookmarkEnd w:id="0"/>
      <w:bookmarkEnd w:id="1"/>
    </w:p>
    <w:p w14:paraId="529B9786">
      <w:pPr>
        <w:spacing w:line="360" w:lineRule="auto"/>
        <w:ind w:firstLine="480" w:firstLineChars="200"/>
        <w:rPr>
          <w:rFonts w:ascii="宋体" w:hAnsi="宋体"/>
          <w:color w:val="auto"/>
          <w:sz w:val="24"/>
          <w:szCs w:val="24"/>
          <w:highlight w:val="none"/>
        </w:rPr>
      </w:pPr>
      <w:bookmarkStart w:id="2" w:name="_Toc514099624"/>
      <w:bookmarkStart w:id="3" w:name="_Toc511557026"/>
      <w:r>
        <w:rPr>
          <w:rFonts w:hint="eastAsia" w:ascii="宋体" w:hAnsi="宋体"/>
          <w:color w:val="auto"/>
          <w:sz w:val="24"/>
          <w:szCs w:val="24"/>
          <w:highlight w:val="none"/>
        </w:rPr>
        <w:t>本招标项目</w:t>
      </w:r>
      <w:r>
        <w:rPr>
          <w:rFonts w:hint="eastAsia" w:ascii="宋体" w:hAnsi="宋体"/>
          <w:color w:val="auto"/>
          <w:sz w:val="24"/>
          <w:highlight w:val="none"/>
          <w:u w:val="single"/>
        </w:rPr>
        <w:t>花果山产业小镇综合配套工程建设项目</w:t>
      </w:r>
      <w:r>
        <w:rPr>
          <w:rFonts w:hint="eastAsia" w:ascii="宋体" w:hAnsi="宋体"/>
          <w:color w:val="auto"/>
          <w:sz w:val="24"/>
          <w:szCs w:val="24"/>
          <w:highlight w:val="none"/>
        </w:rPr>
        <w:t>已根据</w:t>
      </w:r>
      <w:r>
        <w:rPr>
          <w:rFonts w:hint="eastAsia" w:ascii="宋体" w:hAnsi="宋体"/>
          <w:color w:val="auto"/>
          <w:sz w:val="24"/>
          <w:highlight w:val="none"/>
          <w:u w:val="single"/>
        </w:rPr>
        <w:t>《广州市越秀区发展和改革局关于调整花果山超高清视频产业特色小镇整体改造提升工程可行性研究报告的复函》（穗越发改投批〔2021〕18号）</w:t>
      </w:r>
      <w:r>
        <w:rPr>
          <w:rFonts w:hint="eastAsia" w:ascii="宋体" w:hAnsi="宋体"/>
          <w:color w:val="auto"/>
          <w:sz w:val="24"/>
          <w:szCs w:val="24"/>
          <w:highlight w:val="none"/>
        </w:rPr>
        <w:t>批准建设，</w:t>
      </w:r>
      <w:r>
        <w:rPr>
          <w:rFonts w:ascii="宋体" w:hAnsi="宋体"/>
          <w:color w:val="auto"/>
          <w:sz w:val="24"/>
          <w:highlight w:val="none"/>
        </w:rPr>
        <w:t>项目业主为</w:t>
      </w:r>
      <w:r>
        <w:rPr>
          <w:rFonts w:hint="eastAsia" w:ascii="宋体" w:hAnsi="宋体"/>
          <w:color w:val="auto"/>
          <w:sz w:val="24"/>
          <w:highlight w:val="none"/>
          <w:u w:val="single"/>
          <w:lang w:val="en-US" w:eastAsia="zh-CN"/>
        </w:rPr>
        <w:t>黄花岗科技园管委会</w:t>
      </w:r>
      <w:r>
        <w:rPr>
          <w:rFonts w:ascii="宋体" w:hAnsi="宋体"/>
          <w:color w:val="auto"/>
          <w:sz w:val="24"/>
          <w:highlight w:val="none"/>
        </w:rPr>
        <w:t>，项目</w:t>
      </w:r>
      <w:r>
        <w:rPr>
          <w:rFonts w:hint="eastAsia" w:ascii="宋体" w:hAnsi="宋体"/>
          <w:color w:val="auto"/>
          <w:sz w:val="24"/>
          <w:highlight w:val="none"/>
        </w:rPr>
        <w:t>组织实施单位</w:t>
      </w:r>
      <w:r>
        <w:rPr>
          <w:rFonts w:ascii="宋体" w:hAnsi="宋体"/>
          <w:color w:val="auto"/>
          <w:sz w:val="24"/>
          <w:highlight w:val="none"/>
        </w:rPr>
        <w:t>为</w:t>
      </w:r>
      <w:r>
        <w:rPr>
          <w:rFonts w:hint="eastAsia" w:ascii="宋体" w:hAnsi="宋体"/>
          <w:color w:val="auto"/>
          <w:sz w:val="24"/>
          <w:highlight w:val="none"/>
          <w:u w:val="single"/>
        </w:rPr>
        <w:t>广州市越秀区代建项目管理中心</w:t>
      </w:r>
      <w:r>
        <w:rPr>
          <w:rFonts w:ascii="宋体" w:hAnsi="宋体"/>
          <w:color w:val="auto"/>
          <w:sz w:val="24"/>
          <w:highlight w:val="none"/>
        </w:rPr>
        <w:t>，</w:t>
      </w:r>
      <w:r>
        <w:rPr>
          <w:rFonts w:hint="eastAsia" w:ascii="宋体" w:hAnsi="宋体"/>
          <w:color w:val="auto"/>
          <w:sz w:val="24"/>
          <w:szCs w:val="24"/>
          <w:highlight w:val="none"/>
        </w:rPr>
        <w:t>建设资金来自</w:t>
      </w:r>
      <w:bookmarkStart w:id="4" w:name="_Hlk80179351"/>
      <w:r>
        <w:rPr>
          <w:rFonts w:hint="eastAsia" w:ascii="宋体" w:hAnsi="宋体"/>
          <w:color w:val="auto"/>
          <w:sz w:val="24"/>
          <w:szCs w:val="24"/>
          <w:highlight w:val="none"/>
          <w:u w:val="single"/>
        </w:rPr>
        <w:t>区财政资金</w:t>
      </w:r>
      <w:r>
        <w:rPr>
          <w:rFonts w:hint="eastAsia" w:ascii="宋体" w:hAnsi="宋体"/>
          <w:color w:val="auto"/>
          <w:sz w:val="24"/>
          <w:szCs w:val="24"/>
          <w:highlight w:val="none"/>
        </w:rPr>
        <w:t>，项目出资比例为</w:t>
      </w:r>
      <w:r>
        <w:rPr>
          <w:rFonts w:hint="eastAsia" w:ascii="宋体" w:hAnsi="宋体"/>
          <w:color w:val="auto"/>
          <w:sz w:val="24"/>
          <w:szCs w:val="24"/>
          <w:highlight w:val="none"/>
          <w:u w:val="single"/>
        </w:rPr>
        <w:t>100%</w:t>
      </w:r>
      <w:r>
        <w:rPr>
          <w:rFonts w:hint="eastAsia" w:ascii="宋体" w:hAnsi="宋体"/>
          <w:color w:val="auto"/>
          <w:sz w:val="24"/>
          <w:szCs w:val="24"/>
          <w:highlight w:val="none"/>
        </w:rPr>
        <w:t>，</w:t>
      </w:r>
      <w:bookmarkEnd w:id="4"/>
      <w:r>
        <w:rPr>
          <w:rFonts w:hint="eastAsia" w:ascii="宋体" w:hAnsi="宋体"/>
          <w:color w:val="auto"/>
          <w:sz w:val="24"/>
          <w:szCs w:val="24"/>
          <w:highlight w:val="none"/>
        </w:rPr>
        <w:t>招标人为</w:t>
      </w:r>
      <w:r>
        <w:rPr>
          <w:rFonts w:hint="eastAsia" w:ascii="宋体" w:hAnsi="宋体"/>
          <w:color w:val="auto"/>
          <w:sz w:val="24"/>
          <w:highlight w:val="none"/>
          <w:u w:val="single"/>
        </w:rPr>
        <w:t>广州市越秀区代建项目管理中心</w:t>
      </w:r>
      <w:r>
        <w:rPr>
          <w:rFonts w:hint="eastAsia" w:ascii="宋体" w:hAnsi="宋体"/>
          <w:color w:val="auto"/>
          <w:sz w:val="24"/>
          <w:szCs w:val="24"/>
          <w:highlight w:val="none"/>
        </w:rPr>
        <w:t>。项目已具备招标条件。现对该项目的</w:t>
      </w:r>
      <w:r>
        <w:rPr>
          <w:rFonts w:hint="eastAsia" w:ascii="宋体" w:hAnsi="宋体"/>
          <w:color w:val="auto"/>
          <w:sz w:val="24"/>
          <w:szCs w:val="24"/>
          <w:highlight w:val="none"/>
          <w:u w:val="single"/>
        </w:rPr>
        <w:t>检测和监测服务</w:t>
      </w:r>
      <w:r>
        <w:rPr>
          <w:rFonts w:hint="eastAsia" w:ascii="宋体" w:hAnsi="宋体"/>
          <w:color w:val="auto"/>
          <w:sz w:val="24"/>
          <w:szCs w:val="24"/>
          <w:highlight w:val="none"/>
        </w:rPr>
        <w:t>进行公开招标。</w:t>
      </w:r>
    </w:p>
    <w:p w14:paraId="6EB340AA">
      <w:pPr>
        <w:pStyle w:val="3"/>
        <w:keepNext w:val="0"/>
        <w:keepLines w:val="0"/>
        <w:spacing w:before="156" w:beforeLines="50" w:after="156" w:afterLines="50" w:line="360" w:lineRule="auto"/>
        <w:rPr>
          <w:rFonts w:ascii="宋体" w:hAnsi="宋体" w:eastAsia="宋体" w:cs="宋体"/>
          <w:color w:val="auto"/>
          <w:highlight w:val="none"/>
        </w:rPr>
      </w:pPr>
      <w:r>
        <w:rPr>
          <w:rFonts w:hint="eastAsia" w:ascii="宋体" w:hAnsi="宋体" w:eastAsia="宋体" w:cs="宋体"/>
          <w:color w:val="auto"/>
          <w:highlight w:val="none"/>
        </w:rPr>
        <w:t>2.项目概况与招标范围</w:t>
      </w:r>
      <w:bookmarkEnd w:id="2"/>
      <w:bookmarkEnd w:id="3"/>
    </w:p>
    <w:p w14:paraId="480529E9">
      <w:pPr>
        <w:tabs>
          <w:tab w:val="left" w:pos="7513"/>
        </w:tabs>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2.1招标项目概况</w:t>
      </w:r>
    </w:p>
    <w:p w14:paraId="34253617">
      <w:pPr>
        <w:tabs>
          <w:tab w:val="left" w:pos="7513"/>
        </w:tabs>
        <w:spacing w:line="360" w:lineRule="auto"/>
        <w:ind w:firstLine="424" w:firstLineChars="177"/>
        <w:rPr>
          <w:rFonts w:ascii="宋体" w:hAnsi="宋体" w:cs="宋体"/>
          <w:color w:val="auto"/>
          <w:sz w:val="24"/>
          <w:szCs w:val="24"/>
          <w:highlight w:val="none"/>
          <w:u w:val="single"/>
        </w:rPr>
      </w:pPr>
      <w:r>
        <w:rPr>
          <w:rFonts w:hint="eastAsia" w:ascii="宋体" w:hAnsi="宋体" w:cs="宋体"/>
          <w:color w:val="auto"/>
          <w:sz w:val="24"/>
          <w:szCs w:val="24"/>
          <w:highlight w:val="none"/>
        </w:rPr>
        <w:t>2.1.1招标项目名称：</w:t>
      </w:r>
      <w:r>
        <w:rPr>
          <w:rFonts w:hint="eastAsia" w:ascii="宋体" w:hAnsi="宋体"/>
          <w:color w:val="auto"/>
          <w:sz w:val="24"/>
          <w:highlight w:val="none"/>
          <w:u w:val="single"/>
        </w:rPr>
        <w:t>花果山产业小镇综合配套工程建设项目</w:t>
      </w:r>
      <w:r>
        <w:rPr>
          <w:rFonts w:hint="eastAsia" w:ascii="宋体" w:hAnsi="宋体" w:cs="宋体"/>
          <w:color w:val="auto"/>
          <w:sz w:val="24"/>
          <w:szCs w:val="24"/>
          <w:highlight w:val="none"/>
          <w:u w:val="single"/>
        </w:rPr>
        <w:t>检测和监测服务</w:t>
      </w:r>
    </w:p>
    <w:p w14:paraId="3C56E471">
      <w:pPr>
        <w:tabs>
          <w:tab w:val="left" w:pos="7513"/>
        </w:tabs>
        <w:spacing w:line="360" w:lineRule="auto"/>
        <w:ind w:firstLine="424" w:firstLineChars="177"/>
        <w:rPr>
          <w:rFonts w:ascii="宋体" w:hAnsi="宋体" w:cs="宋体"/>
          <w:color w:val="auto"/>
          <w:sz w:val="24"/>
          <w:szCs w:val="24"/>
          <w:highlight w:val="none"/>
          <w:u w:val="single"/>
        </w:rPr>
      </w:pPr>
      <w:r>
        <w:rPr>
          <w:rFonts w:hint="eastAsia" w:ascii="宋体" w:hAnsi="宋体" w:cs="宋体"/>
          <w:color w:val="auto"/>
          <w:sz w:val="24"/>
          <w:szCs w:val="24"/>
          <w:highlight w:val="none"/>
        </w:rPr>
        <w:t>2.1.2建设地点：</w:t>
      </w:r>
      <w:r>
        <w:rPr>
          <w:rFonts w:hint="eastAsia" w:ascii="宋体" w:hAnsi="宋体" w:cs="宋体"/>
          <w:color w:val="auto"/>
          <w:sz w:val="24"/>
          <w:szCs w:val="24"/>
          <w:highlight w:val="none"/>
          <w:u w:val="single"/>
        </w:rPr>
        <w:t>广州市越秀区西胜街以北、广州市广播电视台以东、广州青少年科技馆以西地块。</w:t>
      </w:r>
    </w:p>
    <w:p w14:paraId="4F14748D">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2.1.3工程建设规模：</w:t>
      </w:r>
      <w:r>
        <w:rPr>
          <w:rFonts w:hint="eastAsia" w:ascii="宋体" w:hAnsi="宋体" w:cs="宋体"/>
          <w:color w:val="auto"/>
          <w:sz w:val="24"/>
          <w:highlight w:val="none"/>
          <w:u w:val="single"/>
        </w:rPr>
        <w:t>本</w:t>
      </w:r>
      <w:r>
        <w:rPr>
          <w:rFonts w:hint="eastAsia" w:ascii="宋体" w:hAnsi="宋体" w:cs="宋体"/>
          <w:color w:val="auto"/>
          <w:sz w:val="24"/>
          <w:highlight w:val="none"/>
          <w:u w:val="single"/>
          <w:lang w:val="en-US" w:eastAsia="zh-CN"/>
        </w:rPr>
        <w:t>新建</w:t>
      </w:r>
      <w:r>
        <w:rPr>
          <w:rFonts w:hint="eastAsia" w:ascii="宋体" w:hAnsi="宋体" w:cs="宋体"/>
          <w:color w:val="auto"/>
          <w:sz w:val="24"/>
          <w:highlight w:val="none"/>
          <w:u w:val="single"/>
        </w:rPr>
        <w:t>项目总用地面积为3.2公顷，工程总建筑面积约5.6万平方米。建设内容</w:t>
      </w:r>
      <w:r>
        <w:rPr>
          <w:rFonts w:hint="eastAsia" w:ascii="宋体" w:hAnsi="宋体" w:cs="宋体"/>
          <w:color w:val="auto"/>
          <w:sz w:val="24"/>
          <w:highlight w:val="none"/>
          <w:u w:val="single"/>
          <w:lang w:val="en-US" w:eastAsia="zh-CN"/>
        </w:rPr>
        <w:t>包括</w:t>
      </w:r>
      <w:r>
        <w:rPr>
          <w:rFonts w:hint="eastAsia" w:ascii="宋体" w:hAnsi="宋体" w:cs="宋体"/>
          <w:color w:val="auto"/>
          <w:sz w:val="24"/>
          <w:highlight w:val="none"/>
          <w:u w:val="single"/>
        </w:rPr>
        <w:t>1）室内工程部分：交警业务用房、消防站、产业配套设施</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目标企业为超高清视频（4K/8K）设计、研发、制作等企业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、变电站、地下停车场及设备用房等；2）室外工程部分：道路工程、公共绿化工程、室外电气/照明工程、室外给排水工程、标识系统、外水外电燃气增容工程、山体护坡工程等。</w:t>
      </w:r>
      <w:r>
        <w:rPr>
          <w:rFonts w:hint="eastAsia"/>
          <w:color w:val="auto"/>
          <w:sz w:val="24"/>
          <w:highlight w:val="none"/>
          <w:u w:val="single"/>
        </w:rPr>
        <w:t>本项目为安全等级为</w:t>
      </w:r>
      <w:r>
        <w:rPr>
          <w:rFonts w:hint="eastAsia"/>
          <w:color w:val="auto"/>
          <w:sz w:val="24"/>
          <w:highlight w:val="none"/>
          <w:u w:val="single"/>
          <w:lang w:val="en-US" w:eastAsia="zh-CN"/>
        </w:rPr>
        <w:t>一</w:t>
      </w:r>
      <w:r>
        <w:rPr>
          <w:rFonts w:hint="eastAsia"/>
          <w:color w:val="auto"/>
          <w:sz w:val="24"/>
          <w:highlight w:val="none"/>
          <w:u w:val="single"/>
        </w:rPr>
        <w:t>级的基坑工程的监测，地基基础设计等级为</w:t>
      </w:r>
      <w:r>
        <w:rPr>
          <w:rFonts w:hint="eastAsia"/>
          <w:color w:val="auto"/>
          <w:sz w:val="24"/>
          <w:highlight w:val="none"/>
          <w:u w:val="single"/>
          <w:lang w:val="en-US" w:eastAsia="zh-CN"/>
        </w:rPr>
        <w:t>乙</w:t>
      </w:r>
      <w:r>
        <w:rPr>
          <w:rFonts w:hint="eastAsia"/>
          <w:color w:val="auto"/>
          <w:sz w:val="24"/>
          <w:highlight w:val="none"/>
          <w:u w:val="single"/>
        </w:rPr>
        <w:t>级的建筑变形测量。</w:t>
      </w:r>
    </w:p>
    <w:p w14:paraId="3DE2A2D4">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highlight w:val="none"/>
          <w:u w:val="single"/>
        </w:rPr>
        <w:t>该项目</w:t>
      </w:r>
      <w:r>
        <w:rPr>
          <w:rFonts w:hint="eastAsia" w:ascii="宋体" w:hAnsi="宋体" w:cs="宋体"/>
          <w:color w:val="auto"/>
          <w:sz w:val="24"/>
          <w:highlight w:val="none"/>
          <w:u w:val="single"/>
          <w:lang w:val="en-US" w:eastAsia="zh-CN"/>
        </w:rPr>
        <w:t>概算</w:t>
      </w:r>
      <w:r>
        <w:rPr>
          <w:rFonts w:hint="eastAsia" w:ascii="宋体" w:hAnsi="宋体" w:cs="宋体"/>
          <w:color w:val="auto"/>
          <w:sz w:val="24"/>
          <w:highlight w:val="none"/>
          <w:u w:val="single"/>
        </w:rPr>
        <w:t>总投资</w:t>
      </w:r>
      <w:r>
        <w:rPr>
          <w:rFonts w:hint="eastAsia" w:ascii="宋体" w:hAnsi="宋体" w:cs="宋体"/>
          <w:color w:val="auto"/>
          <w:sz w:val="24"/>
          <w:highlight w:val="none"/>
          <w:u w:val="single"/>
          <w:lang w:val="en-US" w:eastAsia="zh-CN"/>
        </w:rPr>
        <w:t>95656.99</w:t>
      </w:r>
      <w:r>
        <w:rPr>
          <w:rFonts w:hint="eastAsia" w:ascii="宋体" w:hAnsi="宋体" w:cs="宋体"/>
          <w:color w:val="auto"/>
          <w:sz w:val="24"/>
          <w:highlight w:val="none"/>
          <w:u w:val="single"/>
        </w:rPr>
        <w:t>万元，其中:建安工程费用</w:t>
      </w:r>
      <w:r>
        <w:rPr>
          <w:rFonts w:hint="eastAsia" w:ascii="宋体" w:hAnsi="宋体" w:cs="宋体"/>
          <w:color w:val="auto"/>
          <w:sz w:val="24"/>
          <w:highlight w:val="none"/>
          <w:u w:val="single"/>
          <w:lang w:val="en-US" w:eastAsia="zh-CN"/>
        </w:rPr>
        <w:t>40949.78</w:t>
      </w:r>
      <w:r>
        <w:rPr>
          <w:rFonts w:hint="eastAsia" w:ascii="宋体" w:hAnsi="宋体" w:cs="宋体"/>
          <w:color w:val="auto"/>
          <w:sz w:val="24"/>
          <w:highlight w:val="none"/>
          <w:u w:val="single"/>
        </w:rPr>
        <w:t>万元</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工程建设其他费用47621.51万元，预备费7085.7万元</w:t>
      </w:r>
      <w:r>
        <w:rPr>
          <w:rFonts w:hint="eastAsia" w:ascii="宋体" w:hAnsi="宋体" w:cs="宋体"/>
          <w:color w:val="auto"/>
          <w:sz w:val="24"/>
          <w:szCs w:val="24"/>
          <w:highlight w:val="none"/>
          <w:u w:val="single"/>
        </w:rPr>
        <w:t>。</w:t>
      </w:r>
    </w:p>
    <w:p w14:paraId="13BDA8EE">
      <w:pPr>
        <w:shd w:val="clear" w:color="auto" w:fill="FFFFFF"/>
        <w:adjustRightInd w:val="0"/>
        <w:spacing w:line="360" w:lineRule="auto"/>
        <w:ind w:firstLine="420" w:firstLineChars="175"/>
        <w:jc w:val="left"/>
        <w:rPr>
          <w:rFonts w:ascii="宋体" w:hAnsi="宋体"/>
          <w:color w:val="auto"/>
          <w:sz w:val="24"/>
          <w:szCs w:val="24"/>
          <w:highlight w:val="none"/>
          <w:u w:val="single"/>
        </w:rPr>
      </w:pPr>
      <w:r>
        <w:rPr>
          <w:rFonts w:hint="eastAsia" w:ascii="宋体" w:hAnsi="宋体"/>
          <w:color w:val="auto"/>
          <w:sz w:val="24"/>
          <w:szCs w:val="24"/>
          <w:highlight w:val="none"/>
          <w:u w:val="single"/>
        </w:rPr>
        <w:t>监理单位：广州建筑工程监理有限公司；</w:t>
      </w:r>
    </w:p>
    <w:p w14:paraId="066D17F2">
      <w:pPr>
        <w:shd w:val="clear" w:color="auto" w:fill="FFFFFF"/>
        <w:adjustRightInd w:val="0"/>
        <w:spacing w:line="360" w:lineRule="auto"/>
        <w:ind w:firstLine="420" w:firstLineChars="175"/>
        <w:jc w:val="left"/>
        <w:rPr>
          <w:rFonts w:ascii="宋体" w:hAnsi="宋体"/>
          <w:color w:val="auto"/>
          <w:sz w:val="24"/>
          <w:szCs w:val="24"/>
          <w:highlight w:val="none"/>
          <w:u w:val="single"/>
        </w:rPr>
      </w:pPr>
      <w:r>
        <w:rPr>
          <w:rFonts w:hint="eastAsia" w:ascii="宋体" w:hAnsi="宋体"/>
          <w:color w:val="auto"/>
          <w:sz w:val="24"/>
          <w:szCs w:val="24"/>
          <w:highlight w:val="none"/>
          <w:u w:val="single"/>
        </w:rPr>
        <w:t>设计单位：广州市设计院集团有限公司。</w:t>
      </w:r>
    </w:p>
    <w:p w14:paraId="0CBB507E">
      <w:pPr>
        <w:wordWrap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2.2招标范围</w:t>
      </w:r>
    </w:p>
    <w:p w14:paraId="425F804B">
      <w:pPr>
        <w:shd w:val="clear" w:color="auto" w:fill="FFFFFF"/>
        <w:adjustRightInd w:val="0"/>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2.2.1标段划分：</w:t>
      </w:r>
      <w:r>
        <w:rPr>
          <w:rFonts w:hint="eastAsia" w:ascii="宋体" w:hAnsi="宋体" w:cs="宋体"/>
          <w:color w:val="auto"/>
          <w:sz w:val="24"/>
          <w:szCs w:val="24"/>
          <w:highlight w:val="none"/>
          <w:u w:val="single"/>
        </w:rPr>
        <w:t>本次招标分为 1 个标段</w:t>
      </w:r>
      <w:r>
        <w:rPr>
          <w:rFonts w:hint="eastAsia" w:ascii="宋体" w:hAnsi="宋体" w:cs="宋体"/>
          <w:color w:val="auto"/>
          <w:kern w:val="0"/>
          <w:sz w:val="24"/>
          <w:szCs w:val="24"/>
          <w:highlight w:val="none"/>
        </w:rPr>
        <w:t>。</w:t>
      </w:r>
    </w:p>
    <w:p w14:paraId="1BDC627C">
      <w:pPr>
        <w:shd w:val="clear" w:color="auto" w:fill="FFFFFF"/>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2.2.2招标范围：</w:t>
      </w:r>
    </w:p>
    <w:p w14:paraId="45DEB2E5">
      <w:pPr>
        <w:spacing w:line="360" w:lineRule="auto"/>
        <w:ind w:firstLine="484" w:firstLineChars="202"/>
        <w:rPr>
          <w:rFonts w:ascii="宋体" w:hAnsi="宋体" w:cs="宋体"/>
          <w:color w:val="auto"/>
          <w:sz w:val="24"/>
          <w:szCs w:val="24"/>
          <w:highlight w:val="none"/>
          <w:u w:val="single"/>
        </w:rPr>
      </w:pPr>
      <w:r>
        <w:rPr>
          <w:rFonts w:hint="eastAsia" w:ascii="宋体" w:hAnsi="宋体" w:cs="宋体"/>
          <w:color w:val="auto"/>
          <w:sz w:val="24"/>
          <w:szCs w:val="24"/>
          <w:highlight w:val="none"/>
        </w:rPr>
        <w:t>对</w:t>
      </w:r>
      <w:r>
        <w:rPr>
          <w:rFonts w:hint="eastAsia" w:ascii="宋体" w:hAnsi="宋体"/>
          <w:color w:val="auto"/>
          <w:sz w:val="24"/>
          <w:highlight w:val="none"/>
          <w:u w:val="single"/>
        </w:rPr>
        <w:t>花果山产业小镇综合配套工程建设项目</w:t>
      </w:r>
      <w:r>
        <w:rPr>
          <w:rFonts w:hint="eastAsia" w:ascii="宋体" w:hAnsi="宋体" w:cs="宋体"/>
          <w:color w:val="auto"/>
          <w:sz w:val="24"/>
          <w:szCs w:val="24"/>
          <w:highlight w:val="none"/>
        </w:rPr>
        <w:t>进行检测和监测（主要包括施工过程中的地基基础及基坑支护检测、节能检测、钢结构检测、消防检测、防雷检测、</w:t>
      </w:r>
      <w:r>
        <w:rPr>
          <w:rFonts w:hint="eastAsia" w:ascii="宋体" w:hAnsi="宋体" w:cs="宋体"/>
          <w:color w:val="auto"/>
          <w:sz w:val="24"/>
          <w:szCs w:val="24"/>
          <w:highlight w:val="none"/>
          <w:lang w:val="en-US" w:eastAsia="zh-CN"/>
        </w:rPr>
        <w:t>主体</w:t>
      </w:r>
      <w:r>
        <w:rPr>
          <w:rFonts w:hint="eastAsia" w:ascii="宋体" w:hAnsi="宋体" w:cs="宋体"/>
          <w:color w:val="auto"/>
          <w:sz w:val="24"/>
          <w:szCs w:val="24"/>
          <w:highlight w:val="none"/>
        </w:rPr>
        <w:t>结构检测、室内环境检测、材料检测、</w:t>
      </w:r>
      <w:r>
        <w:rPr>
          <w:rFonts w:hint="eastAsia" w:ascii="宋体" w:hAnsi="宋体" w:cs="宋体"/>
          <w:color w:val="auto"/>
          <w:sz w:val="24"/>
          <w:szCs w:val="24"/>
          <w:highlight w:val="none"/>
          <w:lang w:val="en-US" w:eastAsia="zh-CN"/>
        </w:rPr>
        <w:t>主体</w:t>
      </w:r>
      <w:r>
        <w:rPr>
          <w:rFonts w:hint="eastAsia" w:ascii="宋体" w:hAnsi="宋体" w:cs="宋体"/>
          <w:color w:val="auto"/>
          <w:sz w:val="24"/>
          <w:szCs w:val="24"/>
          <w:highlight w:val="none"/>
        </w:rPr>
        <w:t>沉降观测、</w:t>
      </w:r>
      <w:r>
        <w:rPr>
          <w:rFonts w:hint="eastAsia" w:ascii="宋体" w:hAnsi="宋体" w:cs="宋体"/>
          <w:color w:val="auto"/>
          <w:sz w:val="24"/>
          <w:szCs w:val="24"/>
          <w:highlight w:val="none"/>
          <w:lang w:val="en-US" w:eastAsia="zh-CN"/>
        </w:rPr>
        <w:t>高支模监测、</w:t>
      </w:r>
      <w:r>
        <w:rPr>
          <w:rFonts w:hint="eastAsia" w:ascii="宋体" w:hAnsi="宋体" w:cs="宋体"/>
          <w:color w:val="auto"/>
          <w:sz w:val="24"/>
          <w:szCs w:val="24"/>
          <w:highlight w:val="none"/>
        </w:rPr>
        <w:t>基坑监测等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具体以招标清单为准</w:t>
      </w:r>
      <w:r>
        <w:rPr>
          <w:rFonts w:hint="eastAsia" w:ascii="宋体" w:hAnsi="宋体" w:cs="宋体"/>
          <w:color w:val="auto"/>
          <w:sz w:val="24"/>
          <w:szCs w:val="24"/>
          <w:highlight w:val="none"/>
        </w:rPr>
        <w:t>）。具体以工程量清单和检测和监测服务合同及有关规范要求为准，且满足2.2.3工作要求。</w:t>
      </w:r>
    </w:p>
    <w:p w14:paraId="6B61D813">
      <w:pPr>
        <w:adjustRightInd w:val="0"/>
        <w:snapToGrid w:val="0"/>
        <w:spacing w:line="360" w:lineRule="auto"/>
        <w:ind w:firstLine="360" w:firstLineChars="150"/>
        <w:jc w:val="left"/>
        <w:rPr>
          <w:rFonts w:ascii="宋体" w:hAnsi="宋体" w:cs="宋体"/>
          <w:color w:val="auto"/>
          <w:sz w:val="24"/>
          <w:szCs w:val="24"/>
          <w:highlight w:val="none"/>
        </w:rPr>
      </w:pPr>
      <w:r>
        <w:rPr>
          <w:rFonts w:hint="eastAsia" w:ascii="宋体" w:hAnsi="宋体" w:cs="宋体"/>
          <w:bCs/>
          <w:color w:val="auto"/>
          <w:sz w:val="24"/>
          <w:szCs w:val="24"/>
          <w:highlight w:val="none"/>
        </w:rPr>
        <w:t>2.2.3</w:t>
      </w:r>
      <w:r>
        <w:rPr>
          <w:rFonts w:hint="eastAsia" w:ascii="宋体" w:hAnsi="宋体" w:cs="宋体"/>
          <w:color w:val="auto"/>
          <w:sz w:val="24"/>
          <w:szCs w:val="24"/>
          <w:highlight w:val="none"/>
        </w:rPr>
        <w:t>工作要求：</w:t>
      </w:r>
    </w:p>
    <w:p w14:paraId="346BC8F1">
      <w:pPr>
        <w:widowControl/>
        <w:shd w:val="clear" w:color="auto" w:fill="FFFFFF"/>
        <w:spacing w:line="360" w:lineRule="auto"/>
        <w:ind w:firstLine="424" w:firstLineChars="177"/>
        <w:jc w:val="left"/>
        <w:rPr>
          <w:rFonts w:ascii="宋体" w:hAnsi="宋体" w:cs="宋体"/>
          <w:color w:val="auto"/>
          <w:sz w:val="24"/>
          <w:szCs w:val="24"/>
          <w:highlight w:val="none"/>
        </w:rPr>
      </w:pPr>
      <w:r>
        <w:rPr>
          <w:rFonts w:hint="eastAsia" w:ascii="宋体" w:hAnsi="宋体" w:cs="宋体"/>
          <w:color w:val="auto"/>
          <w:sz w:val="24"/>
          <w:szCs w:val="24"/>
          <w:highlight w:val="none"/>
        </w:rPr>
        <w:t>（1）根据设计文件、施工组织设计、相关规范和相关行政职能部门</w:t>
      </w:r>
      <w:r>
        <w:rPr>
          <w:rFonts w:hint="eastAsia" w:ascii="宋体" w:hAnsi="宋体" w:cs="宋体"/>
          <w:color w:val="auto"/>
          <w:kern w:val="0"/>
          <w:sz w:val="24"/>
          <w:highlight w:val="none"/>
          <w:shd w:val="clear" w:color="auto" w:fill="FFFFFF"/>
          <w:lang w:bidi="ar"/>
        </w:rPr>
        <w:t>和监督部门</w:t>
      </w:r>
      <w:r>
        <w:rPr>
          <w:rFonts w:hint="eastAsia" w:ascii="宋体" w:hAnsi="宋体" w:cs="宋体"/>
          <w:color w:val="auto"/>
          <w:sz w:val="24"/>
          <w:szCs w:val="24"/>
          <w:highlight w:val="none"/>
        </w:rPr>
        <w:t>要求及招标人要求，结合项目实际情况，编制检测（监测）方案，并确保检测（监测）方案符合有关规范要求及通过工程所在行政区域的相关建设行政主管部门和监督部门的审批，同时负责协调相关工作，保证技术成果能够通过相关部门认可，确保不因检测（监测）工作影响本工程项目的建设进度和竣工验收，投标人需在投标报价中综合考虑该项协调工作的费用。</w:t>
      </w:r>
    </w:p>
    <w:p w14:paraId="5798FBA6">
      <w:pPr>
        <w:spacing w:line="360" w:lineRule="auto"/>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2）本项目实施期间，如果因本项目验收需要，按规范和经批准的检测（监测）方案，经招标人确认需增加《工作量清单》中没有的项目，且中标人也具备相应资质，则中标人不得以任何原因拒绝为招标人提供检测（监测），并按要求出具符合验收要求的检测（监测）报告。中标人检测（监测）资质不能涵盖的项目报招标人批准后由中标人委托具有相应资质的单位实施，并取得相应管理部门的确认。</w:t>
      </w:r>
    </w:p>
    <w:p w14:paraId="48716D52">
      <w:pPr>
        <w:widowControl/>
        <w:shd w:val="clear" w:color="auto" w:fill="FFFFFF"/>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在进行检测服务过程中，与工程所在行政区域的相关建设行政主管部门和监督部门进行检测工作的协调，按相关监管要求报送检测技术成果。保证技术成果能够通过相关部门认可，确保不因检测工作影响本工程项目的建设进度和竣工验收。与该工程相关的施工、监理、设计、咨询等相关单位及建设协调行政主管部门和监督部门协调，投标人需在投标报价中综合考虑该项协调工作费用。</w:t>
      </w:r>
    </w:p>
    <w:p w14:paraId="38C07A23">
      <w:pPr>
        <w:widowControl/>
        <w:shd w:val="clear" w:color="auto" w:fill="FFFFFF"/>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（4）清单中已包含监督抽检的工程量，监督抽检按建设行政主管部门要求实施，投标人需在投标报价中综合考虑该项费用。</w:t>
      </w:r>
      <w:r>
        <w:rPr>
          <w:rFonts w:hint="default" w:ascii="宋体" w:hAnsi="宋体" w:cs="宋体"/>
          <w:color w:val="auto"/>
          <w:sz w:val="24"/>
          <w:szCs w:val="24"/>
          <w:highlight w:val="none"/>
          <w:lang w:val="en-US"/>
        </w:rPr>
        <w:t>投标</w:t>
      </w:r>
      <w:r>
        <w:rPr>
          <w:rFonts w:hint="eastAsia" w:ascii="宋体" w:hAnsi="宋体" w:cs="宋体"/>
          <w:color w:val="auto"/>
          <w:sz w:val="24"/>
          <w:szCs w:val="24"/>
          <w:highlight w:val="none"/>
        </w:rPr>
        <w:t>人如非工程质量监督管理部门许可的工程质量监督抽检服务单位，</w:t>
      </w:r>
      <w:r>
        <w:rPr>
          <w:rFonts w:hint="default" w:ascii="宋体" w:hAnsi="宋体" w:cs="宋体"/>
          <w:color w:val="auto"/>
          <w:sz w:val="24"/>
          <w:szCs w:val="24"/>
          <w:highlight w:val="none"/>
          <w:lang w:val="en-US"/>
        </w:rPr>
        <w:t>投标</w:t>
      </w:r>
      <w:r>
        <w:rPr>
          <w:rFonts w:hint="eastAsia" w:ascii="宋体" w:hAnsi="宋体" w:cs="宋体"/>
          <w:color w:val="auto"/>
          <w:sz w:val="24"/>
          <w:szCs w:val="24"/>
          <w:highlight w:val="none"/>
        </w:rPr>
        <w:t>人需自行寻找工程质量监督抽检服务单位合作完成合同检测任务，不得因此而影响项目检测、验收工作开展，否则，招标人有权委托其他符合条件的单位开展检测工作，所需的费用由投标人承担。</w:t>
      </w:r>
    </w:p>
    <w:p w14:paraId="70DCD61A">
      <w:pPr>
        <w:widowControl/>
        <w:tabs>
          <w:tab w:val="left" w:pos="7513"/>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（5）在进行监测任务的过程中与该工程相关的施工单位、监理单位、设计单位、业主、建设管理单位、建设主管部门等相关单位的协调工作，</w:t>
      </w:r>
      <w:bookmarkStart w:id="5" w:name="OLE_LINK1"/>
      <w:r>
        <w:rPr>
          <w:rFonts w:hint="eastAsia" w:ascii="宋体" w:hAnsi="宋体" w:cs="宋体"/>
          <w:color w:val="auto"/>
          <w:sz w:val="24"/>
          <w:szCs w:val="24"/>
          <w:highlight w:val="none"/>
        </w:rPr>
        <w:t>邀请</w:t>
      </w:r>
      <w:r>
        <w:rPr>
          <w:rFonts w:hint="eastAsia" w:ascii="宋体" w:hAnsi="宋体" w:cs="宋体"/>
          <w:color w:val="auto"/>
          <w:sz w:val="24"/>
          <w:szCs w:val="24"/>
          <w:highlight w:val="none"/>
          <w:lang w:val="en-US" w:eastAsia="zh-CN"/>
        </w:rPr>
        <w:t>并组织</w:t>
      </w:r>
      <w:r>
        <w:rPr>
          <w:rFonts w:hint="eastAsia" w:ascii="宋体" w:hAnsi="宋体" w:cs="宋体"/>
          <w:color w:val="auto"/>
          <w:sz w:val="24"/>
          <w:szCs w:val="24"/>
          <w:highlight w:val="none"/>
        </w:rPr>
        <w:t>专家</w:t>
      </w:r>
      <w:r>
        <w:rPr>
          <w:rFonts w:hint="eastAsia" w:ascii="宋体" w:hAnsi="宋体" w:cs="宋体"/>
          <w:color w:val="auto"/>
          <w:sz w:val="24"/>
          <w:szCs w:val="24"/>
          <w:highlight w:val="none"/>
          <w:lang w:val="en-US" w:eastAsia="zh-CN"/>
        </w:rPr>
        <w:t>评审</w:t>
      </w:r>
      <w:r>
        <w:rPr>
          <w:rFonts w:hint="eastAsia" w:ascii="宋体" w:hAnsi="宋体" w:cs="宋体"/>
          <w:color w:val="auto"/>
          <w:sz w:val="24"/>
          <w:szCs w:val="24"/>
          <w:highlight w:val="none"/>
        </w:rPr>
        <w:t>等工作</w:t>
      </w:r>
      <w:bookmarkEnd w:id="5"/>
      <w:r>
        <w:rPr>
          <w:rFonts w:hint="eastAsia" w:ascii="宋体" w:hAnsi="宋体" w:cs="宋体"/>
          <w:color w:val="auto"/>
          <w:sz w:val="24"/>
          <w:szCs w:val="24"/>
          <w:highlight w:val="none"/>
          <w:lang w:val="en-US" w:eastAsia="zh-CN"/>
        </w:rPr>
        <w:t>所产生的一切费用</w:t>
      </w:r>
      <w:r>
        <w:rPr>
          <w:rFonts w:hint="eastAsia" w:ascii="宋体" w:hAnsi="宋体" w:cs="宋体"/>
          <w:color w:val="auto"/>
          <w:sz w:val="24"/>
          <w:szCs w:val="24"/>
          <w:highlight w:val="none"/>
        </w:rPr>
        <w:t>，投标人需在投标报价中综合考虑该项协调工作的费用。</w:t>
      </w:r>
    </w:p>
    <w:p w14:paraId="08797DDE">
      <w:pPr>
        <w:widowControl/>
        <w:tabs>
          <w:tab w:val="left" w:pos="7513"/>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（6）监测数据的有关信息需通过连接系统进行传输报送，确保不因传输报送工作影响本项目的建设进度和竣工验收，投标人需在投标报价中综合考虑该项协调工作的费用。</w:t>
      </w:r>
    </w:p>
    <w:p w14:paraId="0EFA686A">
      <w:pPr>
        <w:widowControl/>
        <w:tabs>
          <w:tab w:val="left" w:pos="7513"/>
        </w:tabs>
        <w:spacing w:line="360" w:lineRule="auto"/>
        <w:ind w:firstLine="480" w:firstLineChars="200"/>
        <w:jc w:val="left"/>
        <w:rPr>
          <w:rFonts w:ascii="宋体" w:hAnsi="宋体" w:cs="宋体"/>
          <w:color w:val="auto"/>
          <w:sz w:val="24"/>
          <w:szCs w:val="24"/>
          <w:highlight w:val="none"/>
          <w:lang w:bidi="ar"/>
        </w:rPr>
      </w:pPr>
      <w:r>
        <w:rPr>
          <w:rFonts w:hint="eastAsia" w:ascii="宋体" w:hAnsi="宋体" w:cs="宋体"/>
          <w:color w:val="auto"/>
          <w:sz w:val="24"/>
          <w:highlight w:val="none"/>
          <w:shd w:val="clear" w:color="auto" w:fill="FFFFFF"/>
          <w:lang w:bidi="ar"/>
        </w:rPr>
        <w:t>（7）服务要求：依法协助招标人实施本项目检测和监测工作，为保证项目相关工作顺利进行，中标人须尽快保证人员投入，进入角色，科学、合理安排工作进度</w:t>
      </w:r>
      <w:r>
        <w:rPr>
          <w:rFonts w:hint="eastAsia" w:ascii="宋体" w:hAnsi="宋体" w:cs="宋体"/>
          <w:color w:val="auto"/>
          <w:sz w:val="24"/>
          <w:highlight w:val="none"/>
          <w:shd w:val="clear" w:color="auto" w:fill="FFFFFF"/>
          <w:lang w:eastAsia="zh-CN" w:bidi="ar"/>
        </w:rPr>
        <w:t>，</w:t>
      </w:r>
      <w:r>
        <w:rPr>
          <w:rFonts w:hint="eastAsia" w:ascii="宋体" w:hAnsi="宋体" w:cs="宋体"/>
          <w:color w:val="auto"/>
          <w:sz w:val="24"/>
          <w:highlight w:val="none"/>
          <w:shd w:val="clear" w:color="auto" w:fill="FFFFFF"/>
          <w:lang w:val="en-US" w:eastAsia="zh-CN" w:bidi="ar"/>
        </w:rPr>
        <w:t>合理优化检测和监测方案达至最优，如出现无效或多余的检测或监测内容，则按合同相关要求进行处罚</w:t>
      </w:r>
      <w:r>
        <w:rPr>
          <w:rFonts w:hint="eastAsia" w:ascii="宋体" w:hAnsi="宋体" w:cs="宋体"/>
          <w:color w:val="auto"/>
          <w:sz w:val="24"/>
          <w:highlight w:val="none"/>
          <w:shd w:val="clear" w:color="auto" w:fill="FFFFFF"/>
          <w:lang w:bidi="ar"/>
        </w:rPr>
        <w:t>。如工作内容部分变动，中标人不得拒绝相关工作，费用按合同约定执行。</w:t>
      </w:r>
    </w:p>
    <w:p w14:paraId="414EB76E">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（8）服务周期：从中标人进场至所有服务项目完成，服务周期（共计</w:t>
      </w:r>
      <w:r>
        <w:rPr>
          <w:rFonts w:hint="eastAsia" w:ascii="宋体" w:hAnsi="宋体"/>
          <w:color w:val="auto"/>
          <w:sz w:val="24"/>
          <w:szCs w:val="24"/>
          <w:highlight w:val="none"/>
          <w:lang w:val="en-US" w:eastAsia="zh-CN"/>
        </w:rPr>
        <w:t>60</w:t>
      </w:r>
      <w:r>
        <w:rPr>
          <w:rFonts w:hint="eastAsia" w:ascii="宋体" w:hAnsi="宋体"/>
          <w:color w:val="auto"/>
          <w:sz w:val="24"/>
          <w:szCs w:val="24"/>
          <w:highlight w:val="none"/>
        </w:rPr>
        <w:t>个月）必须满足实际施工要求和验收要求，检测和监测次数符合监测方案、图纸及政府相关部门要求。具体开工时间以招标人书面通知为准，因招标人原因或现场不具备作业条件，检测和监测时间顺延。</w:t>
      </w:r>
    </w:p>
    <w:p w14:paraId="346654C2">
      <w:pPr>
        <w:shd w:val="clear" w:color="auto" w:fill="FFFFFF"/>
        <w:adjustRightInd w:val="0"/>
        <w:spacing w:line="360" w:lineRule="auto"/>
        <w:ind w:left="19" w:leftChars="9" w:firstLine="458" w:firstLineChars="191"/>
        <w:jc w:val="left"/>
        <w:rPr>
          <w:rFonts w:hint="eastAsia" w:ascii="宋体" w:hAnsi="宋体" w:eastAsia="宋体"/>
          <w:color w:val="auto"/>
          <w:sz w:val="24"/>
          <w:szCs w:val="24"/>
          <w:highlight w:val="none"/>
          <w:u w:val="none"/>
          <w:lang w:eastAsia="zh-CN" w:bidi="ar"/>
        </w:rPr>
      </w:pPr>
      <w:r>
        <w:rPr>
          <w:rFonts w:hint="eastAsia" w:ascii="宋体" w:hAnsi="宋体" w:cs="宋体"/>
          <w:color w:val="auto"/>
          <w:sz w:val="24"/>
          <w:szCs w:val="24"/>
          <w:highlight w:val="none"/>
        </w:rPr>
        <w:t>2.2.4最高</w:t>
      </w:r>
      <w:r>
        <w:rPr>
          <w:rFonts w:hint="eastAsia" w:ascii="宋体" w:hAnsi="宋体" w:cs="宋体"/>
          <w:color w:val="auto"/>
          <w:sz w:val="24"/>
          <w:szCs w:val="22"/>
          <w:highlight w:val="none"/>
          <w:shd w:val="clear" w:color="auto" w:fill="FFFFFF"/>
          <w:lang w:bidi="ar"/>
        </w:rPr>
        <w:t>投标限价：人民币</w:t>
      </w:r>
      <w:r>
        <w:rPr>
          <w:rFonts w:hint="eastAsia" w:ascii="宋体" w:hAnsi="宋体" w:cs="宋体"/>
          <w:color w:val="auto"/>
          <w:sz w:val="24"/>
          <w:szCs w:val="22"/>
          <w:highlight w:val="none"/>
          <w:u w:val="single"/>
          <w:shd w:val="clear" w:color="auto" w:fill="FFFFFF"/>
          <w:lang w:val="en-US" w:eastAsia="zh-CN" w:bidi="ar"/>
        </w:rPr>
        <w:t>6893838.37</w:t>
      </w:r>
      <w:r>
        <w:rPr>
          <w:rFonts w:hint="eastAsia" w:ascii="宋体" w:hAnsi="宋体" w:cs="宋体"/>
          <w:color w:val="auto"/>
          <w:sz w:val="24"/>
          <w:szCs w:val="22"/>
          <w:highlight w:val="none"/>
          <w:shd w:val="clear" w:color="auto" w:fill="FFFFFF"/>
          <w:lang w:bidi="ar"/>
        </w:rPr>
        <w:t>元，</w:t>
      </w:r>
      <w:r>
        <w:rPr>
          <w:rFonts w:hint="eastAsia" w:ascii="宋体" w:hAnsi="宋体" w:cs="宋体"/>
          <w:color w:val="auto"/>
          <w:sz w:val="24"/>
          <w:szCs w:val="22"/>
          <w:highlight w:val="none"/>
          <w:shd w:val="clear" w:color="auto" w:fill="FFFFFF"/>
          <w:lang w:val="en-US" w:eastAsia="zh-CN" w:bidi="ar"/>
        </w:rPr>
        <w:t>其中检测费限价为</w:t>
      </w:r>
      <w:r>
        <w:rPr>
          <w:rFonts w:hint="eastAsia" w:ascii="宋体" w:hAnsi="宋体" w:cs="宋体"/>
          <w:color w:val="auto"/>
          <w:sz w:val="24"/>
          <w:szCs w:val="22"/>
          <w:highlight w:val="none"/>
          <w:u w:val="single"/>
          <w:shd w:val="clear" w:color="auto" w:fill="FFFFFF"/>
          <w:lang w:val="en-US" w:eastAsia="zh-CN" w:bidi="ar"/>
        </w:rPr>
        <w:t>3519993.17</w:t>
      </w:r>
      <w:r>
        <w:rPr>
          <w:rFonts w:hint="eastAsia" w:ascii="宋体" w:hAnsi="宋体" w:cs="宋体"/>
          <w:color w:val="auto"/>
          <w:sz w:val="24"/>
          <w:szCs w:val="22"/>
          <w:highlight w:val="none"/>
          <w:shd w:val="clear" w:color="auto" w:fill="FFFFFF"/>
          <w:lang w:val="en-US" w:eastAsia="zh-CN" w:bidi="ar"/>
        </w:rPr>
        <w:t>元，监测费限价为</w:t>
      </w:r>
      <w:r>
        <w:rPr>
          <w:rFonts w:hint="eastAsia" w:ascii="宋体" w:hAnsi="宋体" w:cs="宋体"/>
          <w:color w:val="auto"/>
          <w:sz w:val="24"/>
          <w:szCs w:val="22"/>
          <w:highlight w:val="none"/>
          <w:u w:val="single"/>
          <w:shd w:val="clear" w:color="auto" w:fill="FFFFFF"/>
          <w:lang w:val="en-US" w:eastAsia="zh-CN" w:bidi="ar"/>
        </w:rPr>
        <w:t>3373845.20</w:t>
      </w:r>
      <w:r>
        <w:rPr>
          <w:rFonts w:hint="eastAsia" w:ascii="宋体" w:hAnsi="宋体" w:cs="宋体"/>
          <w:color w:val="auto"/>
          <w:sz w:val="24"/>
          <w:szCs w:val="22"/>
          <w:highlight w:val="none"/>
          <w:shd w:val="clear" w:color="auto" w:fill="FFFFFF"/>
          <w:lang w:val="en-US" w:eastAsia="zh-CN" w:bidi="ar"/>
        </w:rPr>
        <w:t>元</w:t>
      </w:r>
      <w:r>
        <w:rPr>
          <w:rFonts w:hint="eastAsia" w:ascii="宋体" w:hAnsi="宋体" w:eastAsia="宋体" w:cs="宋体"/>
          <w:color w:val="auto"/>
          <w:sz w:val="24"/>
          <w:szCs w:val="22"/>
          <w:highlight w:val="none"/>
          <w:shd w:val="clear" w:color="auto" w:fill="FFFFFF"/>
          <w:lang w:val="en-US" w:eastAsia="zh-CN" w:bidi="ar"/>
        </w:rPr>
        <w:t>；</w:t>
      </w:r>
      <w:r>
        <w:rPr>
          <w:rFonts w:hint="eastAsia" w:ascii="宋体" w:hAnsi="宋体" w:cs="Times New Roman"/>
          <w:color w:val="auto"/>
          <w:sz w:val="24"/>
          <w:szCs w:val="24"/>
          <w:highlight w:val="none"/>
          <w:u w:val="none"/>
          <w:lang w:bidi="ar"/>
        </w:rPr>
        <w:t>本项目实施双限：超出最高投标限价或超出检测费限价或超出监测费限价的报价作否决投标处理；超出检测及监测综合单价限价的报价作否决投标处理。</w:t>
      </w:r>
    </w:p>
    <w:p w14:paraId="6C55159F">
      <w:pPr>
        <w:shd w:val="clear" w:color="auto" w:fill="FFFFFF"/>
        <w:adjustRightInd w:val="0"/>
        <w:spacing w:before="156" w:beforeLines="50" w:after="156" w:afterLines="50" w:line="360" w:lineRule="auto"/>
        <w:jc w:val="left"/>
        <w:rPr>
          <w:rFonts w:ascii="宋体" w:hAnsi="宋体" w:cs="宋体"/>
          <w:b/>
          <w:color w:val="auto"/>
          <w:kern w:val="0"/>
          <w:sz w:val="32"/>
          <w:szCs w:val="20"/>
          <w:highlight w:val="none"/>
        </w:rPr>
      </w:pPr>
      <w:r>
        <w:rPr>
          <w:rFonts w:hint="eastAsia" w:ascii="宋体" w:hAnsi="宋体" w:cs="宋体"/>
          <w:b/>
          <w:color w:val="auto"/>
          <w:kern w:val="0"/>
          <w:sz w:val="32"/>
          <w:szCs w:val="20"/>
          <w:highlight w:val="none"/>
        </w:rPr>
        <w:t>3.投标人资格要求</w:t>
      </w:r>
    </w:p>
    <w:p w14:paraId="2470A1E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3.1投标人参加投标的意思表达清楚，投标人代表被授权有效。</w:t>
      </w:r>
    </w:p>
    <w:p w14:paraId="683D16F3">
      <w:pPr>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3.2投标人</w:t>
      </w:r>
      <w:bookmarkStart w:id="6" w:name="_Hlk66979343"/>
      <w:r>
        <w:rPr>
          <w:rFonts w:hint="eastAsia" w:ascii="宋体" w:hAnsi="宋体" w:cs="宋体"/>
          <w:color w:val="auto"/>
          <w:sz w:val="24"/>
          <w:szCs w:val="24"/>
          <w:highlight w:val="none"/>
          <w:u w:val="single"/>
        </w:rPr>
        <w:t>（若为联合体投标，指联合体各方）</w:t>
      </w:r>
      <w:bookmarkEnd w:id="6"/>
      <w:r>
        <w:rPr>
          <w:rFonts w:hint="eastAsia" w:ascii="宋体" w:hAnsi="宋体" w:cs="宋体"/>
          <w:color w:val="auto"/>
          <w:sz w:val="24"/>
          <w:szCs w:val="24"/>
          <w:highlight w:val="none"/>
        </w:rPr>
        <w:t>必须是在中华人民共和国注册的独立法人。投标人（联合体各</w:t>
      </w:r>
      <w:r>
        <w:rPr>
          <w:rFonts w:hint="eastAsia" w:ascii="宋体" w:hAnsi="宋体" w:cs="宋体"/>
          <w:color w:val="auto"/>
          <w:sz w:val="24"/>
          <w:szCs w:val="24"/>
          <w:highlight w:val="none"/>
          <w:lang w:val="en-US" w:eastAsia="zh-CN"/>
        </w:rPr>
        <w:t>方</w:t>
      </w:r>
      <w:r>
        <w:rPr>
          <w:rFonts w:hint="eastAsia" w:ascii="宋体" w:hAnsi="宋体" w:cs="宋体"/>
          <w:color w:val="auto"/>
          <w:sz w:val="24"/>
          <w:szCs w:val="24"/>
          <w:highlight w:val="none"/>
        </w:rPr>
        <w:t>）持有工商行政（</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rPr>
        <w:t>市场监督）管理部门核发的有效的企业法人营业执照或事业单位登记管理机关颁发的有效的事业单位法人证书，按国家法律经营。</w:t>
      </w:r>
    </w:p>
    <w:p w14:paraId="636697F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3.3本次招标要求投标人须具备以下资质：</w:t>
      </w:r>
    </w:p>
    <w:p w14:paraId="485F9316">
      <w:pPr>
        <w:widowControl/>
        <w:spacing w:line="360" w:lineRule="auto"/>
        <w:ind w:firstLine="480" w:firstLineChars="200"/>
        <w:jc w:val="left"/>
        <w:rPr>
          <w:rFonts w:ascii="宋体" w:hAnsi="宋体" w:cs="宋体"/>
          <w:bCs/>
          <w:color w:val="auto"/>
          <w:sz w:val="24"/>
          <w:szCs w:val="24"/>
          <w:highlight w:val="none"/>
          <w:u w:val="single"/>
        </w:rPr>
      </w:pPr>
      <w:r>
        <w:rPr>
          <w:rFonts w:hint="eastAsia" w:ascii="宋体" w:hAnsi="宋体" w:cs="宋体"/>
          <w:color w:val="auto"/>
          <w:sz w:val="24"/>
          <w:szCs w:val="24"/>
          <w:highlight w:val="none"/>
          <w:u w:val="single"/>
        </w:rPr>
        <w:t>3.3.1投标人</w:t>
      </w:r>
      <w:r>
        <w:rPr>
          <w:rFonts w:hint="eastAsia" w:ascii="宋体" w:hAnsi="宋体" w:cs="宋体"/>
          <w:bCs/>
          <w:color w:val="auto"/>
          <w:sz w:val="24"/>
          <w:szCs w:val="24"/>
          <w:highlight w:val="none"/>
          <w:u w:val="single"/>
        </w:rPr>
        <w:t>须具有建设行政主管部门颁发的建设工程质量检测机构资质证书（检测范围应涵盖本次主要检测内容：</w:t>
      </w:r>
      <w:r>
        <w:rPr>
          <w:rFonts w:hint="eastAsia" w:ascii="宋体" w:hAnsi="宋体" w:cs="宋体"/>
          <w:color w:val="auto"/>
          <w:sz w:val="24"/>
          <w:szCs w:val="24"/>
          <w:highlight w:val="none"/>
          <w:u w:val="single"/>
        </w:rPr>
        <w:t>见证取样检测、地基基础工程检测、主体结构工程现场检测、钢结构工程检测</w:t>
      </w:r>
      <w:r>
        <w:rPr>
          <w:rFonts w:hint="eastAsia" w:ascii="宋体" w:hAnsi="宋体" w:cs="宋体"/>
          <w:bCs/>
          <w:color w:val="auto"/>
          <w:sz w:val="24"/>
          <w:szCs w:val="24"/>
          <w:highlight w:val="none"/>
          <w:u w:val="single"/>
        </w:rPr>
        <w:t>），且证书在有效期内。</w:t>
      </w:r>
      <w:r>
        <w:rPr>
          <w:rFonts w:hint="eastAsia" w:ascii="宋体" w:hAnsi="宋体" w:cs="宋体"/>
          <w:color w:val="auto"/>
          <w:sz w:val="24"/>
          <w:szCs w:val="24"/>
          <w:highlight w:val="none"/>
          <w:u w:val="single"/>
        </w:rPr>
        <w:t>如投标人检测机构资质证书的检测项目与上述名称不同，但表达的意思一致也视为满足该项条件</w:t>
      </w:r>
      <w:r>
        <w:rPr>
          <w:rFonts w:hint="eastAsia" w:ascii="宋体" w:hAnsi="宋体" w:cs="宋体"/>
          <w:bCs/>
          <w:color w:val="auto"/>
          <w:sz w:val="24"/>
          <w:szCs w:val="24"/>
          <w:highlight w:val="none"/>
          <w:u w:val="single"/>
        </w:rPr>
        <w:t>。</w:t>
      </w:r>
    </w:p>
    <w:p w14:paraId="0FA54F3D">
      <w:pPr>
        <w:widowControl/>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旧资质标准按《住房和城乡建设部办公厅关于做好建设工程质量检测机构新旧资质标准过渡工作的通知》（建办质函〔</w:t>
      </w:r>
      <w:r>
        <w:rPr>
          <w:rFonts w:ascii="宋体" w:hAnsi="宋体" w:cs="宋体"/>
          <w:color w:val="auto"/>
          <w:sz w:val="24"/>
          <w:szCs w:val="24"/>
          <w:highlight w:val="none"/>
          <w:u w:val="single"/>
        </w:rPr>
        <w:t>2023〕100号）执行，</w:t>
      </w:r>
      <w:r>
        <w:rPr>
          <w:rFonts w:hint="eastAsia" w:ascii="宋体" w:hAnsi="宋体" w:cs="宋体"/>
          <w:color w:val="auto"/>
          <w:sz w:val="24"/>
          <w:szCs w:val="24"/>
          <w:highlight w:val="none"/>
          <w:u w:val="single"/>
        </w:rPr>
        <w:t>根据《住房和城乡建设部关于印发《建设工程质量检测机构资质标准》的通知》（建质规〔2023〕1号，以下简称新标准），持前述新标准的建设工程质量检测机构资质证书的单位，资质条件应满足：综合资质或同时具有（建筑材料及构配件、主体结构及装饰装修、钢结构、地基基础、建筑节能）的专项资质。</w:t>
      </w:r>
    </w:p>
    <w:p w14:paraId="2332ADCE">
      <w:pPr>
        <w:widowControl/>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备注：若为联合体投标，资质证书内的检测涵盖范围以承接检测任务的单位提供的《联合体共同投标协议》的分工内容为准。持新标准的建设工程质量检测机构资质证书的单位，其具备的相应资质应与承接检测任务的单位提供的《联合体共同投标协议》的分工内容一致。</w:t>
      </w:r>
    </w:p>
    <w:p w14:paraId="4BE2B968">
      <w:pPr>
        <w:widowControl/>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3.3.2投标人</w:t>
      </w:r>
      <w:r>
        <w:rPr>
          <w:rFonts w:hint="eastAsia" w:ascii="宋体" w:hAnsi="宋体" w:cs="宋体"/>
          <w:bCs/>
          <w:color w:val="auto"/>
          <w:sz w:val="24"/>
          <w:szCs w:val="24"/>
          <w:highlight w:val="none"/>
          <w:u w:val="single"/>
        </w:rPr>
        <w:t>须</w:t>
      </w:r>
      <w:r>
        <w:rPr>
          <w:rFonts w:hint="eastAsia" w:ascii="宋体" w:hAnsi="宋体" w:cs="宋体"/>
          <w:color w:val="auto"/>
          <w:sz w:val="24"/>
          <w:szCs w:val="24"/>
          <w:highlight w:val="none"/>
          <w:u w:val="single"/>
        </w:rPr>
        <w:t>具备质量技术监督管理部门颁发的CMA计量认证合格证书（①承担</w:t>
      </w:r>
      <w:r>
        <w:rPr>
          <w:rFonts w:hint="eastAsia" w:ascii="宋体" w:hAnsi="宋体" w:cs="宋体"/>
          <w:b/>
          <w:bCs/>
          <w:color w:val="auto"/>
          <w:sz w:val="24"/>
          <w:szCs w:val="24"/>
          <w:highlight w:val="none"/>
          <w:u w:val="single"/>
        </w:rPr>
        <w:t>检测</w:t>
      </w:r>
      <w:r>
        <w:rPr>
          <w:rFonts w:hint="eastAsia" w:ascii="宋体" w:hAnsi="宋体" w:cs="宋体"/>
          <w:color w:val="auto"/>
          <w:sz w:val="24"/>
          <w:szCs w:val="24"/>
          <w:highlight w:val="none"/>
          <w:u w:val="single"/>
        </w:rPr>
        <w:t>任务的单位认证范围需覆盖本次招标主要内容：见证取样检测、地基基础工程检测、主体结构工程现场检测、钢结构工程检测）；②承担</w:t>
      </w:r>
      <w:r>
        <w:rPr>
          <w:rFonts w:hint="eastAsia" w:ascii="宋体" w:hAnsi="宋体" w:cs="宋体"/>
          <w:b/>
          <w:bCs/>
          <w:color w:val="auto"/>
          <w:sz w:val="24"/>
          <w:szCs w:val="24"/>
          <w:highlight w:val="none"/>
          <w:u w:val="single"/>
        </w:rPr>
        <w:t>监测</w:t>
      </w:r>
      <w:r>
        <w:rPr>
          <w:rFonts w:hint="eastAsia" w:ascii="宋体" w:hAnsi="宋体" w:cs="宋体"/>
          <w:color w:val="auto"/>
          <w:sz w:val="24"/>
          <w:szCs w:val="24"/>
          <w:highlight w:val="none"/>
          <w:u w:val="single"/>
        </w:rPr>
        <w:t>任务的单位认证范围需覆盖本次招标主要内容：基坑监测、主体沉降监测），</w:t>
      </w:r>
      <w:r>
        <w:rPr>
          <w:rFonts w:hint="eastAsia" w:ascii="宋体" w:hAnsi="宋体" w:cs="宋体"/>
          <w:bCs/>
          <w:color w:val="auto"/>
          <w:sz w:val="24"/>
          <w:szCs w:val="24"/>
          <w:highlight w:val="none"/>
          <w:u w:val="single"/>
        </w:rPr>
        <w:t>且证书在有效期内。</w:t>
      </w:r>
      <w:r>
        <w:rPr>
          <w:rFonts w:hint="eastAsia" w:ascii="宋体" w:hAnsi="宋体" w:cs="宋体"/>
          <w:color w:val="auto"/>
          <w:sz w:val="24"/>
          <w:szCs w:val="24"/>
          <w:highlight w:val="none"/>
          <w:u w:val="single"/>
        </w:rPr>
        <w:t>如投标人CMA计量认证合格证书中的项目与上述名称不同，但表达的意思一致也视为满足该项条件。</w:t>
      </w:r>
    </w:p>
    <w:p w14:paraId="1FD70BAB">
      <w:pPr>
        <w:widowControl/>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备注：若为联合体投标，CMA证书内的检测或监测涵盖范围以承接检测或监测任务的单位提供的《联合体共同投标协议》的分工内容为准。</w:t>
      </w:r>
    </w:p>
    <w:p w14:paraId="08A284E7">
      <w:pPr>
        <w:spacing w:line="360" w:lineRule="auto"/>
        <w:ind w:left="134" w:leftChars="64" w:firstLine="324" w:firstLineChars="135"/>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3.3.3投标人须具有建设行政主管部门颁发的以下任意一种①、②、③资质：</w:t>
      </w:r>
    </w:p>
    <w:p w14:paraId="3A1EA2AD">
      <w:pPr>
        <w:spacing w:line="360" w:lineRule="auto"/>
        <w:ind w:left="134" w:leftChars="64" w:firstLine="324" w:firstLineChars="135"/>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①工程勘察综合甲级资质；</w:t>
      </w:r>
    </w:p>
    <w:p w14:paraId="19109FE6">
      <w:pPr>
        <w:spacing w:line="360" w:lineRule="auto"/>
        <w:ind w:left="134" w:leftChars="64" w:firstLine="324" w:firstLineChars="135"/>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②同时具有工程勘察专业类(岩土工程）</w:t>
      </w:r>
      <w:r>
        <w:rPr>
          <w:rFonts w:hint="eastAsia" w:ascii="宋体" w:hAnsi="宋体" w:cs="宋体"/>
          <w:color w:val="auto"/>
          <w:sz w:val="24"/>
          <w:szCs w:val="24"/>
          <w:highlight w:val="none"/>
          <w:u w:val="single"/>
          <w:lang w:val="en-US" w:eastAsia="zh-CN"/>
        </w:rPr>
        <w:t>甲级</w:t>
      </w:r>
      <w:r>
        <w:rPr>
          <w:rFonts w:hint="eastAsia" w:ascii="宋体" w:hAnsi="宋体" w:cs="宋体"/>
          <w:color w:val="auto"/>
          <w:sz w:val="24"/>
          <w:szCs w:val="24"/>
          <w:highlight w:val="none"/>
          <w:u w:val="single"/>
        </w:rPr>
        <w:t>资质和工程勘察专业类（工程测量）</w:t>
      </w:r>
      <w:r>
        <w:rPr>
          <w:rFonts w:hint="default" w:ascii="宋体" w:hAnsi="宋体" w:cs="宋体"/>
          <w:color w:val="auto"/>
          <w:sz w:val="24"/>
          <w:szCs w:val="24"/>
          <w:highlight w:val="none"/>
          <w:u w:val="single"/>
          <w:lang w:val="en-US" w:eastAsia="zh-CN"/>
        </w:rPr>
        <w:t>乙</w:t>
      </w:r>
      <w:r>
        <w:rPr>
          <w:rFonts w:hint="default" w:ascii="宋体" w:hAnsi="宋体" w:cs="宋体"/>
          <w:color w:val="auto"/>
          <w:sz w:val="24"/>
          <w:szCs w:val="24"/>
          <w:highlight w:val="none"/>
          <w:u w:val="single"/>
          <w:lang w:val="en-US"/>
        </w:rPr>
        <w:t>级</w:t>
      </w:r>
      <w:r>
        <w:rPr>
          <w:rFonts w:hint="default" w:ascii="宋体" w:hAnsi="宋体" w:cs="宋体"/>
          <w:color w:val="auto"/>
          <w:sz w:val="24"/>
          <w:szCs w:val="24"/>
          <w:highlight w:val="none"/>
          <w:u w:val="single"/>
          <w:lang w:val="en-US" w:eastAsia="zh-CN"/>
        </w:rPr>
        <w:t>或以上</w:t>
      </w:r>
      <w:r>
        <w:rPr>
          <w:rFonts w:hint="eastAsia" w:ascii="宋体" w:hAnsi="宋体" w:cs="宋体"/>
          <w:color w:val="auto"/>
          <w:sz w:val="24"/>
          <w:szCs w:val="24"/>
          <w:highlight w:val="none"/>
          <w:u w:val="single"/>
        </w:rPr>
        <w:t>资质；</w:t>
      </w:r>
    </w:p>
    <w:p w14:paraId="044D348F">
      <w:pPr>
        <w:spacing w:line="360" w:lineRule="auto"/>
        <w:ind w:left="134" w:leftChars="64" w:firstLine="324" w:firstLineChars="135"/>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③同时具有工程勘察专业（岩土工程（分项）物探测试检测监测）</w:t>
      </w:r>
      <w:r>
        <w:rPr>
          <w:rFonts w:hint="eastAsia" w:ascii="宋体" w:hAnsi="宋体" w:cs="宋体"/>
          <w:color w:val="auto"/>
          <w:sz w:val="24"/>
          <w:szCs w:val="24"/>
          <w:highlight w:val="none"/>
          <w:u w:val="single"/>
          <w:lang w:val="en-US" w:eastAsia="zh-CN"/>
        </w:rPr>
        <w:t>甲级</w:t>
      </w:r>
      <w:r>
        <w:rPr>
          <w:rFonts w:hint="eastAsia" w:ascii="宋体" w:hAnsi="宋体" w:cs="宋体"/>
          <w:color w:val="auto"/>
          <w:sz w:val="24"/>
          <w:szCs w:val="24"/>
          <w:highlight w:val="none"/>
          <w:u w:val="single"/>
        </w:rPr>
        <w:t>资质和工程勘察专业类（工程测量）</w:t>
      </w:r>
      <w:r>
        <w:rPr>
          <w:rFonts w:hint="default" w:ascii="宋体" w:hAnsi="宋体" w:cs="宋体"/>
          <w:color w:val="auto"/>
          <w:sz w:val="24"/>
          <w:szCs w:val="24"/>
          <w:highlight w:val="none"/>
          <w:u w:val="single"/>
          <w:lang w:val="en-US" w:eastAsia="zh-CN"/>
        </w:rPr>
        <w:t>乙</w:t>
      </w:r>
      <w:r>
        <w:rPr>
          <w:rFonts w:hint="default" w:ascii="宋体" w:hAnsi="宋体" w:cs="宋体"/>
          <w:color w:val="auto"/>
          <w:sz w:val="24"/>
          <w:szCs w:val="24"/>
          <w:highlight w:val="none"/>
          <w:u w:val="single"/>
          <w:lang w:val="en-US"/>
        </w:rPr>
        <w:t>级</w:t>
      </w:r>
      <w:r>
        <w:rPr>
          <w:rFonts w:hint="default" w:ascii="宋体" w:hAnsi="宋体" w:cs="宋体"/>
          <w:color w:val="auto"/>
          <w:sz w:val="24"/>
          <w:szCs w:val="24"/>
          <w:highlight w:val="none"/>
          <w:u w:val="single"/>
          <w:lang w:val="en-US" w:eastAsia="zh-CN"/>
        </w:rPr>
        <w:t>或以上</w:t>
      </w:r>
      <w:r>
        <w:rPr>
          <w:rFonts w:hint="eastAsia" w:ascii="宋体" w:hAnsi="宋体" w:cs="宋体"/>
          <w:color w:val="auto"/>
          <w:sz w:val="24"/>
          <w:szCs w:val="24"/>
          <w:highlight w:val="none"/>
          <w:u w:val="single"/>
        </w:rPr>
        <w:t>资质。</w:t>
      </w:r>
    </w:p>
    <w:p w14:paraId="54ADED9F">
      <w:pPr>
        <w:spacing w:line="360" w:lineRule="auto"/>
        <w:ind w:left="134" w:leftChars="64" w:firstLine="324" w:firstLineChars="135"/>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④香港企业参加投标的，须在广东省住房和城乡建设主管部门备案且备案的业务范围应符合本招标项目对工程勘察资质的要求。</w:t>
      </w:r>
    </w:p>
    <w:p w14:paraId="0380DC87">
      <w:pPr>
        <w:spacing w:line="360" w:lineRule="auto"/>
        <w:ind w:left="134" w:leftChars="64" w:firstLine="324" w:firstLineChars="135"/>
        <w:rPr>
          <w:color w:val="auto"/>
          <w:highlight w:val="none"/>
        </w:rPr>
      </w:pPr>
      <w:r>
        <w:rPr>
          <w:rFonts w:hint="eastAsia" w:ascii="宋体" w:hAnsi="宋体" w:cs="宋体"/>
          <w:color w:val="auto"/>
          <w:sz w:val="24"/>
          <w:szCs w:val="24"/>
          <w:highlight w:val="none"/>
          <w:u w:val="single"/>
        </w:rPr>
        <w:t>备注：若为联合体投标，资质证书由承接监测任务的单位提供，且承接监测任务的单位资质应满足要求，具体分工以《联合体共同投标协议》的分工内容为准。</w:t>
      </w:r>
    </w:p>
    <w:p w14:paraId="1833B960">
      <w:pPr>
        <w:spacing w:line="360" w:lineRule="auto"/>
        <w:ind w:left="134" w:leftChars="64" w:firstLine="324" w:firstLineChars="135"/>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香港企业独立参加投标的，须在广东省住房和城乡建设主管部门备案且备案的业务范围满足本项目要求。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香港企业须提供满足招标文件要求的相应资质证书及备案证明资料扫描件。</w:t>
      </w:r>
    </w:p>
    <w:p w14:paraId="7C0AFC18">
      <w:pPr>
        <w:spacing w:line="360" w:lineRule="auto"/>
        <w:ind w:left="134" w:leftChars="64" w:firstLine="324" w:firstLineChars="135"/>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3.4投标人拟委派项目负责人具备工程类中级或以上技术职称，且必须为投标人（若为联合体投标，指联合体主办方）在职员工。</w:t>
      </w:r>
    </w:p>
    <w:p w14:paraId="53B3FBE5">
      <w:pPr>
        <w:shd w:val="clear" w:color="auto" w:fill="FFFFFF"/>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3.5</w:t>
      </w:r>
      <w:r>
        <w:rPr>
          <w:rFonts w:hint="eastAsia" w:ascii="宋体" w:hAnsi="宋体" w:cs="宋体"/>
          <w:color w:val="auto"/>
          <w:sz w:val="24"/>
          <w:szCs w:val="24"/>
          <w:highlight w:val="none"/>
          <w:u w:val="single"/>
        </w:rPr>
        <w:t>投标人（含联合体各方）在广州市住建行业信用管理平台建立了企业信用档案，且拟担任本项目的项目负责人是本企业信用档案中的在册人员。（以广州市住建行业信用管理平台查询信息为准，联合体投标的，企业信用档案和人员在册情况为联合体协议分工对应的企业信用档案）</w:t>
      </w:r>
    </w:p>
    <w:p w14:paraId="3AC2E01B">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3.6投标人已出具按照附件一的内容签署盖章的《投标人声明》（详见附件一）。</w:t>
      </w:r>
    </w:p>
    <w:p w14:paraId="17D7212A">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3.7投标人（若为联合体投标，指联合体各方）近二年（从招标公告发布年度起逆推2年的1月1日起至投标截止时间止）未因以往检测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监测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工作中存在伪造检测（监测）数据、出具虚假检测（监测）报告的行为被各级建设行政主管部门或市场监督管理部门行政处罚或通报的。（《投标人声明》中承诺）</w:t>
      </w:r>
    </w:p>
    <w:p w14:paraId="106CDFE5">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3.8投标人（若为联合体投标，指联合体各方）单位负责人为同一人或者存在控股、管理关系的不同单位，不得参加同一标段投标或者未划分标段的同一招标项目登记。如不同投标申请人出现单位负责人为同一人或者存在控股、管理关系的情形，则相关投标均无效。（《投标人声明》中承诺）</w:t>
      </w:r>
    </w:p>
    <w:p w14:paraId="4B259368">
      <w:pPr>
        <w:shd w:val="clear" w:color="auto" w:fill="FFFFFF"/>
        <w:snapToGrid w:val="0"/>
        <w:spacing w:line="360" w:lineRule="auto"/>
        <w:ind w:firstLine="480" w:firstLineChars="200"/>
        <w:rPr>
          <w:rFonts w:ascii="宋体" w:hAnsi="宋体" w:cs="宋体"/>
          <w:b/>
          <w:bCs/>
          <w:color w:val="auto"/>
          <w:sz w:val="24"/>
          <w:szCs w:val="24"/>
          <w:highlight w:val="none"/>
          <w:u w:val="single"/>
        </w:rPr>
      </w:pPr>
      <w:r>
        <w:rPr>
          <w:rFonts w:hint="eastAsia" w:ascii="宋体" w:hAnsi="宋体" w:cs="宋体"/>
          <w:color w:val="auto"/>
          <w:sz w:val="24"/>
          <w:szCs w:val="24"/>
          <w:highlight w:val="none"/>
          <w:u w:val="single"/>
        </w:rPr>
        <w:t>3.</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关于联合体投标：本项目接受联合体投标,如投标人组成联合体，</w:t>
      </w:r>
      <w:r>
        <w:rPr>
          <w:rFonts w:hint="eastAsia" w:ascii="宋体" w:hAnsi="宋体" w:cs="宋体"/>
          <w:b/>
          <w:color w:val="auto"/>
          <w:sz w:val="24"/>
          <w:szCs w:val="24"/>
          <w:highlight w:val="none"/>
          <w:u w:val="single"/>
        </w:rPr>
        <w:t>联合体组成单位的总数量不得超过</w:t>
      </w:r>
      <w:r>
        <w:rPr>
          <w:rFonts w:hint="eastAsia" w:ascii="宋体" w:hAnsi="宋体" w:cs="宋体"/>
          <w:b/>
          <w:color w:val="auto"/>
          <w:sz w:val="24"/>
          <w:szCs w:val="24"/>
          <w:highlight w:val="none"/>
          <w:u w:val="single"/>
          <w:lang w:val="en-US" w:eastAsia="zh-CN"/>
        </w:rPr>
        <w:t>3</w:t>
      </w:r>
      <w:r>
        <w:rPr>
          <w:rFonts w:hint="eastAsia" w:ascii="宋体" w:hAnsi="宋体" w:cs="宋体"/>
          <w:b/>
          <w:color w:val="auto"/>
          <w:sz w:val="24"/>
          <w:szCs w:val="24"/>
          <w:highlight w:val="none"/>
          <w:u w:val="single"/>
        </w:rPr>
        <w:t>家，</w:t>
      </w:r>
      <w:r>
        <w:rPr>
          <w:rFonts w:hint="eastAsia" w:ascii="宋体" w:hAnsi="宋体" w:cs="宋体"/>
          <w:color w:val="auto"/>
          <w:sz w:val="24"/>
          <w:szCs w:val="24"/>
          <w:highlight w:val="none"/>
          <w:u w:val="single"/>
        </w:rPr>
        <w:t>应当在投标登记前组成，并签订联合体共同投标协议书（格式详见本公告附件二），</w:t>
      </w:r>
      <w:r>
        <w:rPr>
          <w:rFonts w:hint="eastAsia" w:ascii="宋体" w:hAnsi="宋体" w:cs="宋体"/>
          <w:b/>
          <w:bCs/>
          <w:color w:val="auto"/>
          <w:sz w:val="24"/>
          <w:szCs w:val="24"/>
          <w:highlight w:val="none"/>
          <w:u w:val="single"/>
        </w:rPr>
        <w:t>且须以承担检测任务的单位为牵头方</w:t>
      </w:r>
      <w:r>
        <w:rPr>
          <w:rFonts w:hint="eastAsia" w:ascii="宋体" w:hAnsi="宋体" w:cs="宋体"/>
          <w:color w:val="auto"/>
          <w:sz w:val="24"/>
          <w:szCs w:val="24"/>
          <w:highlight w:val="none"/>
          <w:u w:val="single"/>
        </w:rPr>
        <w:t>。</w:t>
      </w:r>
      <w:r>
        <w:rPr>
          <w:rFonts w:hint="eastAsia" w:ascii="宋体" w:hAnsi="宋体" w:cs="宋体"/>
          <w:b/>
          <w:bCs/>
          <w:color w:val="auto"/>
          <w:sz w:val="24"/>
          <w:szCs w:val="24"/>
          <w:highlight w:val="none"/>
          <w:u w:val="single"/>
        </w:rPr>
        <w:t>联合体的资格条件按联合体任务分工进行评审。</w:t>
      </w:r>
      <w:r>
        <w:rPr>
          <w:rFonts w:hint="eastAsia" w:ascii="宋体" w:hAnsi="宋体" w:cs="宋体"/>
          <w:color w:val="auto"/>
          <w:sz w:val="24"/>
          <w:szCs w:val="24"/>
          <w:highlight w:val="none"/>
          <w:u w:val="single"/>
        </w:rPr>
        <w:t>项目负责人以联合体牵头方为准，投标人拟派的项目负责人应为联合体牵头方正式员工，联合体应满足以上本公告第3.3点的要求。联合体共同投标协议书应明确约定各方拟承担的工作和责任。投标登记截止后联合体增减、更换成员的，其投标无效。参加联合体的各成员不得再以自己的名义单独投标，也不得同时参加两个或两个以上的联合体投标。出现上述情况者，其投标和与此有关的联合体的投标将被拒绝。</w:t>
      </w:r>
    </w:p>
    <w:p w14:paraId="3E68F73E">
      <w:pPr>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sz w:val="24"/>
          <w:szCs w:val="24"/>
          <w:highlight w:val="none"/>
          <w:u w:val="single"/>
        </w:rPr>
        <w:t>3.1</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u w:val="single"/>
        </w:rPr>
        <w:t>投标人（若为联合体投标，指联合体各方）</w:t>
      </w:r>
      <w:r>
        <w:rPr>
          <w:rFonts w:hint="eastAsia" w:ascii="宋体" w:hAnsi="宋体" w:cs="宋体"/>
          <w:bCs/>
          <w:color w:val="auto"/>
          <w:sz w:val="24"/>
          <w:highlight w:val="none"/>
          <w:u w:val="single"/>
        </w:rPr>
        <w:t>未被列入拖欠农民工工资失信联合惩戒对象名单和失信被执行人。[投标人无需提供资料，按</w:t>
      </w:r>
      <w:r>
        <w:rPr>
          <w:rFonts w:hint="eastAsia" w:ascii="宋体" w:hAnsi="宋体" w:cs="宋体"/>
          <w:bCs/>
          <w:color w:val="auto"/>
          <w:sz w:val="24"/>
          <w:highlight w:val="none"/>
          <w:u w:val="single"/>
          <w:lang w:val="en-US" w:eastAsia="zh-CN"/>
        </w:rPr>
        <w:t>投标截止时间广州交易集团有限公司（广州公共资源交易中心）</w:t>
      </w:r>
      <w:r>
        <w:rPr>
          <w:rFonts w:hint="eastAsia" w:ascii="宋体" w:hAnsi="宋体" w:cs="宋体"/>
          <w:color w:val="auto"/>
          <w:sz w:val="24"/>
          <w:highlight w:val="none"/>
          <w:u w:val="single"/>
        </w:rPr>
        <w:t>交易系统比对结果进行评审</w:t>
      </w:r>
      <w:r>
        <w:rPr>
          <w:rFonts w:ascii="宋体" w:hAnsi="宋体" w:cs="宋体"/>
          <w:color w:val="auto"/>
          <w:sz w:val="24"/>
          <w:highlight w:val="none"/>
          <w:u w:val="single"/>
        </w:rPr>
        <w:t>]</w:t>
      </w:r>
      <w:r>
        <w:rPr>
          <w:rFonts w:hint="eastAsia" w:ascii="宋体" w:hAnsi="宋体" w:cs="宋体"/>
          <w:color w:val="auto"/>
          <w:sz w:val="24"/>
          <w:szCs w:val="24"/>
          <w:highlight w:val="none"/>
          <w:u w:val="single"/>
        </w:rPr>
        <w:t>。</w:t>
      </w:r>
    </w:p>
    <w:p w14:paraId="4AA0F597">
      <w:pPr>
        <w:pStyle w:val="3"/>
        <w:keepNext w:val="0"/>
        <w:keepLines w:val="0"/>
        <w:spacing w:before="156" w:beforeLines="50" w:after="156" w:afterLines="50" w:line="360" w:lineRule="auto"/>
        <w:rPr>
          <w:rFonts w:ascii="宋体" w:hAnsi="宋体" w:eastAsia="宋体" w:cs="宋体"/>
          <w:color w:val="auto"/>
          <w:highlight w:val="none"/>
        </w:rPr>
      </w:pPr>
      <w:r>
        <w:rPr>
          <w:rFonts w:hint="eastAsia" w:ascii="宋体" w:hAnsi="宋体" w:eastAsia="宋体" w:cs="宋体"/>
          <w:color w:val="auto"/>
          <w:highlight w:val="none"/>
        </w:rPr>
        <w:t>4.招标文件的获取</w:t>
      </w:r>
    </w:p>
    <w:p w14:paraId="1AA2F819">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4.1凡有意参加投标者，请于202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分至202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分(北京时间，下同)，登录</w:t>
      </w:r>
      <w:r>
        <w:rPr>
          <w:rStyle w:val="21"/>
          <w:rFonts w:hint="eastAsia" w:ascii="宋体" w:hAnsi="宋体" w:cs="宋体"/>
          <w:color w:val="auto"/>
          <w:sz w:val="24"/>
          <w:highlight w:val="none"/>
        </w:rPr>
        <w:t>广州交易集团有限公司（广州公共资源交易中心）</w:t>
      </w:r>
      <w:r>
        <w:rPr>
          <w:rFonts w:hint="eastAsia" w:ascii="宋体" w:hAnsi="宋体" w:cs="宋体"/>
          <w:color w:val="auto"/>
          <w:sz w:val="24"/>
          <w:szCs w:val="24"/>
          <w:highlight w:val="none"/>
        </w:rPr>
        <w:t>网站（http//www.gzggzy.cn）下载电子招标文件。</w:t>
      </w:r>
    </w:p>
    <w:p w14:paraId="15078063">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 发布招标公告时间（含本日）：202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分至202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w:t>
      </w:r>
    </w:p>
    <w:p w14:paraId="52286928">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注：发布招标公告的时间为招标公告发出之日起至递交投标文件截止时间止。</w:t>
      </w:r>
    </w:p>
    <w:p w14:paraId="18453351">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4.2.1投标人通过</w:t>
      </w:r>
      <w:r>
        <w:rPr>
          <w:rStyle w:val="21"/>
          <w:rFonts w:hint="eastAsia" w:ascii="宋体" w:hAnsi="宋体" w:cs="宋体"/>
          <w:color w:val="auto"/>
          <w:sz w:val="24"/>
          <w:highlight w:val="none"/>
        </w:rPr>
        <w:t>广州交易集团有限公司（广州公共资源交易中心）</w:t>
      </w:r>
      <w:r>
        <w:rPr>
          <w:rFonts w:hint="eastAsia" w:ascii="宋体" w:hAnsi="宋体" w:cs="宋体"/>
          <w:color w:val="auto"/>
          <w:sz w:val="24"/>
          <w:szCs w:val="24"/>
          <w:highlight w:val="none"/>
        </w:rPr>
        <w:t>交易平台递交电子投标文件。投标人应在递交投标文件截止时间前，登录</w:t>
      </w:r>
      <w:r>
        <w:rPr>
          <w:rStyle w:val="21"/>
          <w:rFonts w:hint="eastAsia" w:ascii="宋体" w:hAnsi="宋体" w:cs="宋体"/>
          <w:color w:val="auto"/>
          <w:sz w:val="24"/>
          <w:highlight w:val="none"/>
        </w:rPr>
        <w:t>广州交易集团有限公司（广州公共资源交易中心）</w:t>
      </w:r>
      <w:r>
        <w:rPr>
          <w:rFonts w:hint="eastAsia" w:ascii="宋体" w:hAnsi="宋体" w:cs="宋体"/>
          <w:color w:val="auto"/>
          <w:sz w:val="24"/>
          <w:szCs w:val="24"/>
          <w:highlight w:val="none"/>
        </w:rPr>
        <w:t>交易平台网站办理网上投标登记手续。按照交易平台关于全流程电子化项目的相关指南进行操作。详见：</w:t>
      </w:r>
      <w:r>
        <w:rPr>
          <w:rStyle w:val="21"/>
          <w:rFonts w:hint="eastAsia" w:ascii="宋体" w:hAnsi="宋体" w:cs="宋体"/>
          <w:color w:val="auto"/>
          <w:sz w:val="24"/>
          <w:highlight w:val="none"/>
        </w:rPr>
        <w:t>广州交易集团有限公司（广州公共资源交易中心）</w:t>
      </w:r>
      <w:r>
        <w:rPr>
          <w:rFonts w:hint="eastAsia" w:ascii="宋体" w:hAnsi="宋体" w:cs="宋体"/>
          <w:color w:val="auto"/>
          <w:sz w:val="24"/>
          <w:szCs w:val="24"/>
          <w:highlight w:val="none"/>
        </w:rPr>
        <w:t xml:space="preserve">网站。 </w:t>
      </w:r>
    </w:p>
    <w:p w14:paraId="28DFA056">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4.2.2开标时间：202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w:t>
      </w:r>
    </w:p>
    <w:p w14:paraId="4457949D">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 本项目采用资格后审方式。</w:t>
      </w:r>
    </w:p>
    <w:p w14:paraId="63F7C774">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注：（1）电子招投标操作流程详见</w:t>
      </w:r>
      <w:r>
        <w:rPr>
          <w:rStyle w:val="21"/>
          <w:rFonts w:hint="eastAsia" w:ascii="宋体" w:hAnsi="宋体" w:cs="宋体"/>
          <w:color w:val="auto"/>
          <w:sz w:val="24"/>
          <w:highlight w:val="none"/>
        </w:rPr>
        <w:t>广州交易集团有限公司（广州公共资源交易中心）</w:t>
      </w:r>
      <w:r>
        <w:rPr>
          <w:rFonts w:hint="eastAsia" w:ascii="宋体" w:hAnsi="宋体" w:cs="宋体"/>
          <w:color w:val="auto"/>
          <w:sz w:val="24"/>
          <w:szCs w:val="24"/>
          <w:highlight w:val="none"/>
        </w:rPr>
        <w:t>网站发布的最新版操作指引。</w:t>
      </w:r>
    </w:p>
    <w:p w14:paraId="2F0FDD1D">
      <w:pPr>
        <w:tabs>
          <w:tab w:val="left" w:pos="7513"/>
        </w:tabs>
        <w:spacing w:line="360" w:lineRule="auto"/>
        <w:ind w:firstLine="480" w:firstLineChars="200"/>
        <w:rPr>
          <w:rFonts w:ascii="宋体" w:hAnsi="宋体" w:cs="宋体"/>
          <w:color w:val="auto"/>
          <w:sz w:val="24"/>
          <w:szCs w:val="24"/>
          <w:highlight w:val="none"/>
        </w:rPr>
      </w:pPr>
      <w:bookmarkStart w:id="7" w:name="_Toc27470_WPSOffice_Level3"/>
      <w:r>
        <w:rPr>
          <w:rFonts w:hint="eastAsia" w:ascii="宋体" w:hAnsi="宋体" w:cs="宋体"/>
          <w:color w:val="auto"/>
          <w:sz w:val="24"/>
          <w:szCs w:val="24"/>
          <w:highlight w:val="none"/>
        </w:rPr>
        <w:t>（2）本公告发布之日起开始计算备标时间。</w:t>
      </w:r>
      <w:bookmarkEnd w:id="7"/>
    </w:p>
    <w:p w14:paraId="151E057B">
      <w:pPr>
        <w:pStyle w:val="3"/>
        <w:keepNext w:val="0"/>
        <w:keepLines w:val="0"/>
        <w:spacing w:before="156" w:beforeLines="50" w:after="156" w:afterLines="50" w:line="360" w:lineRule="auto"/>
        <w:rPr>
          <w:rFonts w:ascii="宋体" w:hAnsi="宋体" w:eastAsia="宋体" w:cs="宋体"/>
          <w:color w:val="auto"/>
          <w:highlight w:val="none"/>
        </w:rPr>
      </w:pPr>
      <w:bookmarkStart w:id="8" w:name="_Toc511557029"/>
      <w:bookmarkStart w:id="9" w:name="_Toc514099627"/>
      <w:r>
        <w:rPr>
          <w:rFonts w:hint="eastAsia" w:ascii="宋体" w:hAnsi="宋体" w:eastAsia="宋体" w:cs="宋体"/>
          <w:color w:val="auto"/>
          <w:highlight w:val="none"/>
        </w:rPr>
        <w:t>5.投标文件的递交</w:t>
      </w:r>
      <w:bookmarkEnd w:id="8"/>
      <w:bookmarkEnd w:id="9"/>
    </w:p>
    <w:p w14:paraId="7924EB71">
      <w:pPr>
        <w:wordWrap w:val="0"/>
        <w:spacing w:line="360" w:lineRule="auto"/>
        <w:ind w:firstLine="480" w:firstLineChars="200"/>
        <w:rPr>
          <w:rFonts w:ascii="宋体" w:hAnsi="宋体" w:cs="宋体"/>
          <w:color w:val="auto"/>
          <w:sz w:val="24"/>
          <w:szCs w:val="24"/>
          <w:highlight w:val="none"/>
        </w:rPr>
      </w:pPr>
      <w:bookmarkStart w:id="10" w:name="_Toc511557030"/>
      <w:bookmarkStart w:id="11" w:name="_Toc514099628"/>
      <w:r>
        <w:rPr>
          <w:rFonts w:hint="eastAsia" w:ascii="宋体" w:hAnsi="宋体" w:cs="宋体"/>
          <w:color w:val="auto"/>
          <w:sz w:val="24"/>
          <w:szCs w:val="24"/>
          <w:highlight w:val="none"/>
        </w:rPr>
        <w:t>5.1递交电子投标文件。</w:t>
      </w:r>
    </w:p>
    <w:p w14:paraId="725649DF">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投标文件递交的截止时间（投标截止时间，下同）为202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分，投标人应在截止时间前通过（电子招标投标交易平台）递交电子投标文件。</w:t>
      </w:r>
    </w:p>
    <w:p w14:paraId="5BD0CBC5">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5.2提交投标文件光盘（备用）。</w:t>
      </w:r>
    </w:p>
    <w:p w14:paraId="2ABA0F40">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投标文件光盘（备用）递交时间：202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分至202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分；地点：</w:t>
      </w:r>
      <w:r>
        <w:rPr>
          <w:rStyle w:val="21"/>
          <w:rFonts w:hint="eastAsia" w:ascii="宋体" w:hAnsi="宋体" w:cs="宋体"/>
          <w:color w:val="auto"/>
          <w:sz w:val="24"/>
          <w:highlight w:val="none"/>
        </w:rPr>
        <w:t>广州交易集团有限公司（广州公共资源交易中心）</w:t>
      </w:r>
      <w:r>
        <w:rPr>
          <w:rFonts w:hint="eastAsia" w:ascii="宋体" w:hAnsi="宋体" w:cs="宋体"/>
          <w:color w:val="auto"/>
          <w:sz w:val="24"/>
          <w:szCs w:val="24"/>
          <w:highlight w:val="none"/>
        </w:rPr>
        <w:t>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开标室（天润路333号）。（电子光盘需按规定封装。投标人在将数据刻录到光盘之后，投标前自行检查文件是否可以读取）</w:t>
      </w:r>
    </w:p>
    <w:p w14:paraId="753CBDC1">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5.3投标人完成电子投标上传后，电子招标投标交易平台即时向投标人发出递交回执通知。递交时间以递交回执通知截明的传输时间为准。</w:t>
      </w:r>
    </w:p>
    <w:p w14:paraId="2648A64D">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5.4逾期送达的投标文件，电子招标投标交易平台将予以拒收。</w:t>
      </w:r>
    </w:p>
    <w:p w14:paraId="046938BA">
      <w:pPr>
        <w:wordWrap w:val="0"/>
        <w:spacing w:before="156" w:beforeLines="50" w:after="156" w:afterLines="50" w:line="360" w:lineRule="auto"/>
        <w:rPr>
          <w:rFonts w:ascii="宋体" w:hAnsi="宋体" w:cs="宋体"/>
          <w:b/>
          <w:color w:val="auto"/>
          <w:kern w:val="0"/>
          <w:sz w:val="32"/>
          <w:szCs w:val="20"/>
          <w:highlight w:val="none"/>
        </w:rPr>
      </w:pPr>
      <w:r>
        <w:rPr>
          <w:rFonts w:hint="eastAsia" w:ascii="宋体" w:hAnsi="宋体" w:cs="宋体"/>
          <w:b/>
          <w:color w:val="auto"/>
          <w:kern w:val="0"/>
          <w:sz w:val="32"/>
          <w:szCs w:val="20"/>
          <w:highlight w:val="none"/>
        </w:rPr>
        <w:t>6.开标时间：</w:t>
      </w:r>
    </w:p>
    <w:p w14:paraId="7CC38493">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开标时间：202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分。地点：地点：</w:t>
      </w:r>
      <w:r>
        <w:rPr>
          <w:rStyle w:val="21"/>
          <w:rFonts w:hint="eastAsia" w:ascii="宋体" w:hAnsi="宋体" w:cs="宋体"/>
          <w:color w:val="auto"/>
          <w:sz w:val="24"/>
          <w:highlight w:val="none"/>
        </w:rPr>
        <w:t>广州交易集团有限公司（广州公共资源交易中心）</w:t>
      </w:r>
      <w:r>
        <w:rPr>
          <w:rFonts w:hint="eastAsia" w:ascii="宋体" w:hAnsi="宋体" w:cs="宋体"/>
          <w:color w:val="auto"/>
          <w:sz w:val="24"/>
          <w:szCs w:val="24"/>
          <w:highlight w:val="none"/>
        </w:rPr>
        <w:t>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开标室（天润路333号）</w:t>
      </w:r>
    </w:p>
    <w:p w14:paraId="08D5211D">
      <w:pPr>
        <w:wordWrap w:val="0"/>
        <w:spacing w:before="156" w:beforeLines="50" w:after="156" w:afterLines="50" w:line="360" w:lineRule="auto"/>
        <w:rPr>
          <w:rFonts w:ascii="宋体" w:hAnsi="宋体" w:cs="宋体"/>
          <w:b/>
          <w:color w:val="auto"/>
          <w:kern w:val="0"/>
          <w:sz w:val="32"/>
          <w:szCs w:val="20"/>
          <w:highlight w:val="none"/>
        </w:rPr>
      </w:pPr>
      <w:r>
        <w:rPr>
          <w:rFonts w:hint="eastAsia" w:ascii="宋体" w:hAnsi="宋体" w:cs="宋体"/>
          <w:b/>
          <w:color w:val="auto"/>
          <w:kern w:val="0"/>
          <w:sz w:val="32"/>
          <w:szCs w:val="20"/>
          <w:highlight w:val="none"/>
        </w:rPr>
        <w:t>7.资格确定方式：</w:t>
      </w:r>
    </w:p>
    <w:p w14:paraId="587AF817">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本项目采用资格后审方式。若本次投标登记或递交投标文件的投标人数量或通过初步评审（含形式评审、资格评审、响应性评审）的合格投标人家数不足3家的，则该次招标失败。</w:t>
      </w:r>
    </w:p>
    <w:p w14:paraId="3FCA8BB3">
      <w:pPr>
        <w:pStyle w:val="3"/>
        <w:keepNext w:val="0"/>
        <w:keepLines w:val="0"/>
        <w:spacing w:before="156" w:beforeLines="50" w:after="156" w:afterLines="50" w:line="360" w:lineRule="auto"/>
        <w:rPr>
          <w:rFonts w:ascii="宋体" w:hAnsi="宋体" w:eastAsia="宋体" w:cs="宋体"/>
          <w:color w:val="auto"/>
          <w:highlight w:val="none"/>
        </w:rPr>
      </w:pPr>
      <w:r>
        <w:rPr>
          <w:rFonts w:hint="eastAsia" w:ascii="宋体" w:hAnsi="宋体" w:eastAsia="宋体" w:cs="宋体"/>
          <w:color w:val="auto"/>
          <w:highlight w:val="none"/>
        </w:rPr>
        <w:t>8.发布公告的媒介</w:t>
      </w:r>
      <w:bookmarkEnd w:id="10"/>
      <w:bookmarkEnd w:id="11"/>
    </w:p>
    <w:p w14:paraId="7478008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本次招标公告同时在</w:t>
      </w:r>
      <w:r>
        <w:rPr>
          <w:rFonts w:hint="eastAsia" w:ascii="宋体" w:hAnsi="宋体" w:cs="宋体"/>
          <w:bCs/>
          <w:color w:val="auto"/>
          <w:sz w:val="24"/>
          <w:szCs w:val="24"/>
          <w:highlight w:val="none"/>
        </w:rPr>
        <w:t>广州交易集团有限公司（广州公共资源交易中心）</w:t>
      </w:r>
      <w:r>
        <w:rPr>
          <w:rFonts w:hint="eastAsia" w:ascii="宋体" w:hAnsi="宋体"/>
          <w:color w:val="auto"/>
          <w:sz w:val="24"/>
          <w:highlight w:val="none"/>
        </w:rPr>
        <w:t>网（网址：http://www.gzggzy.cn）、广东省招标投标监管网（网址：</w:t>
      </w:r>
      <w:r>
        <w:rPr>
          <w:rFonts w:ascii="宋体" w:hAnsi="宋体"/>
          <w:color w:val="auto"/>
          <w:sz w:val="24"/>
          <w:highlight w:val="none"/>
        </w:rPr>
        <w:t>https://www.gdzwfw.gov.cn/ztbjg-portal/#/index</w:t>
      </w:r>
      <w:r>
        <w:rPr>
          <w:rFonts w:hint="eastAsia" w:ascii="宋体" w:hAnsi="宋体"/>
          <w:color w:val="auto"/>
          <w:sz w:val="24"/>
          <w:highlight w:val="none"/>
        </w:rPr>
        <w:t>）</w:t>
      </w:r>
      <w:r>
        <w:rPr>
          <w:rFonts w:hint="eastAsia" w:ascii="宋体" w:hAnsi="宋体" w:cs="宋体"/>
          <w:color w:val="auto"/>
          <w:sz w:val="24"/>
          <w:szCs w:val="24"/>
          <w:highlight w:val="none"/>
        </w:rPr>
        <w:t>和中国招标投标公共服务平台(网址：</w:t>
      </w:r>
      <w:r>
        <w:rPr>
          <w:color w:val="auto"/>
          <w:highlight w:val="none"/>
        </w:rPr>
        <w:fldChar w:fldCharType="begin"/>
      </w:r>
      <w:r>
        <w:rPr>
          <w:color w:val="auto"/>
          <w:highlight w:val="none"/>
        </w:rPr>
        <w:instrText xml:space="preserve"> HYPERLINK "http://www.cebpubservice.com/)发布，本公告的修改、补充，在广州公共资源交易中心网站网站上发布。" </w:instrText>
      </w:r>
      <w:r>
        <w:rPr>
          <w:color w:val="auto"/>
          <w:highlight w:val="none"/>
        </w:rPr>
        <w:fldChar w:fldCharType="separate"/>
      </w:r>
      <w:r>
        <w:rPr>
          <w:rStyle w:val="20"/>
          <w:rFonts w:hint="eastAsia" w:ascii="宋体" w:hAnsi="宋体" w:cs="宋体"/>
          <w:color w:val="auto"/>
          <w:sz w:val="24"/>
          <w:szCs w:val="24"/>
          <w:highlight w:val="none"/>
        </w:rPr>
        <w:t>http://www.cebpubservice.com/)发布，本公告的修改、补充，在</w:t>
      </w:r>
      <w:r>
        <w:rPr>
          <w:rFonts w:hint="eastAsia" w:ascii="宋体" w:hAnsi="宋体" w:cs="宋体"/>
          <w:bCs/>
          <w:color w:val="auto"/>
          <w:sz w:val="24"/>
          <w:szCs w:val="24"/>
          <w:highlight w:val="none"/>
        </w:rPr>
        <w:t>广州交易集团有限公司（广州公共资源交易中心）</w:t>
      </w:r>
      <w:r>
        <w:rPr>
          <w:rFonts w:hint="eastAsia" w:ascii="宋体" w:hAnsi="宋体"/>
          <w:color w:val="auto"/>
          <w:sz w:val="24"/>
          <w:highlight w:val="none"/>
        </w:rPr>
        <w:t>网</w:t>
      </w:r>
      <w:r>
        <w:rPr>
          <w:rStyle w:val="20"/>
          <w:rFonts w:hint="eastAsia" w:ascii="宋体" w:hAnsi="宋体" w:cs="宋体"/>
          <w:color w:val="auto"/>
          <w:sz w:val="24"/>
          <w:szCs w:val="24"/>
          <w:highlight w:val="none"/>
        </w:rPr>
        <w:t>站上发布。</w:t>
      </w:r>
      <w:r>
        <w:rPr>
          <w:rStyle w:val="20"/>
          <w:rFonts w:hint="eastAsia" w:ascii="宋体" w:hAnsi="宋体" w:cs="宋体"/>
          <w:color w:val="auto"/>
          <w:sz w:val="24"/>
          <w:szCs w:val="24"/>
          <w:highlight w:val="none"/>
        </w:rPr>
        <w:fldChar w:fldCharType="end"/>
      </w:r>
    </w:p>
    <w:p w14:paraId="4FB7ACED">
      <w:pPr>
        <w:snapToGrid w:val="0"/>
        <w:spacing w:before="156" w:beforeLines="50" w:after="156" w:afterLines="5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9.</w:t>
      </w:r>
      <w:r>
        <w:rPr>
          <w:rFonts w:hint="eastAsia" w:ascii="宋体" w:hAnsi="宋体"/>
          <w:color w:val="auto"/>
          <w:sz w:val="24"/>
          <w:highlight w:val="none"/>
        </w:rPr>
        <w:t xml:space="preserve"> 潜在投标人或利害关系人对本招标公告及招标文件有异议的，应当在投标截止时间10日前向招标人书面提出</w:t>
      </w:r>
      <w:r>
        <w:rPr>
          <w:rFonts w:hint="eastAsia" w:ascii="宋体" w:hAnsi="宋体" w:cs="宋体"/>
          <w:b/>
          <w:color w:val="auto"/>
          <w:kern w:val="0"/>
          <w:sz w:val="24"/>
          <w:szCs w:val="24"/>
          <w:highlight w:val="none"/>
        </w:rPr>
        <w:t>。</w:t>
      </w:r>
    </w:p>
    <w:p w14:paraId="4009FAAA">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异议受理部门：</w:t>
      </w:r>
      <w:r>
        <w:rPr>
          <w:rFonts w:hint="eastAsia" w:ascii="宋体" w:hAnsi="宋体" w:cs="宋体"/>
          <w:color w:val="auto"/>
          <w:sz w:val="24"/>
          <w:szCs w:val="24"/>
          <w:highlight w:val="none"/>
          <w:u w:val="single"/>
        </w:rPr>
        <w:t>广州市越秀区代建项目管理中心</w:t>
      </w:r>
    </w:p>
    <w:p w14:paraId="527ABE49">
      <w:pPr>
        <w:wordWrap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异议受理人：</w:t>
      </w:r>
      <w:r>
        <w:rPr>
          <w:rFonts w:hint="eastAsia" w:ascii="宋体" w:hAnsi="宋体" w:cs="宋体"/>
          <w:color w:val="auto"/>
          <w:sz w:val="24"/>
          <w:szCs w:val="24"/>
          <w:highlight w:val="none"/>
          <w:u w:val="single"/>
        </w:rPr>
        <w:t>杜工</w:t>
      </w:r>
    </w:p>
    <w:p w14:paraId="71FD6CA1">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异议受理电话：</w:t>
      </w:r>
      <w:r>
        <w:rPr>
          <w:rFonts w:hint="eastAsia" w:ascii="宋体" w:hAnsi="宋体"/>
          <w:color w:val="auto"/>
          <w:sz w:val="24"/>
          <w:highlight w:val="none"/>
          <w:u w:val="single"/>
        </w:rPr>
        <w:t>020-</w:t>
      </w:r>
      <w:r>
        <w:rPr>
          <w:rFonts w:hint="eastAsia" w:ascii="宋体" w:hAnsi="宋体" w:cs="宋体"/>
          <w:color w:val="auto"/>
          <w:sz w:val="24"/>
          <w:szCs w:val="24"/>
          <w:highlight w:val="none"/>
          <w:u w:val="single"/>
        </w:rPr>
        <w:t>83520212</w:t>
      </w:r>
    </w:p>
    <w:p w14:paraId="0E66043E">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olor w:val="auto"/>
          <w:sz w:val="24"/>
          <w:szCs w:val="24"/>
          <w:highlight w:val="none"/>
          <w:u w:val="single"/>
        </w:rPr>
        <w:t>广州市越秀区</w:t>
      </w:r>
      <w:r>
        <w:rPr>
          <w:rFonts w:hint="eastAsia" w:ascii="宋体" w:hAnsi="宋体" w:cs="宋体"/>
          <w:color w:val="auto"/>
          <w:sz w:val="24"/>
          <w:szCs w:val="24"/>
          <w:highlight w:val="none"/>
          <w:u w:val="single"/>
        </w:rPr>
        <w:t>东华西路永胜街51号</w:t>
      </w:r>
    </w:p>
    <w:p w14:paraId="657C6028">
      <w:pPr>
        <w:spacing w:line="432" w:lineRule="auto"/>
        <w:ind w:left="239" w:leftChars="114" w:firstLine="297" w:firstLineChars="124"/>
        <w:rPr>
          <w:rFonts w:ascii="宋体" w:hAnsi="宋体" w:cs="宋体"/>
          <w:color w:val="auto"/>
          <w:sz w:val="24"/>
          <w:szCs w:val="24"/>
          <w:highlight w:val="none"/>
        </w:rPr>
      </w:pPr>
      <w:r>
        <w:rPr>
          <w:rFonts w:hint="eastAsia" w:ascii="宋体" w:hAnsi="宋体" w:cs="宋体"/>
          <w:color w:val="auto"/>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731B4A2F">
      <w:pPr>
        <w:pStyle w:val="14"/>
        <w:rPr>
          <w:color w:val="auto"/>
          <w:highlight w:val="none"/>
        </w:rPr>
      </w:pPr>
    </w:p>
    <w:p w14:paraId="461CFBE3">
      <w:pPr>
        <w:spacing w:before="93" w:beforeLines="30" w:after="93" w:afterLines="30" w:line="360" w:lineRule="auto"/>
        <w:rPr>
          <w:rFonts w:ascii="宋体" w:hAnsi="宋体" w:cs="宋体"/>
          <w:b/>
          <w:color w:val="auto"/>
          <w:kern w:val="0"/>
          <w:sz w:val="32"/>
          <w:szCs w:val="20"/>
          <w:highlight w:val="none"/>
        </w:rPr>
      </w:pPr>
      <w:r>
        <w:rPr>
          <w:rFonts w:hint="eastAsia" w:ascii="宋体" w:hAnsi="宋体" w:cs="宋体"/>
          <w:b/>
          <w:color w:val="auto"/>
          <w:kern w:val="0"/>
          <w:sz w:val="32"/>
          <w:szCs w:val="20"/>
          <w:highlight w:val="none"/>
        </w:rPr>
        <w:t>10.联系方式</w:t>
      </w:r>
    </w:p>
    <w:p w14:paraId="7E46DE7E">
      <w:pPr>
        <w:widowControl/>
        <w:adjustRightInd w:val="0"/>
        <w:snapToGrid w:val="0"/>
        <w:spacing w:line="400" w:lineRule="exact"/>
        <w:jc w:val="left"/>
        <w:outlineLvl w:val="1"/>
        <w:rPr>
          <w:rFonts w:ascii="宋体" w:hAnsi="宋体"/>
          <w:color w:val="auto"/>
          <w:kern w:val="0"/>
          <w:sz w:val="24"/>
          <w:highlight w:val="none"/>
          <w:u w:val="single"/>
        </w:rPr>
      </w:pPr>
      <w:r>
        <w:rPr>
          <w:rFonts w:hint="eastAsia" w:ascii="宋体" w:hAnsi="宋体"/>
          <w:color w:val="auto"/>
          <w:kern w:val="0"/>
          <w:sz w:val="24"/>
          <w:highlight w:val="none"/>
        </w:rPr>
        <w:t>招标人：</w:t>
      </w:r>
      <w:r>
        <w:rPr>
          <w:rFonts w:hint="eastAsia" w:ascii="宋体" w:hAnsi="宋体" w:cs="宋体"/>
          <w:color w:val="auto"/>
          <w:sz w:val="24"/>
          <w:szCs w:val="24"/>
          <w:highlight w:val="none"/>
          <w:u w:val="single"/>
        </w:rPr>
        <w:t>广州市越秀区代建项目管理中心</w:t>
      </w:r>
    </w:p>
    <w:p w14:paraId="1C0A3BBB">
      <w:pPr>
        <w:widowControl/>
        <w:adjustRightInd w:val="0"/>
        <w:snapToGrid w:val="0"/>
        <w:spacing w:line="400" w:lineRule="exact"/>
        <w:jc w:val="left"/>
        <w:rPr>
          <w:rFonts w:ascii="宋体" w:hAnsi="宋体"/>
          <w:color w:val="auto"/>
          <w:kern w:val="0"/>
          <w:sz w:val="24"/>
          <w:highlight w:val="none"/>
          <w:u w:val="single"/>
        </w:rPr>
      </w:pPr>
      <w:r>
        <w:rPr>
          <w:rFonts w:hint="eastAsia" w:ascii="宋体" w:hAnsi="宋体"/>
          <w:color w:val="auto"/>
          <w:kern w:val="0"/>
          <w:sz w:val="24"/>
          <w:highlight w:val="none"/>
        </w:rPr>
        <w:t>联系人：</w:t>
      </w:r>
      <w:r>
        <w:rPr>
          <w:rFonts w:hint="eastAsia" w:ascii="宋体" w:hAnsi="宋体" w:cs="宋体"/>
          <w:color w:val="auto"/>
          <w:sz w:val="24"/>
          <w:szCs w:val="24"/>
          <w:highlight w:val="none"/>
          <w:u w:val="single"/>
        </w:rPr>
        <w:t>杜工</w:t>
      </w:r>
      <w:r>
        <w:rPr>
          <w:rFonts w:ascii="宋体" w:hAnsi="宋体"/>
          <w:color w:val="auto"/>
          <w:kern w:val="0"/>
          <w:sz w:val="24"/>
          <w:highlight w:val="none"/>
          <w:u w:val="single"/>
        </w:rPr>
        <w:t xml:space="preserve">  </w:t>
      </w:r>
      <w:r>
        <w:rPr>
          <w:rFonts w:ascii="宋体" w:hAnsi="宋体"/>
          <w:color w:val="auto"/>
          <w:kern w:val="0"/>
          <w:sz w:val="24"/>
          <w:highlight w:val="none"/>
        </w:rPr>
        <w:t xml:space="preserve">     </w:t>
      </w:r>
      <w:r>
        <w:rPr>
          <w:rFonts w:hint="eastAsia" w:ascii="宋体" w:hAnsi="宋体"/>
          <w:color w:val="auto"/>
          <w:kern w:val="0"/>
          <w:sz w:val="24"/>
          <w:highlight w:val="none"/>
        </w:rPr>
        <w:t>联系电话：</w:t>
      </w:r>
      <w:r>
        <w:rPr>
          <w:rFonts w:ascii="宋体" w:hAnsi="宋体" w:cs="宋体"/>
          <w:color w:val="auto"/>
          <w:sz w:val="24"/>
          <w:szCs w:val="24"/>
          <w:highlight w:val="none"/>
          <w:u w:val="single"/>
        </w:rPr>
        <w:t>020-83520212</w:t>
      </w:r>
    </w:p>
    <w:p w14:paraId="6A9CC8C1">
      <w:pPr>
        <w:widowControl/>
        <w:adjustRightInd w:val="0"/>
        <w:snapToGrid w:val="0"/>
        <w:spacing w:line="400" w:lineRule="exact"/>
        <w:jc w:val="left"/>
        <w:rPr>
          <w:rFonts w:ascii="宋体" w:hAnsi="宋体" w:cs="宋体"/>
          <w:color w:val="auto"/>
          <w:sz w:val="24"/>
          <w:szCs w:val="24"/>
          <w:highlight w:val="none"/>
          <w:u w:val="single"/>
        </w:rPr>
      </w:pPr>
      <w:r>
        <w:rPr>
          <w:rFonts w:hint="eastAsia" w:ascii="宋体" w:hAnsi="宋体"/>
          <w:color w:val="auto"/>
          <w:kern w:val="0"/>
          <w:sz w:val="24"/>
          <w:highlight w:val="none"/>
        </w:rPr>
        <w:t>地址：</w:t>
      </w:r>
      <w:r>
        <w:rPr>
          <w:rFonts w:hint="eastAsia" w:ascii="宋体" w:hAnsi="宋体" w:cs="宋体"/>
          <w:color w:val="auto"/>
          <w:sz w:val="24"/>
          <w:szCs w:val="24"/>
          <w:highlight w:val="none"/>
          <w:u w:val="single"/>
        </w:rPr>
        <w:t>广州市越秀区东华西路永胜街</w:t>
      </w:r>
      <w:r>
        <w:rPr>
          <w:rFonts w:ascii="宋体" w:hAnsi="宋体" w:cs="宋体"/>
          <w:color w:val="auto"/>
          <w:sz w:val="24"/>
          <w:szCs w:val="24"/>
          <w:highlight w:val="none"/>
          <w:u w:val="single"/>
        </w:rPr>
        <w:t>51号</w:t>
      </w:r>
    </w:p>
    <w:p w14:paraId="3AE8C758">
      <w:pPr>
        <w:widowControl/>
        <w:adjustRightInd w:val="0"/>
        <w:snapToGrid w:val="0"/>
        <w:spacing w:line="400" w:lineRule="exact"/>
        <w:jc w:val="left"/>
        <w:rPr>
          <w:rFonts w:ascii="宋体" w:hAnsi="宋体"/>
          <w:color w:val="auto"/>
          <w:kern w:val="0"/>
          <w:sz w:val="24"/>
          <w:highlight w:val="none"/>
        </w:rPr>
      </w:pPr>
    </w:p>
    <w:p w14:paraId="2F58850E">
      <w:pPr>
        <w:widowControl/>
        <w:adjustRightInd w:val="0"/>
        <w:snapToGrid w:val="0"/>
        <w:spacing w:line="400" w:lineRule="exact"/>
        <w:jc w:val="left"/>
        <w:rPr>
          <w:rFonts w:ascii="宋体" w:hAnsi="宋体"/>
          <w:color w:val="auto"/>
          <w:kern w:val="0"/>
          <w:sz w:val="24"/>
          <w:highlight w:val="none"/>
          <w:u w:val="single"/>
        </w:rPr>
      </w:pPr>
      <w:r>
        <w:rPr>
          <w:rFonts w:hint="eastAsia" w:ascii="宋体" w:hAnsi="宋体"/>
          <w:color w:val="auto"/>
          <w:kern w:val="0"/>
          <w:sz w:val="24"/>
          <w:highlight w:val="none"/>
        </w:rPr>
        <w:t>招标代理机构：</w:t>
      </w:r>
      <w:r>
        <w:rPr>
          <w:rFonts w:hint="eastAsia" w:ascii="宋体" w:hAnsi="宋体" w:cs="宋体"/>
          <w:color w:val="auto"/>
          <w:sz w:val="24"/>
          <w:highlight w:val="none"/>
          <w:u w:val="single"/>
        </w:rPr>
        <w:t>广州珠江监理咨询集团有限公司</w:t>
      </w:r>
    </w:p>
    <w:p w14:paraId="222E073C">
      <w:pPr>
        <w:widowControl/>
        <w:adjustRightInd w:val="0"/>
        <w:snapToGrid w:val="0"/>
        <w:spacing w:line="400" w:lineRule="exact"/>
        <w:jc w:val="left"/>
        <w:rPr>
          <w:rFonts w:hint="eastAsia" w:ascii="宋体" w:hAnsi="宋体" w:eastAsia="宋体"/>
          <w:color w:val="auto"/>
          <w:kern w:val="0"/>
          <w:sz w:val="24"/>
          <w:highlight w:val="none"/>
          <w:u w:val="single"/>
          <w:lang w:eastAsia="zh-CN"/>
        </w:rPr>
      </w:pPr>
      <w:r>
        <w:rPr>
          <w:rFonts w:hint="eastAsia" w:ascii="宋体" w:hAnsi="宋体"/>
          <w:color w:val="auto"/>
          <w:kern w:val="0"/>
          <w:sz w:val="24"/>
          <w:highlight w:val="none"/>
        </w:rPr>
        <w:t>联系人：</w:t>
      </w:r>
      <w:r>
        <w:rPr>
          <w:rFonts w:hint="eastAsia" w:ascii="宋体" w:hAnsi="宋体"/>
          <w:color w:val="auto"/>
          <w:kern w:val="0"/>
          <w:sz w:val="24"/>
          <w:highlight w:val="none"/>
          <w:u w:val="single"/>
          <w:lang w:val="en-US" w:eastAsia="zh-CN"/>
        </w:rPr>
        <w:t>张工、叶工</w:t>
      </w:r>
      <w:r>
        <w:rPr>
          <w:rFonts w:ascii="宋体" w:hAnsi="宋体"/>
          <w:color w:val="auto"/>
          <w:kern w:val="0"/>
          <w:sz w:val="24"/>
          <w:highlight w:val="none"/>
        </w:rPr>
        <w:t xml:space="preserve">     </w:t>
      </w:r>
      <w:r>
        <w:rPr>
          <w:rFonts w:hint="eastAsia" w:ascii="宋体" w:hAnsi="宋体"/>
          <w:color w:val="auto"/>
          <w:kern w:val="0"/>
          <w:sz w:val="24"/>
          <w:highlight w:val="none"/>
        </w:rPr>
        <w:t>联系电话：</w:t>
      </w:r>
      <w:r>
        <w:rPr>
          <w:rFonts w:hint="eastAsia" w:ascii="宋体" w:hAnsi="宋体" w:eastAsia="宋体" w:cs="宋体"/>
          <w:color w:val="auto"/>
          <w:sz w:val="24"/>
          <w:highlight w:val="none"/>
          <w:u w:val="single"/>
        </w:rPr>
        <w:t>020-83492175</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lang w:val="en-US" w:eastAsia="zh-CN"/>
        </w:rPr>
        <w:t>813</w:t>
      </w:r>
    </w:p>
    <w:p w14:paraId="6C43EF8E">
      <w:pPr>
        <w:topLinePunct/>
        <w:spacing w:line="400" w:lineRule="exact"/>
        <w:ind w:left="120" w:right="360" w:hanging="120" w:hangingChars="50"/>
        <w:contextualSpacing/>
        <w:jc w:val="left"/>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宋体"/>
          <w:color w:val="auto"/>
          <w:sz w:val="24"/>
          <w:highlight w:val="none"/>
          <w:u w:val="single"/>
        </w:rPr>
        <w:t>广州市越秀区永泰路50号101房</w:t>
      </w:r>
    </w:p>
    <w:p w14:paraId="2AE4E482">
      <w:pPr>
        <w:rPr>
          <w:color w:val="auto"/>
          <w:highlight w:val="none"/>
        </w:rPr>
      </w:pPr>
    </w:p>
    <w:p w14:paraId="5341CDF6">
      <w:pPr>
        <w:widowControl/>
        <w:adjustRightInd w:val="0"/>
        <w:snapToGrid w:val="0"/>
        <w:spacing w:line="400" w:lineRule="exact"/>
        <w:jc w:val="left"/>
        <w:rPr>
          <w:rFonts w:ascii="宋体" w:hAnsi="宋体"/>
          <w:color w:val="auto"/>
          <w:kern w:val="0"/>
          <w:sz w:val="24"/>
          <w:highlight w:val="none"/>
          <w:u w:val="single"/>
        </w:rPr>
      </w:pPr>
      <w:r>
        <w:rPr>
          <w:rFonts w:hint="eastAsia" w:ascii="宋体" w:hAnsi="宋体"/>
          <w:color w:val="auto"/>
          <w:kern w:val="0"/>
          <w:sz w:val="24"/>
          <w:highlight w:val="none"/>
        </w:rPr>
        <w:t>招标监督机构：</w:t>
      </w:r>
      <w:r>
        <w:rPr>
          <w:rFonts w:hint="eastAsia" w:ascii="宋体" w:hAnsi="宋体" w:cs="宋体"/>
          <w:color w:val="auto"/>
          <w:sz w:val="24"/>
          <w:szCs w:val="24"/>
          <w:highlight w:val="none"/>
          <w:u w:val="single"/>
        </w:rPr>
        <w:t>广州市越秀区代建项目管理中心</w:t>
      </w:r>
    </w:p>
    <w:p w14:paraId="2A3DA1C2">
      <w:pPr>
        <w:widowControl/>
        <w:adjustRightInd w:val="0"/>
        <w:snapToGrid w:val="0"/>
        <w:spacing w:line="400" w:lineRule="exact"/>
        <w:jc w:val="left"/>
        <w:rPr>
          <w:rFonts w:ascii="宋体" w:hAnsi="宋体" w:cs="宋体"/>
          <w:color w:val="auto"/>
          <w:kern w:val="0"/>
          <w:sz w:val="24"/>
          <w:szCs w:val="24"/>
          <w:highlight w:val="none"/>
        </w:rPr>
      </w:pPr>
      <w:r>
        <w:rPr>
          <w:rFonts w:hint="eastAsia" w:ascii="宋体" w:hAnsi="宋体"/>
          <w:color w:val="auto"/>
          <w:kern w:val="0"/>
          <w:sz w:val="24"/>
          <w:highlight w:val="none"/>
        </w:rPr>
        <w:t>监管电话：</w:t>
      </w:r>
      <w:r>
        <w:rPr>
          <w:rFonts w:ascii="宋体" w:hAnsi="宋体"/>
          <w:color w:val="auto"/>
          <w:kern w:val="0"/>
          <w:sz w:val="24"/>
          <w:highlight w:val="none"/>
          <w:u w:val="single"/>
        </w:rPr>
        <w:t>020-</w:t>
      </w:r>
      <w:r>
        <w:rPr>
          <w:rFonts w:hint="eastAsia" w:ascii="宋体" w:hAnsi="宋体"/>
          <w:color w:val="auto"/>
          <w:kern w:val="0"/>
          <w:sz w:val="24"/>
          <w:highlight w:val="none"/>
          <w:u w:val="single"/>
        </w:rPr>
        <w:t>8352021</w:t>
      </w:r>
      <w:r>
        <w:rPr>
          <w:rFonts w:hint="eastAsia" w:ascii="宋体" w:hAnsi="宋体"/>
          <w:color w:val="auto"/>
          <w:kern w:val="0"/>
          <w:sz w:val="24"/>
          <w:highlight w:val="none"/>
          <w:u w:val="single"/>
          <w:lang w:val="en-US" w:eastAsia="zh-CN"/>
        </w:rPr>
        <w:t>2</w:t>
      </w:r>
    </w:p>
    <w:p w14:paraId="39E9DAA4">
      <w:pPr>
        <w:widowControl/>
        <w:adjustRightInd w:val="0"/>
        <w:snapToGrid w:val="0"/>
        <w:spacing w:line="400" w:lineRule="exact"/>
        <w:jc w:val="left"/>
        <w:rPr>
          <w:rFonts w:ascii="宋体" w:hAnsi="宋体" w:cs="宋体"/>
          <w:color w:val="auto"/>
          <w:kern w:val="0"/>
          <w:sz w:val="24"/>
          <w:szCs w:val="24"/>
          <w:highlight w:val="none"/>
          <w:u w:val="single"/>
        </w:rPr>
      </w:pPr>
      <w:r>
        <w:rPr>
          <w:rFonts w:hint="eastAsia" w:ascii="宋体" w:hAnsi="宋体"/>
          <w:color w:val="auto"/>
          <w:kern w:val="0"/>
          <w:sz w:val="24"/>
          <w:highlight w:val="none"/>
        </w:rPr>
        <w:t>地</w:t>
      </w:r>
      <w:r>
        <w:rPr>
          <w:rFonts w:ascii="宋体" w:hAnsi="宋体"/>
          <w:color w:val="auto"/>
          <w:kern w:val="0"/>
          <w:sz w:val="24"/>
          <w:highlight w:val="none"/>
        </w:rPr>
        <w:t xml:space="preserve">    </w:t>
      </w:r>
      <w:r>
        <w:rPr>
          <w:rFonts w:hint="eastAsia" w:ascii="宋体" w:hAnsi="宋体"/>
          <w:color w:val="auto"/>
          <w:kern w:val="0"/>
          <w:sz w:val="24"/>
          <w:highlight w:val="none"/>
        </w:rPr>
        <w:t>址：</w:t>
      </w:r>
      <w:r>
        <w:rPr>
          <w:rFonts w:hint="eastAsia" w:ascii="宋体" w:hAnsi="宋体" w:cs="宋体"/>
          <w:color w:val="auto"/>
          <w:sz w:val="24"/>
          <w:szCs w:val="24"/>
          <w:highlight w:val="none"/>
          <w:u w:val="single"/>
        </w:rPr>
        <w:t>广州市越秀区东华西路永胜街</w:t>
      </w:r>
      <w:r>
        <w:rPr>
          <w:rFonts w:ascii="宋体" w:hAnsi="宋体" w:cs="宋体"/>
          <w:color w:val="auto"/>
          <w:sz w:val="24"/>
          <w:szCs w:val="24"/>
          <w:highlight w:val="none"/>
          <w:u w:val="single"/>
        </w:rPr>
        <w:t>51号</w:t>
      </w:r>
    </w:p>
    <w:p w14:paraId="2EFF1762">
      <w:pPr>
        <w:spacing w:line="360" w:lineRule="auto"/>
        <w:ind w:firstLine="720" w:firstLineChars="300"/>
        <w:jc w:val="right"/>
        <w:rPr>
          <w:rFonts w:ascii="宋体" w:hAnsi="宋体" w:cs="宋体"/>
          <w:bCs/>
          <w:color w:val="auto"/>
          <w:sz w:val="24"/>
          <w:szCs w:val="24"/>
          <w:highlight w:val="none"/>
        </w:rPr>
      </w:pPr>
      <w:r>
        <w:rPr>
          <w:rFonts w:ascii="宋体" w:hAnsi="宋体" w:cs="宋体"/>
          <w:bCs/>
          <w:color w:val="auto"/>
          <w:sz w:val="24"/>
          <w:szCs w:val="24"/>
          <w:highlight w:val="none"/>
        </w:rPr>
        <w:t>招标人：广州市越秀区代建项目管理中心</w:t>
      </w:r>
    </w:p>
    <w:p w14:paraId="039F8A65">
      <w:pPr>
        <w:spacing w:line="360" w:lineRule="auto"/>
        <w:ind w:firstLine="720" w:firstLineChars="300"/>
        <w:jc w:val="right"/>
        <w:rPr>
          <w:rFonts w:ascii="宋体" w:hAnsi="宋体" w:cs="宋体"/>
          <w:bCs/>
          <w:color w:val="auto"/>
          <w:sz w:val="24"/>
          <w:szCs w:val="24"/>
          <w:highlight w:val="none"/>
        </w:rPr>
      </w:pPr>
      <w:r>
        <w:rPr>
          <w:rFonts w:hint="eastAsia" w:ascii="宋体" w:hAnsi="宋体" w:cs="宋体"/>
          <w:bCs/>
          <w:color w:val="auto"/>
          <w:sz w:val="24"/>
          <w:szCs w:val="24"/>
          <w:highlight w:val="none"/>
        </w:rPr>
        <w:t>招标代理机构：广州珠江监理咨询集团有限公司</w:t>
      </w:r>
    </w:p>
    <w:p w14:paraId="48914195">
      <w:pPr>
        <w:tabs>
          <w:tab w:val="left" w:pos="561"/>
        </w:tabs>
        <w:spacing w:line="360" w:lineRule="auto"/>
        <w:ind w:firstLine="720" w:firstLineChars="300"/>
        <w:jc w:val="right"/>
        <w:rPr>
          <w:rFonts w:ascii="宋体" w:hAnsi="宋体" w:cs="宋体"/>
          <w:bCs/>
          <w:color w:val="auto"/>
          <w:sz w:val="24"/>
          <w:szCs w:val="24"/>
          <w:highlight w:val="none"/>
        </w:rPr>
      </w:pPr>
      <w:r>
        <w:rPr>
          <w:rFonts w:hint="eastAsia" w:ascii="宋体" w:hAnsi="宋体" w:cs="宋体"/>
          <w:bCs/>
          <w:color w:val="auto"/>
          <w:sz w:val="24"/>
          <w:szCs w:val="24"/>
          <w:highlight w:val="none"/>
        </w:rPr>
        <w:t>日</w:t>
      </w:r>
      <w:r>
        <w:rPr>
          <w:rFonts w:ascii="宋体" w:hAnsi="宋体" w:cs="宋体"/>
          <w:bCs/>
          <w:color w:val="auto"/>
          <w:sz w:val="24"/>
          <w:szCs w:val="24"/>
          <w:highlight w:val="none"/>
        </w:rPr>
        <w:t xml:space="preserve">        </w:t>
      </w:r>
      <w:r>
        <w:rPr>
          <w:rFonts w:hint="eastAsia" w:ascii="宋体" w:hAnsi="宋体" w:cs="宋体"/>
          <w:bCs/>
          <w:color w:val="auto"/>
          <w:sz w:val="24"/>
          <w:szCs w:val="24"/>
          <w:highlight w:val="none"/>
        </w:rPr>
        <w:t>期：</w:t>
      </w:r>
      <w:r>
        <w:rPr>
          <w:rFonts w:ascii="宋体" w:hAnsi="宋体" w:cs="宋体"/>
          <w:bCs/>
          <w:color w:val="auto"/>
          <w:sz w:val="24"/>
          <w:szCs w:val="24"/>
          <w:highlight w:val="none"/>
        </w:rPr>
        <w:t>202</w:t>
      </w:r>
      <w:r>
        <w:rPr>
          <w:rFonts w:hint="eastAsia" w:ascii="宋体" w:hAnsi="宋体" w:cs="宋体"/>
          <w:bCs/>
          <w:color w:val="auto"/>
          <w:sz w:val="24"/>
          <w:szCs w:val="24"/>
          <w:highlight w:val="none"/>
          <w:lang w:val="en-US" w:eastAsia="zh-CN"/>
        </w:rPr>
        <w:t>5</w:t>
      </w:r>
      <w:r>
        <w:rPr>
          <w:rFonts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rPr>
        <w:t>日</w:t>
      </w:r>
    </w:p>
    <w:p w14:paraId="0B377B78">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14:paraId="3F93CECA">
      <w:pPr>
        <w:wordWrap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附件一：</w:t>
      </w:r>
    </w:p>
    <w:p w14:paraId="72C63C55">
      <w:pPr>
        <w:shd w:val="clear" w:color="auto" w:fill="FFFFFF"/>
        <w:ind w:firstLine="880"/>
        <w:jc w:val="center"/>
        <w:rPr>
          <w:rFonts w:ascii="宋体" w:hAnsi="宋体" w:cs="宋体"/>
          <w:b/>
          <w:bCs/>
          <w:color w:val="auto"/>
          <w:sz w:val="32"/>
          <w:szCs w:val="32"/>
          <w:highlight w:val="none"/>
        </w:rPr>
      </w:pPr>
      <w:r>
        <w:rPr>
          <w:rFonts w:hint="eastAsia" w:ascii="宋体" w:hAnsi="宋体" w:cs="宋体"/>
          <w:color w:val="auto"/>
          <w:sz w:val="44"/>
          <w:szCs w:val="44"/>
          <w:highlight w:val="none"/>
        </w:rPr>
        <w:t>投标人声明</w:t>
      </w:r>
    </w:p>
    <w:p w14:paraId="0983355E">
      <w:pPr>
        <w:shd w:val="clear" w:color="auto" w:fill="FFFFFF"/>
        <w:spacing w:line="560" w:lineRule="exact"/>
        <w:ind w:firstLine="640"/>
        <w:rPr>
          <w:rFonts w:ascii="宋体" w:hAnsi="宋体" w:cs="宋体"/>
          <w:color w:val="auto"/>
          <w:sz w:val="24"/>
          <w:szCs w:val="24"/>
          <w:highlight w:val="none"/>
        </w:rPr>
      </w:pPr>
      <w:r>
        <w:rPr>
          <w:rFonts w:hint="eastAsia" w:ascii="宋体" w:hAnsi="宋体" w:cs="宋体"/>
          <w:color w:val="auto"/>
          <w:sz w:val="24"/>
          <w:szCs w:val="24"/>
          <w:highlight w:val="none"/>
        </w:rPr>
        <w:t>本招标项目招标人及招标监管机构：</w:t>
      </w:r>
    </w:p>
    <w:p w14:paraId="421C418F">
      <w:pPr>
        <w:pStyle w:val="8"/>
        <w:shd w:val="clear" w:color="auto" w:fill="FFFFFF"/>
        <w:spacing w:line="560" w:lineRule="exact"/>
        <w:ind w:left="-59" w:leftChars="-28" w:right="-15" w:rightChars="-7" w:firstLine="640"/>
        <w:rPr>
          <w:rFonts w:ascii="宋体" w:hAnsi="宋体" w:cs="宋体"/>
          <w:color w:val="auto"/>
          <w:szCs w:val="24"/>
          <w:highlight w:val="none"/>
        </w:rPr>
      </w:pPr>
      <w:r>
        <w:rPr>
          <w:rFonts w:hint="eastAsia" w:ascii="宋体" w:hAnsi="宋体" w:cs="宋体"/>
          <w:color w:val="auto"/>
          <w:szCs w:val="24"/>
          <w:highlight w:val="none"/>
        </w:rPr>
        <w:t>本公司就参加</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投标工作，作出郑重声明：</w:t>
      </w:r>
    </w:p>
    <w:p w14:paraId="6CCCF123">
      <w:pPr>
        <w:pStyle w:val="8"/>
        <w:shd w:val="clear" w:color="auto" w:fill="FFFFFF"/>
        <w:spacing w:line="560" w:lineRule="exact"/>
        <w:ind w:left="0" w:leftChars="0" w:right="-15" w:rightChars="-7" w:firstLine="638" w:firstLineChars="266"/>
        <w:rPr>
          <w:rFonts w:ascii="宋体" w:hAnsi="宋体" w:cs="宋体"/>
          <w:color w:val="auto"/>
          <w:szCs w:val="24"/>
          <w:highlight w:val="none"/>
        </w:rPr>
      </w:pPr>
      <w:r>
        <w:rPr>
          <w:rFonts w:hint="eastAsia" w:ascii="宋体" w:hAnsi="宋体" w:cs="宋体"/>
          <w:color w:val="auto"/>
          <w:szCs w:val="24"/>
          <w:highlight w:val="none"/>
        </w:rPr>
        <w:t>一、本公司保证投标资格审查材料及其后提供的一切材料都是真实的，如我司成为本项目中标候选人，我公司同意并授权招标人将我公司投标文件商务部分文件的所有内容（包括人员、业绩、奖项等资料）进行公开。</w:t>
      </w:r>
    </w:p>
    <w:p w14:paraId="5F18615B">
      <w:pPr>
        <w:pStyle w:val="8"/>
        <w:shd w:val="clear" w:color="auto" w:fill="FFFFFF"/>
        <w:spacing w:line="560" w:lineRule="exact"/>
        <w:ind w:left="0" w:leftChars="0" w:right="-15" w:rightChars="-7" w:firstLine="638" w:firstLineChars="266"/>
        <w:rPr>
          <w:rFonts w:ascii="宋体" w:hAnsi="宋体" w:cs="宋体"/>
          <w:color w:val="auto"/>
          <w:szCs w:val="24"/>
          <w:highlight w:val="none"/>
        </w:rPr>
      </w:pPr>
      <w:r>
        <w:rPr>
          <w:rFonts w:hint="eastAsia" w:ascii="宋体" w:hAnsi="宋体" w:cs="宋体"/>
          <w:color w:val="auto"/>
          <w:szCs w:val="24"/>
          <w:highlight w:val="none"/>
        </w:rPr>
        <w:t>二、</w:t>
      </w:r>
      <w:r>
        <w:rPr>
          <w:rFonts w:hint="eastAsia" w:ascii="宋体" w:hAnsi="宋体" w:eastAsia="宋体"/>
          <w:b/>
          <w:bCs/>
          <w:color w:val="auto"/>
          <w:sz w:val="24"/>
          <w:szCs w:val="24"/>
          <w:highlight w:val="none"/>
        </w:rPr>
        <w:t>本公司承诺遵循公平、公正、公开、诚实信用原则，在本项目投标中诚信投标，</w:t>
      </w:r>
      <w:r>
        <w:rPr>
          <w:rFonts w:hint="eastAsia" w:ascii="宋体" w:hAnsi="宋体" w:eastAsia="宋体"/>
          <w:color w:val="auto"/>
          <w:sz w:val="24"/>
          <w:szCs w:val="24"/>
          <w:highlight w:val="none"/>
        </w:rPr>
        <w:t>在本项目投标中不与其他单位围标、串标，不出让投标资格，不向招标人或评标委员会成员行贿</w:t>
      </w:r>
      <w:r>
        <w:rPr>
          <w:rFonts w:hint="eastAsia" w:ascii="宋体" w:hAnsi="宋体" w:eastAsia="宋体"/>
          <w:color w:val="auto"/>
          <w:sz w:val="24"/>
          <w:szCs w:val="24"/>
          <w:highlight w:val="none"/>
          <w:lang w:eastAsia="zh-CN"/>
        </w:rPr>
        <w:t>，</w:t>
      </w:r>
      <w:r>
        <w:rPr>
          <w:rFonts w:hint="eastAsia" w:ascii="宋体" w:hAnsi="宋体" w:eastAsia="宋体"/>
          <w:b/>
          <w:bCs/>
          <w:color w:val="auto"/>
          <w:sz w:val="24"/>
          <w:szCs w:val="24"/>
          <w:highlight w:val="none"/>
          <w:lang w:eastAsia="zh-CN"/>
        </w:rPr>
        <w:t>不存在少放、不放业绩、奖项等客观评审资料，减少自身竞争力的情形，若存在以上情形的，将自愿接受被招标人列入拒绝投标名单，不能参与招标人后续招标项目的投标</w:t>
      </w:r>
      <w:r>
        <w:rPr>
          <w:rFonts w:hint="eastAsia" w:ascii="宋体" w:hAnsi="宋体" w:eastAsia="宋体"/>
          <w:color w:val="auto"/>
          <w:sz w:val="24"/>
          <w:szCs w:val="24"/>
          <w:highlight w:val="none"/>
        </w:rPr>
        <w:t>。</w:t>
      </w:r>
    </w:p>
    <w:p w14:paraId="19AB1EC2">
      <w:pPr>
        <w:pStyle w:val="8"/>
        <w:shd w:val="clear" w:color="auto" w:fill="FFFFFF"/>
        <w:spacing w:line="560" w:lineRule="exact"/>
        <w:ind w:left="0" w:leftChars="0" w:right="-15" w:rightChars="-7" w:firstLine="638" w:firstLineChars="266"/>
        <w:rPr>
          <w:rFonts w:ascii="宋体" w:hAnsi="宋体" w:cs="宋体"/>
          <w:b/>
          <w:color w:val="auto"/>
          <w:szCs w:val="24"/>
          <w:highlight w:val="none"/>
        </w:rPr>
      </w:pPr>
      <w:r>
        <w:rPr>
          <w:rFonts w:hint="eastAsia" w:ascii="宋体" w:hAnsi="宋体" w:cs="宋体"/>
          <w:color w:val="auto"/>
          <w:szCs w:val="24"/>
          <w:highlight w:val="none"/>
        </w:rPr>
        <w:t>三、本公司没有处于被责令停业的状态；没有处于被建设行政主管部门取消投标资格的处罚期内；没有处于财产被接管、冻结、破产的状态；本公司没有在投标登记截止时间前三年内被人民法院判决犯有行贿罪的记录。投标登记截止日期前三年内，本公司没有弄虚作假骗取中标、围标串标行为（以行政主管部门或法院或检察院书面认定为准），本公司没有被人民法院列入失信被执行人名单。在投标登记截止日期前三年内没有建设行政主管部门已书面认定的重大工程质量问题。本公司未在以往工程中因不诚信行为或不充分履约行为被本项目招标人书面拒绝投标; 本公司未被纳入联合惩戒范围；</w:t>
      </w:r>
      <w:r>
        <w:rPr>
          <w:rFonts w:hint="eastAsia" w:ascii="宋体" w:hAnsi="宋体" w:cs="宋体"/>
          <w:b/>
          <w:color w:val="auto"/>
          <w:szCs w:val="24"/>
          <w:highlight w:val="none"/>
        </w:rPr>
        <w:t>本公司近二年（从招标公告发布年度起逆推2年的1月1日起至投标截止时间止）未因以往检测</w:t>
      </w:r>
      <w:r>
        <w:rPr>
          <w:rFonts w:hint="eastAsia" w:ascii="宋体" w:hAnsi="宋体" w:cs="宋体"/>
          <w:b/>
          <w:color w:val="auto"/>
          <w:szCs w:val="24"/>
          <w:highlight w:val="none"/>
          <w:lang w:eastAsia="zh-CN"/>
        </w:rPr>
        <w:t>（</w:t>
      </w:r>
      <w:r>
        <w:rPr>
          <w:rFonts w:hint="eastAsia" w:ascii="宋体" w:hAnsi="宋体" w:cs="宋体"/>
          <w:b/>
          <w:color w:val="auto"/>
          <w:szCs w:val="24"/>
          <w:highlight w:val="none"/>
          <w:lang w:val="en-US" w:eastAsia="zh-CN"/>
        </w:rPr>
        <w:t>监测</w:t>
      </w:r>
      <w:r>
        <w:rPr>
          <w:rFonts w:hint="eastAsia" w:ascii="宋体" w:hAnsi="宋体" w:cs="宋体"/>
          <w:b/>
          <w:color w:val="auto"/>
          <w:szCs w:val="24"/>
          <w:highlight w:val="none"/>
          <w:lang w:eastAsia="zh-CN"/>
        </w:rPr>
        <w:t>）</w:t>
      </w:r>
      <w:r>
        <w:rPr>
          <w:rFonts w:hint="eastAsia" w:ascii="宋体" w:hAnsi="宋体" w:cs="宋体"/>
          <w:b/>
          <w:color w:val="auto"/>
          <w:szCs w:val="24"/>
          <w:highlight w:val="none"/>
        </w:rPr>
        <w:t>工作中存在伪造检测</w:t>
      </w:r>
      <w:r>
        <w:rPr>
          <w:rFonts w:hint="eastAsia" w:ascii="宋体" w:hAnsi="宋体" w:cs="宋体"/>
          <w:b/>
          <w:color w:val="auto"/>
          <w:szCs w:val="24"/>
          <w:highlight w:val="none"/>
          <w:lang w:eastAsia="zh-CN"/>
        </w:rPr>
        <w:t>（</w:t>
      </w:r>
      <w:r>
        <w:rPr>
          <w:rFonts w:hint="eastAsia" w:ascii="宋体" w:hAnsi="宋体" w:cs="宋体"/>
          <w:b/>
          <w:color w:val="auto"/>
          <w:szCs w:val="24"/>
          <w:highlight w:val="none"/>
          <w:lang w:val="en-US" w:eastAsia="zh-CN"/>
        </w:rPr>
        <w:t>监测</w:t>
      </w:r>
      <w:r>
        <w:rPr>
          <w:rFonts w:hint="eastAsia" w:ascii="宋体" w:hAnsi="宋体" w:cs="宋体"/>
          <w:b/>
          <w:color w:val="auto"/>
          <w:szCs w:val="24"/>
          <w:highlight w:val="none"/>
          <w:lang w:eastAsia="zh-CN"/>
        </w:rPr>
        <w:t>）</w:t>
      </w:r>
      <w:r>
        <w:rPr>
          <w:rFonts w:hint="eastAsia" w:ascii="宋体" w:hAnsi="宋体" w:cs="宋体"/>
          <w:b/>
          <w:color w:val="auto"/>
          <w:szCs w:val="24"/>
          <w:highlight w:val="none"/>
        </w:rPr>
        <w:t>数据、出具虚假检测</w:t>
      </w:r>
      <w:r>
        <w:rPr>
          <w:rFonts w:hint="eastAsia" w:ascii="宋体" w:hAnsi="宋体" w:cs="宋体"/>
          <w:b/>
          <w:color w:val="auto"/>
          <w:szCs w:val="24"/>
          <w:highlight w:val="none"/>
          <w:lang w:eastAsia="zh-CN"/>
        </w:rPr>
        <w:t>（</w:t>
      </w:r>
      <w:r>
        <w:rPr>
          <w:rFonts w:hint="eastAsia" w:ascii="宋体" w:hAnsi="宋体" w:cs="宋体"/>
          <w:b/>
          <w:color w:val="auto"/>
          <w:szCs w:val="24"/>
          <w:highlight w:val="none"/>
          <w:lang w:val="en-US" w:eastAsia="zh-CN"/>
        </w:rPr>
        <w:t>监测</w:t>
      </w:r>
      <w:r>
        <w:rPr>
          <w:rFonts w:hint="eastAsia" w:ascii="宋体" w:hAnsi="宋体" w:cs="宋体"/>
          <w:b/>
          <w:color w:val="auto"/>
          <w:szCs w:val="24"/>
          <w:highlight w:val="none"/>
          <w:lang w:eastAsia="zh-CN"/>
        </w:rPr>
        <w:t>）</w:t>
      </w:r>
      <w:r>
        <w:rPr>
          <w:rFonts w:hint="eastAsia" w:ascii="宋体" w:hAnsi="宋体" w:cs="宋体"/>
          <w:b/>
          <w:color w:val="auto"/>
          <w:szCs w:val="24"/>
          <w:highlight w:val="none"/>
        </w:rPr>
        <w:t>报告的行为被各级建设行政主管部门或市场监督管理部门行政处罚或通报的。</w:t>
      </w:r>
    </w:p>
    <w:p w14:paraId="7C2CEDD8">
      <w:pPr>
        <w:pStyle w:val="8"/>
        <w:shd w:val="clear" w:color="auto" w:fill="FFFFFF"/>
        <w:spacing w:line="560" w:lineRule="exact"/>
        <w:ind w:left="0" w:leftChars="0" w:right="-15" w:rightChars="-7" w:firstLine="638" w:firstLineChars="266"/>
        <w:rPr>
          <w:rFonts w:ascii="宋体" w:hAnsi="宋体" w:cs="宋体"/>
          <w:color w:val="auto"/>
          <w:szCs w:val="24"/>
          <w:highlight w:val="none"/>
        </w:rPr>
      </w:pPr>
      <w:r>
        <w:rPr>
          <w:rFonts w:hint="eastAsia" w:ascii="宋体" w:hAnsi="宋体" w:cs="宋体"/>
          <w:color w:val="auto"/>
          <w:szCs w:val="24"/>
          <w:highlight w:val="none"/>
        </w:rPr>
        <w:t>四、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14:paraId="0D735BDB">
      <w:pPr>
        <w:pStyle w:val="8"/>
        <w:shd w:val="clear" w:color="auto" w:fill="FFFFFF"/>
        <w:spacing w:line="560" w:lineRule="exact"/>
        <w:ind w:left="0" w:leftChars="0" w:right="-15" w:rightChars="-7" w:firstLine="638" w:firstLineChars="266"/>
        <w:rPr>
          <w:rFonts w:ascii="宋体" w:hAnsi="宋体" w:cs="宋体"/>
          <w:color w:val="auto"/>
          <w:szCs w:val="24"/>
          <w:highlight w:val="none"/>
        </w:rPr>
      </w:pPr>
      <w:r>
        <w:rPr>
          <w:rFonts w:hint="eastAsia" w:ascii="宋体" w:hAnsi="宋体" w:cs="宋体"/>
          <w:color w:val="auto"/>
          <w:szCs w:val="24"/>
          <w:highlight w:val="none"/>
        </w:rPr>
        <w:t>五、与本公司单位负责人为同一人或者与本公司存在控股、管理关系的其他单位包括</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。（注：本条由投标人如实填写，如有，应列出全部满足招标公告资质要求的相关单位的名称；如无，则填写“无”。）</w:t>
      </w:r>
    </w:p>
    <w:p w14:paraId="2CA1F6A8">
      <w:pPr>
        <w:pStyle w:val="8"/>
        <w:shd w:val="clear" w:color="auto" w:fill="FFFFFF"/>
        <w:spacing w:line="560" w:lineRule="exact"/>
        <w:ind w:left="0" w:leftChars="0" w:right="-15" w:rightChars="-7" w:firstLine="638" w:firstLineChars="266"/>
        <w:rPr>
          <w:rFonts w:ascii="宋体" w:hAnsi="宋体" w:cs="宋体"/>
          <w:color w:val="auto"/>
          <w:szCs w:val="24"/>
          <w:highlight w:val="none"/>
        </w:rPr>
      </w:pPr>
      <w:r>
        <w:rPr>
          <w:rFonts w:hint="eastAsia" w:ascii="宋体" w:hAnsi="宋体" w:cs="宋体"/>
          <w:color w:val="auto"/>
          <w:szCs w:val="24"/>
          <w:highlight w:val="none"/>
        </w:rPr>
        <w:t>六、本公司承诺，中标后严格执行安全生产相关管理规定。</w:t>
      </w:r>
    </w:p>
    <w:p w14:paraId="3CB6DB74">
      <w:pPr>
        <w:pStyle w:val="8"/>
        <w:shd w:val="clear" w:color="auto" w:fill="FFFFFF"/>
        <w:spacing w:line="560" w:lineRule="exact"/>
        <w:ind w:left="0" w:leftChars="0" w:right="-15" w:rightChars="-7" w:firstLine="638" w:firstLineChars="266"/>
        <w:rPr>
          <w:rFonts w:ascii="宋体" w:hAnsi="宋体" w:cs="宋体"/>
          <w:color w:val="auto"/>
          <w:szCs w:val="24"/>
          <w:highlight w:val="none"/>
        </w:rPr>
      </w:pPr>
      <w:r>
        <w:rPr>
          <w:rFonts w:hint="eastAsia" w:ascii="宋体" w:hAnsi="宋体" w:cs="宋体"/>
          <w:color w:val="auto"/>
          <w:szCs w:val="24"/>
          <w:highlight w:val="none"/>
        </w:rPr>
        <w:t>七、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14:paraId="3C99E9CF">
      <w:pPr>
        <w:pStyle w:val="8"/>
        <w:shd w:val="clear" w:color="auto" w:fill="FFFFFF"/>
        <w:spacing w:line="560" w:lineRule="exact"/>
        <w:ind w:left="0" w:leftChars="0" w:right="-15" w:rightChars="-7" w:firstLine="638" w:firstLineChars="266"/>
        <w:rPr>
          <w:rFonts w:ascii="宋体" w:hAnsi="宋体" w:cs="宋体"/>
          <w:color w:val="auto"/>
          <w:szCs w:val="24"/>
          <w:highlight w:val="none"/>
        </w:rPr>
      </w:pPr>
      <w:r>
        <w:rPr>
          <w:rFonts w:hint="eastAsia" w:ascii="宋体" w:hAnsi="宋体" w:cs="宋体"/>
          <w:color w:val="auto"/>
          <w:szCs w:val="24"/>
          <w:highlight w:val="none"/>
        </w:rPr>
        <w:t>八、</w:t>
      </w:r>
      <w:r>
        <w:rPr>
          <w:color w:val="auto"/>
          <w:highlight w:val="none"/>
        </w:rPr>
        <w:t>我方在此声明，所递交的投标文件及有关资料内容完整、真实和准确，且不存在第二章</w:t>
      </w:r>
      <w:r>
        <w:rPr>
          <w:rFonts w:hint="eastAsia"/>
          <w:color w:val="auto"/>
          <w:highlight w:val="none"/>
          <w:lang w:eastAsia="zh-CN"/>
        </w:rPr>
        <w:t>“</w:t>
      </w:r>
      <w:r>
        <w:rPr>
          <w:color w:val="auto"/>
          <w:highlight w:val="none"/>
        </w:rPr>
        <w:t>投标人须知</w:t>
      </w:r>
      <w:r>
        <w:rPr>
          <w:rFonts w:hint="eastAsia"/>
          <w:color w:val="auto"/>
          <w:highlight w:val="none"/>
          <w:lang w:eastAsia="zh-CN"/>
        </w:rPr>
        <w:t>”</w:t>
      </w:r>
      <w:r>
        <w:rPr>
          <w:color w:val="auto"/>
          <w:highlight w:val="none"/>
        </w:rPr>
        <w:t>第1.4.3项规定的任何一种情形。</w:t>
      </w:r>
    </w:p>
    <w:p w14:paraId="6FD312D9">
      <w:pPr>
        <w:pStyle w:val="8"/>
        <w:shd w:val="clear" w:color="auto" w:fill="FFFFFF"/>
        <w:spacing w:line="560" w:lineRule="exact"/>
        <w:ind w:left="0" w:leftChars="0" w:right="-15" w:rightChars="-7" w:firstLine="638" w:firstLineChars="266"/>
        <w:rPr>
          <w:rFonts w:ascii="宋体" w:hAnsi="宋体" w:cs="宋体"/>
          <w:color w:val="auto"/>
          <w:szCs w:val="24"/>
          <w:highlight w:val="none"/>
        </w:rPr>
      </w:pPr>
      <w:r>
        <w:rPr>
          <w:rFonts w:hint="eastAsia" w:ascii="宋体" w:hAnsi="宋体" w:cs="宋体"/>
          <w:color w:val="auto"/>
          <w:szCs w:val="24"/>
          <w:highlight w:val="none"/>
        </w:rPr>
        <w:t>本公司违反上述保证，或本声明陈述与事实不符，经查实，本公司愿意接受公开通报，承担由此带来的法律后果，并自愿停止参加广州市行政辖区内的招标投标活动三个月。</w:t>
      </w:r>
    </w:p>
    <w:p w14:paraId="355ED604">
      <w:pPr>
        <w:pStyle w:val="8"/>
        <w:shd w:val="clear" w:color="auto" w:fill="FFFFFF"/>
        <w:spacing w:line="560" w:lineRule="exact"/>
        <w:ind w:left="0" w:leftChars="0" w:right="-15" w:rightChars="-7" w:firstLine="638" w:firstLineChars="266"/>
        <w:rPr>
          <w:rFonts w:ascii="宋体" w:hAnsi="宋体" w:cs="宋体"/>
          <w:color w:val="auto"/>
          <w:szCs w:val="24"/>
          <w:highlight w:val="none"/>
        </w:rPr>
      </w:pPr>
      <w:r>
        <w:rPr>
          <w:rFonts w:hint="eastAsia" w:ascii="宋体" w:hAnsi="宋体" w:cs="宋体"/>
          <w:color w:val="auto"/>
          <w:szCs w:val="24"/>
          <w:highlight w:val="none"/>
        </w:rPr>
        <w:t>特此声明。</w:t>
      </w:r>
    </w:p>
    <w:p w14:paraId="09A4A702">
      <w:pPr>
        <w:pStyle w:val="8"/>
        <w:shd w:val="clear" w:color="auto" w:fill="FFFFFF"/>
        <w:spacing w:line="560" w:lineRule="exact"/>
        <w:ind w:left="0" w:leftChars="0" w:right="-15" w:rightChars="-7" w:firstLine="638" w:firstLineChars="266"/>
        <w:rPr>
          <w:rFonts w:ascii="宋体" w:hAnsi="宋体" w:cs="宋体"/>
          <w:color w:val="auto"/>
          <w:szCs w:val="24"/>
          <w:highlight w:val="none"/>
        </w:rPr>
      </w:pPr>
    </w:p>
    <w:p w14:paraId="2C63ACDD">
      <w:pPr>
        <w:shd w:val="clear" w:color="auto" w:fill="FFFFFF"/>
        <w:ind w:right="852" w:firstLine="638" w:firstLineChars="266"/>
        <w:jc w:val="center"/>
        <w:rPr>
          <w:rFonts w:ascii="宋体" w:hAnsi="宋体" w:cs="宋体"/>
          <w:color w:val="auto"/>
          <w:sz w:val="24"/>
          <w:szCs w:val="24"/>
          <w:highlight w:val="none"/>
        </w:rPr>
      </w:pPr>
      <w:r>
        <w:rPr>
          <w:rFonts w:hint="eastAsia" w:ascii="宋体" w:hAnsi="宋体" w:cs="宋体"/>
          <w:color w:val="auto"/>
          <w:sz w:val="24"/>
          <w:szCs w:val="24"/>
          <w:highlight w:val="none"/>
        </w:rPr>
        <w:t>投标单位（盖章）：</w:t>
      </w:r>
    </w:p>
    <w:p w14:paraId="72006592">
      <w:pPr>
        <w:ind w:right="960" w:firstLine="638" w:firstLineChars="266"/>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79B0FAC">
      <w:pPr>
        <w:ind w:right="960" w:firstLine="638" w:firstLineChars="266"/>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法定代表人或授权委托人（签字或盖章）：</w:t>
      </w:r>
    </w:p>
    <w:p w14:paraId="54959DED">
      <w:pPr>
        <w:widowControl/>
        <w:ind w:right="960" w:firstLine="638" w:firstLineChars="266"/>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8662959">
      <w:pPr>
        <w:widowControl/>
        <w:ind w:right="960" w:firstLine="638" w:firstLineChars="266"/>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 xml:space="preserve">                              日        期：   年   月   日</w:t>
      </w:r>
    </w:p>
    <w:p w14:paraId="44689838">
      <w:pPr>
        <w:pStyle w:val="14"/>
        <w:ind w:firstLine="638" w:firstLineChars="266"/>
        <w:rPr>
          <w:rFonts w:ascii="宋体" w:hAnsi="宋体" w:cs="宋体"/>
          <w:color w:val="auto"/>
          <w:sz w:val="24"/>
          <w:highlight w:val="none"/>
        </w:rPr>
      </w:pPr>
    </w:p>
    <w:p w14:paraId="7EFF80D3">
      <w:pPr>
        <w:pStyle w:val="14"/>
        <w:rPr>
          <w:rFonts w:ascii="宋体" w:hAnsi="宋体" w:cs="宋体"/>
          <w:color w:val="auto"/>
          <w:sz w:val="24"/>
          <w:highlight w:val="none"/>
        </w:rPr>
      </w:pPr>
    </w:p>
    <w:p w14:paraId="2B604689">
      <w:pPr>
        <w:pStyle w:val="14"/>
        <w:rPr>
          <w:rFonts w:ascii="宋体" w:hAnsi="宋体" w:cs="宋体"/>
          <w:color w:val="auto"/>
          <w:sz w:val="24"/>
          <w:highlight w:val="none"/>
        </w:rPr>
      </w:pPr>
    </w:p>
    <w:p w14:paraId="05464A50">
      <w:pPr>
        <w:pStyle w:val="14"/>
        <w:rPr>
          <w:rFonts w:ascii="宋体" w:hAnsi="宋体" w:cs="宋体"/>
          <w:color w:val="auto"/>
          <w:sz w:val="24"/>
          <w:highlight w:val="none"/>
        </w:rPr>
      </w:pPr>
    </w:p>
    <w:p w14:paraId="01EE81CB">
      <w:pPr>
        <w:pStyle w:val="14"/>
        <w:rPr>
          <w:rFonts w:ascii="宋体" w:hAnsi="宋体" w:cs="宋体"/>
          <w:color w:val="auto"/>
          <w:sz w:val="24"/>
          <w:highlight w:val="none"/>
        </w:rPr>
      </w:pPr>
    </w:p>
    <w:p w14:paraId="177F3215">
      <w:pPr>
        <w:pStyle w:val="14"/>
        <w:ind w:firstLine="0"/>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附件二：</w:t>
      </w:r>
    </w:p>
    <w:p w14:paraId="334B3279">
      <w:pPr>
        <w:spacing w:line="408" w:lineRule="auto"/>
        <w:ind w:right="1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联合体共同投标协议</w:t>
      </w:r>
    </w:p>
    <w:p w14:paraId="3D7EEEEE">
      <w:pPr>
        <w:rPr>
          <w:rFonts w:ascii="宋体" w:hAnsi="宋体" w:cs="宋体"/>
          <w:color w:val="auto"/>
          <w:highlight w:val="none"/>
        </w:rPr>
      </w:pPr>
    </w:p>
    <w:p w14:paraId="707BFB66">
      <w:pPr>
        <w:spacing w:line="360" w:lineRule="auto"/>
        <w:ind w:right="150" w:firstLine="525" w:firstLineChars="250"/>
        <w:rPr>
          <w:rFonts w:ascii="宋体" w:hAnsi="宋体" w:cs="宋体"/>
          <w:color w:val="auto"/>
          <w:szCs w:val="21"/>
          <w:highlight w:val="none"/>
        </w:rPr>
      </w:pPr>
      <w:r>
        <w:rPr>
          <w:rFonts w:hint="eastAsia" w:ascii="宋体" w:hAnsi="宋体" w:cs="宋体"/>
          <w:color w:val="auto"/>
          <w:szCs w:val="21"/>
          <w:highlight w:val="none"/>
          <w:u w:val="single"/>
        </w:rPr>
        <w:t>（甲公司名称）、（乙公司名称）</w:t>
      </w:r>
      <w:r>
        <w:rPr>
          <w:rFonts w:hint="eastAsia" w:ascii="宋体" w:hAnsi="宋体" w:cs="宋体"/>
          <w:color w:val="auto"/>
          <w:szCs w:val="21"/>
          <w:highlight w:val="none"/>
        </w:rPr>
        <w:t>愿意组成联合体，参加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项目投标，现就有关事宜订立协议如下：</w:t>
      </w:r>
    </w:p>
    <w:p w14:paraId="41281E77">
      <w:pPr>
        <w:spacing w:line="360" w:lineRule="auto"/>
        <w:ind w:right="150" w:firstLine="638" w:firstLineChars="304"/>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（甲公司名称）</w:t>
      </w:r>
      <w:r>
        <w:rPr>
          <w:rFonts w:hint="eastAsia" w:ascii="宋体" w:hAnsi="宋体" w:cs="宋体"/>
          <w:color w:val="auto"/>
          <w:szCs w:val="21"/>
          <w:highlight w:val="none"/>
        </w:rPr>
        <w:t>为联合体主办方，</w:t>
      </w:r>
      <w:r>
        <w:rPr>
          <w:rFonts w:hint="eastAsia" w:ascii="宋体" w:hAnsi="宋体" w:cs="宋体"/>
          <w:color w:val="auto"/>
          <w:szCs w:val="21"/>
          <w:highlight w:val="none"/>
          <w:u w:val="single"/>
        </w:rPr>
        <w:t>（乙公司名称）</w:t>
      </w:r>
      <w:r>
        <w:rPr>
          <w:rFonts w:hint="eastAsia" w:ascii="宋体" w:hAnsi="宋体" w:cs="宋体"/>
          <w:color w:val="auto"/>
          <w:szCs w:val="21"/>
          <w:highlight w:val="none"/>
        </w:rPr>
        <w:t>为联合体成员；</w:t>
      </w:r>
    </w:p>
    <w:p w14:paraId="50228D02">
      <w:pPr>
        <w:spacing w:line="360" w:lineRule="auto"/>
        <w:ind w:left="559" w:right="150"/>
        <w:rPr>
          <w:rFonts w:ascii="宋体" w:hAnsi="宋体" w:cs="宋体"/>
          <w:color w:val="auto"/>
          <w:szCs w:val="21"/>
          <w:highlight w:val="none"/>
        </w:rPr>
      </w:pPr>
      <w:r>
        <w:rPr>
          <w:rFonts w:hint="eastAsia" w:ascii="宋体" w:hAnsi="宋体" w:cs="宋体"/>
          <w:color w:val="auto"/>
          <w:szCs w:val="21"/>
          <w:highlight w:val="none"/>
        </w:rPr>
        <w:t>2．联合体内部有关事项规定如下：</w:t>
      </w:r>
    </w:p>
    <w:p w14:paraId="240A75D5">
      <w:pPr>
        <w:spacing w:line="360" w:lineRule="auto"/>
        <w:ind w:left="559" w:right="150"/>
        <w:rPr>
          <w:rFonts w:ascii="宋体" w:hAnsi="宋体" w:cs="宋体"/>
          <w:color w:val="auto"/>
          <w:szCs w:val="21"/>
          <w:highlight w:val="none"/>
        </w:rPr>
      </w:pPr>
      <w:r>
        <w:rPr>
          <w:rFonts w:hint="eastAsia" w:ascii="宋体" w:hAnsi="宋体" w:cs="宋体"/>
          <w:color w:val="auto"/>
          <w:szCs w:val="21"/>
          <w:highlight w:val="none"/>
        </w:rPr>
        <w:t>（1）联合体由主办方负责与招标人单位联系；</w:t>
      </w:r>
    </w:p>
    <w:p w14:paraId="3905EC1A">
      <w:pPr>
        <w:spacing w:line="360" w:lineRule="auto"/>
        <w:ind w:left="559" w:right="150"/>
        <w:rPr>
          <w:rFonts w:ascii="宋体" w:hAnsi="宋体" w:cs="宋体"/>
          <w:color w:val="auto"/>
          <w:szCs w:val="21"/>
          <w:highlight w:val="none"/>
        </w:rPr>
      </w:pPr>
      <w:r>
        <w:rPr>
          <w:rFonts w:hint="eastAsia" w:ascii="宋体" w:hAnsi="宋体" w:cs="宋体"/>
          <w:color w:val="auto"/>
          <w:szCs w:val="21"/>
          <w:highlight w:val="none"/>
        </w:rPr>
        <w:t>（2）投标工作由联合体主办人负责，由双方组成的投标小组具体实施；</w:t>
      </w:r>
    </w:p>
    <w:p w14:paraId="608E3404">
      <w:pPr>
        <w:spacing w:line="360" w:lineRule="auto"/>
        <w:ind w:right="150" w:firstLine="525" w:firstLineChars="250"/>
        <w:rPr>
          <w:rFonts w:ascii="宋体" w:hAnsi="宋体" w:cs="宋体"/>
          <w:color w:val="auto"/>
          <w:szCs w:val="21"/>
          <w:highlight w:val="none"/>
        </w:rPr>
      </w:pPr>
      <w:r>
        <w:rPr>
          <w:rFonts w:hint="eastAsia" w:ascii="宋体" w:hAnsi="宋体" w:cs="宋体"/>
          <w:color w:val="auto"/>
          <w:szCs w:val="21"/>
          <w:highlight w:val="none"/>
        </w:rPr>
        <w:t>（3）联合体将严格按照招标文件的各项要求，递交投标申请文件和投标文件，切实执行一切合同文件，共同承担合同规定的一切义务和责任，同时按照内部职责的划分，承担自身所负的责任和风险；</w:t>
      </w:r>
    </w:p>
    <w:p w14:paraId="3BFAFA3B">
      <w:pPr>
        <w:spacing w:line="360" w:lineRule="auto"/>
        <w:ind w:right="150" w:firstLine="638" w:firstLineChars="304"/>
        <w:rPr>
          <w:rFonts w:ascii="宋体" w:hAnsi="宋体" w:cs="宋体"/>
          <w:color w:val="auto"/>
          <w:szCs w:val="21"/>
          <w:highlight w:val="none"/>
        </w:rPr>
      </w:pPr>
      <w:r>
        <w:rPr>
          <w:rFonts w:hint="eastAsia" w:ascii="宋体" w:hAnsi="宋体" w:cs="宋体"/>
          <w:color w:val="auto"/>
          <w:szCs w:val="21"/>
          <w:highlight w:val="none"/>
        </w:rPr>
        <w:t>（4）如中标，联合体内部将签订协议书，各自按协议规定负责工作；主办方</w:t>
      </w:r>
      <w:r>
        <w:rPr>
          <w:rFonts w:hint="eastAsia" w:ascii="宋体" w:hAnsi="宋体" w:cs="宋体"/>
          <w:color w:val="auto"/>
          <w:szCs w:val="21"/>
          <w:highlight w:val="none"/>
          <w:u w:val="single"/>
        </w:rPr>
        <w:t>（甲公司名称）</w:t>
      </w:r>
      <w:r>
        <w:rPr>
          <w:rFonts w:hint="eastAsia" w:ascii="宋体" w:hAnsi="宋体" w:cs="宋体"/>
          <w:color w:val="auto"/>
          <w:szCs w:val="21"/>
          <w:highlight w:val="none"/>
        </w:rPr>
        <w:t>承担</w:t>
      </w:r>
      <w:r>
        <w:rPr>
          <w:rFonts w:hint="eastAsia" w:ascii="宋体" w:hAnsi="宋体" w:cs="宋体"/>
          <w:color w:val="auto"/>
          <w:szCs w:val="21"/>
          <w:highlight w:val="none"/>
          <w:u w:val="single"/>
        </w:rPr>
        <w:t>（工作范围、内容），</w:t>
      </w:r>
      <w:r>
        <w:rPr>
          <w:rFonts w:hint="eastAsia" w:ascii="宋体" w:hAnsi="宋体" w:cs="宋体"/>
          <w:color w:val="auto"/>
          <w:szCs w:val="21"/>
          <w:highlight w:val="none"/>
        </w:rPr>
        <w:t>占总工作量的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％，联合体成员</w:t>
      </w:r>
      <w:r>
        <w:rPr>
          <w:rFonts w:hint="eastAsia" w:ascii="宋体" w:hAnsi="宋体" w:cs="宋体"/>
          <w:color w:val="auto"/>
          <w:szCs w:val="21"/>
          <w:highlight w:val="none"/>
          <w:u w:val="single"/>
        </w:rPr>
        <w:t>（乙公司名称）</w:t>
      </w:r>
      <w:r>
        <w:rPr>
          <w:rFonts w:hint="eastAsia" w:ascii="宋体" w:hAnsi="宋体" w:cs="宋体"/>
          <w:color w:val="auto"/>
          <w:szCs w:val="21"/>
          <w:highlight w:val="none"/>
        </w:rPr>
        <w:t>承担</w:t>
      </w:r>
      <w:r>
        <w:rPr>
          <w:rFonts w:hint="eastAsia" w:ascii="宋体" w:hAnsi="宋体" w:cs="宋体"/>
          <w:color w:val="auto"/>
          <w:szCs w:val="21"/>
          <w:highlight w:val="none"/>
          <w:u w:val="single"/>
        </w:rPr>
        <w:t>（工作范围、内容），</w:t>
      </w:r>
      <w:r>
        <w:rPr>
          <w:rFonts w:hint="eastAsia" w:ascii="宋体" w:hAnsi="宋体" w:cs="宋体"/>
          <w:color w:val="auto"/>
          <w:szCs w:val="21"/>
          <w:highlight w:val="none"/>
        </w:rPr>
        <w:t xml:space="preserve">占总工作量的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624F617">
      <w:pPr>
        <w:spacing w:line="360" w:lineRule="auto"/>
        <w:ind w:left="559" w:right="150"/>
        <w:rPr>
          <w:rFonts w:ascii="宋体" w:hAnsi="宋体" w:cs="宋体"/>
          <w:color w:val="auto"/>
          <w:szCs w:val="21"/>
          <w:highlight w:val="none"/>
          <w:u w:val="single"/>
        </w:rPr>
      </w:pPr>
      <w:r>
        <w:rPr>
          <w:rFonts w:hint="eastAsia" w:ascii="宋体" w:hAnsi="宋体" w:cs="宋体"/>
          <w:color w:val="auto"/>
          <w:szCs w:val="21"/>
          <w:highlight w:val="none"/>
        </w:rPr>
        <w:t>（5）投标工作以及联合体在中标后工程实施过程中的有关费用按各自承担的工作量分摊。</w:t>
      </w:r>
    </w:p>
    <w:p w14:paraId="78E19311">
      <w:pPr>
        <w:spacing w:line="360" w:lineRule="auto"/>
        <w:ind w:right="150" w:firstLine="420" w:firstLineChars="200"/>
        <w:rPr>
          <w:rFonts w:ascii="宋体" w:hAnsi="宋体" w:cs="宋体"/>
          <w:color w:val="auto"/>
          <w:szCs w:val="21"/>
          <w:highlight w:val="none"/>
        </w:rPr>
      </w:pPr>
      <w:r>
        <w:rPr>
          <w:rFonts w:hint="eastAsia" w:ascii="宋体" w:hAnsi="宋体" w:cs="宋体"/>
          <w:color w:val="auto"/>
          <w:szCs w:val="21"/>
          <w:highlight w:val="none"/>
        </w:rPr>
        <w:t>3．本协议书自签署之日起生效。</w:t>
      </w:r>
    </w:p>
    <w:p w14:paraId="5E8AE00F">
      <w:pPr>
        <w:rPr>
          <w:rFonts w:ascii="宋体" w:hAnsi="宋体" w:cs="宋体"/>
          <w:color w:val="auto"/>
          <w:szCs w:val="21"/>
          <w:highlight w:val="none"/>
        </w:rPr>
      </w:pPr>
    </w:p>
    <w:p w14:paraId="4DE0D05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甲公司名称：（盖章）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乙公司名称：（盖章）</w:t>
      </w:r>
    </w:p>
    <w:p w14:paraId="3BE70AF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法定代表人：（签字或签章）                  法定代表人：（签字或签章）</w:t>
      </w:r>
    </w:p>
    <w:p w14:paraId="4151840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联系人：                                    联系人： </w:t>
      </w:r>
    </w:p>
    <w:p w14:paraId="2BF101F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                                  联系电话：</w:t>
      </w:r>
    </w:p>
    <w:p w14:paraId="5B591D06">
      <w:pPr>
        <w:pStyle w:val="14"/>
        <w:spacing w:line="360" w:lineRule="exact"/>
        <w:rPr>
          <w:rFonts w:ascii="宋体" w:hAnsi="宋体" w:cs="宋体"/>
          <w:color w:val="auto"/>
          <w:szCs w:val="21"/>
          <w:highlight w:val="none"/>
        </w:rPr>
      </w:pPr>
      <w:r>
        <w:rPr>
          <w:rFonts w:hint="eastAsia" w:ascii="宋体" w:hAnsi="宋体" w:cs="宋体"/>
          <w:color w:val="auto"/>
          <w:szCs w:val="21"/>
          <w:highlight w:val="none"/>
        </w:rPr>
        <w:t>日   期：                                   日    期：</w:t>
      </w:r>
    </w:p>
    <w:p w14:paraId="01D9F25B">
      <w:pPr>
        <w:pStyle w:val="14"/>
        <w:rPr>
          <w:rFonts w:ascii="宋体" w:hAnsi="宋体" w:cs="宋体"/>
          <w:color w:val="auto"/>
          <w:szCs w:val="21"/>
          <w:highlight w:val="none"/>
        </w:rPr>
      </w:pPr>
    </w:p>
    <w:p w14:paraId="3020B4F2">
      <w:pPr>
        <w:pStyle w:val="14"/>
        <w:rPr>
          <w:rFonts w:ascii="宋体" w:hAnsi="宋体" w:cs="宋体"/>
          <w:color w:val="auto"/>
          <w:sz w:val="24"/>
          <w:highlight w:val="none"/>
        </w:rPr>
      </w:pPr>
      <w:r>
        <w:rPr>
          <w:rFonts w:hint="eastAsia" w:ascii="宋体" w:hAnsi="宋体" w:cs="宋体"/>
          <w:color w:val="auto"/>
          <w:szCs w:val="21"/>
          <w:highlight w:val="none"/>
        </w:rPr>
        <w:t xml:space="preserve"> 注： 单独投标的，无需提交本协议书。  </w:t>
      </w:r>
    </w:p>
    <w:bookmarkEnd w:id="12"/>
    <w:sectPr>
      <w:footerReference r:id="rId4" w:type="default"/>
      <w:pgSz w:w="11906" w:h="16838"/>
      <w:pgMar w:top="1417" w:right="1418" w:bottom="1417" w:left="141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8A287">
    <w:pPr>
      <w:pStyle w:val="10"/>
      <w:tabs>
        <w:tab w:val="center" w:pos="4251"/>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3CB7F">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7CC0D1CB">
                          <w:pPr>
                            <w:pStyle w:val="10"/>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7CC0D1CB">
                    <w:pPr>
                      <w:pStyle w:val="10"/>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ZGQ0OWVkMDI5N2UzZmQ2NDhjMmNjMmJkNDg1OWUifQ=="/>
  </w:docVars>
  <w:rsids>
    <w:rsidRoot w:val="003639A8"/>
    <w:rsid w:val="00002086"/>
    <w:rsid w:val="00004F53"/>
    <w:rsid w:val="000078A0"/>
    <w:rsid w:val="00011E66"/>
    <w:rsid w:val="00015E7E"/>
    <w:rsid w:val="00035535"/>
    <w:rsid w:val="00045A77"/>
    <w:rsid w:val="00047D79"/>
    <w:rsid w:val="00055223"/>
    <w:rsid w:val="00060926"/>
    <w:rsid w:val="00062F23"/>
    <w:rsid w:val="000655C9"/>
    <w:rsid w:val="00070DD9"/>
    <w:rsid w:val="00070EFC"/>
    <w:rsid w:val="00082D8D"/>
    <w:rsid w:val="00087C4F"/>
    <w:rsid w:val="00094814"/>
    <w:rsid w:val="000B0402"/>
    <w:rsid w:val="000B22EF"/>
    <w:rsid w:val="000D293E"/>
    <w:rsid w:val="000E158A"/>
    <w:rsid w:val="000E1B5C"/>
    <w:rsid w:val="000E3244"/>
    <w:rsid w:val="001146C0"/>
    <w:rsid w:val="00116988"/>
    <w:rsid w:val="001221C3"/>
    <w:rsid w:val="00135C5E"/>
    <w:rsid w:val="00137E9C"/>
    <w:rsid w:val="00145C4A"/>
    <w:rsid w:val="00150A53"/>
    <w:rsid w:val="00151DB0"/>
    <w:rsid w:val="001601AA"/>
    <w:rsid w:val="00160CE0"/>
    <w:rsid w:val="0016191D"/>
    <w:rsid w:val="00172DDF"/>
    <w:rsid w:val="00174929"/>
    <w:rsid w:val="00176A9C"/>
    <w:rsid w:val="00177C97"/>
    <w:rsid w:val="00183805"/>
    <w:rsid w:val="001933D9"/>
    <w:rsid w:val="00195EA4"/>
    <w:rsid w:val="001A01F2"/>
    <w:rsid w:val="001A24B0"/>
    <w:rsid w:val="001A5433"/>
    <w:rsid w:val="001B13A7"/>
    <w:rsid w:val="001B2BEB"/>
    <w:rsid w:val="001D1CA4"/>
    <w:rsid w:val="001E3566"/>
    <w:rsid w:val="001F6A38"/>
    <w:rsid w:val="001F6D0B"/>
    <w:rsid w:val="00217626"/>
    <w:rsid w:val="00234A91"/>
    <w:rsid w:val="00241997"/>
    <w:rsid w:val="002464FD"/>
    <w:rsid w:val="00250023"/>
    <w:rsid w:val="00253BFD"/>
    <w:rsid w:val="00262807"/>
    <w:rsid w:val="00267C48"/>
    <w:rsid w:val="00277F24"/>
    <w:rsid w:val="0028274C"/>
    <w:rsid w:val="00292B7E"/>
    <w:rsid w:val="0029500E"/>
    <w:rsid w:val="00296EF5"/>
    <w:rsid w:val="002B2925"/>
    <w:rsid w:val="002E5E57"/>
    <w:rsid w:val="002F56C0"/>
    <w:rsid w:val="00304D65"/>
    <w:rsid w:val="003069F2"/>
    <w:rsid w:val="00313BBE"/>
    <w:rsid w:val="00315235"/>
    <w:rsid w:val="00320DFC"/>
    <w:rsid w:val="00323A4C"/>
    <w:rsid w:val="00324490"/>
    <w:rsid w:val="00324FAC"/>
    <w:rsid w:val="00330B37"/>
    <w:rsid w:val="00334A6C"/>
    <w:rsid w:val="00334EB6"/>
    <w:rsid w:val="0034511B"/>
    <w:rsid w:val="003467C9"/>
    <w:rsid w:val="00350C2D"/>
    <w:rsid w:val="003560CF"/>
    <w:rsid w:val="003579A7"/>
    <w:rsid w:val="00361527"/>
    <w:rsid w:val="00361B60"/>
    <w:rsid w:val="003639A8"/>
    <w:rsid w:val="003717C2"/>
    <w:rsid w:val="003A25D2"/>
    <w:rsid w:val="003B16DC"/>
    <w:rsid w:val="003B248A"/>
    <w:rsid w:val="003B72C4"/>
    <w:rsid w:val="003C280B"/>
    <w:rsid w:val="003C54B4"/>
    <w:rsid w:val="003D11E1"/>
    <w:rsid w:val="003D23F3"/>
    <w:rsid w:val="003E1A59"/>
    <w:rsid w:val="003F256E"/>
    <w:rsid w:val="003F5333"/>
    <w:rsid w:val="00403E09"/>
    <w:rsid w:val="00412646"/>
    <w:rsid w:val="00434894"/>
    <w:rsid w:val="00434A46"/>
    <w:rsid w:val="0044094A"/>
    <w:rsid w:val="00442F48"/>
    <w:rsid w:val="0044483A"/>
    <w:rsid w:val="004510E3"/>
    <w:rsid w:val="00455CBF"/>
    <w:rsid w:val="00460567"/>
    <w:rsid w:val="00462FF8"/>
    <w:rsid w:val="00463D8F"/>
    <w:rsid w:val="00464D35"/>
    <w:rsid w:val="00483FD2"/>
    <w:rsid w:val="00486867"/>
    <w:rsid w:val="00491F92"/>
    <w:rsid w:val="004B6620"/>
    <w:rsid w:val="004C0937"/>
    <w:rsid w:val="004D5793"/>
    <w:rsid w:val="004D6FBE"/>
    <w:rsid w:val="004E0735"/>
    <w:rsid w:val="004E0F3C"/>
    <w:rsid w:val="004E66C4"/>
    <w:rsid w:val="004E7F3E"/>
    <w:rsid w:val="004F0BBA"/>
    <w:rsid w:val="005002D3"/>
    <w:rsid w:val="00500856"/>
    <w:rsid w:val="005024C5"/>
    <w:rsid w:val="00504BB2"/>
    <w:rsid w:val="005058FA"/>
    <w:rsid w:val="005142AB"/>
    <w:rsid w:val="00514362"/>
    <w:rsid w:val="00516DF5"/>
    <w:rsid w:val="00520AA7"/>
    <w:rsid w:val="0052683B"/>
    <w:rsid w:val="00533054"/>
    <w:rsid w:val="00535908"/>
    <w:rsid w:val="0054336D"/>
    <w:rsid w:val="0054792E"/>
    <w:rsid w:val="0055167D"/>
    <w:rsid w:val="005602E2"/>
    <w:rsid w:val="00563B3C"/>
    <w:rsid w:val="005641AA"/>
    <w:rsid w:val="0057558F"/>
    <w:rsid w:val="00577C17"/>
    <w:rsid w:val="00585016"/>
    <w:rsid w:val="00585FC1"/>
    <w:rsid w:val="00591FBA"/>
    <w:rsid w:val="005A07BD"/>
    <w:rsid w:val="005A3860"/>
    <w:rsid w:val="005A577F"/>
    <w:rsid w:val="005C133E"/>
    <w:rsid w:val="005C1C8D"/>
    <w:rsid w:val="005C74B9"/>
    <w:rsid w:val="005D38EC"/>
    <w:rsid w:val="005E3941"/>
    <w:rsid w:val="005E3D8C"/>
    <w:rsid w:val="005E5A2F"/>
    <w:rsid w:val="006069C8"/>
    <w:rsid w:val="00607477"/>
    <w:rsid w:val="00625818"/>
    <w:rsid w:val="00634061"/>
    <w:rsid w:val="00634B77"/>
    <w:rsid w:val="00637DA3"/>
    <w:rsid w:val="006413A3"/>
    <w:rsid w:val="00645000"/>
    <w:rsid w:val="0064529C"/>
    <w:rsid w:val="00647A7A"/>
    <w:rsid w:val="006610AB"/>
    <w:rsid w:val="00666820"/>
    <w:rsid w:val="0067143C"/>
    <w:rsid w:val="00676DC4"/>
    <w:rsid w:val="00680DDE"/>
    <w:rsid w:val="00686A3A"/>
    <w:rsid w:val="00692FD0"/>
    <w:rsid w:val="0069727A"/>
    <w:rsid w:val="006A1C5F"/>
    <w:rsid w:val="006A7FEB"/>
    <w:rsid w:val="006B018C"/>
    <w:rsid w:val="006B065D"/>
    <w:rsid w:val="006B5B61"/>
    <w:rsid w:val="006C0D29"/>
    <w:rsid w:val="006C3F21"/>
    <w:rsid w:val="006D0127"/>
    <w:rsid w:val="006D2521"/>
    <w:rsid w:val="006E18B3"/>
    <w:rsid w:val="006E5D87"/>
    <w:rsid w:val="006F0556"/>
    <w:rsid w:val="00700BF2"/>
    <w:rsid w:val="00701143"/>
    <w:rsid w:val="00704BA7"/>
    <w:rsid w:val="00711FE4"/>
    <w:rsid w:val="00716808"/>
    <w:rsid w:val="00721946"/>
    <w:rsid w:val="007220F7"/>
    <w:rsid w:val="00725D3C"/>
    <w:rsid w:val="0074056A"/>
    <w:rsid w:val="007444E3"/>
    <w:rsid w:val="00744C65"/>
    <w:rsid w:val="00750BC1"/>
    <w:rsid w:val="00754B79"/>
    <w:rsid w:val="00754E3B"/>
    <w:rsid w:val="007568AF"/>
    <w:rsid w:val="007720E5"/>
    <w:rsid w:val="0077268F"/>
    <w:rsid w:val="0078011F"/>
    <w:rsid w:val="00781DA5"/>
    <w:rsid w:val="00782231"/>
    <w:rsid w:val="007A0FC9"/>
    <w:rsid w:val="007A2495"/>
    <w:rsid w:val="007B5FBB"/>
    <w:rsid w:val="007D2456"/>
    <w:rsid w:val="007D30F6"/>
    <w:rsid w:val="007D4A1D"/>
    <w:rsid w:val="007E15EB"/>
    <w:rsid w:val="007E1EA4"/>
    <w:rsid w:val="007E2FE0"/>
    <w:rsid w:val="008062E4"/>
    <w:rsid w:val="00811135"/>
    <w:rsid w:val="00811907"/>
    <w:rsid w:val="008128F3"/>
    <w:rsid w:val="008139B3"/>
    <w:rsid w:val="008229FE"/>
    <w:rsid w:val="00847B56"/>
    <w:rsid w:val="00847FB8"/>
    <w:rsid w:val="0085219F"/>
    <w:rsid w:val="00853140"/>
    <w:rsid w:val="0085391B"/>
    <w:rsid w:val="00861B73"/>
    <w:rsid w:val="00865FB4"/>
    <w:rsid w:val="00875B86"/>
    <w:rsid w:val="00884235"/>
    <w:rsid w:val="00890931"/>
    <w:rsid w:val="00892B32"/>
    <w:rsid w:val="00897AB2"/>
    <w:rsid w:val="008B3DFE"/>
    <w:rsid w:val="008D38FB"/>
    <w:rsid w:val="008D4653"/>
    <w:rsid w:val="008E6BC7"/>
    <w:rsid w:val="008F02DC"/>
    <w:rsid w:val="008F0DFD"/>
    <w:rsid w:val="008F5090"/>
    <w:rsid w:val="00901606"/>
    <w:rsid w:val="00915022"/>
    <w:rsid w:val="00915F31"/>
    <w:rsid w:val="00920D03"/>
    <w:rsid w:val="009211DC"/>
    <w:rsid w:val="00923292"/>
    <w:rsid w:val="009234E0"/>
    <w:rsid w:val="00924F0F"/>
    <w:rsid w:val="00931880"/>
    <w:rsid w:val="009325DB"/>
    <w:rsid w:val="00941301"/>
    <w:rsid w:val="0094350D"/>
    <w:rsid w:val="009561A2"/>
    <w:rsid w:val="009651A7"/>
    <w:rsid w:val="00976A4F"/>
    <w:rsid w:val="00983720"/>
    <w:rsid w:val="009854F5"/>
    <w:rsid w:val="009A0F31"/>
    <w:rsid w:val="009B1780"/>
    <w:rsid w:val="009B771D"/>
    <w:rsid w:val="009B7FF3"/>
    <w:rsid w:val="009D0518"/>
    <w:rsid w:val="009D14D2"/>
    <w:rsid w:val="009D4336"/>
    <w:rsid w:val="009D7500"/>
    <w:rsid w:val="009E3809"/>
    <w:rsid w:val="00A0155E"/>
    <w:rsid w:val="00A01B08"/>
    <w:rsid w:val="00A02E7A"/>
    <w:rsid w:val="00A40027"/>
    <w:rsid w:val="00A42469"/>
    <w:rsid w:val="00A574B5"/>
    <w:rsid w:val="00A578E0"/>
    <w:rsid w:val="00A57D53"/>
    <w:rsid w:val="00A6547F"/>
    <w:rsid w:val="00A65867"/>
    <w:rsid w:val="00A705C1"/>
    <w:rsid w:val="00A7183B"/>
    <w:rsid w:val="00A72FE6"/>
    <w:rsid w:val="00A879C7"/>
    <w:rsid w:val="00A95C92"/>
    <w:rsid w:val="00AB244D"/>
    <w:rsid w:val="00AB3589"/>
    <w:rsid w:val="00AB45C7"/>
    <w:rsid w:val="00AC1BBE"/>
    <w:rsid w:val="00AC1FA1"/>
    <w:rsid w:val="00AC290C"/>
    <w:rsid w:val="00AD2410"/>
    <w:rsid w:val="00AD36D2"/>
    <w:rsid w:val="00AD4032"/>
    <w:rsid w:val="00AD7095"/>
    <w:rsid w:val="00AE423C"/>
    <w:rsid w:val="00AE481D"/>
    <w:rsid w:val="00AF10D7"/>
    <w:rsid w:val="00AF77CC"/>
    <w:rsid w:val="00B04410"/>
    <w:rsid w:val="00B054F8"/>
    <w:rsid w:val="00B05F09"/>
    <w:rsid w:val="00B1790F"/>
    <w:rsid w:val="00B53F89"/>
    <w:rsid w:val="00B57088"/>
    <w:rsid w:val="00B576A2"/>
    <w:rsid w:val="00B57DF2"/>
    <w:rsid w:val="00B70CA8"/>
    <w:rsid w:val="00B767D0"/>
    <w:rsid w:val="00B8204B"/>
    <w:rsid w:val="00B95656"/>
    <w:rsid w:val="00B96CFD"/>
    <w:rsid w:val="00BA4ACC"/>
    <w:rsid w:val="00BA7ABE"/>
    <w:rsid w:val="00BC1054"/>
    <w:rsid w:val="00BC3C88"/>
    <w:rsid w:val="00BD3E75"/>
    <w:rsid w:val="00BE2C3D"/>
    <w:rsid w:val="00BF469A"/>
    <w:rsid w:val="00BF4ABF"/>
    <w:rsid w:val="00C06B35"/>
    <w:rsid w:val="00C12007"/>
    <w:rsid w:val="00C14678"/>
    <w:rsid w:val="00C33691"/>
    <w:rsid w:val="00C33972"/>
    <w:rsid w:val="00C35337"/>
    <w:rsid w:val="00C37291"/>
    <w:rsid w:val="00C41006"/>
    <w:rsid w:val="00C47F7A"/>
    <w:rsid w:val="00C659E3"/>
    <w:rsid w:val="00C741E1"/>
    <w:rsid w:val="00C77433"/>
    <w:rsid w:val="00C8445F"/>
    <w:rsid w:val="00C87013"/>
    <w:rsid w:val="00C87D96"/>
    <w:rsid w:val="00C93976"/>
    <w:rsid w:val="00CA3CD9"/>
    <w:rsid w:val="00CA63F9"/>
    <w:rsid w:val="00CA76D8"/>
    <w:rsid w:val="00CB0772"/>
    <w:rsid w:val="00CB0D4F"/>
    <w:rsid w:val="00CB6168"/>
    <w:rsid w:val="00CC29B7"/>
    <w:rsid w:val="00CD433A"/>
    <w:rsid w:val="00CE4C0A"/>
    <w:rsid w:val="00D02604"/>
    <w:rsid w:val="00D12D5A"/>
    <w:rsid w:val="00D131D6"/>
    <w:rsid w:val="00D16448"/>
    <w:rsid w:val="00D21012"/>
    <w:rsid w:val="00D21BD3"/>
    <w:rsid w:val="00D40BAB"/>
    <w:rsid w:val="00D4421F"/>
    <w:rsid w:val="00D44226"/>
    <w:rsid w:val="00D54D36"/>
    <w:rsid w:val="00D700A5"/>
    <w:rsid w:val="00D746D5"/>
    <w:rsid w:val="00D829C9"/>
    <w:rsid w:val="00D83A80"/>
    <w:rsid w:val="00D84B43"/>
    <w:rsid w:val="00D8581E"/>
    <w:rsid w:val="00D85D7A"/>
    <w:rsid w:val="00D85DC8"/>
    <w:rsid w:val="00D938BD"/>
    <w:rsid w:val="00DA6EFD"/>
    <w:rsid w:val="00DB523A"/>
    <w:rsid w:val="00DC16B7"/>
    <w:rsid w:val="00DC23CF"/>
    <w:rsid w:val="00DD131F"/>
    <w:rsid w:val="00DE4A94"/>
    <w:rsid w:val="00DF467D"/>
    <w:rsid w:val="00DF6D5D"/>
    <w:rsid w:val="00DF7B92"/>
    <w:rsid w:val="00E116E1"/>
    <w:rsid w:val="00E208E1"/>
    <w:rsid w:val="00E21001"/>
    <w:rsid w:val="00E23CF8"/>
    <w:rsid w:val="00E24DCC"/>
    <w:rsid w:val="00E31FF1"/>
    <w:rsid w:val="00E32DE7"/>
    <w:rsid w:val="00E341E8"/>
    <w:rsid w:val="00E36D67"/>
    <w:rsid w:val="00E42FBB"/>
    <w:rsid w:val="00E442F3"/>
    <w:rsid w:val="00E50434"/>
    <w:rsid w:val="00E51C0D"/>
    <w:rsid w:val="00E51E2F"/>
    <w:rsid w:val="00E55564"/>
    <w:rsid w:val="00E56179"/>
    <w:rsid w:val="00E57078"/>
    <w:rsid w:val="00E6061D"/>
    <w:rsid w:val="00E62FEE"/>
    <w:rsid w:val="00E64334"/>
    <w:rsid w:val="00EB35ED"/>
    <w:rsid w:val="00EB7339"/>
    <w:rsid w:val="00ED56F2"/>
    <w:rsid w:val="00EE4B82"/>
    <w:rsid w:val="00EF043D"/>
    <w:rsid w:val="00EF22A4"/>
    <w:rsid w:val="00EF2BA1"/>
    <w:rsid w:val="00EF47CC"/>
    <w:rsid w:val="00EF73BF"/>
    <w:rsid w:val="00F0018F"/>
    <w:rsid w:val="00F218A6"/>
    <w:rsid w:val="00F21E83"/>
    <w:rsid w:val="00F27A7C"/>
    <w:rsid w:val="00F65E63"/>
    <w:rsid w:val="00F70CD6"/>
    <w:rsid w:val="00F77FE6"/>
    <w:rsid w:val="00F84980"/>
    <w:rsid w:val="00F86F72"/>
    <w:rsid w:val="00F91DF5"/>
    <w:rsid w:val="00F96904"/>
    <w:rsid w:val="00FA03AA"/>
    <w:rsid w:val="00FA2F23"/>
    <w:rsid w:val="00FD2398"/>
    <w:rsid w:val="00FD2844"/>
    <w:rsid w:val="00FE1E78"/>
    <w:rsid w:val="00FF7C18"/>
    <w:rsid w:val="013171C6"/>
    <w:rsid w:val="01B230BE"/>
    <w:rsid w:val="01E71109"/>
    <w:rsid w:val="02891661"/>
    <w:rsid w:val="03785070"/>
    <w:rsid w:val="03E56DE9"/>
    <w:rsid w:val="04104CD6"/>
    <w:rsid w:val="041C2909"/>
    <w:rsid w:val="04B650ED"/>
    <w:rsid w:val="04ED569A"/>
    <w:rsid w:val="05104F67"/>
    <w:rsid w:val="060A79EB"/>
    <w:rsid w:val="065F18F4"/>
    <w:rsid w:val="06624721"/>
    <w:rsid w:val="06F217EB"/>
    <w:rsid w:val="07941129"/>
    <w:rsid w:val="07944DAE"/>
    <w:rsid w:val="081936A4"/>
    <w:rsid w:val="084F3D1B"/>
    <w:rsid w:val="08585DDB"/>
    <w:rsid w:val="08620DD2"/>
    <w:rsid w:val="089D73B8"/>
    <w:rsid w:val="08BB45BC"/>
    <w:rsid w:val="08DC7509"/>
    <w:rsid w:val="08EC0C19"/>
    <w:rsid w:val="09F75C91"/>
    <w:rsid w:val="0AC77248"/>
    <w:rsid w:val="0AD11E75"/>
    <w:rsid w:val="0AF312C4"/>
    <w:rsid w:val="0B216A48"/>
    <w:rsid w:val="0B7D1FFD"/>
    <w:rsid w:val="0BA25590"/>
    <w:rsid w:val="0BBD08E0"/>
    <w:rsid w:val="0BD46A87"/>
    <w:rsid w:val="0C263A3C"/>
    <w:rsid w:val="0C2661F0"/>
    <w:rsid w:val="0C2E5976"/>
    <w:rsid w:val="0C443429"/>
    <w:rsid w:val="0C7E788A"/>
    <w:rsid w:val="0C8B6A63"/>
    <w:rsid w:val="0CAD3DEA"/>
    <w:rsid w:val="0D4937C7"/>
    <w:rsid w:val="0DA63A8D"/>
    <w:rsid w:val="0DBE3DEA"/>
    <w:rsid w:val="0DC67C8B"/>
    <w:rsid w:val="0E1329E6"/>
    <w:rsid w:val="0E4C184A"/>
    <w:rsid w:val="0ED46F27"/>
    <w:rsid w:val="0EF2577C"/>
    <w:rsid w:val="0F3027B8"/>
    <w:rsid w:val="0F4B25C8"/>
    <w:rsid w:val="0F691E4E"/>
    <w:rsid w:val="109437F5"/>
    <w:rsid w:val="117D68B3"/>
    <w:rsid w:val="11EA4C32"/>
    <w:rsid w:val="12086AC4"/>
    <w:rsid w:val="13006BB9"/>
    <w:rsid w:val="13250FB0"/>
    <w:rsid w:val="134B4F11"/>
    <w:rsid w:val="14090DDA"/>
    <w:rsid w:val="146354B5"/>
    <w:rsid w:val="14C7504D"/>
    <w:rsid w:val="14CD1D5C"/>
    <w:rsid w:val="14E85E5B"/>
    <w:rsid w:val="14E91CB8"/>
    <w:rsid w:val="15135E07"/>
    <w:rsid w:val="1526475D"/>
    <w:rsid w:val="15A86F2E"/>
    <w:rsid w:val="160E6673"/>
    <w:rsid w:val="167D118D"/>
    <w:rsid w:val="169071C3"/>
    <w:rsid w:val="1744363F"/>
    <w:rsid w:val="17914E66"/>
    <w:rsid w:val="17E551B2"/>
    <w:rsid w:val="1807337A"/>
    <w:rsid w:val="18616F2E"/>
    <w:rsid w:val="187622AE"/>
    <w:rsid w:val="18D97799"/>
    <w:rsid w:val="190A4F4F"/>
    <w:rsid w:val="192F4936"/>
    <w:rsid w:val="19651ECA"/>
    <w:rsid w:val="199103AA"/>
    <w:rsid w:val="19AF3600"/>
    <w:rsid w:val="19B66E06"/>
    <w:rsid w:val="19C04585"/>
    <w:rsid w:val="1A1B12E4"/>
    <w:rsid w:val="1BC3489F"/>
    <w:rsid w:val="1BE1484E"/>
    <w:rsid w:val="1C4306F9"/>
    <w:rsid w:val="1C612262"/>
    <w:rsid w:val="1CB9302C"/>
    <w:rsid w:val="1CD852E5"/>
    <w:rsid w:val="1D2D0231"/>
    <w:rsid w:val="1D4604A0"/>
    <w:rsid w:val="1E37428D"/>
    <w:rsid w:val="1E413C3E"/>
    <w:rsid w:val="1EAF43FB"/>
    <w:rsid w:val="1F42113B"/>
    <w:rsid w:val="1F501AAA"/>
    <w:rsid w:val="1F8D685B"/>
    <w:rsid w:val="1FFD6C68"/>
    <w:rsid w:val="200B777F"/>
    <w:rsid w:val="20183D20"/>
    <w:rsid w:val="203767C6"/>
    <w:rsid w:val="20994D8B"/>
    <w:rsid w:val="20D9162C"/>
    <w:rsid w:val="212E4869"/>
    <w:rsid w:val="215F5FD5"/>
    <w:rsid w:val="21A460DD"/>
    <w:rsid w:val="227F1A2D"/>
    <w:rsid w:val="22FD5AA5"/>
    <w:rsid w:val="23305F81"/>
    <w:rsid w:val="23546916"/>
    <w:rsid w:val="23DA1943"/>
    <w:rsid w:val="23F16B04"/>
    <w:rsid w:val="24BE74B6"/>
    <w:rsid w:val="252A6406"/>
    <w:rsid w:val="259C31D6"/>
    <w:rsid w:val="25B4065F"/>
    <w:rsid w:val="25C45D26"/>
    <w:rsid w:val="25C97EC1"/>
    <w:rsid w:val="25D725DE"/>
    <w:rsid w:val="26D627CB"/>
    <w:rsid w:val="27286E69"/>
    <w:rsid w:val="27372064"/>
    <w:rsid w:val="27444576"/>
    <w:rsid w:val="276D08AA"/>
    <w:rsid w:val="27AB3D22"/>
    <w:rsid w:val="28173165"/>
    <w:rsid w:val="2826581D"/>
    <w:rsid w:val="28305FD5"/>
    <w:rsid w:val="288C5F6C"/>
    <w:rsid w:val="28D2052E"/>
    <w:rsid w:val="293D2095"/>
    <w:rsid w:val="295D104C"/>
    <w:rsid w:val="297C4B50"/>
    <w:rsid w:val="2996455E"/>
    <w:rsid w:val="2996630C"/>
    <w:rsid w:val="2A202079"/>
    <w:rsid w:val="2A6A487D"/>
    <w:rsid w:val="2A7C19A5"/>
    <w:rsid w:val="2A995C26"/>
    <w:rsid w:val="2A9F63FE"/>
    <w:rsid w:val="2AAB228B"/>
    <w:rsid w:val="2AFB6D6E"/>
    <w:rsid w:val="2B971AF7"/>
    <w:rsid w:val="2BD96984"/>
    <w:rsid w:val="2C3F3C5C"/>
    <w:rsid w:val="2D3E2F42"/>
    <w:rsid w:val="2D91758B"/>
    <w:rsid w:val="2DE53D06"/>
    <w:rsid w:val="2E666BF0"/>
    <w:rsid w:val="2EC16DD4"/>
    <w:rsid w:val="2F1A7194"/>
    <w:rsid w:val="2F1F0B51"/>
    <w:rsid w:val="2F2D326E"/>
    <w:rsid w:val="3029774D"/>
    <w:rsid w:val="30694097"/>
    <w:rsid w:val="30F03536"/>
    <w:rsid w:val="30F335A6"/>
    <w:rsid w:val="31526E8B"/>
    <w:rsid w:val="315D4674"/>
    <w:rsid w:val="32146967"/>
    <w:rsid w:val="3220355E"/>
    <w:rsid w:val="32700042"/>
    <w:rsid w:val="32CC40EF"/>
    <w:rsid w:val="335F00B6"/>
    <w:rsid w:val="336176A3"/>
    <w:rsid w:val="34296810"/>
    <w:rsid w:val="342F4D71"/>
    <w:rsid w:val="34727975"/>
    <w:rsid w:val="34EF2482"/>
    <w:rsid w:val="35431A3E"/>
    <w:rsid w:val="356607D1"/>
    <w:rsid w:val="36DC0F47"/>
    <w:rsid w:val="36E336A5"/>
    <w:rsid w:val="37492C0F"/>
    <w:rsid w:val="37B10C3D"/>
    <w:rsid w:val="37CD4CE5"/>
    <w:rsid w:val="38140753"/>
    <w:rsid w:val="384F4255"/>
    <w:rsid w:val="387F6F51"/>
    <w:rsid w:val="38854A33"/>
    <w:rsid w:val="3969071C"/>
    <w:rsid w:val="3A0977A4"/>
    <w:rsid w:val="3A140036"/>
    <w:rsid w:val="3A19309C"/>
    <w:rsid w:val="3A5B3385"/>
    <w:rsid w:val="3A804B9A"/>
    <w:rsid w:val="3AEC66D3"/>
    <w:rsid w:val="3AFB52C1"/>
    <w:rsid w:val="3B183BE5"/>
    <w:rsid w:val="3C1A2FBF"/>
    <w:rsid w:val="3C5A17B9"/>
    <w:rsid w:val="3CB110F8"/>
    <w:rsid w:val="3CCD7E3F"/>
    <w:rsid w:val="3D597924"/>
    <w:rsid w:val="3DBF3C2B"/>
    <w:rsid w:val="3DFE0BF8"/>
    <w:rsid w:val="3F36616F"/>
    <w:rsid w:val="3F433C9F"/>
    <w:rsid w:val="3F5620CE"/>
    <w:rsid w:val="3FCB2D5B"/>
    <w:rsid w:val="401346EA"/>
    <w:rsid w:val="40153FD6"/>
    <w:rsid w:val="40582115"/>
    <w:rsid w:val="407D612D"/>
    <w:rsid w:val="40AF61D9"/>
    <w:rsid w:val="412626B7"/>
    <w:rsid w:val="41741ABF"/>
    <w:rsid w:val="41EB39BE"/>
    <w:rsid w:val="42110C9B"/>
    <w:rsid w:val="4252416E"/>
    <w:rsid w:val="426110CC"/>
    <w:rsid w:val="427320EC"/>
    <w:rsid w:val="429A5805"/>
    <w:rsid w:val="43026B5C"/>
    <w:rsid w:val="430345BA"/>
    <w:rsid w:val="43081BD1"/>
    <w:rsid w:val="434626F9"/>
    <w:rsid w:val="43635059"/>
    <w:rsid w:val="4423154D"/>
    <w:rsid w:val="44587E88"/>
    <w:rsid w:val="44F50647"/>
    <w:rsid w:val="450B1E4C"/>
    <w:rsid w:val="45397CB8"/>
    <w:rsid w:val="455B62EB"/>
    <w:rsid w:val="4588274E"/>
    <w:rsid w:val="45AE6D7A"/>
    <w:rsid w:val="46396545"/>
    <w:rsid w:val="463F1DAD"/>
    <w:rsid w:val="46A93C6C"/>
    <w:rsid w:val="46DF2666"/>
    <w:rsid w:val="47195439"/>
    <w:rsid w:val="471F018F"/>
    <w:rsid w:val="47301E0B"/>
    <w:rsid w:val="477965AE"/>
    <w:rsid w:val="47A6039B"/>
    <w:rsid w:val="47E334DF"/>
    <w:rsid w:val="48602A46"/>
    <w:rsid w:val="4885765E"/>
    <w:rsid w:val="48EC73E2"/>
    <w:rsid w:val="49372327"/>
    <w:rsid w:val="4A484D6F"/>
    <w:rsid w:val="4A5D4EF8"/>
    <w:rsid w:val="4BB74194"/>
    <w:rsid w:val="4BC1526D"/>
    <w:rsid w:val="4BCF7A8A"/>
    <w:rsid w:val="4BE40D01"/>
    <w:rsid w:val="4C0916F9"/>
    <w:rsid w:val="4C2A5EF6"/>
    <w:rsid w:val="4C745BCE"/>
    <w:rsid w:val="4C8C71FA"/>
    <w:rsid w:val="4C9036F0"/>
    <w:rsid w:val="4CAC181F"/>
    <w:rsid w:val="4DB21CD6"/>
    <w:rsid w:val="4DFB0CC9"/>
    <w:rsid w:val="4E3A0116"/>
    <w:rsid w:val="4E994025"/>
    <w:rsid w:val="4F9C1535"/>
    <w:rsid w:val="4FBE6EA2"/>
    <w:rsid w:val="4FD657E9"/>
    <w:rsid w:val="504D3823"/>
    <w:rsid w:val="5060129E"/>
    <w:rsid w:val="50833E99"/>
    <w:rsid w:val="50994E97"/>
    <w:rsid w:val="50A05F56"/>
    <w:rsid w:val="50F33F5F"/>
    <w:rsid w:val="516923D4"/>
    <w:rsid w:val="51A3244E"/>
    <w:rsid w:val="520B348B"/>
    <w:rsid w:val="527728CF"/>
    <w:rsid w:val="529A5AAA"/>
    <w:rsid w:val="52E57838"/>
    <w:rsid w:val="53543E84"/>
    <w:rsid w:val="538F59F6"/>
    <w:rsid w:val="53AD5A7C"/>
    <w:rsid w:val="53DE454B"/>
    <w:rsid w:val="54DA70DA"/>
    <w:rsid w:val="551956CD"/>
    <w:rsid w:val="55344816"/>
    <w:rsid w:val="559317CE"/>
    <w:rsid w:val="55A21A11"/>
    <w:rsid w:val="55DA564E"/>
    <w:rsid w:val="568A4F27"/>
    <w:rsid w:val="56B36663"/>
    <w:rsid w:val="56B57E6A"/>
    <w:rsid w:val="57704170"/>
    <w:rsid w:val="58550FBC"/>
    <w:rsid w:val="589E4DD8"/>
    <w:rsid w:val="58BD6B62"/>
    <w:rsid w:val="58CB6C9B"/>
    <w:rsid w:val="58D44A9B"/>
    <w:rsid w:val="593037D7"/>
    <w:rsid w:val="59AD25A4"/>
    <w:rsid w:val="59C12E92"/>
    <w:rsid w:val="5A212CBC"/>
    <w:rsid w:val="5A920D5A"/>
    <w:rsid w:val="5B9F4772"/>
    <w:rsid w:val="5C0F5926"/>
    <w:rsid w:val="5C4031F8"/>
    <w:rsid w:val="5C425CFC"/>
    <w:rsid w:val="5C6E089F"/>
    <w:rsid w:val="5D874D33"/>
    <w:rsid w:val="5D8E565C"/>
    <w:rsid w:val="5DA16A52"/>
    <w:rsid w:val="5DEC7F76"/>
    <w:rsid w:val="5E25629E"/>
    <w:rsid w:val="5E330607"/>
    <w:rsid w:val="5E4473C0"/>
    <w:rsid w:val="5F3219E4"/>
    <w:rsid w:val="5F983930"/>
    <w:rsid w:val="60932FCA"/>
    <w:rsid w:val="609760B5"/>
    <w:rsid w:val="609F1BA5"/>
    <w:rsid w:val="614A4916"/>
    <w:rsid w:val="628A21AA"/>
    <w:rsid w:val="62A66BCE"/>
    <w:rsid w:val="62E713AB"/>
    <w:rsid w:val="631877B6"/>
    <w:rsid w:val="636B5B38"/>
    <w:rsid w:val="640970FF"/>
    <w:rsid w:val="645E38EF"/>
    <w:rsid w:val="64A07391"/>
    <w:rsid w:val="64D53041"/>
    <w:rsid w:val="65126477"/>
    <w:rsid w:val="65265B43"/>
    <w:rsid w:val="659B647C"/>
    <w:rsid w:val="65AB3572"/>
    <w:rsid w:val="65D0342A"/>
    <w:rsid w:val="65F151B7"/>
    <w:rsid w:val="66A535D1"/>
    <w:rsid w:val="6703252B"/>
    <w:rsid w:val="670B009E"/>
    <w:rsid w:val="67CC6DC1"/>
    <w:rsid w:val="6813351F"/>
    <w:rsid w:val="69390486"/>
    <w:rsid w:val="69E30726"/>
    <w:rsid w:val="6A2C1D99"/>
    <w:rsid w:val="6AD8676F"/>
    <w:rsid w:val="6ADA35A3"/>
    <w:rsid w:val="6ADF2F5F"/>
    <w:rsid w:val="6B72462A"/>
    <w:rsid w:val="6B76151E"/>
    <w:rsid w:val="6B7865B9"/>
    <w:rsid w:val="6B947A56"/>
    <w:rsid w:val="6C3E0BE9"/>
    <w:rsid w:val="6C507FC1"/>
    <w:rsid w:val="6C703BBB"/>
    <w:rsid w:val="6CBE3111"/>
    <w:rsid w:val="6CD63443"/>
    <w:rsid w:val="6D112C93"/>
    <w:rsid w:val="6D1F37E9"/>
    <w:rsid w:val="6D372F2F"/>
    <w:rsid w:val="6D6F324B"/>
    <w:rsid w:val="6E14501E"/>
    <w:rsid w:val="6E2D507B"/>
    <w:rsid w:val="6EAB14DE"/>
    <w:rsid w:val="6EFD0F4F"/>
    <w:rsid w:val="6F080F8D"/>
    <w:rsid w:val="6F9377A1"/>
    <w:rsid w:val="6FB412A5"/>
    <w:rsid w:val="6FC50CC6"/>
    <w:rsid w:val="70860455"/>
    <w:rsid w:val="70877D29"/>
    <w:rsid w:val="72514A93"/>
    <w:rsid w:val="734A5229"/>
    <w:rsid w:val="735C5411"/>
    <w:rsid w:val="73CF2113"/>
    <w:rsid w:val="74555ECB"/>
    <w:rsid w:val="74994CA9"/>
    <w:rsid w:val="74DA48CB"/>
    <w:rsid w:val="74F17E67"/>
    <w:rsid w:val="75915FDB"/>
    <w:rsid w:val="75FD34E2"/>
    <w:rsid w:val="7615376F"/>
    <w:rsid w:val="761958C7"/>
    <w:rsid w:val="767A350B"/>
    <w:rsid w:val="76960CC6"/>
    <w:rsid w:val="77381D7D"/>
    <w:rsid w:val="779A6594"/>
    <w:rsid w:val="77A1326E"/>
    <w:rsid w:val="77E31CE9"/>
    <w:rsid w:val="7851759A"/>
    <w:rsid w:val="785E5813"/>
    <w:rsid w:val="78917997"/>
    <w:rsid w:val="78F90D10"/>
    <w:rsid w:val="79A8143C"/>
    <w:rsid w:val="79AD6A52"/>
    <w:rsid w:val="7B6E2211"/>
    <w:rsid w:val="7C8021FC"/>
    <w:rsid w:val="7CE87A3E"/>
    <w:rsid w:val="7D7635FF"/>
    <w:rsid w:val="7DC20AAD"/>
    <w:rsid w:val="7DFF53A3"/>
    <w:rsid w:val="7E0207EA"/>
    <w:rsid w:val="7E3659DD"/>
    <w:rsid w:val="7E9F76B0"/>
    <w:rsid w:val="7EBB26AD"/>
    <w:rsid w:val="7EC607D6"/>
    <w:rsid w:val="7EC87E8B"/>
    <w:rsid w:val="7F144508"/>
    <w:rsid w:val="7F1B26B0"/>
    <w:rsid w:val="7F3177DE"/>
    <w:rsid w:val="7F601E71"/>
    <w:rsid w:val="7FB421BD"/>
    <w:rsid w:val="7FB76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b/>
      <w:kern w:val="0"/>
      <w:sz w:val="32"/>
      <w:szCs w:val="20"/>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Document Map"/>
    <w:basedOn w:val="1"/>
    <w:link w:val="23"/>
    <w:unhideWhenUsed/>
    <w:qFormat/>
    <w:uiPriority w:val="99"/>
    <w:rPr>
      <w:rFonts w:ascii="宋体"/>
      <w:sz w:val="18"/>
      <w:szCs w:val="18"/>
    </w:rPr>
  </w:style>
  <w:style w:type="paragraph" w:styleId="5">
    <w:name w:val="annotation text"/>
    <w:basedOn w:val="1"/>
    <w:link w:val="24"/>
    <w:qFormat/>
    <w:uiPriority w:val="0"/>
    <w:pPr>
      <w:jc w:val="left"/>
    </w:pPr>
    <w:rPr>
      <w:szCs w:val="24"/>
    </w:rPr>
  </w:style>
  <w:style w:type="paragraph" w:styleId="6">
    <w:name w:val="Body Text"/>
    <w:basedOn w:val="1"/>
    <w:link w:val="22"/>
    <w:qFormat/>
    <w:uiPriority w:val="0"/>
    <w:pPr>
      <w:spacing w:after="120"/>
    </w:pPr>
    <w:rPr>
      <w:szCs w:val="24"/>
    </w:rPr>
  </w:style>
  <w:style w:type="paragraph" w:styleId="7">
    <w:name w:val="Body Text Indent"/>
    <w:basedOn w:val="1"/>
    <w:link w:val="25"/>
    <w:qFormat/>
    <w:uiPriority w:val="0"/>
    <w:pPr>
      <w:spacing w:after="120"/>
      <w:ind w:left="420" w:leftChars="200"/>
    </w:pPr>
    <w:rPr>
      <w:szCs w:val="24"/>
    </w:rPr>
  </w:style>
  <w:style w:type="paragraph" w:styleId="8">
    <w:name w:val="Block Text"/>
    <w:basedOn w:val="1"/>
    <w:unhideWhenUsed/>
    <w:qFormat/>
    <w:uiPriority w:val="0"/>
    <w:pPr>
      <w:spacing w:line="440" w:lineRule="exact"/>
      <w:ind w:left="-540" w:leftChars="-257" w:right="-334" w:rightChars="-159" w:firstLine="1140"/>
    </w:pPr>
    <w:rPr>
      <w:sz w:val="24"/>
      <w:szCs w:val="20"/>
    </w:rPr>
  </w:style>
  <w:style w:type="paragraph" w:styleId="9">
    <w:name w:val="Balloon Text"/>
    <w:basedOn w:val="1"/>
    <w:link w:val="26"/>
    <w:unhideWhenUsed/>
    <w:qFormat/>
    <w:uiPriority w:val="99"/>
    <w:rPr>
      <w:rFonts w:ascii="Calibri" w:hAnsi="Calibri"/>
      <w:sz w:val="18"/>
      <w:szCs w:val="18"/>
    </w:rPr>
  </w:style>
  <w:style w:type="paragraph" w:styleId="10">
    <w:name w:val="footer"/>
    <w:basedOn w:val="1"/>
    <w:link w:val="27"/>
    <w:unhideWhenUsed/>
    <w:qFormat/>
    <w:uiPriority w:val="99"/>
    <w:pPr>
      <w:tabs>
        <w:tab w:val="center" w:pos="4153"/>
        <w:tab w:val="right" w:pos="8306"/>
      </w:tabs>
      <w:snapToGrid w:val="0"/>
      <w:jc w:val="left"/>
    </w:pPr>
    <w:rPr>
      <w:rFonts w:ascii="Calibri" w:hAnsi="Calibri"/>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2">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13">
    <w:name w:val="annotation subject"/>
    <w:basedOn w:val="5"/>
    <w:next w:val="5"/>
    <w:semiHidden/>
    <w:qFormat/>
    <w:uiPriority w:val="0"/>
    <w:rPr>
      <w:rFonts w:ascii="Calibri" w:hAnsi="Calibri"/>
      <w:b/>
      <w:bCs/>
      <w:szCs w:val="22"/>
    </w:rPr>
  </w:style>
  <w:style w:type="paragraph" w:styleId="14">
    <w:name w:val="Body Text First Indent"/>
    <w:basedOn w:val="6"/>
    <w:qFormat/>
    <w:uiPriority w:val="0"/>
    <w:pPr>
      <w:ind w:firstLine="420"/>
    </w:pPr>
  </w:style>
  <w:style w:type="character" w:styleId="17">
    <w:name w:val="Strong"/>
    <w:basedOn w:val="16"/>
    <w:qFormat/>
    <w:uiPriority w:val="0"/>
    <w:rPr>
      <w:b/>
    </w:rPr>
  </w:style>
  <w:style w:type="character" w:styleId="18">
    <w:name w:val="page number"/>
    <w:qFormat/>
    <w:uiPriority w:val="0"/>
    <w:rPr>
      <w:rFonts w:cs="Times New Roman"/>
    </w:rPr>
  </w:style>
  <w:style w:type="character" w:styleId="19">
    <w:name w:val="FollowedHyperlink"/>
    <w:basedOn w:val="16"/>
    <w:unhideWhenUsed/>
    <w:qFormat/>
    <w:uiPriority w:val="99"/>
    <w:rPr>
      <w:color w:val="800080"/>
      <w:u w:val="single"/>
    </w:rPr>
  </w:style>
  <w:style w:type="character" w:styleId="20">
    <w:name w:val="Hyperlink"/>
    <w:qFormat/>
    <w:uiPriority w:val="0"/>
    <w:rPr>
      <w:color w:val="000000"/>
      <w:u w:val="none"/>
    </w:rPr>
  </w:style>
  <w:style w:type="character" w:styleId="21">
    <w:name w:val="annotation reference"/>
    <w:qFormat/>
    <w:uiPriority w:val="0"/>
    <w:rPr>
      <w:sz w:val="21"/>
      <w:szCs w:val="21"/>
    </w:rPr>
  </w:style>
  <w:style w:type="character" w:customStyle="1" w:styleId="22">
    <w:name w:val="正文文本 Char"/>
    <w:link w:val="6"/>
    <w:qFormat/>
    <w:uiPriority w:val="0"/>
    <w:rPr>
      <w:rFonts w:ascii="Times New Roman" w:hAnsi="Times New Roman"/>
      <w:kern w:val="2"/>
      <w:sz w:val="21"/>
      <w:szCs w:val="24"/>
    </w:rPr>
  </w:style>
  <w:style w:type="character" w:customStyle="1" w:styleId="23">
    <w:name w:val="文档结构图 Char"/>
    <w:basedOn w:val="16"/>
    <w:link w:val="4"/>
    <w:semiHidden/>
    <w:qFormat/>
    <w:uiPriority w:val="99"/>
    <w:rPr>
      <w:rFonts w:ascii="宋体"/>
      <w:kern w:val="2"/>
      <w:sz w:val="18"/>
      <w:szCs w:val="18"/>
    </w:rPr>
  </w:style>
  <w:style w:type="character" w:customStyle="1" w:styleId="24">
    <w:name w:val="批注文字 Char"/>
    <w:link w:val="5"/>
    <w:qFormat/>
    <w:uiPriority w:val="0"/>
    <w:rPr>
      <w:rFonts w:ascii="Times New Roman" w:hAnsi="Times New Roman"/>
      <w:kern w:val="2"/>
      <w:sz w:val="21"/>
      <w:szCs w:val="24"/>
    </w:rPr>
  </w:style>
  <w:style w:type="character" w:customStyle="1" w:styleId="25">
    <w:name w:val="正文文本缩进 Char"/>
    <w:link w:val="7"/>
    <w:qFormat/>
    <w:uiPriority w:val="0"/>
    <w:rPr>
      <w:rFonts w:ascii="Times New Roman" w:hAnsi="Times New Roman"/>
      <w:kern w:val="2"/>
      <w:sz w:val="21"/>
      <w:szCs w:val="24"/>
    </w:rPr>
  </w:style>
  <w:style w:type="character" w:customStyle="1" w:styleId="26">
    <w:name w:val="批注框文本 Char"/>
    <w:link w:val="9"/>
    <w:semiHidden/>
    <w:qFormat/>
    <w:uiPriority w:val="99"/>
    <w:rPr>
      <w:kern w:val="2"/>
      <w:sz w:val="18"/>
      <w:szCs w:val="18"/>
    </w:rPr>
  </w:style>
  <w:style w:type="character" w:customStyle="1" w:styleId="27">
    <w:name w:val="页脚 Char"/>
    <w:link w:val="10"/>
    <w:qFormat/>
    <w:uiPriority w:val="99"/>
    <w:rPr>
      <w:kern w:val="2"/>
      <w:sz w:val="18"/>
      <w:szCs w:val="18"/>
    </w:rPr>
  </w:style>
  <w:style w:type="character" w:customStyle="1" w:styleId="28">
    <w:name w:val="页眉 Char"/>
    <w:link w:val="11"/>
    <w:qFormat/>
    <w:uiPriority w:val="99"/>
    <w:rPr>
      <w:kern w:val="2"/>
      <w:sz w:val="18"/>
      <w:szCs w:val="18"/>
    </w:rPr>
  </w:style>
  <w:style w:type="character" w:customStyle="1" w:styleId="29">
    <w:name w:val="times1"/>
    <w:qFormat/>
    <w:uiPriority w:val="0"/>
    <w:rPr>
      <w:color w:val="CDCDCD"/>
      <w:bdr w:val="single" w:color="CDCDCD" w:sz="6" w:space="0"/>
      <w:shd w:val="clear" w:color="auto" w:fill="EFEFEF"/>
    </w:rPr>
  </w:style>
  <w:style w:type="character" w:customStyle="1" w:styleId="30">
    <w:name w:val="hover42"/>
    <w:basedOn w:val="16"/>
    <w:qFormat/>
    <w:uiPriority w:val="0"/>
  </w:style>
  <w:style w:type="character" w:customStyle="1" w:styleId="31">
    <w:name w:val="times"/>
    <w:qFormat/>
    <w:uiPriority w:val="0"/>
    <w:rPr>
      <w:color w:val="3399FF"/>
      <w:bdr w:val="single" w:color="D1EDF8" w:sz="6" w:space="0"/>
      <w:shd w:val="clear" w:color="auto" w:fill="EAF9FF"/>
    </w:rPr>
  </w:style>
  <w:style w:type="paragraph" w:styleId="32">
    <w:name w:val="List Paragraph"/>
    <w:basedOn w:val="1"/>
    <w:qFormat/>
    <w:uiPriority w:val="34"/>
    <w:pPr>
      <w:ind w:firstLine="420" w:firstLineChars="200"/>
    </w:pPr>
    <w:rPr>
      <w:szCs w:val="24"/>
    </w:rPr>
  </w:style>
  <w:style w:type="paragraph" w:customStyle="1" w:styleId="3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7463</Words>
  <Characters>7919</Characters>
  <Lines>56</Lines>
  <Paragraphs>15</Paragraphs>
  <TotalTime>8</TotalTime>
  <ScaleCrop>false</ScaleCrop>
  <LinksUpToDate>false</LinksUpToDate>
  <CharactersWithSpaces>8340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2023-08-25T02:29:00Z</dcterms:created>
  <dc:creator>USER</dc:creator>
  <cp:lastModifiedBy>USER</cp:lastModifiedBy>
  <cp:lastPrinted>2025-07-01T03:39:00Z</cp:lastPrinted>
  <dcterms:modified xsi:type="dcterms:W3CDTF">2025-08-29T05:44:58Z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765F11C902334D5DAE72403158EBAAD6_13</vt:lpwstr>
  </property>
  <property fmtid="{D5CDD505-2E9C-101B-9397-08002B2CF9AE}" pid="4" name="KSOTemplateDocerSaveRecord">
    <vt:lpwstr>eyJoZGlkIjoiYzFmM2UyNmExMGFkOTdkNDE4YTQyNjA4NjVjNTk1ODciLCJ1c2VySWQiOiIyODM1MzYwNDEifQ==</vt:lpwstr>
  </property>
</Properties>
</file>