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0F76">
      <w:pPr>
        <w:pStyle w:val="11"/>
        <w:ind w:firstLine="480"/>
        <w:rPr>
          <w:rFonts w:hint="default"/>
          <w:b/>
          <w:sz w:val="52"/>
        </w:rPr>
      </w:pPr>
    </w:p>
    <w:p w14:paraId="704B7E98">
      <w:pPr>
        <w:spacing w:line="360" w:lineRule="auto"/>
        <w:jc w:val="center"/>
        <w:rPr>
          <w:rFonts w:hint="eastAsia" w:ascii="宋体" w:hAnsi="宋体" w:eastAsia="宋体" w:cs="宋体"/>
          <w:b/>
          <w:bCs/>
          <w:spacing w:val="-40"/>
          <w:kern w:val="0"/>
          <w:sz w:val="52"/>
          <w:szCs w:val="52"/>
          <w:lang w:val="en-US" w:eastAsia="zh-CN"/>
        </w:rPr>
      </w:pPr>
      <w:r>
        <w:rPr>
          <w:rFonts w:hint="eastAsia" w:ascii="宋体" w:hAnsi="宋体" w:eastAsia="宋体" w:cs="宋体"/>
          <w:b/>
          <w:bCs/>
          <w:spacing w:val="-40"/>
          <w:kern w:val="0"/>
          <w:sz w:val="52"/>
          <w:szCs w:val="52"/>
          <w:lang w:val="en-US" w:eastAsia="zh-CN"/>
        </w:rPr>
        <w:t>大 学 城 校 区 国 际 楼 A 栋 提 升 改 造 项 目</w:t>
      </w:r>
    </w:p>
    <w:p w14:paraId="1275847F">
      <w:pPr>
        <w:spacing w:line="360" w:lineRule="auto"/>
        <w:jc w:val="center"/>
        <w:rPr>
          <w:rFonts w:ascii="宋体" w:hAnsi="宋体" w:cs="宋体"/>
          <w:b/>
          <w:bCs/>
          <w:spacing w:val="-40"/>
          <w:kern w:val="0"/>
          <w:sz w:val="52"/>
          <w:szCs w:val="52"/>
        </w:rPr>
      </w:pPr>
      <w:r>
        <w:rPr>
          <w:rFonts w:hint="eastAsia" w:ascii="宋体" w:hAnsi="宋体" w:eastAsia="宋体" w:cs="宋体"/>
          <w:b/>
          <w:bCs/>
          <w:spacing w:val="-40"/>
          <w:kern w:val="0"/>
          <w:sz w:val="52"/>
          <w:szCs w:val="52"/>
          <w:lang w:val="en-US" w:eastAsia="zh-CN"/>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合</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同</w:t>
      </w:r>
    </w:p>
    <w:p w14:paraId="0DBA3205">
      <w:pPr>
        <w:pStyle w:val="11"/>
        <w:ind w:firstLine="480"/>
        <w:jc w:val="center"/>
        <w:rPr>
          <w:rFonts w:hint="default"/>
          <w:sz w:val="32"/>
        </w:rPr>
      </w:pPr>
    </w:p>
    <w:p w14:paraId="155D45B4">
      <w:pPr>
        <w:pStyle w:val="11"/>
        <w:ind w:firstLine="480"/>
        <w:jc w:val="center"/>
        <w:rPr>
          <w:rFonts w:hint="default"/>
          <w:sz w:val="32"/>
        </w:rPr>
      </w:pPr>
    </w:p>
    <w:p w14:paraId="56FCA2B1">
      <w:pPr>
        <w:pStyle w:val="11"/>
        <w:ind w:firstLine="480"/>
        <w:jc w:val="center"/>
        <w:rPr>
          <w:rFonts w:hint="default"/>
          <w:sz w:val="32"/>
        </w:rPr>
      </w:pPr>
    </w:p>
    <w:p w14:paraId="79C175E5">
      <w:pPr>
        <w:pStyle w:val="11"/>
        <w:ind w:firstLine="480"/>
        <w:jc w:val="center"/>
        <w:rPr>
          <w:rFonts w:hint="default"/>
          <w:sz w:val="32"/>
        </w:rPr>
      </w:pPr>
    </w:p>
    <w:p w14:paraId="75C9265D">
      <w:pPr>
        <w:pStyle w:val="11"/>
        <w:ind w:firstLine="480"/>
        <w:jc w:val="center"/>
        <w:rPr>
          <w:rFonts w:hint="default"/>
          <w:sz w:val="32"/>
        </w:rPr>
      </w:pPr>
    </w:p>
    <w:p w14:paraId="4E6CBDBC">
      <w:pPr>
        <w:pStyle w:val="11"/>
        <w:ind w:left="3196" w:leftChars="760" w:hanging="1600" w:hangingChars="500"/>
        <w:rPr>
          <w:rFonts w:hint="default" w:ascii="仿宋_GB2312" w:eastAsia="仿宋_GB2312"/>
          <w:sz w:val="32"/>
          <w:u w:val="single"/>
          <w:lang w:val="en-US" w:eastAsia="zh-CN"/>
        </w:rPr>
      </w:pPr>
      <w:r>
        <w:rPr>
          <w:sz w:val="32"/>
        </w:rPr>
        <w:t>工程名称：</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lang w:eastAsia="zh-CN"/>
        </w:rPr>
        <w:t>大学城校区国际楼A栋提升改造项目</w:t>
      </w:r>
      <w:r>
        <w:rPr>
          <w:rFonts w:hint="eastAsia" w:ascii="仿宋_GB2312" w:eastAsia="仿宋_GB2312"/>
          <w:sz w:val="32"/>
          <w:u w:val="single"/>
          <w:lang w:val="en-US" w:eastAsia="zh-CN"/>
        </w:rPr>
        <w:t xml:space="preserve">    </w:t>
      </w:r>
    </w:p>
    <w:p w14:paraId="7D8D2E4D">
      <w:pPr>
        <w:pStyle w:val="11"/>
        <w:spacing w:before="240" w:after="120"/>
        <w:ind w:firstLine="1600" w:firstLineChars="500"/>
        <w:rPr>
          <w:rFonts w:hint="default"/>
          <w:lang w:eastAsia="zh-CN"/>
        </w:rPr>
      </w:pPr>
      <w:r>
        <w:rPr>
          <w:sz w:val="32"/>
        </w:rPr>
        <w:t>工程地点：</w:t>
      </w:r>
      <w:r>
        <w:rPr>
          <w:rFonts w:ascii="仿宋_GB2312" w:eastAsia="仿宋_GB2312"/>
          <w:sz w:val="32"/>
          <w:u w:val="single"/>
          <w:lang w:eastAsia="zh-CN"/>
        </w:rPr>
        <w:t xml:space="preserve">  广州市番禺区广州大学城外环东路232号               </w:t>
      </w:r>
    </w:p>
    <w:p w14:paraId="2C364ABE">
      <w:pPr>
        <w:pStyle w:val="11"/>
        <w:spacing w:before="240" w:after="120"/>
        <w:ind w:firstLine="1600" w:firstLineChars="500"/>
        <w:rPr>
          <w:rFonts w:hint="default"/>
          <w:lang w:val="en-US" w:eastAsia="zh-CN"/>
        </w:rPr>
      </w:pPr>
      <w:r>
        <w:rPr>
          <w:sz w:val="32"/>
        </w:rPr>
        <w:t>发</w:t>
      </w:r>
      <w:r>
        <w:t xml:space="preserve"> </w:t>
      </w:r>
      <w:r>
        <w:rPr>
          <w:sz w:val="32"/>
        </w:rPr>
        <w:t>包</w:t>
      </w:r>
      <w:r>
        <w:t xml:space="preserve"> </w:t>
      </w:r>
      <w:r>
        <w:rPr>
          <w:sz w:val="32"/>
        </w:rPr>
        <w:t>人：</w:t>
      </w:r>
      <w:r>
        <w:rPr>
          <w:sz w:val="32"/>
          <w:u w:val="single"/>
        </w:rPr>
        <w:t xml:space="preserve"> </w:t>
      </w:r>
      <w:r>
        <w:rPr>
          <w:rFonts w:hint="eastAsia"/>
          <w:sz w:val="32"/>
          <w:u w:val="single"/>
          <w:lang w:val="en-US" w:eastAsia="zh-CN"/>
        </w:rPr>
        <w:t xml:space="preserve">             </w:t>
      </w:r>
      <w:r>
        <w:rPr>
          <w:sz w:val="32"/>
          <w:u w:val="single"/>
        </w:rPr>
        <w:t>广州中医药大学</w:t>
      </w:r>
      <w:r>
        <w:rPr>
          <w:sz w:val="32"/>
          <w:u w:val="single"/>
          <w:lang w:eastAsia="zh-CN"/>
        </w:rPr>
        <w:t xml:space="preserve"> </w:t>
      </w:r>
      <w:r>
        <w:rPr>
          <w:rFonts w:hint="default"/>
          <w:sz w:val="32"/>
          <w:u w:val="single"/>
          <w:lang w:eastAsia="zh-CN"/>
        </w:rPr>
        <w:t xml:space="preserve">  </w:t>
      </w:r>
      <w:r>
        <w:rPr>
          <w:rFonts w:hint="eastAsia"/>
          <w:sz w:val="32"/>
          <w:u w:val="single"/>
          <w:lang w:val="en-US" w:eastAsia="zh-CN"/>
        </w:rPr>
        <w:t xml:space="preserve">                       </w:t>
      </w:r>
    </w:p>
    <w:p w14:paraId="39DE1DC9">
      <w:pPr>
        <w:pStyle w:val="11"/>
        <w:spacing w:before="240" w:after="120"/>
        <w:ind w:firstLine="1600" w:firstLineChars="500"/>
        <w:rPr>
          <w:rFonts w:hint="default"/>
          <w:sz w:val="32"/>
          <w:lang w:val="en-US"/>
        </w:rPr>
      </w:pPr>
      <w:r>
        <w:rPr>
          <w:sz w:val="32"/>
        </w:rPr>
        <w:t>承 包 人：</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p>
    <w:p w14:paraId="19297BCB">
      <w:pPr>
        <w:pStyle w:val="11"/>
        <w:spacing w:before="240" w:after="120"/>
        <w:ind w:firstLine="1600" w:firstLineChars="500"/>
        <w:rPr>
          <w:rFonts w:hint="default" w:ascii="仿宋_GB2312" w:eastAsia="仿宋_GB2312"/>
          <w:sz w:val="32"/>
          <w:u w:val="single"/>
          <w:lang w:val="en-US" w:eastAsia="zh-CN"/>
        </w:rPr>
      </w:pPr>
      <w:r>
        <w:rPr>
          <w:rFonts w:hint="default"/>
          <w:sz w:val="32"/>
        </w:rPr>
        <w:t>合同编号：</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p>
    <w:p w14:paraId="78D11EB2">
      <w:pPr>
        <w:pStyle w:val="11"/>
        <w:spacing w:before="240" w:after="120"/>
        <w:ind w:firstLine="1600" w:firstLineChars="500"/>
        <w:rPr>
          <w:rFonts w:hint="default"/>
          <w:sz w:val="32"/>
          <w:u w:val="single"/>
          <w:lang w:val="en-US"/>
        </w:rPr>
      </w:pPr>
      <w:r>
        <w:rPr>
          <w:rFonts w:hint="default"/>
          <w:sz w:val="32"/>
        </w:rPr>
        <w:t>签订时间：</w:t>
      </w:r>
      <w:r>
        <w:rPr>
          <w:rFonts w:ascii="仿宋_GB2312" w:eastAsia="仿宋_GB2312"/>
          <w:sz w:val="32"/>
          <w:u w:val="single"/>
          <w:lang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p>
    <w:p w14:paraId="677ED111">
      <w:pPr>
        <w:pStyle w:val="11"/>
        <w:ind w:left="705" w:firstLine="900"/>
        <w:jc w:val="both"/>
        <w:rPr>
          <w:rFonts w:hint="default"/>
          <w:b/>
          <w:sz w:val="32"/>
        </w:rPr>
      </w:pPr>
    </w:p>
    <w:p w14:paraId="07276D78">
      <w:pPr>
        <w:pStyle w:val="11"/>
        <w:ind w:left="705" w:firstLine="900"/>
        <w:jc w:val="both"/>
        <w:rPr>
          <w:rFonts w:hint="default"/>
          <w:b/>
          <w:sz w:val="32"/>
        </w:rPr>
      </w:pPr>
    </w:p>
    <w:p w14:paraId="0DD4DB2A">
      <w:pPr>
        <w:pStyle w:val="11"/>
        <w:ind w:left="705" w:firstLine="900"/>
        <w:jc w:val="both"/>
        <w:rPr>
          <w:rFonts w:hint="default"/>
          <w:b/>
          <w:sz w:val="32"/>
        </w:rPr>
      </w:pPr>
    </w:p>
    <w:p w14:paraId="39E88F3C">
      <w:pPr>
        <w:pStyle w:val="11"/>
        <w:ind w:left="705" w:firstLine="900"/>
        <w:jc w:val="both"/>
        <w:rPr>
          <w:rFonts w:hint="default"/>
          <w:b/>
          <w:sz w:val="32"/>
        </w:rPr>
      </w:pPr>
    </w:p>
    <w:p w14:paraId="013E491F">
      <w:pPr>
        <w:pStyle w:val="11"/>
        <w:ind w:left="705" w:firstLine="900"/>
        <w:jc w:val="both"/>
        <w:rPr>
          <w:rFonts w:hint="default"/>
          <w:b/>
          <w:sz w:val="32"/>
        </w:rPr>
      </w:pPr>
    </w:p>
    <w:p w14:paraId="0C4E3894">
      <w:pPr>
        <w:ind w:firstLine="562"/>
        <w:jc w:val="center"/>
      </w:pPr>
      <w:r>
        <w:rPr>
          <w:b/>
          <w:sz w:val="28"/>
        </w:rPr>
        <w:t>第一部分协议书</w:t>
      </w:r>
    </w:p>
    <w:p w14:paraId="2FDD3173">
      <w:pPr>
        <w:pStyle w:val="11"/>
        <w:spacing w:after="120"/>
        <w:ind w:firstLine="456"/>
        <w:jc w:val="both"/>
        <w:rPr>
          <w:rFonts w:hint="default"/>
          <w:lang w:eastAsia="zh-CN"/>
        </w:rPr>
      </w:pPr>
      <w:r>
        <w:rPr>
          <w:sz w:val="24"/>
        </w:rPr>
        <w:t>发包人:（全称）</w:t>
      </w:r>
      <w:r>
        <w:rPr>
          <w:sz w:val="24"/>
          <w:u w:val="single"/>
          <w:lang w:eastAsia="zh-CN"/>
        </w:rPr>
        <w:t xml:space="preserve"> </w:t>
      </w:r>
      <w:r>
        <w:rPr>
          <w:sz w:val="24"/>
          <w:u w:val="single"/>
        </w:rPr>
        <w:t>广州中医药大学</w:t>
      </w:r>
      <w:r>
        <w:rPr>
          <w:sz w:val="24"/>
          <w:u w:val="single"/>
          <w:lang w:eastAsia="zh-CN"/>
        </w:rPr>
        <w:t xml:space="preserve">  </w:t>
      </w:r>
    </w:p>
    <w:p w14:paraId="53BEDEA5">
      <w:pPr>
        <w:pStyle w:val="11"/>
        <w:spacing w:after="120"/>
        <w:ind w:firstLine="456"/>
        <w:jc w:val="both"/>
        <w:rPr>
          <w:rFonts w:hint="default"/>
        </w:rPr>
      </w:pPr>
      <w:r>
        <w:rPr>
          <w:sz w:val="24"/>
        </w:rPr>
        <w:t>承包人:（全称）</w:t>
      </w:r>
      <w:r>
        <w:rPr>
          <w:sz w:val="24"/>
          <w:u w:val="single"/>
          <w:lang w:eastAsia="zh-CN"/>
        </w:rPr>
        <w:t xml:space="preserve">  </w:t>
      </w:r>
      <w:r>
        <w:rPr>
          <w:rFonts w:hint="default"/>
          <w:sz w:val="24"/>
          <w:u w:val="single"/>
          <w:lang w:eastAsia="zh-CN"/>
        </w:rPr>
        <w:t xml:space="preserve">            </w:t>
      </w:r>
      <w:r>
        <w:rPr>
          <w:sz w:val="24"/>
          <w:u w:val="single"/>
        </w:rPr>
        <w:t xml:space="preserve">  </w:t>
      </w:r>
      <w:r>
        <w:rPr>
          <w:u w:val="single"/>
        </w:rPr>
        <w:t xml:space="preserve"> </w:t>
      </w:r>
    </w:p>
    <w:p w14:paraId="5C703FEC">
      <w:pPr>
        <w:pStyle w:val="11"/>
        <w:spacing w:after="120"/>
        <w:ind w:firstLine="480"/>
        <w:jc w:val="both"/>
        <w:rPr>
          <w:rFonts w:hint="default"/>
        </w:rPr>
      </w:pPr>
      <w:r>
        <w:rPr>
          <w:sz w:val="24"/>
        </w:rPr>
        <w:t>依照《中华人民共和国民法典》、《</w:t>
      </w:r>
      <w:bookmarkStart w:id="0" w:name="OLE_LINK1"/>
      <w:bookmarkStart w:id="1" w:name="OLE_LINK2"/>
      <w:r>
        <w:rPr>
          <w:sz w:val="24"/>
        </w:rPr>
        <w:t>中华人民共和国</w:t>
      </w:r>
      <w:bookmarkEnd w:id="0"/>
      <w:bookmarkEnd w:id="1"/>
      <w:r>
        <w:rPr>
          <w:sz w:val="24"/>
        </w:rPr>
        <w:t>建筑法》及其他有关法律法规，遵循平等、自愿、公平和诚实信用的原则，双方就合同工程施工有关事项达成一致意见，订立本合同。</w:t>
      </w:r>
    </w:p>
    <w:p w14:paraId="595134B9">
      <w:pPr>
        <w:pStyle w:val="11"/>
        <w:ind w:firstLine="480"/>
        <w:jc w:val="both"/>
        <w:rPr>
          <w:rFonts w:hint="default"/>
        </w:rPr>
      </w:pPr>
      <w:r>
        <w:rPr>
          <w:b/>
          <w:sz w:val="24"/>
        </w:rPr>
        <w:t>一、工程概况</w:t>
      </w:r>
    </w:p>
    <w:p w14:paraId="761DA870">
      <w:pPr>
        <w:pStyle w:val="11"/>
        <w:spacing w:after="120" w:line="360" w:lineRule="auto"/>
        <w:ind w:firstLine="480"/>
        <w:jc w:val="both"/>
        <w:rPr>
          <w:rFonts w:hint="default"/>
          <w:sz w:val="24"/>
          <w:u w:val="single"/>
          <w:lang w:val="en-US" w:eastAsia="zh-CN"/>
        </w:rPr>
      </w:pPr>
      <w:r>
        <w:rPr>
          <w:sz w:val="24"/>
        </w:rPr>
        <w:t>项目名称：</w:t>
      </w:r>
      <w:r>
        <w:rPr>
          <w:sz w:val="24"/>
          <w:u w:val="single"/>
        </w:rPr>
        <w:t xml:space="preserve"> </w:t>
      </w:r>
      <w:r>
        <w:rPr>
          <w:sz w:val="24"/>
          <w:u w:val="single"/>
          <w:lang w:eastAsia="zh-CN"/>
        </w:rPr>
        <w:t xml:space="preserve"> </w:t>
      </w:r>
      <w:r>
        <w:rPr>
          <w:rFonts w:hint="default"/>
          <w:sz w:val="24"/>
          <w:u w:val="single"/>
          <w:lang w:eastAsia="zh-CN"/>
        </w:rPr>
        <w:t xml:space="preserve">  大学城校区国际楼A栋提升改造项目</w:t>
      </w:r>
      <w:r>
        <w:rPr>
          <w:rFonts w:hint="eastAsia"/>
          <w:sz w:val="24"/>
          <w:u w:val="single"/>
          <w:lang w:val="en-US" w:eastAsia="zh-CN"/>
        </w:rPr>
        <w:t xml:space="preserve">    </w:t>
      </w:r>
    </w:p>
    <w:p w14:paraId="5FCC4D22">
      <w:pPr>
        <w:pStyle w:val="11"/>
        <w:spacing w:after="120" w:line="360" w:lineRule="auto"/>
        <w:ind w:firstLine="484"/>
        <w:jc w:val="both"/>
        <w:rPr>
          <w:rFonts w:hint="default"/>
          <w:sz w:val="24"/>
          <w:u w:val="single"/>
        </w:rPr>
      </w:pPr>
      <w:r>
        <w:rPr>
          <w:sz w:val="24"/>
        </w:rPr>
        <w:t>工程规模：</w:t>
      </w:r>
      <w:r>
        <w:rPr>
          <w:sz w:val="24"/>
          <w:u w:val="single"/>
          <w:lang w:eastAsia="zh-CN"/>
        </w:rPr>
        <w:t xml:space="preserve"> </w:t>
      </w:r>
      <w:r>
        <w:rPr>
          <w:rFonts w:hint="eastAsia"/>
          <w:sz w:val="24"/>
          <w:u w:val="single"/>
          <w:lang w:val="en-US" w:eastAsia="zh-CN"/>
        </w:rPr>
        <w:t>对大学城校区国际楼A栋宿舍进行整体提升改造，具体维修改造内容包括对国际楼A栋四至九楼96间宿舍以及2间活动室：（1）宿舍内墙铲除原有涂料层后扇灰刷白色无机涂料；（2）铲除房间内木纹地板贴片及地毯后更换地砖；（3）新做隔断作为阳台，做铝合金推拉门；（4）宿舍卫生间拆除部分墙体后重做，地面防水层、地砖与批荡拆除重做；（5）卫生间卫浴设施更换；（6）走廊墙面及地面铲除原有涂料装饰层及地砖后重做，天花吊顶拆除重新做铝方通吊顶；（7）重新设计电线与灯具、插座、空调冷凝管排水位等。</w:t>
      </w:r>
    </w:p>
    <w:p w14:paraId="3BB7EF3D">
      <w:pPr>
        <w:pStyle w:val="11"/>
        <w:spacing w:after="120" w:line="360" w:lineRule="auto"/>
        <w:ind w:firstLine="480"/>
        <w:jc w:val="both"/>
        <w:rPr>
          <w:rFonts w:hint="default"/>
        </w:rPr>
      </w:pPr>
      <w:r>
        <w:rPr>
          <w:sz w:val="24"/>
          <w:u w:val="single"/>
        </w:rPr>
        <w:t>具体详见本项目施工图纸和工程量清单（另册）。</w:t>
      </w:r>
    </w:p>
    <w:p w14:paraId="1A61C17E">
      <w:pPr>
        <w:pStyle w:val="11"/>
        <w:ind w:firstLine="480"/>
        <w:jc w:val="both"/>
        <w:rPr>
          <w:rFonts w:hint="default"/>
        </w:rPr>
      </w:pPr>
      <w:r>
        <w:rPr>
          <w:b/>
          <w:sz w:val="24"/>
        </w:rPr>
        <w:t>二、工程内容与承包范围</w:t>
      </w:r>
    </w:p>
    <w:p w14:paraId="3348B972">
      <w:pPr>
        <w:pStyle w:val="11"/>
        <w:spacing w:after="120" w:line="360" w:lineRule="auto"/>
        <w:ind w:firstLine="482"/>
        <w:jc w:val="both"/>
        <w:rPr>
          <w:rFonts w:hint="default"/>
        </w:rPr>
      </w:pPr>
      <w:r>
        <w:rPr>
          <w:sz w:val="24"/>
        </w:rPr>
        <w:t>工程内容与承包范围:</w:t>
      </w:r>
      <w:r>
        <w:rPr>
          <w:sz w:val="24"/>
          <w:u w:val="single"/>
        </w:rPr>
        <w:t>按发包人提供的招标文件、工程量清单、图纸及招标过程中所发出的相关文件要求，承包项目的全部内容，根据现场实际情况、发包人要求施工，设计图纸有调整时，必须服从建设方要求调整，招投标的风险由承包方承担（具体内容以施工图纸、工程量清单及相关资料为准）。</w:t>
      </w:r>
    </w:p>
    <w:p w14:paraId="07FF0683">
      <w:pPr>
        <w:pStyle w:val="11"/>
        <w:spacing w:after="120" w:line="360" w:lineRule="auto"/>
        <w:ind w:firstLine="482"/>
        <w:jc w:val="both"/>
        <w:rPr>
          <w:rFonts w:hint="default"/>
          <w:sz w:val="24"/>
          <w:u w:val="single"/>
        </w:rPr>
      </w:pPr>
      <w:r>
        <w:rPr>
          <w:sz w:val="24"/>
        </w:rPr>
        <w:t>承包方式：</w:t>
      </w:r>
      <w:r>
        <w:rPr>
          <w:sz w:val="24"/>
          <w:u w:val="single"/>
        </w:rPr>
        <w:t>本项目为综合单价合同，工程量按实结算，包工、包料、包工期、包质量、包安全文明施工、包环境卫生、包竣工资料收集整理及竣工图编制、包验收移交、包保修等。项目措施费包干。</w:t>
      </w:r>
    </w:p>
    <w:p w14:paraId="5DA976A0">
      <w:pPr>
        <w:pStyle w:val="11"/>
        <w:ind w:firstLine="480"/>
        <w:jc w:val="both"/>
        <w:rPr>
          <w:rFonts w:hint="default"/>
        </w:rPr>
      </w:pPr>
      <w:r>
        <w:rPr>
          <w:b/>
          <w:sz w:val="24"/>
        </w:rPr>
        <w:t>三、合同工期</w:t>
      </w:r>
    </w:p>
    <w:p w14:paraId="02AF2EF1">
      <w:pPr>
        <w:spacing w:line="360" w:lineRule="auto"/>
        <w:ind w:left="525" w:left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□工程合同工期总日历天数：_____天。暂定从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日开始施工，至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日竣工完成，具体开工日期以现场具备施工条件且在项目依法领取施工许可证后，监理签发的开工令日期为准。甲方原因引起的不能施工，则工期顺延。</w:t>
      </w:r>
    </w:p>
    <w:p w14:paraId="3BE9D2A6">
      <w:pPr>
        <w:spacing w:line="360" w:lineRule="auto"/>
        <w:ind w:left="525" w:leftChars="250"/>
        <w:jc w:val="left"/>
        <w:rPr>
          <w:rFonts w:hint="eastAsia" w:ascii="仿宋" w:hAnsi="仿宋" w:eastAsia="仿宋" w:cs="仿宋"/>
          <w:sz w:val="24"/>
          <w:szCs w:val="24"/>
          <w:highlight w:val="none"/>
        </w:rPr>
      </w:pPr>
      <w:r>
        <w:rPr>
          <w:rFonts w:hint="eastAsia" w:ascii="宋体" w:hAnsi="宋体" w:eastAsia="宋体" w:cs="宋体"/>
          <w:sz w:val="24"/>
          <w:szCs w:val="24"/>
          <w:highlight w:val="none"/>
        </w:rPr>
        <w:t>□要求在</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年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日前竣工完成。工期总日历天数与要求竣工日期不一致的，以要求竣工完成时间为准，确保正常的教学生活使用。</w:t>
      </w:r>
    </w:p>
    <w:p w14:paraId="48691146">
      <w:pPr>
        <w:pStyle w:val="11"/>
        <w:spacing w:after="120" w:line="360" w:lineRule="auto"/>
        <w:ind w:firstLine="482"/>
        <w:jc w:val="both"/>
        <w:rPr>
          <w:rFonts w:hint="default"/>
        </w:rPr>
      </w:pPr>
      <w:r>
        <w:rPr>
          <w:b/>
          <w:sz w:val="24"/>
        </w:rPr>
        <w:t>四、质量标准</w:t>
      </w:r>
    </w:p>
    <w:p w14:paraId="01C87F54">
      <w:pPr>
        <w:pStyle w:val="11"/>
        <w:spacing w:after="120" w:line="360" w:lineRule="auto"/>
        <w:ind w:firstLine="482"/>
        <w:jc w:val="both"/>
        <w:rPr>
          <w:rFonts w:hint="default"/>
          <w:sz w:val="24"/>
          <w:u w:val="single"/>
        </w:rPr>
      </w:pPr>
      <w:r>
        <w:rPr>
          <w:sz w:val="24"/>
        </w:rPr>
        <w:t>工程质量标准：</w:t>
      </w:r>
      <w:r>
        <w:rPr>
          <w:sz w:val="24"/>
          <w:u w:val="single"/>
        </w:rPr>
        <w:t>本工程所有项目必须达到国家施工验收规范合格标准，按有关国家和省市有关规范及现行行业标准验收合格。</w:t>
      </w:r>
    </w:p>
    <w:p w14:paraId="425FF2A0">
      <w:pPr>
        <w:snapToGrid w:val="0"/>
        <w:spacing w:line="360" w:lineRule="auto"/>
        <w:ind w:firstLine="480" w:firstLineChars="200"/>
        <w:contextualSpacing/>
        <w:rPr>
          <w:kern w:val="0"/>
          <w:sz w:val="24"/>
          <w:szCs w:val="20"/>
          <w:lang w:eastAsia="zh-Hans"/>
        </w:rPr>
      </w:pPr>
      <w:r>
        <w:rPr>
          <w:kern w:val="0"/>
          <w:sz w:val="24"/>
          <w:szCs w:val="20"/>
          <w:lang w:eastAsia="zh-Hans"/>
        </w:rPr>
        <w:t>承包人确保使用的材料安全、环保，竣工验收前提交</w:t>
      </w:r>
      <w:r>
        <w:rPr>
          <w:rFonts w:hint="eastAsia"/>
          <w:kern w:val="0"/>
          <w:sz w:val="24"/>
          <w:szCs w:val="20"/>
          <w:lang w:val="en-US" w:eastAsia="zh-CN"/>
        </w:rPr>
        <w:t>宿舍</w:t>
      </w:r>
      <w:r>
        <w:rPr>
          <w:kern w:val="0"/>
          <w:sz w:val="24"/>
          <w:szCs w:val="20"/>
          <w:lang w:eastAsia="zh-Hans"/>
        </w:rPr>
        <w:t>内环境检测报告，检测费用由</w:t>
      </w:r>
      <w:r>
        <w:rPr>
          <w:rFonts w:hint="eastAsia"/>
          <w:kern w:val="0"/>
          <w:sz w:val="24"/>
          <w:szCs w:val="20"/>
        </w:rPr>
        <w:t>承包人承担</w:t>
      </w:r>
      <w:r>
        <w:rPr>
          <w:kern w:val="0"/>
          <w:sz w:val="24"/>
          <w:szCs w:val="20"/>
          <w:lang w:eastAsia="zh-Hans"/>
        </w:rPr>
        <w:t>，如检测不合格由承包人负责整改至合格为止，并承担相关费用。</w:t>
      </w:r>
    </w:p>
    <w:p w14:paraId="03C96547">
      <w:pPr>
        <w:pStyle w:val="11"/>
        <w:spacing w:after="120"/>
        <w:ind w:firstLine="482"/>
        <w:jc w:val="both"/>
        <w:rPr>
          <w:rFonts w:hint="default"/>
        </w:rPr>
      </w:pPr>
      <w:r>
        <w:rPr>
          <w:b/>
          <w:sz w:val="24"/>
        </w:rPr>
        <w:t>五、合同价款</w:t>
      </w:r>
    </w:p>
    <w:p w14:paraId="6DA0228E">
      <w:pPr>
        <w:pStyle w:val="11"/>
        <w:spacing w:after="120" w:line="360" w:lineRule="auto"/>
        <w:ind w:firstLine="482"/>
        <w:jc w:val="both"/>
        <w:rPr>
          <w:rFonts w:hint="default"/>
        </w:rPr>
      </w:pPr>
      <w:r>
        <w:rPr>
          <w:sz w:val="24"/>
        </w:rPr>
        <w:t>含税合同总价（大写）：</w:t>
      </w:r>
      <w:r>
        <w:rPr>
          <w:sz w:val="24"/>
          <w:u w:val="single"/>
          <w:lang w:eastAsia="zh-CN"/>
        </w:rPr>
        <w:t xml:space="preserve"> </w:t>
      </w:r>
      <w:r>
        <w:rPr>
          <w:rFonts w:hint="default"/>
          <w:sz w:val="24"/>
          <w:u w:val="single"/>
          <w:lang w:eastAsia="zh-CN"/>
        </w:rPr>
        <w:t xml:space="preserve">           </w:t>
      </w:r>
      <w:r>
        <w:rPr>
          <w:sz w:val="24"/>
        </w:rPr>
        <w:t>；（小写）：</w:t>
      </w:r>
      <w:r>
        <w:rPr>
          <w:u w:val="single"/>
        </w:rPr>
        <w:t xml:space="preserve"> </w:t>
      </w:r>
      <w:r>
        <w:rPr>
          <w:rFonts w:hint="default"/>
          <w:sz w:val="24"/>
          <w:u w:val="single"/>
        </w:rPr>
        <w:t xml:space="preserve">             </w:t>
      </w:r>
      <w:r>
        <w:rPr>
          <w:sz w:val="24"/>
        </w:rPr>
        <w:t>元。其中：暂列金额</w:t>
      </w:r>
      <w:r>
        <w:rPr>
          <w:u w:val="single"/>
        </w:rPr>
        <w:t xml:space="preserve"> </w:t>
      </w:r>
      <w:r>
        <w:rPr>
          <w:rFonts w:hint="default"/>
          <w:sz w:val="24"/>
          <w:u w:val="single"/>
        </w:rPr>
        <w:t xml:space="preserve">        </w:t>
      </w:r>
      <w:r>
        <w:rPr>
          <w:u w:val="single"/>
        </w:rPr>
        <w:t xml:space="preserve"> </w:t>
      </w:r>
      <w:r>
        <w:rPr>
          <w:sz w:val="24"/>
        </w:rPr>
        <w:t>元；绿色施工安全防护措施费</w:t>
      </w:r>
      <w:r>
        <w:rPr>
          <w:u w:val="single"/>
        </w:rPr>
        <w:t xml:space="preserve"> </w:t>
      </w:r>
      <w:r>
        <w:rPr>
          <w:rFonts w:hint="default"/>
          <w:sz w:val="24"/>
          <w:u w:val="single"/>
        </w:rPr>
        <w:t xml:space="preserve">          </w:t>
      </w:r>
      <w:r>
        <w:rPr>
          <w:sz w:val="24"/>
          <w:u w:val="single"/>
        </w:rPr>
        <w:t xml:space="preserve"> </w:t>
      </w:r>
      <w:r>
        <w:rPr>
          <w:sz w:val="24"/>
        </w:rPr>
        <w:t>元。</w:t>
      </w:r>
    </w:p>
    <w:p w14:paraId="3750F04E">
      <w:pPr>
        <w:pStyle w:val="11"/>
        <w:spacing w:after="120" w:line="360" w:lineRule="auto"/>
        <w:ind w:firstLine="480"/>
        <w:jc w:val="both"/>
        <w:rPr>
          <w:rFonts w:hint="default"/>
          <w:sz w:val="24"/>
        </w:rPr>
      </w:pPr>
      <w:r>
        <w:rPr>
          <w:sz w:val="24"/>
        </w:rPr>
        <w:t>项目单价：详见承包人的投标报价书（招标工程）。</w:t>
      </w:r>
    </w:p>
    <w:p w14:paraId="371FB54E">
      <w:pPr>
        <w:pStyle w:val="11"/>
        <w:ind w:firstLine="480"/>
        <w:jc w:val="both"/>
        <w:rPr>
          <w:rFonts w:hint="default"/>
        </w:rPr>
      </w:pPr>
      <w:r>
        <w:rPr>
          <w:b/>
          <w:sz w:val="24"/>
        </w:rPr>
        <w:t>六、组成合同的文件</w:t>
      </w:r>
    </w:p>
    <w:p w14:paraId="567B4A6D">
      <w:pPr>
        <w:pStyle w:val="11"/>
        <w:spacing w:line="360" w:lineRule="auto"/>
        <w:ind w:firstLine="482"/>
        <w:jc w:val="both"/>
        <w:rPr>
          <w:rFonts w:hint="default"/>
        </w:rPr>
      </w:pPr>
      <w:r>
        <w:rPr>
          <w:sz w:val="24"/>
        </w:rPr>
        <w:t>组成本合同的文件及其优先解释顺序与本合同第二部分《通用条款》第2.2款赋予的规定一致。</w:t>
      </w:r>
    </w:p>
    <w:p w14:paraId="52E31050">
      <w:pPr>
        <w:pStyle w:val="11"/>
        <w:spacing w:line="360" w:lineRule="auto"/>
        <w:ind w:firstLine="482"/>
        <w:jc w:val="both"/>
        <w:rPr>
          <w:rFonts w:hint="default"/>
        </w:rPr>
      </w:pPr>
      <w:r>
        <w:rPr>
          <w:b/>
          <w:sz w:val="24"/>
        </w:rPr>
        <w:t>七、词语含义</w:t>
      </w:r>
    </w:p>
    <w:p w14:paraId="6BF5A94C">
      <w:pPr>
        <w:pStyle w:val="11"/>
        <w:spacing w:after="120" w:line="360" w:lineRule="auto"/>
        <w:ind w:firstLine="482"/>
        <w:jc w:val="both"/>
        <w:rPr>
          <w:rFonts w:hint="default"/>
        </w:rPr>
      </w:pPr>
      <w:r>
        <w:rPr>
          <w:sz w:val="24"/>
        </w:rPr>
        <w:t>本协议书中有关词语含义与本合同第二部分《通用条款》第1条赋予它们的定义相同。</w:t>
      </w:r>
    </w:p>
    <w:p w14:paraId="4A6CB973">
      <w:pPr>
        <w:pStyle w:val="11"/>
        <w:spacing w:line="360" w:lineRule="auto"/>
        <w:ind w:firstLine="482"/>
        <w:jc w:val="both"/>
        <w:rPr>
          <w:rFonts w:hint="default"/>
        </w:rPr>
      </w:pPr>
      <w:r>
        <w:rPr>
          <w:b/>
          <w:sz w:val="24"/>
        </w:rPr>
        <w:t>八、承包人承诺</w:t>
      </w:r>
    </w:p>
    <w:p w14:paraId="48135FE5">
      <w:pPr>
        <w:pStyle w:val="11"/>
        <w:spacing w:after="120" w:line="360" w:lineRule="auto"/>
        <w:ind w:firstLine="482"/>
        <w:jc w:val="both"/>
        <w:rPr>
          <w:rFonts w:hint="default"/>
        </w:rPr>
      </w:pPr>
      <w:r>
        <w:rPr>
          <w:sz w:val="24"/>
        </w:rPr>
        <w:t>承包人向发包人承诺已阅读、理解并接受本合同所有条款，按照本合同约定实施、完成并保修合同工程，履行本合同所约定的全部义务。</w:t>
      </w:r>
    </w:p>
    <w:p w14:paraId="2A52BC58">
      <w:pPr>
        <w:pStyle w:val="11"/>
        <w:spacing w:line="360" w:lineRule="auto"/>
        <w:ind w:firstLine="482"/>
        <w:jc w:val="both"/>
        <w:rPr>
          <w:rFonts w:hint="default"/>
        </w:rPr>
      </w:pPr>
      <w:r>
        <w:rPr>
          <w:b/>
          <w:sz w:val="24"/>
        </w:rPr>
        <w:t>九、发包人承诺</w:t>
      </w:r>
    </w:p>
    <w:p w14:paraId="431041E1">
      <w:pPr>
        <w:pStyle w:val="11"/>
        <w:spacing w:after="120" w:line="360" w:lineRule="auto"/>
        <w:ind w:firstLine="482"/>
        <w:jc w:val="both"/>
        <w:rPr>
          <w:rFonts w:hint="default"/>
        </w:rPr>
      </w:pPr>
      <w:r>
        <w:rPr>
          <w:sz w:val="24"/>
        </w:rPr>
        <w:t>发包人向承包人承诺已阅读、理解并接受本合同所有条款，按照本合同约定的时限和方法支付工程款及其他应当支付的款项，履行本合同所约定的全部义务。</w:t>
      </w:r>
    </w:p>
    <w:p w14:paraId="61BC1A45">
      <w:pPr>
        <w:pStyle w:val="11"/>
        <w:spacing w:line="360" w:lineRule="auto"/>
        <w:ind w:firstLine="482"/>
        <w:jc w:val="both"/>
        <w:rPr>
          <w:rFonts w:hint="default"/>
        </w:rPr>
      </w:pPr>
      <w:r>
        <w:rPr>
          <w:b/>
          <w:sz w:val="24"/>
        </w:rPr>
        <w:t>十、合同生效</w:t>
      </w:r>
    </w:p>
    <w:p w14:paraId="0848B87D">
      <w:pPr>
        <w:pStyle w:val="11"/>
        <w:spacing w:after="120" w:line="360" w:lineRule="auto"/>
        <w:ind w:firstLine="482"/>
        <w:jc w:val="both"/>
        <w:rPr>
          <w:rFonts w:hint="default"/>
        </w:rPr>
      </w:pPr>
      <w:r>
        <w:rPr>
          <w:sz w:val="24"/>
        </w:rPr>
        <w:t>本合同订立时间：</w:t>
      </w:r>
      <w:r>
        <w:rPr>
          <w:sz w:val="24"/>
          <w:u w:val="single"/>
        </w:rPr>
        <w:t xml:space="preserve"> </w:t>
      </w:r>
      <w:r>
        <w:rPr>
          <w:rFonts w:hint="default"/>
          <w:sz w:val="24"/>
          <w:u w:val="single"/>
        </w:rPr>
        <w:t xml:space="preserve">      </w:t>
      </w:r>
      <w:r>
        <w:rPr>
          <w:sz w:val="24"/>
        </w:rPr>
        <w:t>年</w:t>
      </w:r>
      <w:r>
        <w:rPr>
          <w:u w:val="single"/>
        </w:rPr>
        <w:t xml:space="preserve">  </w:t>
      </w:r>
      <w:r>
        <w:rPr>
          <w:rFonts w:hint="default"/>
          <w:u w:val="single"/>
        </w:rPr>
        <w:t xml:space="preserve">  </w:t>
      </w:r>
      <w:r>
        <w:rPr>
          <w:u w:val="single"/>
        </w:rPr>
        <w:t xml:space="preserve"> </w:t>
      </w:r>
      <w:r>
        <w:rPr>
          <w:sz w:val="24"/>
        </w:rPr>
        <w:t>月</w:t>
      </w:r>
      <w:r>
        <w:rPr>
          <w:u w:val="single"/>
        </w:rPr>
        <w:t xml:space="preserve">  </w:t>
      </w:r>
      <w:r>
        <w:rPr>
          <w:rFonts w:hint="default"/>
          <w:u w:val="single"/>
        </w:rPr>
        <w:t xml:space="preserve">  </w:t>
      </w:r>
      <w:r>
        <w:rPr>
          <w:u w:val="single"/>
        </w:rPr>
        <w:t xml:space="preserve"> </w:t>
      </w:r>
      <w:r>
        <w:rPr>
          <w:sz w:val="24"/>
        </w:rPr>
        <w:t>日</w:t>
      </w:r>
    </w:p>
    <w:p w14:paraId="68DA4AB4">
      <w:pPr>
        <w:pStyle w:val="11"/>
        <w:spacing w:after="120" w:line="360" w:lineRule="auto"/>
        <w:ind w:firstLine="482"/>
        <w:jc w:val="both"/>
        <w:rPr>
          <w:rFonts w:hint="default"/>
          <w:lang w:eastAsia="zh-CN"/>
        </w:rPr>
      </w:pPr>
      <w:r>
        <w:rPr>
          <w:sz w:val="24"/>
        </w:rPr>
        <w:t>本合同订立地点：</w:t>
      </w:r>
      <w:r>
        <w:rPr>
          <w:sz w:val="24"/>
          <w:u w:val="single"/>
        </w:rPr>
        <w:t xml:space="preserve"> </w:t>
      </w:r>
      <w:r>
        <w:rPr>
          <w:sz w:val="24"/>
          <w:u w:val="single"/>
          <w:lang w:eastAsia="zh-CN"/>
        </w:rPr>
        <w:t xml:space="preserve"> </w:t>
      </w:r>
      <w:r>
        <w:rPr>
          <w:rFonts w:hint="default"/>
          <w:sz w:val="24"/>
          <w:u w:val="single"/>
          <w:lang w:eastAsia="zh-CN"/>
        </w:rPr>
        <w:t xml:space="preserve">         </w:t>
      </w:r>
    </w:p>
    <w:p w14:paraId="1970DD8B">
      <w:pPr>
        <w:pStyle w:val="11"/>
        <w:spacing w:line="360" w:lineRule="auto"/>
        <w:ind w:firstLine="482"/>
        <w:jc w:val="both"/>
        <w:rPr>
          <w:rFonts w:hint="default"/>
        </w:rPr>
      </w:pPr>
      <w:r>
        <w:rPr>
          <w:b/>
          <w:sz w:val="24"/>
        </w:rPr>
        <w:t>十一、合同份数</w:t>
      </w:r>
    </w:p>
    <w:p w14:paraId="19EFE488">
      <w:pPr>
        <w:pStyle w:val="11"/>
        <w:spacing w:after="120" w:line="360" w:lineRule="auto"/>
        <w:ind w:firstLine="482"/>
        <w:jc w:val="both"/>
        <w:rPr>
          <w:rFonts w:hint="default"/>
        </w:rPr>
      </w:pPr>
      <w:r>
        <w:rPr>
          <w:sz w:val="24"/>
        </w:rPr>
        <w:t>本合同一式</w:t>
      </w:r>
      <w:r>
        <w:rPr>
          <w:sz w:val="24"/>
          <w:u w:val="single"/>
        </w:rPr>
        <w:t xml:space="preserve"> 捌</w:t>
      </w:r>
      <w:r>
        <w:rPr>
          <w:rFonts w:hint="eastAsia"/>
          <w:sz w:val="24"/>
          <w:u w:val="single"/>
          <w:lang w:val="en-US" w:eastAsia="zh-CN"/>
        </w:rPr>
        <w:t xml:space="preserve"> </w:t>
      </w:r>
      <w:r>
        <w:rPr>
          <w:sz w:val="24"/>
        </w:rPr>
        <w:t>份，具有同等法律效力，其中甲方执</w:t>
      </w:r>
      <w:r>
        <w:rPr>
          <w:sz w:val="24"/>
          <w:u w:val="single"/>
        </w:rPr>
        <w:t xml:space="preserve">  肆</w:t>
      </w:r>
      <w:r>
        <w:rPr>
          <w:sz w:val="24"/>
          <w:u w:val="single"/>
          <w:lang w:eastAsia="zh-CN"/>
        </w:rPr>
        <w:t xml:space="preserve"> </w:t>
      </w:r>
      <w:r>
        <w:rPr>
          <w:sz w:val="24"/>
        </w:rPr>
        <w:t>份，乙方执</w:t>
      </w:r>
      <w:r>
        <w:rPr>
          <w:sz w:val="24"/>
          <w:u w:val="single"/>
        </w:rPr>
        <w:t xml:space="preserve">  肆</w:t>
      </w:r>
      <w:r>
        <w:rPr>
          <w:sz w:val="24"/>
          <w:u w:val="single"/>
          <w:lang w:eastAsia="zh-CN"/>
        </w:rPr>
        <w:t xml:space="preserve"> </w:t>
      </w:r>
      <w:r>
        <w:rPr>
          <w:sz w:val="24"/>
        </w:rPr>
        <w:t>份。合同双方当事人约定本合同自双方签字、盖章后生效。</w:t>
      </w:r>
    </w:p>
    <w:p w14:paraId="231EF060">
      <w:pPr>
        <w:pStyle w:val="11"/>
        <w:spacing w:after="120"/>
        <w:ind w:firstLine="480" w:firstLineChars="200"/>
        <w:jc w:val="both"/>
        <w:rPr>
          <w:rFonts w:hint="default"/>
        </w:rPr>
      </w:pPr>
      <w:r>
        <w:rPr>
          <w:sz w:val="24"/>
        </w:rPr>
        <w:t>发包人：广州中医药大学（盖章）</w:t>
      </w:r>
      <w:r>
        <w:t xml:space="preserve">          </w:t>
      </w:r>
      <w:r>
        <w:rPr>
          <w:rFonts w:hint="default"/>
        </w:rPr>
        <w:t xml:space="preserve"> </w:t>
      </w:r>
      <w:r>
        <w:t xml:space="preserve"> </w:t>
      </w:r>
      <w:r>
        <w:rPr>
          <w:rFonts w:hint="default"/>
        </w:rPr>
        <w:t xml:space="preserve"> </w:t>
      </w:r>
      <w:r>
        <w:rPr>
          <w:lang w:eastAsia="zh-CN"/>
        </w:rPr>
        <w:t xml:space="preserve"> </w:t>
      </w:r>
      <w:r>
        <w:rPr>
          <w:sz w:val="24"/>
        </w:rPr>
        <w:t>承包人：</w:t>
      </w:r>
      <w:r>
        <w:rPr>
          <w:rFonts w:hint="default"/>
        </w:rPr>
        <w:t xml:space="preserve">                  </w:t>
      </w:r>
      <w:r>
        <w:rPr>
          <w:sz w:val="24"/>
        </w:rPr>
        <w:t>（盖章）</w:t>
      </w:r>
    </w:p>
    <w:p w14:paraId="74F86AD7">
      <w:pPr>
        <w:pStyle w:val="11"/>
        <w:spacing w:after="120"/>
        <w:ind w:firstLine="480" w:firstLineChars="200"/>
        <w:jc w:val="both"/>
        <w:rPr>
          <w:rFonts w:hint="default"/>
          <w:sz w:val="24"/>
        </w:rPr>
      </w:pPr>
      <w:r>
        <w:rPr>
          <w:sz w:val="24"/>
        </w:rPr>
        <w:t>地址：广州市番禺区大学城外环东路232号</w:t>
      </w:r>
      <w:r>
        <w:rPr>
          <w:sz w:val="24"/>
          <w:lang w:eastAsia="zh-CN"/>
        </w:rPr>
        <w:t xml:space="preserve"> </w:t>
      </w:r>
      <w:r>
        <w:rPr>
          <w:rFonts w:hint="default"/>
          <w:sz w:val="24"/>
          <w:lang w:eastAsia="zh-CN"/>
        </w:rPr>
        <w:t xml:space="preserve"> </w:t>
      </w:r>
      <w:r>
        <w:rPr>
          <w:sz w:val="24"/>
          <w:lang w:eastAsia="zh-CN"/>
        </w:rPr>
        <w:t xml:space="preserve"> </w:t>
      </w:r>
      <w:r>
        <w:rPr>
          <w:sz w:val="24"/>
        </w:rPr>
        <w:t>地址：</w:t>
      </w:r>
      <w:r>
        <w:rPr>
          <w:rFonts w:hint="default"/>
          <w:sz w:val="24"/>
        </w:rPr>
        <w:t xml:space="preserve"> </w:t>
      </w:r>
    </w:p>
    <w:p w14:paraId="79279D62">
      <w:pPr>
        <w:pStyle w:val="11"/>
        <w:spacing w:after="120"/>
        <w:ind w:firstLine="480" w:firstLineChars="200"/>
        <w:jc w:val="both"/>
        <w:rPr>
          <w:rFonts w:hint="default"/>
          <w:sz w:val="24"/>
        </w:rPr>
      </w:pPr>
      <w:r>
        <w:rPr>
          <w:sz w:val="24"/>
        </w:rPr>
        <w:t>法定代表人或授权代表：</w:t>
      </w:r>
      <w:r>
        <w:t xml:space="preserve">                       </w:t>
      </w:r>
      <w:r>
        <w:rPr>
          <w:sz w:val="24"/>
        </w:rPr>
        <w:t>法定代表人或授权代表：</w:t>
      </w:r>
    </w:p>
    <w:p w14:paraId="105A5E0E">
      <w:pPr>
        <w:pStyle w:val="11"/>
        <w:spacing w:after="120"/>
        <w:ind w:firstLine="480" w:firstLineChars="200"/>
        <w:jc w:val="both"/>
        <w:rPr>
          <w:rFonts w:hint="default"/>
          <w:sz w:val="24"/>
        </w:rPr>
      </w:pPr>
      <w:r>
        <w:rPr>
          <w:sz w:val="24"/>
        </w:rPr>
        <w:t xml:space="preserve">电话：                                 </w:t>
      </w:r>
      <w:r>
        <w:rPr>
          <w:rFonts w:hint="default"/>
          <w:sz w:val="24"/>
        </w:rPr>
        <w:t xml:space="preserve"> </w:t>
      </w:r>
      <w:r>
        <w:rPr>
          <w:sz w:val="24"/>
        </w:rPr>
        <w:t xml:space="preserve"> 电话：</w:t>
      </w:r>
      <w:r>
        <w:rPr>
          <w:rFonts w:hint="default"/>
          <w:sz w:val="24"/>
        </w:rPr>
        <w:t xml:space="preserve"> </w:t>
      </w:r>
    </w:p>
    <w:p w14:paraId="75D6F2B5">
      <w:pPr>
        <w:pStyle w:val="11"/>
        <w:spacing w:after="120"/>
        <w:ind w:firstLine="480" w:firstLineChars="200"/>
        <w:jc w:val="both"/>
        <w:rPr>
          <w:rFonts w:hint="default"/>
          <w:sz w:val="24"/>
        </w:rPr>
      </w:pPr>
      <w:r>
        <w:rPr>
          <w:sz w:val="24"/>
        </w:rPr>
        <w:t xml:space="preserve">开户银行：                             </w:t>
      </w:r>
      <w:r>
        <w:rPr>
          <w:rFonts w:hint="default"/>
          <w:sz w:val="24"/>
        </w:rPr>
        <w:t xml:space="preserve"> </w:t>
      </w:r>
      <w:r>
        <w:rPr>
          <w:sz w:val="24"/>
        </w:rPr>
        <w:t xml:space="preserve"> 开户银行：</w:t>
      </w:r>
      <w:r>
        <w:rPr>
          <w:rFonts w:hint="default"/>
          <w:sz w:val="24"/>
        </w:rPr>
        <w:t xml:space="preserve"> </w:t>
      </w:r>
    </w:p>
    <w:p w14:paraId="522A0FBA">
      <w:pPr>
        <w:pStyle w:val="11"/>
        <w:spacing w:after="120"/>
        <w:ind w:firstLine="480" w:firstLineChars="200"/>
        <w:jc w:val="both"/>
        <w:rPr>
          <w:rFonts w:hint="default"/>
          <w:sz w:val="24"/>
        </w:rPr>
      </w:pPr>
      <w:r>
        <w:rPr>
          <w:sz w:val="24"/>
        </w:rPr>
        <w:t xml:space="preserve">帐号：                                  </w:t>
      </w:r>
      <w:r>
        <w:rPr>
          <w:rFonts w:hint="default"/>
          <w:sz w:val="24"/>
        </w:rPr>
        <w:t xml:space="preserve"> </w:t>
      </w:r>
      <w:r>
        <w:rPr>
          <w:sz w:val="24"/>
        </w:rPr>
        <w:t>帐号：</w:t>
      </w:r>
      <w:r>
        <w:rPr>
          <w:sz w:val="24"/>
          <w:lang w:val="zh-CN"/>
        </w:rPr>
        <w:t xml:space="preserve"> </w:t>
      </w:r>
    </w:p>
    <w:p w14:paraId="06F35751">
      <w:pPr>
        <w:pStyle w:val="11"/>
        <w:spacing w:after="120"/>
        <w:ind w:firstLine="480"/>
        <w:jc w:val="both"/>
        <w:rPr>
          <w:rFonts w:hint="default"/>
          <w:b/>
          <w:sz w:val="28"/>
        </w:rPr>
      </w:pPr>
    </w:p>
    <w:p w14:paraId="0A9ADA32">
      <w:pPr>
        <w:pStyle w:val="11"/>
        <w:spacing w:after="120"/>
        <w:ind w:firstLine="480"/>
        <w:jc w:val="both"/>
        <w:rPr>
          <w:b/>
          <w:sz w:val="28"/>
        </w:rPr>
      </w:pPr>
    </w:p>
    <w:p w14:paraId="47041FFF">
      <w:pPr>
        <w:pStyle w:val="11"/>
        <w:spacing w:after="120"/>
        <w:ind w:firstLine="480"/>
        <w:jc w:val="both"/>
        <w:rPr>
          <w:b/>
          <w:sz w:val="28"/>
        </w:rPr>
      </w:pPr>
    </w:p>
    <w:p w14:paraId="3E480F18">
      <w:pPr>
        <w:pStyle w:val="11"/>
        <w:spacing w:after="120"/>
        <w:ind w:firstLine="480"/>
        <w:jc w:val="both"/>
        <w:rPr>
          <w:b/>
          <w:sz w:val="28"/>
        </w:rPr>
      </w:pPr>
    </w:p>
    <w:p w14:paraId="7657E67A">
      <w:pPr>
        <w:pStyle w:val="11"/>
        <w:spacing w:after="120"/>
        <w:ind w:firstLine="480"/>
        <w:jc w:val="both"/>
        <w:rPr>
          <w:b/>
          <w:sz w:val="28"/>
        </w:rPr>
      </w:pPr>
    </w:p>
    <w:p w14:paraId="7950A133">
      <w:pPr>
        <w:pStyle w:val="11"/>
        <w:spacing w:after="120"/>
        <w:ind w:firstLine="480"/>
        <w:jc w:val="both"/>
        <w:rPr>
          <w:b/>
          <w:sz w:val="28"/>
        </w:rPr>
      </w:pPr>
    </w:p>
    <w:p w14:paraId="00A3AD84">
      <w:pPr>
        <w:pStyle w:val="11"/>
        <w:spacing w:after="120"/>
        <w:ind w:firstLine="480"/>
        <w:jc w:val="both"/>
        <w:rPr>
          <w:b/>
          <w:sz w:val="28"/>
        </w:rPr>
      </w:pPr>
    </w:p>
    <w:p w14:paraId="6791BC67">
      <w:pPr>
        <w:pStyle w:val="11"/>
        <w:spacing w:after="120"/>
        <w:ind w:firstLine="480"/>
        <w:jc w:val="both"/>
        <w:rPr>
          <w:b/>
          <w:sz w:val="28"/>
        </w:rPr>
      </w:pPr>
    </w:p>
    <w:p w14:paraId="1A2647B3">
      <w:pPr>
        <w:pStyle w:val="11"/>
        <w:spacing w:after="120"/>
        <w:ind w:firstLine="480"/>
        <w:jc w:val="both"/>
        <w:rPr>
          <w:b/>
          <w:sz w:val="28"/>
        </w:rPr>
      </w:pPr>
    </w:p>
    <w:p w14:paraId="32F105FD">
      <w:pPr>
        <w:pStyle w:val="11"/>
        <w:spacing w:after="120"/>
        <w:ind w:firstLine="480"/>
        <w:jc w:val="both"/>
        <w:rPr>
          <w:b/>
          <w:sz w:val="28"/>
        </w:rPr>
      </w:pPr>
    </w:p>
    <w:p w14:paraId="526DE445">
      <w:pPr>
        <w:pStyle w:val="11"/>
        <w:spacing w:after="120"/>
        <w:ind w:firstLine="480"/>
        <w:jc w:val="both"/>
        <w:rPr>
          <w:b/>
          <w:sz w:val="28"/>
        </w:rPr>
      </w:pPr>
    </w:p>
    <w:p w14:paraId="25D07FB6">
      <w:pPr>
        <w:pStyle w:val="11"/>
        <w:spacing w:after="120"/>
        <w:ind w:firstLine="480"/>
        <w:jc w:val="both"/>
        <w:rPr>
          <w:b/>
          <w:sz w:val="28"/>
        </w:rPr>
      </w:pPr>
    </w:p>
    <w:p w14:paraId="107868DD">
      <w:pPr>
        <w:pStyle w:val="11"/>
        <w:spacing w:after="120"/>
        <w:ind w:firstLine="480"/>
        <w:jc w:val="both"/>
        <w:rPr>
          <w:b/>
          <w:sz w:val="28"/>
        </w:rPr>
      </w:pPr>
    </w:p>
    <w:p w14:paraId="218DDE52">
      <w:pPr>
        <w:pStyle w:val="11"/>
        <w:spacing w:after="120"/>
        <w:ind w:firstLine="480"/>
        <w:jc w:val="both"/>
        <w:rPr>
          <w:b/>
          <w:sz w:val="28"/>
        </w:rPr>
      </w:pPr>
    </w:p>
    <w:p w14:paraId="3FA80162">
      <w:pPr>
        <w:pStyle w:val="11"/>
        <w:spacing w:after="120"/>
        <w:ind w:firstLine="480"/>
        <w:jc w:val="both"/>
        <w:rPr>
          <w:b/>
          <w:sz w:val="28"/>
        </w:rPr>
      </w:pPr>
    </w:p>
    <w:p w14:paraId="799AF630">
      <w:pPr>
        <w:pStyle w:val="11"/>
        <w:spacing w:after="120"/>
        <w:ind w:firstLine="480"/>
        <w:jc w:val="both"/>
        <w:rPr>
          <w:b/>
          <w:sz w:val="28"/>
        </w:rPr>
      </w:pPr>
    </w:p>
    <w:p w14:paraId="0E8A218C">
      <w:pPr>
        <w:pStyle w:val="11"/>
        <w:spacing w:after="120"/>
        <w:ind w:firstLine="480"/>
        <w:jc w:val="both"/>
        <w:rPr>
          <w:b/>
          <w:sz w:val="28"/>
        </w:rPr>
      </w:pPr>
    </w:p>
    <w:p w14:paraId="10C32EFE">
      <w:pPr>
        <w:pStyle w:val="11"/>
        <w:spacing w:after="120"/>
        <w:ind w:firstLine="480"/>
        <w:jc w:val="both"/>
        <w:rPr>
          <w:b/>
          <w:sz w:val="28"/>
        </w:rPr>
      </w:pPr>
    </w:p>
    <w:p w14:paraId="77A9F4FF">
      <w:pPr>
        <w:pStyle w:val="11"/>
        <w:spacing w:after="120"/>
        <w:ind w:firstLine="480"/>
        <w:jc w:val="center"/>
        <w:rPr>
          <w:rFonts w:hint="default"/>
        </w:rPr>
      </w:pPr>
      <w:r>
        <w:rPr>
          <w:b/>
          <w:sz w:val="28"/>
        </w:rPr>
        <w:t>第二部分通用条款</w:t>
      </w:r>
    </w:p>
    <w:p w14:paraId="4E28CA21">
      <w:pPr>
        <w:pStyle w:val="11"/>
        <w:spacing w:after="120"/>
        <w:ind w:firstLine="480"/>
        <w:jc w:val="both"/>
        <w:rPr>
          <w:rFonts w:hint="default"/>
        </w:rPr>
      </w:pPr>
      <w:r>
        <w:rPr>
          <w:sz w:val="24"/>
        </w:rPr>
        <w:t>注：按《广州市建设工程施工合同》示范文本（SF-2019-0204）的《通用条款》执行。</w:t>
      </w:r>
    </w:p>
    <w:p w14:paraId="72119FE2">
      <w:pPr>
        <w:pStyle w:val="11"/>
        <w:ind w:firstLine="480"/>
        <w:jc w:val="both"/>
        <w:rPr>
          <w:rFonts w:hint="default"/>
        </w:rPr>
      </w:pPr>
      <w:r>
        <w:t xml:space="preserve"> </w:t>
      </w:r>
    </w:p>
    <w:p w14:paraId="400E5A28">
      <w:pPr>
        <w:pStyle w:val="11"/>
        <w:ind w:firstLine="480"/>
        <w:jc w:val="center"/>
        <w:rPr>
          <w:b/>
          <w:sz w:val="28"/>
        </w:rPr>
      </w:pPr>
    </w:p>
    <w:p w14:paraId="49BE0FDA">
      <w:pPr>
        <w:pStyle w:val="11"/>
        <w:ind w:firstLine="480"/>
        <w:jc w:val="center"/>
        <w:rPr>
          <w:b/>
          <w:sz w:val="28"/>
        </w:rPr>
      </w:pPr>
    </w:p>
    <w:p w14:paraId="747527F6">
      <w:pPr>
        <w:pStyle w:val="11"/>
        <w:ind w:firstLine="480"/>
        <w:jc w:val="center"/>
        <w:rPr>
          <w:b/>
          <w:sz w:val="28"/>
        </w:rPr>
      </w:pPr>
    </w:p>
    <w:p w14:paraId="560A8B20">
      <w:pPr>
        <w:pStyle w:val="11"/>
        <w:ind w:firstLine="480"/>
        <w:jc w:val="center"/>
        <w:rPr>
          <w:b/>
          <w:sz w:val="28"/>
        </w:rPr>
      </w:pPr>
    </w:p>
    <w:p w14:paraId="5EB67EDF">
      <w:pPr>
        <w:pStyle w:val="11"/>
        <w:ind w:firstLine="480"/>
        <w:jc w:val="center"/>
        <w:rPr>
          <w:b/>
          <w:sz w:val="28"/>
        </w:rPr>
      </w:pPr>
    </w:p>
    <w:p w14:paraId="50627A92">
      <w:pPr>
        <w:pStyle w:val="11"/>
        <w:ind w:firstLine="480"/>
        <w:jc w:val="center"/>
        <w:rPr>
          <w:b/>
          <w:sz w:val="28"/>
        </w:rPr>
      </w:pPr>
    </w:p>
    <w:p w14:paraId="1B999204">
      <w:pPr>
        <w:pStyle w:val="11"/>
        <w:ind w:firstLine="480"/>
        <w:jc w:val="center"/>
        <w:rPr>
          <w:b/>
          <w:sz w:val="28"/>
        </w:rPr>
      </w:pPr>
    </w:p>
    <w:p w14:paraId="1530B927">
      <w:pPr>
        <w:pStyle w:val="11"/>
        <w:ind w:firstLine="480"/>
        <w:jc w:val="center"/>
        <w:rPr>
          <w:b/>
          <w:sz w:val="28"/>
        </w:rPr>
      </w:pPr>
    </w:p>
    <w:p w14:paraId="57A1FA05">
      <w:pPr>
        <w:pStyle w:val="11"/>
        <w:ind w:firstLine="480"/>
        <w:jc w:val="center"/>
        <w:rPr>
          <w:b/>
          <w:sz w:val="28"/>
        </w:rPr>
      </w:pPr>
    </w:p>
    <w:p w14:paraId="5439D0EF">
      <w:pPr>
        <w:pStyle w:val="11"/>
        <w:ind w:firstLine="480"/>
        <w:jc w:val="center"/>
        <w:rPr>
          <w:b/>
          <w:sz w:val="28"/>
        </w:rPr>
      </w:pPr>
    </w:p>
    <w:p w14:paraId="3142CFFB">
      <w:pPr>
        <w:pStyle w:val="11"/>
        <w:ind w:firstLine="480"/>
        <w:jc w:val="center"/>
        <w:rPr>
          <w:b/>
          <w:sz w:val="28"/>
        </w:rPr>
      </w:pPr>
    </w:p>
    <w:p w14:paraId="5F703C9F">
      <w:pPr>
        <w:pStyle w:val="11"/>
        <w:ind w:firstLine="480"/>
        <w:jc w:val="center"/>
        <w:rPr>
          <w:b/>
          <w:sz w:val="28"/>
        </w:rPr>
      </w:pPr>
    </w:p>
    <w:p w14:paraId="110C6FE2">
      <w:pPr>
        <w:pStyle w:val="11"/>
        <w:ind w:firstLine="480"/>
        <w:jc w:val="center"/>
        <w:rPr>
          <w:b/>
          <w:sz w:val="28"/>
        </w:rPr>
      </w:pPr>
    </w:p>
    <w:p w14:paraId="7EF25622">
      <w:pPr>
        <w:pStyle w:val="11"/>
        <w:ind w:firstLine="480"/>
        <w:jc w:val="center"/>
        <w:rPr>
          <w:b/>
          <w:sz w:val="28"/>
        </w:rPr>
      </w:pPr>
    </w:p>
    <w:p w14:paraId="17D4387B">
      <w:pPr>
        <w:pStyle w:val="11"/>
        <w:ind w:firstLine="480"/>
        <w:jc w:val="center"/>
        <w:rPr>
          <w:b/>
          <w:sz w:val="28"/>
        </w:rPr>
      </w:pPr>
    </w:p>
    <w:p w14:paraId="38D5B8D4">
      <w:pPr>
        <w:pStyle w:val="11"/>
        <w:ind w:firstLine="480"/>
        <w:jc w:val="center"/>
        <w:rPr>
          <w:b/>
          <w:sz w:val="28"/>
        </w:rPr>
      </w:pPr>
    </w:p>
    <w:p w14:paraId="7B981216">
      <w:pPr>
        <w:pStyle w:val="11"/>
        <w:ind w:firstLine="480"/>
        <w:jc w:val="center"/>
        <w:rPr>
          <w:b/>
          <w:sz w:val="28"/>
        </w:rPr>
      </w:pPr>
    </w:p>
    <w:p w14:paraId="550E36E6">
      <w:pPr>
        <w:pStyle w:val="11"/>
        <w:ind w:firstLine="480"/>
        <w:jc w:val="center"/>
        <w:rPr>
          <w:b/>
          <w:sz w:val="28"/>
        </w:rPr>
      </w:pPr>
    </w:p>
    <w:p w14:paraId="30B53CAB">
      <w:pPr>
        <w:pStyle w:val="11"/>
        <w:ind w:firstLine="480"/>
        <w:jc w:val="center"/>
        <w:rPr>
          <w:b/>
          <w:sz w:val="28"/>
        </w:rPr>
      </w:pPr>
    </w:p>
    <w:p w14:paraId="0E9A7750">
      <w:pPr>
        <w:pStyle w:val="11"/>
        <w:ind w:firstLine="480"/>
        <w:jc w:val="center"/>
        <w:rPr>
          <w:b/>
          <w:sz w:val="28"/>
        </w:rPr>
      </w:pPr>
    </w:p>
    <w:p w14:paraId="7B4E537F">
      <w:pPr>
        <w:pStyle w:val="11"/>
        <w:ind w:firstLine="480"/>
        <w:jc w:val="center"/>
        <w:rPr>
          <w:b/>
          <w:sz w:val="28"/>
        </w:rPr>
      </w:pPr>
    </w:p>
    <w:p w14:paraId="478BDD10">
      <w:pPr>
        <w:pStyle w:val="11"/>
        <w:ind w:firstLine="480"/>
        <w:jc w:val="center"/>
        <w:rPr>
          <w:rFonts w:hint="default"/>
        </w:rPr>
      </w:pPr>
      <w:r>
        <w:rPr>
          <w:b/>
          <w:sz w:val="28"/>
        </w:rPr>
        <w:t>第三部分专用条款</w:t>
      </w:r>
    </w:p>
    <w:p w14:paraId="5BAC9C95">
      <w:pPr>
        <w:pStyle w:val="11"/>
        <w:spacing w:line="360" w:lineRule="auto"/>
        <w:ind w:firstLine="480"/>
        <w:jc w:val="both"/>
        <w:rPr>
          <w:rFonts w:hint="default"/>
        </w:rPr>
      </w:pPr>
      <w:r>
        <w:rPr>
          <w:b/>
          <w:sz w:val="24"/>
        </w:rPr>
        <w:t>1、所采用的书面形式包括：</w:t>
      </w:r>
    </w:p>
    <w:p w14:paraId="07FFDDF1">
      <w:pPr>
        <w:pStyle w:val="11"/>
        <w:spacing w:line="360" w:lineRule="auto"/>
        <w:ind w:left="420"/>
        <w:rPr>
          <w:rFonts w:hint="default"/>
        </w:rPr>
      </w:pPr>
      <w:r>
        <w:rPr>
          <w:sz w:val="24"/>
        </w:rPr>
        <w:t>■文书；</w:t>
      </w:r>
    </w:p>
    <w:p w14:paraId="7DF229E8">
      <w:pPr>
        <w:pStyle w:val="11"/>
        <w:spacing w:line="360" w:lineRule="auto"/>
        <w:ind w:left="420"/>
        <w:rPr>
          <w:rFonts w:hint="default"/>
        </w:rPr>
      </w:pPr>
      <w:r>
        <w:rPr>
          <w:sz w:val="24"/>
        </w:rPr>
        <w:t>■信件；</w:t>
      </w:r>
    </w:p>
    <w:p w14:paraId="4E3EB4CC">
      <w:pPr>
        <w:pStyle w:val="11"/>
        <w:spacing w:line="360" w:lineRule="auto"/>
        <w:ind w:left="420"/>
        <w:rPr>
          <w:rFonts w:hint="default"/>
        </w:rPr>
      </w:pPr>
      <w:r>
        <w:rPr>
          <w:sz w:val="24"/>
        </w:rPr>
        <w:t>■电报；</w:t>
      </w:r>
    </w:p>
    <w:p w14:paraId="56AAD857">
      <w:pPr>
        <w:pStyle w:val="11"/>
        <w:spacing w:line="360" w:lineRule="auto"/>
        <w:ind w:left="420"/>
        <w:rPr>
          <w:rFonts w:hint="default"/>
        </w:rPr>
      </w:pPr>
      <w:r>
        <w:rPr>
          <w:sz w:val="24"/>
        </w:rPr>
        <w:t>■传真；</w:t>
      </w:r>
    </w:p>
    <w:p w14:paraId="733A6076">
      <w:pPr>
        <w:pStyle w:val="11"/>
        <w:spacing w:line="360" w:lineRule="auto"/>
        <w:ind w:left="420"/>
        <w:rPr>
          <w:rFonts w:hint="default"/>
        </w:rPr>
      </w:pPr>
      <w:r>
        <w:rPr>
          <w:sz w:val="24"/>
        </w:rPr>
        <w:t>□电子邮件及其他：</w:t>
      </w:r>
    </w:p>
    <w:p w14:paraId="21938D6C">
      <w:pPr>
        <w:pStyle w:val="11"/>
        <w:spacing w:line="360" w:lineRule="auto"/>
        <w:ind w:firstLine="480"/>
        <w:jc w:val="both"/>
        <w:rPr>
          <w:rFonts w:hint="default"/>
        </w:rPr>
      </w:pPr>
      <w:r>
        <w:rPr>
          <w:b/>
          <w:sz w:val="24"/>
        </w:rPr>
        <w:t>2、合同文件及解释</w:t>
      </w:r>
    </w:p>
    <w:p w14:paraId="34A53A22">
      <w:pPr>
        <w:pStyle w:val="11"/>
        <w:spacing w:after="120" w:line="360" w:lineRule="auto"/>
        <w:ind w:firstLine="480"/>
        <w:jc w:val="both"/>
        <w:rPr>
          <w:rFonts w:hint="default"/>
        </w:rPr>
      </w:pPr>
      <w:r>
        <w:rPr>
          <w:sz w:val="24"/>
        </w:rPr>
        <w:t>2.1下列组成本合同的文件是一个合同整体，彼此应当能相互解释，互为说明。当出现相互矛盾时，组成本合同文件的优先解释顺序如下：</w:t>
      </w:r>
      <w:r>
        <w:rPr>
          <w:sz w:val="24"/>
          <w:u w:val="single"/>
        </w:rPr>
        <w:t xml:space="preserve"> ①协议书；②成交通知书；③采购文件及其附件；④响应函及其附件；⑤本合同专用条款；⑥本合同通用条款；⑦标准、规范及有关技术文件；⑧施工设计图纸；⑨工程量清单。</w:t>
      </w:r>
    </w:p>
    <w:p w14:paraId="41B3F248">
      <w:pPr>
        <w:pStyle w:val="11"/>
        <w:spacing w:line="360" w:lineRule="auto"/>
        <w:ind w:firstLine="480"/>
        <w:jc w:val="both"/>
        <w:rPr>
          <w:rFonts w:hint="default"/>
        </w:rPr>
      </w:pPr>
      <w:r>
        <w:rPr>
          <w:b/>
          <w:sz w:val="24"/>
        </w:rPr>
        <w:t>3、语言及适用的法律、标准与规范</w:t>
      </w:r>
    </w:p>
    <w:p w14:paraId="2F629C62">
      <w:pPr>
        <w:pStyle w:val="11"/>
        <w:spacing w:after="120" w:line="360" w:lineRule="auto"/>
        <w:ind w:firstLine="480"/>
        <w:jc w:val="both"/>
        <w:rPr>
          <w:rFonts w:hint="default"/>
        </w:rPr>
      </w:pPr>
      <w:r>
        <w:rPr>
          <w:sz w:val="24"/>
        </w:rPr>
        <w:t>3.1约定适用的标准、规范的名称：</w:t>
      </w:r>
      <w:r>
        <w:rPr>
          <w:sz w:val="24"/>
          <w:u w:val="single"/>
        </w:rPr>
        <w:t xml:space="preserve"> 国家现行建设工程标准、规范。</w:t>
      </w:r>
    </w:p>
    <w:p w14:paraId="7516287A">
      <w:pPr>
        <w:pStyle w:val="11"/>
        <w:spacing w:line="360" w:lineRule="auto"/>
        <w:ind w:firstLine="480"/>
        <w:jc w:val="both"/>
        <w:rPr>
          <w:rFonts w:hint="default"/>
          <w:b/>
          <w:sz w:val="24"/>
        </w:rPr>
      </w:pPr>
      <w:r>
        <w:rPr>
          <w:b/>
          <w:sz w:val="24"/>
        </w:rPr>
        <w:t>4、施工设计图纸</w:t>
      </w:r>
    </w:p>
    <w:p w14:paraId="3EABAE3E">
      <w:pPr>
        <w:pStyle w:val="11"/>
        <w:spacing w:line="360" w:lineRule="auto"/>
        <w:ind w:firstLine="480"/>
        <w:jc w:val="both"/>
        <w:rPr>
          <w:rFonts w:hint="default"/>
          <w:sz w:val="24"/>
        </w:rPr>
      </w:pPr>
      <w:r>
        <w:rPr>
          <w:rFonts w:hint="default"/>
          <w:sz w:val="24"/>
        </w:rPr>
        <w:t>项目施工设计图纸由发包人在进场前提供，</w:t>
      </w:r>
      <w:r>
        <w:rPr>
          <w:sz w:val="24"/>
        </w:rPr>
        <w:t>提供的数量为</w:t>
      </w:r>
      <w:r>
        <w:rPr>
          <w:rFonts w:hint="default"/>
          <w:sz w:val="24"/>
          <w:u w:val="single"/>
        </w:rPr>
        <w:t>4</w:t>
      </w:r>
      <w:r>
        <w:rPr>
          <w:sz w:val="24"/>
          <w:u w:val="single"/>
        </w:rPr>
        <w:t>套</w:t>
      </w:r>
      <w:r>
        <w:rPr>
          <w:sz w:val="24"/>
        </w:rPr>
        <w:t xml:space="preserve">。承包人结合现场情况对施工图纸进行复核，与现场不符的及时向发包人提出，逾期对缺漏项不予认可。 </w:t>
      </w:r>
    </w:p>
    <w:p w14:paraId="5E167087">
      <w:pPr>
        <w:pStyle w:val="11"/>
        <w:spacing w:line="360" w:lineRule="auto"/>
        <w:ind w:firstLine="480"/>
        <w:jc w:val="both"/>
        <w:rPr>
          <w:rFonts w:hint="default"/>
        </w:rPr>
      </w:pPr>
      <w:r>
        <w:rPr>
          <w:b/>
          <w:sz w:val="24"/>
        </w:rPr>
        <w:t>5、交通运输</w:t>
      </w:r>
    </w:p>
    <w:p w14:paraId="1FCC84C6">
      <w:pPr>
        <w:pStyle w:val="11"/>
        <w:spacing w:line="360" w:lineRule="auto"/>
        <w:ind w:left="420"/>
        <w:rPr>
          <w:sz w:val="24"/>
          <w:u w:val="single"/>
        </w:rPr>
      </w:pPr>
      <w:r>
        <w:rPr>
          <w:sz w:val="24"/>
        </w:rPr>
        <w:t>5.1办理道路通行权和修建场外设施的费用：</w:t>
      </w:r>
      <w:r>
        <w:rPr>
          <w:sz w:val="24"/>
          <w:u w:val="single"/>
        </w:rPr>
        <w:t>由承包人负责，已包含在合同总价中，发包</w:t>
      </w:r>
    </w:p>
    <w:p w14:paraId="1DE7C3AF">
      <w:pPr>
        <w:pStyle w:val="11"/>
        <w:spacing w:line="360" w:lineRule="auto"/>
        <w:rPr>
          <w:rFonts w:hint="default"/>
        </w:rPr>
      </w:pPr>
      <w:r>
        <w:rPr>
          <w:sz w:val="24"/>
          <w:u w:val="single"/>
        </w:rPr>
        <w:t>人不另外支付。</w:t>
      </w:r>
    </w:p>
    <w:p w14:paraId="6BD956D0">
      <w:pPr>
        <w:pStyle w:val="11"/>
        <w:spacing w:line="360" w:lineRule="auto"/>
        <w:ind w:left="420"/>
        <w:rPr>
          <w:sz w:val="24"/>
          <w:u w:val="single"/>
        </w:rPr>
      </w:pPr>
      <w:r>
        <w:rPr>
          <w:sz w:val="24"/>
        </w:rPr>
        <w:t>5.2修建场内临时道路和交通设施的费用：</w:t>
      </w:r>
      <w:r>
        <w:rPr>
          <w:sz w:val="24"/>
          <w:u w:val="single"/>
        </w:rPr>
        <w:t>由承包人负责，已包含在合同总价中，发包人</w:t>
      </w:r>
    </w:p>
    <w:p w14:paraId="5F4AE5D7">
      <w:pPr>
        <w:pStyle w:val="11"/>
        <w:spacing w:line="360" w:lineRule="auto"/>
        <w:rPr>
          <w:rFonts w:hint="default"/>
        </w:rPr>
      </w:pPr>
      <w:r>
        <w:rPr>
          <w:sz w:val="24"/>
          <w:u w:val="single"/>
        </w:rPr>
        <w:t>不另外支付。</w:t>
      </w:r>
    </w:p>
    <w:p w14:paraId="599F4FEE">
      <w:pPr>
        <w:pStyle w:val="11"/>
        <w:spacing w:line="360" w:lineRule="auto"/>
        <w:ind w:left="420"/>
        <w:rPr>
          <w:sz w:val="24"/>
          <w:u w:val="single"/>
        </w:rPr>
      </w:pPr>
      <w:r>
        <w:rPr>
          <w:sz w:val="24"/>
        </w:rPr>
        <w:t>5.3运输超大件和超重件的费用：</w:t>
      </w:r>
      <w:r>
        <w:rPr>
          <w:sz w:val="24"/>
          <w:u w:val="single"/>
        </w:rPr>
        <w:t>由承包人负责，已包含在合同总价中，发包人不另外支</w:t>
      </w:r>
    </w:p>
    <w:p w14:paraId="57605E11">
      <w:pPr>
        <w:pStyle w:val="11"/>
        <w:spacing w:line="360" w:lineRule="auto"/>
        <w:rPr>
          <w:rFonts w:hint="default"/>
        </w:rPr>
      </w:pPr>
      <w:r>
        <w:rPr>
          <w:sz w:val="24"/>
          <w:u w:val="single"/>
        </w:rPr>
        <w:t>付。</w:t>
      </w:r>
    </w:p>
    <w:p w14:paraId="098C5F0C">
      <w:pPr>
        <w:pStyle w:val="11"/>
        <w:spacing w:line="360" w:lineRule="auto"/>
        <w:ind w:left="420"/>
        <w:rPr>
          <w:sz w:val="24"/>
          <w:u w:val="single"/>
        </w:rPr>
      </w:pPr>
      <w:r>
        <w:rPr>
          <w:sz w:val="24"/>
          <w:u w:val="single"/>
        </w:rPr>
        <w:t>5.4承包人自进场施工起至项目竣工验收止，需保证临时道路（或通道）的畅通安全及整</w:t>
      </w:r>
    </w:p>
    <w:p w14:paraId="2705A0C6">
      <w:pPr>
        <w:pStyle w:val="11"/>
        <w:spacing w:line="360" w:lineRule="auto"/>
        <w:rPr>
          <w:rFonts w:hint="default"/>
        </w:rPr>
      </w:pPr>
      <w:r>
        <w:rPr>
          <w:sz w:val="24"/>
          <w:u w:val="single"/>
        </w:rPr>
        <w:t>洁。</w:t>
      </w:r>
    </w:p>
    <w:p w14:paraId="1DF5834E">
      <w:pPr>
        <w:pStyle w:val="11"/>
        <w:spacing w:line="360" w:lineRule="auto"/>
        <w:ind w:firstLine="480"/>
        <w:jc w:val="both"/>
        <w:rPr>
          <w:rFonts w:hint="default"/>
        </w:rPr>
      </w:pPr>
      <w:r>
        <w:rPr>
          <w:b/>
          <w:sz w:val="24"/>
        </w:rPr>
        <w:t>6、发包人</w:t>
      </w:r>
    </w:p>
    <w:p w14:paraId="6EBB03BA">
      <w:pPr>
        <w:pStyle w:val="11"/>
        <w:spacing w:line="360" w:lineRule="auto"/>
        <w:ind w:left="420"/>
        <w:rPr>
          <w:rFonts w:hint="default"/>
        </w:rPr>
      </w:pPr>
      <w:r>
        <w:rPr>
          <w:sz w:val="24"/>
        </w:rPr>
        <w:t>6.1发包人完成下列工作的约定</w:t>
      </w:r>
    </w:p>
    <w:p w14:paraId="244E5F1E">
      <w:pPr>
        <w:pStyle w:val="11"/>
        <w:spacing w:line="360" w:lineRule="auto"/>
        <w:ind w:left="420"/>
        <w:rPr>
          <w:sz w:val="24"/>
          <w:u w:val="single"/>
        </w:rPr>
      </w:pPr>
      <w:r>
        <w:rPr>
          <w:sz w:val="24"/>
        </w:rPr>
        <w:t>（</w:t>
      </w:r>
      <w:r>
        <w:rPr>
          <w:rFonts w:hint="default"/>
          <w:sz w:val="24"/>
        </w:rPr>
        <w:t>1</w:t>
      </w:r>
      <w:r>
        <w:rPr>
          <w:sz w:val="24"/>
        </w:rPr>
        <w:t>）施工所需水、电、通讯线路接驳的时间及地点：</w:t>
      </w:r>
      <w:r>
        <w:rPr>
          <w:u w:val="single"/>
        </w:rPr>
        <w:t xml:space="preserve"> </w:t>
      </w:r>
      <w:r>
        <w:rPr>
          <w:sz w:val="24"/>
          <w:u w:val="single"/>
        </w:rPr>
        <w:t>发包人不提供施工临时用水、用电，</w:t>
      </w:r>
    </w:p>
    <w:p w14:paraId="15B2C9AA">
      <w:pPr>
        <w:pStyle w:val="11"/>
        <w:spacing w:line="360" w:lineRule="auto"/>
        <w:rPr>
          <w:rFonts w:hint="default"/>
        </w:rPr>
      </w:pPr>
      <w:r>
        <w:rPr>
          <w:sz w:val="24"/>
          <w:u w:val="single"/>
        </w:rPr>
        <w:t>只提供临时接驳点，临时用水、用电的敷设由承包人自行解决。承包人为保证工期和质量而采取的其他措施（包括自行发电、自行供水等）所发生的相关费用发包人不再补偿。</w:t>
      </w:r>
    </w:p>
    <w:p w14:paraId="2C59EA0E">
      <w:pPr>
        <w:pStyle w:val="11"/>
        <w:numPr>
          <w:ilvl w:val="0"/>
          <w:numId w:val="0"/>
        </w:numPr>
        <w:spacing w:line="360" w:lineRule="auto"/>
        <w:ind w:left="420" w:leftChars="0"/>
        <w:rPr>
          <w:sz w:val="24"/>
          <w:u w:val="single"/>
        </w:rPr>
      </w:pPr>
      <w:r>
        <w:rPr>
          <w:rFonts w:hint="eastAsia" w:asciiTheme="minorHAnsi" w:hAnsiTheme="minorHAnsi" w:eastAsiaTheme="minorEastAsia" w:cstheme="minorBidi"/>
          <w:sz w:val="24"/>
          <w:lang w:val="en-US" w:eastAsia="zh-Hans" w:bidi="ar-SA"/>
        </w:rPr>
        <w:t>（2）</w:t>
      </w:r>
      <w:r>
        <w:rPr>
          <w:sz w:val="24"/>
        </w:rPr>
        <w:t>办理施工所需的有关证件和批准手续的时间：</w:t>
      </w:r>
      <w:r>
        <w:rPr>
          <w:u w:val="single"/>
        </w:rPr>
        <w:t xml:space="preserve">  </w:t>
      </w:r>
      <w:r>
        <w:rPr>
          <w:sz w:val="24"/>
          <w:u w:val="single"/>
        </w:rPr>
        <w:t>开工前三天发包人只提供立项批文</w:t>
      </w:r>
    </w:p>
    <w:p w14:paraId="24DC51A3">
      <w:pPr>
        <w:pStyle w:val="11"/>
        <w:numPr>
          <w:ilvl w:val="0"/>
          <w:numId w:val="0"/>
        </w:numPr>
        <w:spacing w:line="360" w:lineRule="auto"/>
        <w:rPr>
          <w:rFonts w:hint="default"/>
        </w:rPr>
      </w:pPr>
      <w:r>
        <w:rPr>
          <w:sz w:val="24"/>
          <w:u w:val="single"/>
        </w:rPr>
        <w:t>等施工报建所需相关证明文件，其中施工有关的申请批准手续由承包人自行办理。</w:t>
      </w:r>
    </w:p>
    <w:p w14:paraId="3334B04F">
      <w:pPr>
        <w:pStyle w:val="11"/>
        <w:spacing w:line="360" w:lineRule="auto"/>
        <w:ind w:left="420"/>
        <w:rPr>
          <w:rFonts w:hint="default"/>
        </w:rPr>
      </w:pPr>
      <w:r>
        <w:rPr>
          <w:sz w:val="24"/>
        </w:rPr>
        <w:t>（</w:t>
      </w:r>
      <w:r>
        <w:rPr>
          <w:rFonts w:hint="default"/>
          <w:sz w:val="24"/>
        </w:rPr>
        <w:t>3</w:t>
      </w:r>
      <w:r>
        <w:rPr>
          <w:sz w:val="24"/>
        </w:rPr>
        <w:t>）场地移交的时间：</w:t>
      </w:r>
      <w:r>
        <w:rPr>
          <w:u w:val="single"/>
        </w:rPr>
        <w:t xml:space="preserve"> </w:t>
      </w:r>
      <w:r>
        <w:rPr>
          <w:sz w:val="24"/>
          <w:u w:val="single"/>
        </w:rPr>
        <w:t>开工前以书面形式移交。</w:t>
      </w:r>
    </w:p>
    <w:p w14:paraId="05D59356">
      <w:pPr>
        <w:pStyle w:val="11"/>
        <w:spacing w:line="360" w:lineRule="auto"/>
        <w:ind w:left="420"/>
        <w:rPr>
          <w:rFonts w:hint="default"/>
        </w:rPr>
      </w:pPr>
      <w:r>
        <w:rPr>
          <w:sz w:val="24"/>
        </w:rPr>
        <w:t>（</w:t>
      </w:r>
      <w:r>
        <w:rPr>
          <w:rFonts w:hint="default"/>
          <w:sz w:val="24"/>
        </w:rPr>
        <w:t>4</w:t>
      </w:r>
      <w:r>
        <w:rPr>
          <w:sz w:val="24"/>
        </w:rPr>
        <w:t>）组织图纸会审和设计交底的时间：</w:t>
      </w:r>
      <w:r>
        <w:rPr>
          <w:sz w:val="24"/>
          <w:u w:val="single"/>
        </w:rPr>
        <w:t>开工前三天。</w:t>
      </w:r>
    </w:p>
    <w:p w14:paraId="22F10444">
      <w:pPr>
        <w:pStyle w:val="11"/>
        <w:spacing w:line="360" w:lineRule="auto"/>
        <w:ind w:left="420"/>
        <w:rPr>
          <w:sz w:val="24"/>
          <w:u w:val="single"/>
        </w:rPr>
      </w:pPr>
      <w:r>
        <w:rPr>
          <w:sz w:val="24"/>
        </w:rPr>
        <w:t>（</w:t>
      </w:r>
      <w:r>
        <w:rPr>
          <w:rFonts w:hint="default"/>
          <w:sz w:val="24"/>
        </w:rPr>
        <w:t>5</w:t>
      </w:r>
      <w:r>
        <w:rPr>
          <w:sz w:val="24"/>
        </w:rPr>
        <w:t>）协调处理施工周围场地问题和邻近建筑物等保护工作的约定：</w:t>
      </w:r>
      <w:r>
        <w:rPr>
          <w:sz w:val="24"/>
          <w:u w:val="single"/>
        </w:rPr>
        <w:t>由承包人自行勘查和</w:t>
      </w:r>
    </w:p>
    <w:p w14:paraId="6D8205BC">
      <w:pPr>
        <w:pStyle w:val="11"/>
        <w:spacing w:line="360" w:lineRule="auto"/>
        <w:rPr>
          <w:rFonts w:hint="default"/>
        </w:rPr>
      </w:pPr>
      <w:r>
        <w:rPr>
          <w:sz w:val="24"/>
          <w:u w:val="single"/>
        </w:rPr>
        <w:t>负责保护，有关费用已包含在本合同总价款内，发包人不再承担任何费用。</w:t>
      </w:r>
    </w:p>
    <w:p w14:paraId="3022DFAE">
      <w:pPr>
        <w:pStyle w:val="11"/>
        <w:spacing w:after="120" w:line="360" w:lineRule="auto"/>
        <w:ind w:firstLine="480"/>
        <w:jc w:val="both"/>
        <w:rPr>
          <w:rFonts w:hint="default"/>
        </w:rPr>
      </w:pPr>
      <w:r>
        <w:rPr>
          <w:sz w:val="24"/>
          <w:u w:val="single"/>
        </w:rPr>
        <w:t>对通用条款中应由发包人承担的工作而发包人委托承包人承担的，承包人已在投标时审慎报价，有关费用已包含在合同总价，发包人不再作补偿。</w:t>
      </w:r>
    </w:p>
    <w:p w14:paraId="5B09E84A">
      <w:pPr>
        <w:pStyle w:val="11"/>
        <w:spacing w:after="120" w:line="360" w:lineRule="auto"/>
        <w:ind w:firstLine="480"/>
        <w:jc w:val="both"/>
        <w:rPr>
          <w:rFonts w:hint="default"/>
        </w:rPr>
      </w:pPr>
      <w:r>
        <w:rPr>
          <w:sz w:val="24"/>
        </w:rPr>
        <w:t>（</w:t>
      </w:r>
      <w:r>
        <w:rPr>
          <w:rFonts w:hint="default"/>
          <w:sz w:val="24"/>
        </w:rPr>
        <w:t>6</w:t>
      </w:r>
      <w:r>
        <w:rPr>
          <w:sz w:val="24"/>
        </w:rPr>
        <w:t>）工程款支付</w:t>
      </w:r>
    </w:p>
    <w:p w14:paraId="7F3655CB">
      <w:pPr>
        <w:pStyle w:val="11"/>
        <w:spacing w:line="360" w:lineRule="auto"/>
        <w:ind w:left="420" w:firstLine="240" w:firstLineChars="100"/>
        <w:rPr>
          <w:rFonts w:hint="default"/>
        </w:rPr>
      </w:pPr>
      <w:r>
        <w:rPr>
          <w:sz w:val="24"/>
          <w:u w:val="single"/>
        </w:rPr>
        <w:t>按协议书所注明的银行账户转账，按期支付工程款项。</w:t>
      </w:r>
    </w:p>
    <w:p w14:paraId="75EB9A41">
      <w:pPr>
        <w:pStyle w:val="11"/>
        <w:spacing w:line="360" w:lineRule="auto"/>
        <w:ind w:firstLine="480"/>
        <w:jc w:val="both"/>
        <w:rPr>
          <w:rFonts w:hint="default"/>
        </w:rPr>
      </w:pPr>
      <w:r>
        <w:rPr>
          <w:b/>
          <w:sz w:val="24"/>
        </w:rPr>
        <w:t>7、承包人</w:t>
      </w:r>
    </w:p>
    <w:p w14:paraId="6A89B3C9">
      <w:pPr>
        <w:pStyle w:val="11"/>
        <w:spacing w:line="360" w:lineRule="auto"/>
        <w:ind w:firstLine="480"/>
        <w:rPr>
          <w:rFonts w:hint="default"/>
        </w:rPr>
      </w:pPr>
      <w:r>
        <w:rPr>
          <w:sz w:val="24"/>
        </w:rPr>
        <w:t>7.1承办人完成下列工作的约定</w:t>
      </w:r>
    </w:p>
    <w:p w14:paraId="60488D6D">
      <w:pPr>
        <w:pStyle w:val="11"/>
        <w:spacing w:line="360" w:lineRule="auto"/>
        <w:ind w:firstLine="480"/>
        <w:rPr>
          <w:rFonts w:hint="default"/>
        </w:rPr>
      </w:pPr>
      <w:r>
        <w:rPr>
          <w:sz w:val="24"/>
        </w:rPr>
        <w:t>（1）提交支付申请和工程款额报告期限</w:t>
      </w:r>
      <w:r>
        <w:rPr>
          <w:rFonts w:hint="default"/>
        </w:rPr>
        <w:t>：</w:t>
      </w:r>
      <w:r>
        <w:rPr>
          <w:sz w:val="24"/>
          <w:u w:val="single"/>
        </w:rPr>
        <w:t>按照工程进度，达到支付条件后提交付款申请、发票等请款资料。</w:t>
      </w:r>
    </w:p>
    <w:p w14:paraId="30397DE6">
      <w:pPr>
        <w:pStyle w:val="11"/>
        <w:spacing w:line="360" w:lineRule="auto"/>
        <w:ind w:left="420"/>
        <w:rPr>
          <w:sz w:val="24"/>
          <w:u w:val="single"/>
        </w:rPr>
      </w:pPr>
      <w:r>
        <w:rPr>
          <w:sz w:val="24"/>
        </w:rPr>
        <w:t>（</w:t>
      </w:r>
      <w:r>
        <w:rPr>
          <w:sz w:val="24"/>
          <w:lang w:eastAsia="zh-CN"/>
        </w:rPr>
        <w:t>2</w:t>
      </w:r>
      <w:r>
        <w:rPr>
          <w:sz w:val="24"/>
        </w:rPr>
        <w:t>）办完施工场地交通、环境保护、施工噪声、安全文明施工等手续的时间：</w:t>
      </w:r>
      <w:r>
        <w:rPr>
          <w:sz w:val="24"/>
          <w:u w:val="single"/>
        </w:rPr>
        <w:t>开工前完</w:t>
      </w:r>
    </w:p>
    <w:p w14:paraId="003BE57B">
      <w:pPr>
        <w:pStyle w:val="11"/>
        <w:spacing w:line="360" w:lineRule="auto"/>
        <w:rPr>
          <w:rFonts w:hint="default"/>
        </w:rPr>
      </w:pPr>
      <w:r>
        <w:rPr>
          <w:sz w:val="24"/>
          <w:u w:val="single"/>
        </w:rPr>
        <w:t>成。</w:t>
      </w:r>
    </w:p>
    <w:p w14:paraId="14DF4227">
      <w:pPr>
        <w:pStyle w:val="11"/>
        <w:spacing w:line="360" w:lineRule="auto"/>
        <w:ind w:firstLine="480"/>
        <w:rPr>
          <w:rFonts w:hint="default"/>
        </w:rPr>
      </w:pPr>
      <w:r>
        <w:rPr>
          <w:sz w:val="24"/>
        </w:rPr>
        <w:t>（</w:t>
      </w:r>
      <w:r>
        <w:rPr>
          <w:rFonts w:hint="default"/>
          <w:sz w:val="24"/>
        </w:rPr>
        <w:t>3</w:t>
      </w:r>
      <w:r>
        <w:rPr>
          <w:sz w:val="24"/>
        </w:rPr>
        <w:t>）做好施工场地地下管线和邻近建筑物、构筑物（包括文物保护建筑）、古树名木保护工作的约定：</w:t>
      </w:r>
      <w:r>
        <w:rPr>
          <w:sz w:val="24"/>
          <w:u w:val="single"/>
        </w:rPr>
        <w:t>由承包人自行勘查和负责保护，有关费用已包含在本合同总价款内，发包人不再承担任何费用。因施工过程造成的破坏，由承包人负责其翻修费用及赔偿责任。</w:t>
      </w:r>
    </w:p>
    <w:p w14:paraId="29B94641">
      <w:pPr>
        <w:pStyle w:val="11"/>
        <w:spacing w:line="360" w:lineRule="auto"/>
        <w:ind w:firstLine="480"/>
        <w:rPr>
          <w:rFonts w:hint="default"/>
          <w:sz w:val="24"/>
          <w:u w:val="single"/>
        </w:rPr>
      </w:pPr>
      <w:r>
        <w:rPr>
          <w:sz w:val="24"/>
        </w:rPr>
        <w:t>（</w:t>
      </w:r>
      <w:r>
        <w:rPr>
          <w:rFonts w:hint="default"/>
          <w:sz w:val="24"/>
        </w:rPr>
        <w:t>4</w:t>
      </w:r>
      <w:r>
        <w:rPr>
          <w:sz w:val="24"/>
        </w:rPr>
        <w:t>）保证施工场地的清洁和做好交工前施工现场清理工作的约定：</w:t>
      </w:r>
      <w:r>
        <w:rPr>
          <w:sz w:val="24"/>
          <w:u w:val="single"/>
        </w:rPr>
        <w:t>承包人必须按广州市安全文明施工管理有关规定执行，做好施工场地的文明施工措施，符合有关部门的文明施工要求；在竣工后搬走所有施工机械、垃圾及剩余材料，并使竣工现场干净、整齐。有关费用已包含在合同价款内。承包人安全文明施工措施不能满足施工合同约定，发包人不予支付安全文明施工措施费用。</w:t>
      </w:r>
    </w:p>
    <w:p w14:paraId="192D29D3">
      <w:pPr>
        <w:spacing w:line="360" w:lineRule="auto"/>
        <w:ind w:firstLine="480" w:firstLineChars="200"/>
        <w:rPr>
          <w:kern w:val="0"/>
          <w:sz w:val="24"/>
          <w:szCs w:val="20"/>
          <w:u w:val="single"/>
          <w:lang w:eastAsia="zh-Hans"/>
        </w:rPr>
      </w:pPr>
      <w:r>
        <w:rPr>
          <w:rFonts w:hint="eastAsia"/>
          <w:kern w:val="0"/>
          <w:sz w:val="24"/>
          <w:szCs w:val="20"/>
          <w:u w:val="single"/>
          <w:lang w:eastAsia="zh-Hans"/>
        </w:rPr>
        <w:t>（</w:t>
      </w:r>
      <w:r>
        <w:rPr>
          <w:rFonts w:hint="eastAsia"/>
          <w:kern w:val="0"/>
          <w:sz w:val="24"/>
          <w:szCs w:val="20"/>
          <w:u w:val="single"/>
        </w:rPr>
        <w:t>5</w:t>
      </w:r>
      <w:r>
        <w:rPr>
          <w:rFonts w:hint="eastAsia"/>
          <w:kern w:val="0"/>
          <w:sz w:val="24"/>
          <w:szCs w:val="20"/>
          <w:u w:val="single"/>
          <w:lang w:eastAsia="zh-Hans"/>
        </w:rPr>
        <w:t>）施工过程中应采取必要的有效措施减少对学校师生的影响</w:t>
      </w:r>
      <w:r>
        <w:rPr>
          <w:kern w:val="0"/>
          <w:sz w:val="24"/>
          <w:szCs w:val="20"/>
          <w:u w:val="single"/>
          <w:lang w:eastAsia="zh-Hans"/>
        </w:rPr>
        <w:t>，</w:t>
      </w:r>
      <w:r>
        <w:rPr>
          <w:rFonts w:hint="eastAsia"/>
          <w:kern w:val="0"/>
          <w:sz w:val="24"/>
          <w:szCs w:val="20"/>
          <w:u w:val="single"/>
          <w:lang w:eastAsia="zh-Hans"/>
        </w:rPr>
        <w:t>由于承包人的责任造成的一切人员的伤亡及财产损失，均由承包人承担由此产生的一切赔偿等后果。</w:t>
      </w:r>
    </w:p>
    <w:p w14:paraId="580D2C92">
      <w:pPr>
        <w:pStyle w:val="11"/>
        <w:spacing w:line="360" w:lineRule="auto"/>
        <w:ind w:firstLine="480"/>
        <w:rPr>
          <w:rFonts w:hint="default"/>
          <w:sz w:val="24"/>
          <w:u w:val="single"/>
        </w:rPr>
      </w:pPr>
      <w:r>
        <w:rPr>
          <w:sz w:val="24"/>
        </w:rPr>
        <w:t>（</w:t>
      </w:r>
      <w:r>
        <w:rPr>
          <w:rFonts w:hint="default"/>
          <w:sz w:val="24"/>
        </w:rPr>
        <w:t>6</w:t>
      </w:r>
      <w:r>
        <w:rPr>
          <w:sz w:val="24"/>
        </w:rPr>
        <w:t>）提交竣工验收申请报告和竣工结算文件、工程城建档案：</w:t>
      </w:r>
      <w:r>
        <w:rPr>
          <w:sz w:val="24"/>
          <w:u w:val="single"/>
        </w:rPr>
        <w:t>按发包人要求提交相关竣工验收申请及竣工结算文件，按城市建设档案管理的有关规定，在工程施工过程中及时做好工程档案的收集、汇总、整理工作。在工程竣工验收后、结算款支付前，向发包人提供符合国家档案部门要求，按规格编制成册的完整的工程竣工图、有关的工程技术档案资料等归档，并同时提交有关归档的证明文件。</w:t>
      </w:r>
    </w:p>
    <w:p w14:paraId="456E6372">
      <w:pPr>
        <w:pStyle w:val="11"/>
        <w:spacing w:line="360" w:lineRule="auto"/>
        <w:ind w:firstLine="480"/>
        <w:jc w:val="both"/>
        <w:rPr>
          <w:rFonts w:hint="default"/>
        </w:rPr>
      </w:pPr>
      <w:r>
        <w:rPr>
          <w:b/>
          <w:sz w:val="24"/>
        </w:rPr>
        <w:t>8、发包人代表</w:t>
      </w:r>
    </w:p>
    <w:p w14:paraId="47557039">
      <w:pPr>
        <w:pStyle w:val="11"/>
        <w:spacing w:after="120" w:line="360" w:lineRule="auto"/>
        <w:ind w:firstLine="528"/>
        <w:jc w:val="both"/>
        <w:rPr>
          <w:rFonts w:hint="default"/>
        </w:rPr>
      </w:pPr>
      <w:r>
        <w:rPr>
          <w:sz w:val="24"/>
        </w:rPr>
        <w:t>发包人任命</w:t>
      </w:r>
      <w:r>
        <w:rPr>
          <w:sz w:val="24"/>
          <w:u w:val="single"/>
          <w:lang w:eastAsia="zh-CN"/>
        </w:rPr>
        <w:t xml:space="preserve"> </w:t>
      </w:r>
      <w:r>
        <w:rPr>
          <w:rFonts w:hint="default"/>
          <w:sz w:val="24"/>
          <w:u w:val="single"/>
          <w:lang w:eastAsia="zh-CN"/>
        </w:rPr>
        <w:t xml:space="preserve">       </w:t>
      </w:r>
      <w:r>
        <w:rPr>
          <w:sz w:val="24"/>
        </w:rPr>
        <w:t>为发包人驻场代表，其通讯地址：</w:t>
      </w:r>
      <w:r>
        <w:rPr>
          <w:sz w:val="24"/>
          <w:u w:val="single"/>
        </w:rPr>
        <w:t>广州市番禺区大学城外环东路232号，</w:t>
      </w:r>
      <w:r>
        <w:rPr>
          <w:sz w:val="24"/>
        </w:rPr>
        <w:t>联系电话：</w:t>
      </w:r>
      <w:r>
        <w:rPr>
          <w:u w:val="single"/>
        </w:rPr>
        <w:t xml:space="preserve"> </w:t>
      </w:r>
      <w:r>
        <w:rPr>
          <w:sz w:val="24"/>
          <w:u w:val="single"/>
          <w:lang w:eastAsia="zh-CN"/>
        </w:rPr>
        <w:t xml:space="preserve"> </w:t>
      </w:r>
      <w:r>
        <w:rPr>
          <w:rFonts w:hint="default"/>
          <w:sz w:val="24"/>
          <w:u w:val="single"/>
          <w:lang w:eastAsia="zh-CN"/>
        </w:rPr>
        <w:t xml:space="preserve"> </w:t>
      </w:r>
      <w:r>
        <w:rPr>
          <w:sz w:val="24"/>
          <w:u w:val="single"/>
          <w:lang w:eastAsia="zh-CN"/>
        </w:rPr>
        <w:t xml:space="preserve">    </w:t>
      </w:r>
      <w:r>
        <w:rPr>
          <w:u w:val="single"/>
        </w:rPr>
        <w:t xml:space="preserve">           </w:t>
      </w:r>
    </w:p>
    <w:p w14:paraId="45502759">
      <w:pPr>
        <w:pStyle w:val="11"/>
        <w:spacing w:line="360" w:lineRule="auto"/>
        <w:ind w:firstLine="480"/>
        <w:jc w:val="both"/>
        <w:rPr>
          <w:rFonts w:hint="default"/>
        </w:rPr>
      </w:pPr>
      <w:r>
        <w:rPr>
          <w:b/>
          <w:sz w:val="24"/>
        </w:rPr>
        <w:t>9、监理工程师</w:t>
      </w:r>
    </w:p>
    <w:p w14:paraId="0A8440BC">
      <w:pPr>
        <w:pStyle w:val="11"/>
        <w:spacing w:line="360" w:lineRule="auto"/>
        <w:ind w:firstLine="480"/>
        <w:rPr>
          <w:rFonts w:hint="default"/>
        </w:rPr>
      </w:pPr>
      <w:r>
        <w:rPr>
          <w:sz w:val="24"/>
        </w:rPr>
        <w:t>（1）监理单位：</w:t>
      </w:r>
      <w:r>
        <w:rPr>
          <w:u w:val="single"/>
        </w:rPr>
        <w:t xml:space="preserve">  </w:t>
      </w:r>
      <w:r>
        <w:rPr>
          <w:rFonts w:hint="default"/>
          <w:u w:val="single"/>
        </w:rPr>
        <w:t xml:space="preserve">       </w:t>
      </w:r>
      <w:r>
        <w:rPr>
          <w:u w:val="single"/>
        </w:rPr>
        <w:t xml:space="preserve"> </w:t>
      </w:r>
    </w:p>
    <w:p w14:paraId="0EB42432">
      <w:pPr>
        <w:pStyle w:val="11"/>
        <w:spacing w:line="360" w:lineRule="auto"/>
        <w:ind w:firstLine="480"/>
        <w:rPr>
          <w:rFonts w:hint="default" w:eastAsiaTheme="minorEastAsia"/>
          <w:lang w:val="en-US" w:eastAsia="zh-CN"/>
        </w:rPr>
      </w:pPr>
      <w:r>
        <w:rPr>
          <w:sz w:val="24"/>
        </w:rPr>
        <w:t>（2）任命</w:t>
      </w:r>
      <w:r>
        <w:rPr>
          <w:u w:val="single"/>
        </w:rPr>
        <w:t xml:space="preserve">   </w:t>
      </w:r>
      <w:r>
        <w:rPr>
          <w:rFonts w:hint="default"/>
          <w:u w:val="single"/>
        </w:rPr>
        <w:t xml:space="preserve">        </w:t>
      </w:r>
      <w:r>
        <w:rPr>
          <w:u w:val="single"/>
        </w:rPr>
        <w:t xml:space="preserve">  </w:t>
      </w:r>
      <w:r>
        <w:rPr>
          <w:sz w:val="24"/>
        </w:rPr>
        <w:t>为总监理工程师，其通讯方式为通讯地址：</w:t>
      </w:r>
      <w:r>
        <w:rPr>
          <w:u w:val="single"/>
        </w:rPr>
        <w:t xml:space="preserve">         </w:t>
      </w:r>
      <w:r>
        <w:rPr>
          <w:rFonts w:hint="eastAsia"/>
          <w:u w:val="single"/>
          <w:lang w:val="en-US" w:eastAsia="zh-CN"/>
        </w:rPr>
        <w:t xml:space="preserve">             </w:t>
      </w:r>
      <w:r>
        <w:rPr>
          <w:rFonts w:hint="eastAsia"/>
          <w:u w:val="none"/>
          <w:lang w:val="en-US" w:eastAsia="zh-CN"/>
        </w:rPr>
        <w:t>，</w:t>
      </w:r>
      <w:r>
        <w:rPr>
          <w:rFonts w:hint="eastAsia"/>
          <w:u w:val="single"/>
          <w:lang w:val="en-US" w:eastAsia="zh-CN"/>
        </w:rPr>
        <w:t xml:space="preserve">  </w:t>
      </w:r>
      <w:r>
        <w:rPr>
          <w:sz w:val="24"/>
        </w:rPr>
        <w:t>联系电话：</w:t>
      </w:r>
      <w:r>
        <w:rPr>
          <w:u w:val="single"/>
        </w:rPr>
        <w:t xml:space="preserve"> </w:t>
      </w:r>
      <w:r>
        <w:rPr>
          <w:rFonts w:hint="eastAsia"/>
          <w:u w:val="single"/>
          <w:lang w:val="en-US" w:eastAsia="zh-CN"/>
        </w:rPr>
        <w:t xml:space="preserve">            </w:t>
      </w:r>
      <w:r>
        <w:rPr>
          <w:rFonts w:hint="eastAsia"/>
          <w:u w:val="none"/>
          <w:lang w:val="en-US" w:eastAsia="zh-CN"/>
        </w:rPr>
        <w:t>。</w:t>
      </w:r>
    </w:p>
    <w:p w14:paraId="59AB14E2">
      <w:pPr>
        <w:pStyle w:val="11"/>
        <w:spacing w:line="360" w:lineRule="auto"/>
        <w:ind w:firstLine="480"/>
        <w:jc w:val="both"/>
        <w:rPr>
          <w:rFonts w:hint="default"/>
        </w:rPr>
      </w:pPr>
      <w:r>
        <w:rPr>
          <w:b/>
          <w:sz w:val="24"/>
        </w:rPr>
        <w:t>10、承包人代表</w:t>
      </w:r>
    </w:p>
    <w:p w14:paraId="0CFC8C1F">
      <w:pPr>
        <w:pStyle w:val="11"/>
        <w:spacing w:after="120" w:line="360" w:lineRule="auto"/>
        <w:ind w:firstLine="480"/>
        <w:jc w:val="both"/>
        <w:rPr>
          <w:rFonts w:hint="default" w:eastAsiaTheme="minorEastAsia"/>
          <w:sz w:val="24"/>
          <w:u w:val="single"/>
          <w:lang w:val="en-US" w:eastAsia="zh-CN"/>
        </w:rPr>
      </w:pPr>
      <w:r>
        <w:rPr>
          <w:sz w:val="24"/>
        </w:rPr>
        <w:t>10.1承办人任命</w:t>
      </w:r>
      <w:r>
        <w:rPr>
          <w:sz w:val="24"/>
          <w:lang w:eastAsia="zh-CN"/>
        </w:rPr>
        <w:t xml:space="preserve"> </w:t>
      </w:r>
      <w:r>
        <w:rPr>
          <w:rFonts w:hint="default"/>
          <w:sz w:val="24"/>
          <w:u w:val="single"/>
          <w:lang w:eastAsia="zh-CN"/>
        </w:rPr>
        <w:t xml:space="preserve">        </w:t>
      </w:r>
      <w:r>
        <w:rPr>
          <w:rFonts w:hint="default"/>
          <w:sz w:val="24"/>
          <w:lang w:eastAsia="zh-CN"/>
        </w:rPr>
        <w:t xml:space="preserve"> </w:t>
      </w:r>
      <w:r>
        <w:rPr>
          <w:sz w:val="24"/>
        </w:rPr>
        <w:t>为</w:t>
      </w:r>
      <w:r>
        <w:rPr>
          <w:sz w:val="24"/>
          <w:lang w:eastAsia="zh-CN"/>
        </w:rPr>
        <w:t>项目</w:t>
      </w:r>
      <w:r>
        <w:rPr>
          <w:sz w:val="24"/>
        </w:rPr>
        <w:t>经理，其通讯方式为通讯地址：</w:t>
      </w:r>
      <w:r>
        <w:rPr>
          <w:sz w:val="24"/>
          <w:u w:val="single"/>
          <w:lang w:val="zh-CN" w:eastAsia="zh-CN"/>
        </w:rPr>
        <w:t xml:space="preserve"> </w:t>
      </w:r>
      <w:r>
        <w:rPr>
          <w:rFonts w:hint="default"/>
          <w:sz w:val="24"/>
          <w:u w:val="single"/>
          <w:lang w:val="zh-CN" w:eastAsia="zh-CN"/>
        </w:rPr>
        <w:t xml:space="preserve">         </w:t>
      </w:r>
      <w:r>
        <w:rPr>
          <w:sz w:val="24"/>
          <w:u w:val="single"/>
          <w:lang w:eastAsia="zh-CN"/>
        </w:rPr>
        <w:t xml:space="preserve"> </w:t>
      </w:r>
      <w:r>
        <w:rPr>
          <w:rFonts w:hint="eastAsia"/>
          <w:sz w:val="24"/>
          <w:u w:val="single"/>
          <w:lang w:val="en-US" w:eastAsia="zh-CN"/>
        </w:rPr>
        <w:t xml:space="preserve">       </w:t>
      </w:r>
      <w:r>
        <w:rPr>
          <w:rFonts w:hint="eastAsia"/>
          <w:sz w:val="24"/>
          <w:u w:val="none"/>
          <w:lang w:eastAsia="zh-CN"/>
        </w:rPr>
        <w:t>，</w:t>
      </w:r>
      <w:r>
        <w:rPr>
          <w:sz w:val="24"/>
        </w:rPr>
        <w:t>联系电话：</w:t>
      </w:r>
      <w:r>
        <w:rPr>
          <w:rFonts w:hint="default"/>
          <w:u w:val="single"/>
        </w:rPr>
        <w:t xml:space="preserve">  </w:t>
      </w:r>
      <w:r>
        <w:rPr>
          <w:rFonts w:hint="eastAsia"/>
          <w:u w:val="single"/>
          <w:lang w:val="en-US" w:eastAsia="zh-CN"/>
        </w:rPr>
        <w:t xml:space="preserve">            </w:t>
      </w:r>
      <w:r>
        <w:rPr>
          <w:rFonts w:hint="eastAsia"/>
          <w:u w:val="none"/>
          <w:lang w:val="en-US" w:eastAsia="zh-CN"/>
        </w:rPr>
        <w:t>。</w:t>
      </w:r>
    </w:p>
    <w:p w14:paraId="4F9832CA">
      <w:pPr>
        <w:spacing w:line="360" w:lineRule="auto"/>
        <w:ind w:firstLine="3360" w:firstLineChars="1200"/>
        <w:rPr>
          <w:rFonts w:ascii="Calibri" w:hAnsi="Calibri" w:eastAsia="宋体" w:cs="Times New Roman"/>
          <w:sz w:val="28"/>
          <w:szCs w:val="28"/>
        </w:rPr>
      </w:pPr>
      <w:r>
        <w:rPr>
          <w:rFonts w:ascii="Calibri" w:hAnsi="Calibri" w:eastAsia="宋体" w:cs="Times New Roman"/>
          <w:sz w:val="28"/>
          <w:szCs w:val="28"/>
        </w:rPr>
        <w:t>组织人员架构表</w:t>
      </w:r>
    </w:p>
    <w:tbl>
      <w:tblPr>
        <w:tblStyle w:val="7"/>
        <w:tblW w:w="8359" w:type="dxa"/>
        <w:tblInd w:w="643"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195"/>
        <w:gridCol w:w="1507"/>
        <w:gridCol w:w="1404"/>
        <w:gridCol w:w="3544"/>
      </w:tblGrid>
      <w:tr w14:paraId="2889108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09" w:type="dxa"/>
            <w:tcMar>
              <w:top w:w="15" w:type="dxa"/>
              <w:left w:w="15" w:type="dxa"/>
              <w:right w:w="15" w:type="dxa"/>
            </w:tcMar>
            <w:vAlign w:val="center"/>
          </w:tcPr>
          <w:p w14:paraId="4B60C605">
            <w:pPr>
              <w:spacing w:line="360" w:lineRule="auto"/>
              <w:jc w:val="center"/>
              <w:rPr>
                <w:rFonts w:ascii="宋体" w:hAnsi="宋体" w:eastAsia="宋体" w:cs="仿宋"/>
              </w:rPr>
            </w:pPr>
            <w:r>
              <w:rPr>
                <w:rFonts w:hint="eastAsia" w:ascii="宋体" w:hAnsi="宋体" w:eastAsia="宋体" w:cs="仿宋"/>
              </w:rPr>
              <w:t>序号</w:t>
            </w:r>
          </w:p>
        </w:tc>
        <w:tc>
          <w:tcPr>
            <w:tcW w:w="1195" w:type="dxa"/>
            <w:tcMar>
              <w:top w:w="15" w:type="dxa"/>
              <w:left w:w="15" w:type="dxa"/>
              <w:right w:w="15" w:type="dxa"/>
            </w:tcMar>
            <w:vAlign w:val="center"/>
          </w:tcPr>
          <w:p w14:paraId="5A998867">
            <w:pPr>
              <w:spacing w:line="360" w:lineRule="auto"/>
              <w:jc w:val="center"/>
              <w:rPr>
                <w:rFonts w:ascii="宋体" w:hAnsi="宋体" w:eastAsia="宋体" w:cs="仿宋"/>
              </w:rPr>
            </w:pPr>
            <w:r>
              <w:rPr>
                <w:rFonts w:hint="eastAsia" w:ascii="宋体" w:hAnsi="宋体" w:eastAsia="宋体" w:cs="仿宋"/>
              </w:rPr>
              <w:t>姓名</w:t>
            </w:r>
          </w:p>
        </w:tc>
        <w:tc>
          <w:tcPr>
            <w:tcW w:w="1507" w:type="dxa"/>
            <w:tcMar>
              <w:top w:w="15" w:type="dxa"/>
              <w:left w:w="15" w:type="dxa"/>
              <w:right w:w="15" w:type="dxa"/>
            </w:tcMar>
            <w:vAlign w:val="center"/>
          </w:tcPr>
          <w:p w14:paraId="4F12C869">
            <w:pPr>
              <w:spacing w:line="360" w:lineRule="auto"/>
              <w:jc w:val="center"/>
              <w:rPr>
                <w:rFonts w:ascii="宋体" w:hAnsi="宋体" w:eastAsia="宋体" w:cs="仿宋"/>
              </w:rPr>
            </w:pPr>
            <w:r>
              <w:rPr>
                <w:rFonts w:hint="eastAsia" w:ascii="宋体" w:hAnsi="宋体" w:eastAsia="宋体" w:cs="仿宋"/>
              </w:rPr>
              <w:t>岗位</w:t>
            </w:r>
          </w:p>
        </w:tc>
        <w:tc>
          <w:tcPr>
            <w:tcW w:w="1404" w:type="dxa"/>
            <w:tcMar>
              <w:top w:w="15" w:type="dxa"/>
              <w:left w:w="15" w:type="dxa"/>
              <w:right w:w="15" w:type="dxa"/>
            </w:tcMar>
            <w:vAlign w:val="center"/>
          </w:tcPr>
          <w:p w14:paraId="1E9F3AB0">
            <w:pPr>
              <w:spacing w:line="360" w:lineRule="auto"/>
              <w:jc w:val="center"/>
              <w:rPr>
                <w:rFonts w:ascii="宋体" w:hAnsi="宋体" w:eastAsia="宋体" w:cs="仿宋"/>
              </w:rPr>
            </w:pPr>
            <w:r>
              <w:rPr>
                <w:rFonts w:hint="eastAsia" w:ascii="宋体" w:hAnsi="宋体" w:eastAsia="宋体" w:cs="仿宋"/>
              </w:rPr>
              <w:t>职称</w:t>
            </w:r>
          </w:p>
        </w:tc>
        <w:tc>
          <w:tcPr>
            <w:tcW w:w="3544" w:type="dxa"/>
            <w:tcMar>
              <w:top w:w="15" w:type="dxa"/>
              <w:left w:w="15" w:type="dxa"/>
              <w:right w:w="15" w:type="dxa"/>
            </w:tcMar>
            <w:vAlign w:val="center"/>
          </w:tcPr>
          <w:p w14:paraId="5D9B43E8">
            <w:pPr>
              <w:spacing w:line="360" w:lineRule="auto"/>
              <w:jc w:val="center"/>
              <w:rPr>
                <w:rFonts w:ascii="宋体" w:hAnsi="宋体" w:eastAsia="宋体" w:cs="仿宋"/>
              </w:rPr>
            </w:pPr>
            <w:r>
              <w:rPr>
                <w:rFonts w:hint="eastAsia" w:ascii="宋体" w:hAnsi="宋体" w:eastAsia="宋体" w:cs="仿宋"/>
              </w:rPr>
              <w:t>职称证书或资格证书编号</w:t>
            </w:r>
          </w:p>
        </w:tc>
      </w:tr>
      <w:tr w14:paraId="49AEB4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09" w:type="dxa"/>
            <w:tcMar>
              <w:top w:w="15" w:type="dxa"/>
              <w:left w:w="15" w:type="dxa"/>
              <w:right w:w="15" w:type="dxa"/>
            </w:tcMar>
            <w:vAlign w:val="center"/>
          </w:tcPr>
          <w:p w14:paraId="2D4C889A">
            <w:pPr>
              <w:spacing w:line="360" w:lineRule="auto"/>
              <w:jc w:val="center"/>
              <w:rPr>
                <w:rFonts w:ascii="宋体" w:hAnsi="宋体" w:eastAsia="宋体" w:cs="仿宋"/>
              </w:rPr>
            </w:pPr>
            <w:r>
              <w:rPr>
                <w:rFonts w:ascii="宋体" w:hAnsi="宋体" w:eastAsia="宋体" w:cs="仿宋"/>
              </w:rPr>
              <w:t>1</w:t>
            </w:r>
          </w:p>
        </w:tc>
        <w:tc>
          <w:tcPr>
            <w:tcW w:w="1195" w:type="dxa"/>
            <w:tcMar>
              <w:top w:w="15" w:type="dxa"/>
              <w:left w:w="15" w:type="dxa"/>
              <w:right w:w="15" w:type="dxa"/>
            </w:tcMar>
            <w:vAlign w:val="center"/>
          </w:tcPr>
          <w:p w14:paraId="6C214932">
            <w:pPr>
              <w:spacing w:line="360" w:lineRule="auto"/>
              <w:jc w:val="center"/>
              <w:rPr>
                <w:rFonts w:ascii="宋体" w:hAnsi="宋体" w:eastAsia="宋体" w:cs="仿宋"/>
              </w:rPr>
            </w:pPr>
          </w:p>
        </w:tc>
        <w:tc>
          <w:tcPr>
            <w:tcW w:w="1507" w:type="dxa"/>
            <w:tcMar>
              <w:top w:w="15" w:type="dxa"/>
              <w:left w:w="15" w:type="dxa"/>
              <w:right w:w="15" w:type="dxa"/>
            </w:tcMar>
            <w:vAlign w:val="center"/>
          </w:tcPr>
          <w:p w14:paraId="5401E76B">
            <w:pPr>
              <w:spacing w:line="360" w:lineRule="auto"/>
              <w:jc w:val="center"/>
              <w:rPr>
                <w:rFonts w:ascii="宋体" w:hAnsi="宋体" w:eastAsia="宋体" w:cs="仿宋"/>
              </w:rPr>
            </w:pPr>
            <w:r>
              <w:rPr>
                <w:rFonts w:hint="eastAsia" w:ascii="宋体" w:hAnsi="宋体" w:eastAsia="宋体" w:cs="仿宋"/>
              </w:rPr>
              <w:t>项目负责人</w:t>
            </w:r>
          </w:p>
        </w:tc>
        <w:tc>
          <w:tcPr>
            <w:tcW w:w="1404" w:type="dxa"/>
            <w:tcMar>
              <w:top w:w="15" w:type="dxa"/>
              <w:left w:w="15" w:type="dxa"/>
              <w:right w:w="15" w:type="dxa"/>
            </w:tcMar>
            <w:vAlign w:val="center"/>
          </w:tcPr>
          <w:p w14:paraId="6817CF35">
            <w:pPr>
              <w:spacing w:line="360" w:lineRule="auto"/>
              <w:jc w:val="center"/>
              <w:rPr>
                <w:rFonts w:ascii="宋体" w:hAnsi="宋体" w:eastAsia="宋体" w:cs="仿宋"/>
              </w:rPr>
            </w:pPr>
          </w:p>
        </w:tc>
        <w:tc>
          <w:tcPr>
            <w:tcW w:w="3544" w:type="dxa"/>
            <w:tcMar>
              <w:top w:w="15" w:type="dxa"/>
              <w:left w:w="15" w:type="dxa"/>
              <w:right w:w="15" w:type="dxa"/>
            </w:tcMar>
            <w:vAlign w:val="center"/>
          </w:tcPr>
          <w:p w14:paraId="74750E33">
            <w:pPr>
              <w:spacing w:line="360" w:lineRule="auto"/>
              <w:jc w:val="center"/>
              <w:rPr>
                <w:rFonts w:ascii="宋体" w:hAnsi="宋体" w:eastAsia="宋体" w:cs="仿宋"/>
              </w:rPr>
            </w:pPr>
          </w:p>
        </w:tc>
      </w:tr>
      <w:tr w14:paraId="3FCD0D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09" w:type="dxa"/>
            <w:tcMar>
              <w:top w:w="15" w:type="dxa"/>
              <w:left w:w="15" w:type="dxa"/>
              <w:right w:w="15" w:type="dxa"/>
            </w:tcMar>
            <w:vAlign w:val="center"/>
          </w:tcPr>
          <w:p w14:paraId="4E52B449">
            <w:pPr>
              <w:spacing w:line="360" w:lineRule="auto"/>
              <w:jc w:val="center"/>
              <w:rPr>
                <w:rFonts w:ascii="宋体" w:hAnsi="宋体" w:eastAsia="宋体" w:cs="仿宋"/>
              </w:rPr>
            </w:pPr>
            <w:r>
              <w:rPr>
                <w:rFonts w:ascii="宋体" w:hAnsi="宋体" w:eastAsia="宋体" w:cs="仿宋"/>
              </w:rPr>
              <w:t>2</w:t>
            </w:r>
          </w:p>
        </w:tc>
        <w:tc>
          <w:tcPr>
            <w:tcW w:w="1195" w:type="dxa"/>
            <w:tcMar>
              <w:top w:w="15" w:type="dxa"/>
              <w:left w:w="15" w:type="dxa"/>
              <w:right w:w="15" w:type="dxa"/>
            </w:tcMar>
            <w:vAlign w:val="center"/>
          </w:tcPr>
          <w:p w14:paraId="55DB2D89">
            <w:pPr>
              <w:spacing w:line="360" w:lineRule="auto"/>
              <w:jc w:val="center"/>
              <w:rPr>
                <w:rFonts w:ascii="宋体" w:hAnsi="宋体" w:eastAsia="宋体" w:cs="仿宋"/>
              </w:rPr>
            </w:pPr>
          </w:p>
        </w:tc>
        <w:tc>
          <w:tcPr>
            <w:tcW w:w="1507" w:type="dxa"/>
            <w:tcMar>
              <w:top w:w="15" w:type="dxa"/>
              <w:left w:w="15" w:type="dxa"/>
              <w:right w:w="15" w:type="dxa"/>
            </w:tcMar>
            <w:vAlign w:val="center"/>
          </w:tcPr>
          <w:p w14:paraId="546EB284">
            <w:pPr>
              <w:spacing w:line="360" w:lineRule="auto"/>
              <w:jc w:val="center"/>
              <w:rPr>
                <w:rFonts w:ascii="宋体" w:hAnsi="宋体" w:eastAsia="宋体" w:cs="仿宋"/>
              </w:rPr>
            </w:pPr>
            <w:r>
              <w:rPr>
                <w:rFonts w:hint="eastAsia" w:ascii="宋体" w:hAnsi="宋体" w:eastAsia="宋体" w:cs="仿宋"/>
              </w:rPr>
              <w:t>专职安全员</w:t>
            </w:r>
          </w:p>
        </w:tc>
        <w:tc>
          <w:tcPr>
            <w:tcW w:w="1404" w:type="dxa"/>
            <w:tcMar>
              <w:top w:w="15" w:type="dxa"/>
              <w:left w:w="15" w:type="dxa"/>
              <w:right w:w="15" w:type="dxa"/>
            </w:tcMar>
            <w:vAlign w:val="center"/>
          </w:tcPr>
          <w:p w14:paraId="35C35250">
            <w:pPr>
              <w:spacing w:line="360" w:lineRule="auto"/>
              <w:jc w:val="center"/>
              <w:rPr>
                <w:rFonts w:ascii="宋体" w:hAnsi="宋体" w:eastAsia="宋体" w:cs="仿宋"/>
              </w:rPr>
            </w:pPr>
          </w:p>
        </w:tc>
        <w:tc>
          <w:tcPr>
            <w:tcW w:w="3544" w:type="dxa"/>
            <w:tcMar>
              <w:top w:w="15" w:type="dxa"/>
              <w:left w:w="15" w:type="dxa"/>
              <w:right w:w="15" w:type="dxa"/>
            </w:tcMar>
            <w:vAlign w:val="center"/>
          </w:tcPr>
          <w:p w14:paraId="11749035">
            <w:pPr>
              <w:spacing w:line="360" w:lineRule="auto"/>
              <w:jc w:val="center"/>
              <w:rPr>
                <w:rFonts w:ascii="宋体" w:hAnsi="宋体" w:eastAsia="宋体" w:cs="仿宋"/>
              </w:rPr>
            </w:pPr>
          </w:p>
        </w:tc>
      </w:tr>
      <w:tr w14:paraId="0F975F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09" w:type="dxa"/>
            <w:tcMar>
              <w:top w:w="15" w:type="dxa"/>
              <w:left w:w="15" w:type="dxa"/>
              <w:right w:w="15" w:type="dxa"/>
            </w:tcMar>
            <w:vAlign w:val="center"/>
          </w:tcPr>
          <w:p w14:paraId="388CF0CD">
            <w:pPr>
              <w:spacing w:line="360" w:lineRule="auto"/>
              <w:jc w:val="center"/>
              <w:rPr>
                <w:rFonts w:ascii="宋体" w:hAnsi="宋体" w:eastAsia="宋体" w:cs="仿宋"/>
              </w:rPr>
            </w:pPr>
            <w:r>
              <w:rPr>
                <w:rFonts w:ascii="宋体" w:hAnsi="宋体" w:eastAsia="宋体" w:cs="仿宋"/>
              </w:rPr>
              <w:t>3</w:t>
            </w:r>
          </w:p>
        </w:tc>
        <w:tc>
          <w:tcPr>
            <w:tcW w:w="1195" w:type="dxa"/>
            <w:tcMar>
              <w:top w:w="15" w:type="dxa"/>
              <w:left w:w="15" w:type="dxa"/>
              <w:right w:w="15" w:type="dxa"/>
            </w:tcMar>
            <w:vAlign w:val="center"/>
          </w:tcPr>
          <w:p w14:paraId="11FEAC83">
            <w:pPr>
              <w:spacing w:line="360" w:lineRule="auto"/>
              <w:jc w:val="center"/>
              <w:rPr>
                <w:rFonts w:ascii="宋体" w:hAnsi="宋体" w:eastAsia="宋体" w:cs="仿宋"/>
              </w:rPr>
            </w:pPr>
          </w:p>
        </w:tc>
        <w:tc>
          <w:tcPr>
            <w:tcW w:w="1507" w:type="dxa"/>
            <w:tcMar>
              <w:top w:w="15" w:type="dxa"/>
              <w:left w:w="15" w:type="dxa"/>
              <w:right w:w="15" w:type="dxa"/>
            </w:tcMar>
            <w:vAlign w:val="center"/>
          </w:tcPr>
          <w:p w14:paraId="722CCE5E">
            <w:pPr>
              <w:spacing w:line="360" w:lineRule="auto"/>
              <w:jc w:val="center"/>
              <w:rPr>
                <w:rFonts w:ascii="宋体" w:hAnsi="宋体" w:eastAsia="宋体" w:cs="仿宋"/>
              </w:rPr>
            </w:pPr>
            <w:r>
              <w:rPr>
                <w:rFonts w:hint="eastAsia" w:ascii="宋体" w:hAnsi="宋体" w:eastAsia="宋体" w:cs="仿宋"/>
              </w:rPr>
              <w:t>技术负责人</w:t>
            </w:r>
          </w:p>
        </w:tc>
        <w:tc>
          <w:tcPr>
            <w:tcW w:w="1404" w:type="dxa"/>
            <w:tcMar>
              <w:top w:w="15" w:type="dxa"/>
              <w:left w:w="15" w:type="dxa"/>
              <w:right w:w="15" w:type="dxa"/>
            </w:tcMar>
            <w:vAlign w:val="center"/>
          </w:tcPr>
          <w:p w14:paraId="3BF5CF81">
            <w:pPr>
              <w:spacing w:line="360" w:lineRule="auto"/>
              <w:jc w:val="center"/>
              <w:rPr>
                <w:rFonts w:ascii="宋体" w:hAnsi="宋体" w:eastAsia="宋体" w:cs="仿宋"/>
              </w:rPr>
            </w:pPr>
          </w:p>
        </w:tc>
        <w:tc>
          <w:tcPr>
            <w:tcW w:w="3544" w:type="dxa"/>
            <w:tcMar>
              <w:top w:w="15" w:type="dxa"/>
              <w:left w:w="15" w:type="dxa"/>
              <w:right w:w="15" w:type="dxa"/>
            </w:tcMar>
            <w:vAlign w:val="center"/>
          </w:tcPr>
          <w:p w14:paraId="3AB01160">
            <w:pPr>
              <w:spacing w:line="360" w:lineRule="auto"/>
              <w:jc w:val="center"/>
              <w:rPr>
                <w:rFonts w:ascii="宋体" w:hAnsi="宋体" w:eastAsia="宋体" w:cs="仿宋"/>
              </w:rPr>
            </w:pPr>
          </w:p>
        </w:tc>
      </w:tr>
      <w:tr w14:paraId="321175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09" w:type="dxa"/>
            <w:tcMar>
              <w:top w:w="15" w:type="dxa"/>
              <w:left w:w="15" w:type="dxa"/>
              <w:right w:w="15" w:type="dxa"/>
            </w:tcMar>
            <w:vAlign w:val="center"/>
          </w:tcPr>
          <w:p w14:paraId="3D273584">
            <w:pPr>
              <w:spacing w:line="360" w:lineRule="auto"/>
              <w:jc w:val="center"/>
              <w:rPr>
                <w:rFonts w:ascii="宋体" w:hAnsi="宋体" w:eastAsia="宋体" w:cs="仿宋"/>
              </w:rPr>
            </w:pPr>
            <w:r>
              <w:rPr>
                <w:rFonts w:ascii="宋体" w:hAnsi="宋体" w:eastAsia="宋体" w:cs="仿宋"/>
              </w:rPr>
              <w:t>4</w:t>
            </w:r>
          </w:p>
        </w:tc>
        <w:tc>
          <w:tcPr>
            <w:tcW w:w="1195" w:type="dxa"/>
            <w:tcMar>
              <w:top w:w="15" w:type="dxa"/>
              <w:left w:w="15" w:type="dxa"/>
              <w:right w:w="15" w:type="dxa"/>
            </w:tcMar>
            <w:vAlign w:val="center"/>
          </w:tcPr>
          <w:p w14:paraId="243CEC16">
            <w:pPr>
              <w:spacing w:line="360" w:lineRule="auto"/>
              <w:jc w:val="center"/>
              <w:rPr>
                <w:rFonts w:ascii="宋体" w:hAnsi="宋体" w:eastAsia="宋体" w:cs="仿宋"/>
              </w:rPr>
            </w:pPr>
          </w:p>
        </w:tc>
        <w:tc>
          <w:tcPr>
            <w:tcW w:w="1507" w:type="dxa"/>
            <w:tcMar>
              <w:top w:w="15" w:type="dxa"/>
              <w:left w:w="15" w:type="dxa"/>
              <w:right w:w="15" w:type="dxa"/>
            </w:tcMar>
            <w:vAlign w:val="center"/>
          </w:tcPr>
          <w:p w14:paraId="5039C762">
            <w:pPr>
              <w:spacing w:line="360" w:lineRule="auto"/>
              <w:jc w:val="center"/>
              <w:rPr>
                <w:rFonts w:ascii="宋体" w:hAnsi="宋体" w:eastAsia="宋体" w:cs="仿宋"/>
              </w:rPr>
            </w:pPr>
            <w:r>
              <w:rPr>
                <w:rFonts w:hint="eastAsia" w:ascii="宋体" w:hAnsi="宋体" w:eastAsia="宋体" w:cs="仿宋"/>
              </w:rPr>
              <w:t>质量负责人</w:t>
            </w:r>
          </w:p>
        </w:tc>
        <w:tc>
          <w:tcPr>
            <w:tcW w:w="1404" w:type="dxa"/>
            <w:tcMar>
              <w:top w:w="15" w:type="dxa"/>
              <w:left w:w="15" w:type="dxa"/>
              <w:right w:w="15" w:type="dxa"/>
            </w:tcMar>
            <w:vAlign w:val="center"/>
          </w:tcPr>
          <w:p w14:paraId="53A2C7B4">
            <w:pPr>
              <w:spacing w:line="360" w:lineRule="auto"/>
              <w:jc w:val="center"/>
              <w:rPr>
                <w:rFonts w:ascii="宋体" w:hAnsi="宋体" w:eastAsia="宋体" w:cs="仿宋"/>
              </w:rPr>
            </w:pPr>
          </w:p>
        </w:tc>
        <w:tc>
          <w:tcPr>
            <w:tcW w:w="3544" w:type="dxa"/>
            <w:tcMar>
              <w:top w:w="15" w:type="dxa"/>
              <w:left w:w="15" w:type="dxa"/>
              <w:right w:w="15" w:type="dxa"/>
            </w:tcMar>
            <w:vAlign w:val="center"/>
          </w:tcPr>
          <w:p w14:paraId="26D41AB6">
            <w:pPr>
              <w:spacing w:line="360" w:lineRule="auto"/>
              <w:jc w:val="center"/>
              <w:rPr>
                <w:rFonts w:ascii="宋体" w:hAnsi="宋体" w:eastAsia="宋体" w:cs="仿宋"/>
              </w:rPr>
            </w:pPr>
          </w:p>
        </w:tc>
      </w:tr>
      <w:tr w14:paraId="01685F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709" w:type="dxa"/>
            <w:tcMar>
              <w:top w:w="15" w:type="dxa"/>
              <w:left w:w="15" w:type="dxa"/>
              <w:right w:w="15" w:type="dxa"/>
            </w:tcMar>
            <w:vAlign w:val="center"/>
          </w:tcPr>
          <w:p w14:paraId="62C96756">
            <w:pPr>
              <w:spacing w:line="360" w:lineRule="auto"/>
              <w:jc w:val="center"/>
              <w:rPr>
                <w:rFonts w:ascii="宋体" w:hAnsi="宋体" w:eastAsia="宋体" w:cs="仿宋"/>
              </w:rPr>
            </w:pPr>
            <w:r>
              <w:rPr>
                <w:rFonts w:ascii="宋体" w:hAnsi="宋体" w:eastAsia="宋体" w:cs="仿宋"/>
              </w:rPr>
              <w:t>5</w:t>
            </w:r>
          </w:p>
        </w:tc>
        <w:tc>
          <w:tcPr>
            <w:tcW w:w="1195" w:type="dxa"/>
            <w:tcMar>
              <w:top w:w="15" w:type="dxa"/>
              <w:left w:w="15" w:type="dxa"/>
              <w:right w:w="15" w:type="dxa"/>
            </w:tcMar>
            <w:vAlign w:val="center"/>
          </w:tcPr>
          <w:p w14:paraId="638E3138">
            <w:pPr>
              <w:spacing w:line="360" w:lineRule="auto"/>
              <w:jc w:val="center"/>
              <w:rPr>
                <w:rFonts w:ascii="宋体" w:hAnsi="宋体" w:eastAsia="宋体" w:cs="仿宋"/>
              </w:rPr>
            </w:pPr>
          </w:p>
        </w:tc>
        <w:tc>
          <w:tcPr>
            <w:tcW w:w="1507" w:type="dxa"/>
            <w:tcMar>
              <w:top w:w="15" w:type="dxa"/>
              <w:left w:w="15" w:type="dxa"/>
              <w:right w:w="15" w:type="dxa"/>
            </w:tcMar>
            <w:vAlign w:val="center"/>
          </w:tcPr>
          <w:p w14:paraId="61032F85">
            <w:pPr>
              <w:spacing w:line="360" w:lineRule="auto"/>
              <w:jc w:val="center"/>
              <w:rPr>
                <w:rFonts w:ascii="宋体" w:hAnsi="宋体" w:eastAsia="宋体" w:cs="仿宋"/>
              </w:rPr>
            </w:pPr>
            <w:r>
              <w:rPr>
                <w:rFonts w:hint="eastAsia" w:ascii="宋体" w:hAnsi="宋体" w:eastAsia="宋体" w:cs="仿宋"/>
              </w:rPr>
              <w:t>安全负责人</w:t>
            </w:r>
          </w:p>
        </w:tc>
        <w:tc>
          <w:tcPr>
            <w:tcW w:w="1404" w:type="dxa"/>
            <w:tcMar>
              <w:top w:w="15" w:type="dxa"/>
              <w:left w:w="15" w:type="dxa"/>
              <w:right w:w="15" w:type="dxa"/>
            </w:tcMar>
            <w:vAlign w:val="center"/>
          </w:tcPr>
          <w:p w14:paraId="5242FD06">
            <w:pPr>
              <w:spacing w:line="360" w:lineRule="auto"/>
              <w:jc w:val="center"/>
              <w:rPr>
                <w:rFonts w:ascii="宋体" w:hAnsi="宋体" w:eastAsia="宋体" w:cs="仿宋"/>
              </w:rPr>
            </w:pPr>
          </w:p>
        </w:tc>
        <w:tc>
          <w:tcPr>
            <w:tcW w:w="3544" w:type="dxa"/>
            <w:tcMar>
              <w:top w:w="15" w:type="dxa"/>
              <w:left w:w="15" w:type="dxa"/>
              <w:right w:w="15" w:type="dxa"/>
            </w:tcMar>
            <w:vAlign w:val="center"/>
          </w:tcPr>
          <w:p w14:paraId="474A1DDC">
            <w:pPr>
              <w:spacing w:line="360" w:lineRule="auto"/>
              <w:jc w:val="center"/>
              <w:rPr>
                <w:rFonts w:ascii="宋体" w:hAnsi="宋体" w:eastAsia="宋体" w:cs="仿宋"/>
              </w:rPr>
            </w:pPr>
          </w:p>
        </w:tc>
      </w:tr>
      <w:tr w14:paraId="782A2A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709" w:type="dxa"/>
            <w:tcMar>
              <w:top w:w="15" w:type="dxa"/>
              <w:left w:w="15" w:type="dxa"/>
              <w:right w:w="15" w:type="dxa"/>
            </w:tcMar>
            <w:vAlign w:val="center"/>
          </w:tcPr>
          <w:p w14:paraId="1C157503">
            <w:pPr>
              <w:spacing w:line="360" w:lineRule="auto"/>
              <w:jc w:val="center"/>
              <w:rPr>
                <w:rFonts w:ascii="宋体" w:hAnsi="宋体" w:eastAsia="宋体" w:cs="仿宋"/>
              </w:rPr>
            </w:pPr>
            <w:r>
              <w:rPr>
                <w:rFonts w:ascii="宋体" w:hAnsi="宋体" w:eastAsia="宋体" w:cs="仿宋"/>
              </w:rPr>
              <w:t>6</w:t>
            </w:r>
          </w:p>
        </w:tc>
        <w:tc>
          <w:tcPr>
            <w:tcW w:w="1195" w:type="dxa"/>
            <w:tcMar>
              <w:top w:w="15" w:type="dxa"/>
              <w:left w:w="15" w:type="dxa"/>
              <w:right w:w="15" w:type="dxa"/>
            </w:tcMar>
            <w:vAlign w:val="center"/>
          </w:tcPr>
          <w:p w14:paraId="7E36C4A3">
            <w:pPr>
              <w:spacing w:line="360" w:lineRule="auto"/>
              <w:jc w:val="center"/>
              <w:rPr>
                <w:rFonts w:ascii="宋体" w:hAnsi="宋体" w:eastAsia="宋体" w:cs="仿宋"/>
              </w:rPr>
            </w:pPr>
          </w:p>
        </w:tc>
        <w:tc>
          <w:tcPr>
            <w:tcW w:w="1507" w:type="dxa"/>
            <w:tcMar>
              <w:top w:w="15" w:type="dxa"/>
              <w:left w:w="15" w:type="dxa"/>
              <w:right w:w="15" w:type="dxa"/>
            </w:tcMar>
            <w:vAlign w:val="center"/>
          </w:tcPr>
          <w:p w14:paraId="162290AC">
            <w:pPr>
              <w:spacing w:line="360" w:lineRule="auto"/>
              <w:jc w:val="center"/>
              <w:rPr>
                <w:rFonts w:ascii="宋体" w:hAnsi="宋体" w:eastAsia="宋体" w:cs="仿宋"/>
              </w:rPr>
            </w:pPr>
            <w:r>
              <w:rPr>
                <w:rFonts w:hint="eastAsia" w:ascii="宋体" w:hAnsi="宋体" w:eastAsia="宋体" w:cs="仿宋"/>
              </w:rPr>
              <w:t>造价负责人</w:t>
            </w:r>
          </w:p>
        </w:tc>
        <w:tc>
          <w:tcPr>
            <w:tcW w:w="1404" w:type="dxa"/>
            <w:tcMar>
              <w:top w:w="15" w:type="dxa"/>
              <w:left w:w="15" w:type="dxa"/>
              <w:right w:w="15" w:type="dxa"/>
            </w:tcMar>
            <w:vAlign w:val="center"/>
          </w:tcPr>
          <w:p w14:paraId="4714E47C">
            <w:pPr>
              <w:spacing w:line="360" w:lineRule="auto"/>
              <w:jc w:val="center"/>
              <w:rPr>
                <w:rFonts w:ascii="宋体" w:hAnsi="宋体" w:eastAsia="宋体" w:cs="仿宋"/>
              </w:rPr>
            </w:pPr>
          </w:p>
        </w:tc>
        <w:tc>
          <w:tcPr>
            <w:tcW w:w="3544" w:type="dxa"/>
            <w:tcMar>
              <w:top w:w="15" w:type="dxa"/>
              <w:left w:w="15" w:type="dxa"/>
              <w:right w:w="15" w:type="dxa"/>
            </w:tcMar>
            <w:vAlign w:val="center"/>
          </w:tcPr>
          <w:p w14:paraId="078E4643">
            <w:pPr>
              <w:spacing w:line="360" w:lineRule="auto"/>
              <w:jc w:val="center"/>
              <w:rPr>
                <w:rFonts w:ascii="宋体" w:hAnsi="宋体" w:eastAsia="宋体" w:cs="仿宋"/>
              </w:rPr>
            </w:pPr>
          </w:p>
        </w:tc>
      </w:tr>
    </w:tbl>
    <w:p w14:paraId="3C5AE5F5">
      <w:pPr>
        <w:pStyle w:val="11"/>
        <w:spacing w:after="120"/>
        <w:jc w:val="both"/>
        <w:rPr>
          <w:rFonts w:hint="default"/>
        </w:rPr>
      </w:pPr>
    </w:p>
    <w:p w14:paraId="4054DB54">
      <w:pPr>
        <w:pStyle w:val="11"/>
        <w:spacing w:after="120" w:line="360" w:lineRule="auto"/>
        <w:ind w:firstLine="480"/>
        <w:jc w:val="both"/>
        <w:rPr>
          <w:rFonts w:hint="default"/>
        </w:rPr>
      </w:pPr>
      <w:r>
        <w:rPr>
          <w:b/>
          <w:sz w:val="24"/>
        </w:rPr>
        <w:t>11、工程担保</w:t>
      </w:r>
    </w:p>
    <w:p w14:paraId="126F0E58">
      <w:pPr>
        <w:pStyle w:val="11"/>
        <w:spacing w:line="360" w:lineRule="auto"/>
        <w:ind w:firstLine="480"/>
        <w:rPr>
          <w:rFonts w:hint="default"/>
        </w:rPr>
      </w:pPr>
      <w:r>
        <w:rPr>
          <w:sz w:val="24"/>
        </w:rPr>
        <w:t>承包人提供履约担保的约定：</w:t>
      </w:r>
    </w:p>
    <w:p w14:paraId="4985FDDD">
      <w:pPr>
        <w:pStyle w:val="11"/>
        <w:spacing w:line="360" w:lineRule="auto"/>
        <w:ind w:firstLine="480"/>
        <w:rPr>
          <w:rFonts w:hint="default"/>
          <w:lang w:val="en-US"/>
        </w:rPr>
      </w:pPr>
      <w:r>
        <w:rPr>
          <w:sz w:val="24"/>
        </w:rPr>
        <w:t>（1）履约担保的金额：</w:t>
      </w:r>
      <w:r>
        <w:rPr>
          <w:rFonts w:hint="eastAsia"/>
          <w:sz w:val="24"/>
          <w:u w:val="single"/>
          <w:lang w:val="en-US" w:eastAsia="zh-CN"/>
        </w:rPr>
        <w:t xml:space="preserve"> 中标价的5%  </w:t>
      </w:r>
      <w:r>
        <w:rPr>
          <w:rFonts w:hint="eastAsia"/>
          <w:sz w:val="24"/>
          <w:u w:val="none"/>
          <w:lang w:val="en-US" w:eastAsia="zh-CN"/>
        </w:rPr>
        <w:t>。</w:t>
      </w:r>
    </w:p>
    <w:p w14:paraId="3468F475">
      <w:pPr>
        <w:pStyle w:val="11"/>
        <w:spacing w:line="360" w:lineRule="auto"/>
        <w:ind w:firstLine="480"/>
        <w:rPr>
          <w:rFonts w:hint="eastAsia" w:eastAsiaTheme="minorEastAsia"/>
          <w:lang w:val="en-US" w:eastAsia="zh-CN"/>
        </w:rPr>
      </w:pPr>
      <w:r>
        <w:rPr>
          <w:sz w:val="24"/>
        </w:rPr>
        <w:t>（2）提供履约担保的时间：</w:t>
      </w:r>
      <w:r>
        <w:rPr>
          <w:sz w:val="24"/>
          <w:u w:val="single"/>
        </w:rPr>
        <w:t xml:space="preserve">  </w:t>
      </w:r>
      <w:r>
        <w:rPr>
          <w:rFonts w:hint="eastAsia"/>
          <w:sz w:val="24"/>
          <w:u w:val="single"/>
        </w:rPr>
        <w:t>在合同签订后7个日历天内</w:t>
      </w:r>
      <w:r>
        <w:rPr>
          <w:rFonts w:hint="eastAsia"/>
          <w:sz w:val="24"/>
          <w:u w:val="single"/>
          <w:lang w:val="en-US" w:eastAsia="zh-CN"/>
        </w:rPr>
        <w:t xml:space="preserve"> </w:t>
      </w:r>
      <w:r>
        <w:rPr>
          <w:rFonts w:hint="eastAsia"/>
          <w:sz w:val="24"/>
          <w:u w:val="none"/>
          <w:lang w:val="en-US" w:eastAsia="zh-CN"/>
        </w:rPr>
        <w:t>。</w:t>
      </w:r>
    </w:p>
    <w:p w14:paraId="60D493F7">
      <w:pPr>
        <w:pStyle w:val="11"/>
        <w:spacing w:line="360" w:lineRule="auto"/>
        <w:ind w:firstLine="480"/>
        <w:jc w:val="both"/>
        <w:rPr>
          <w:rFonts w:hint="default"/>
          <w:b/>
          <w:sz w:val="24"/>
        </w:rPr>
      </w:pPr>
      <w:r>
        <w:rPr>
          <w:b/>
          <w:sz w:val="24"/>
        </w:rPr>
        <w:t>1</w:t>
      </w:r>
      <w:r>
        <w:rPr>
          <w:rFonts w:hint="eastAsia"/>
          <w:b/>
          <w:sz w:val="24"/>
          <w:lang w:val="en-US" w:eastAsia="zh-CN"/>
        </w:rPr>
        <w:t>2</w:t>
      </w:r>
      <w:r>
        <w:rPr>
          <w:b/>
          <w:sz w:val="24"/>
        </w:rPr>
        <w:t>、保险</w:t>
      </w:r>
    </w:p>
    <w:p w14:paraId="7EEB7F0D">
      <w:pPr>
        <w:pStyle w:val="11"/>
        <w:spacing w:line="360" w:lineRule="auto"/>
        <w:ind w:firstLine="480"/>
        <w:jc w:val="both"/>
        <w:rPr>
          <w:rFonts w:hint="default"/>
          <w:sz w:val="24"/>
        </w:rPr>
      </w:pPr>
      <w:r>
        <w:rPr>
          <w:sz w:val="24"/>
        </w:rPr>
        <w:t>（</w:t>
      </w:r>
      <w:r>
        <w:rPr>
          <w:sz w:val="24"/>
          <w:lang w:eastAsia="zh-CN"/>
        </w:rPr>
        <w:t>1</w:t>
      </w:r>
      <w:r>
        <w:rPr>
          <w:sz w:val="24"/>
        </w:rPr>
        <w:t>）委托承包人办理保险的事项有：</w:t>
      </w:r>
      <w:r>
        <w:rPr>
          <w:sz w:val="24"/>
          <w:u w:val="single"/>
        </w:rPr>
        <w:t>通用条款第32.1款。</w:t>
      </w:r>
      <w:r>
        <w:rPr>
          <w:sz w:val="24"/>
        </w:rPr>
        <w:t>发包人委托承包人办理的相关保险等事项所产生的费用由承包人在投标报价时综合考虑，发包人不再另外支付费用。</w:t>
      </w:r>
    </w:p>
    <w:p w14:paraId="714AA161">
      <w:pPr>
        <w:pStyle w:val="11"/>
        <w:spacing w:line="360" w:lineRule="auto"/>
        <w:ind w:firstLine="480"/>
        <w:jc w:val="both"/>
        <w:rPr>
          <w:rFonts w:hint="default"/>
          <w:sz w:val="24"/>
        </w:rPr>
      </w:pPr>
      <w:r>
        <w:rPr>
          <w:rFonts w:hint="default"/>
          <w:sz w:val="24"/>
        </w:rPr>
        <w:t>（</w:t>
      </w:r>
      <w:r>
        <w:rPr>
          <w:sz w:val="24"/>
          <w:lang w:eastAsia="zh-CN"/>
        </w:rPr>
        <w:t>2</w:t>
      </w:r>
      <w:r>
        <w:rPr>
          <w:rFonts w:hint="default"/>
          <w:sz w:val="24"/>
        </w:rPr>
        <w:t>）承包人根据</w:t>
      </w:r>
      <w:r>
        <w:rPr>
          <w:sz w:val="24"/>
        </w:rPr>
        <w:t>通用条款第32.</w:t>
      </w:r>
      <w:r>
        <w:rPr>
          <w:rFonts w:hint="default"/>
          <w:sz w:val="24"/>
        </w:rPr>
        <w:t>2</w:t>
      </w:r>
      <w:r>
        <w:rPr>
          <w:sz w:val="24"/>
        </w:rPr>
        <w:t>款办理相关保险。</w:t>
      </w:r>
    </w:p>
    <w:p w14:paraId="1ED9969E">
      <w:pPr>
        <w:pStyle w:val="11"/>
        <w:spacing w:line="360" w:lineRule="auto"/>
        <w:ind w:firstLine="480"/>
        <w:jc w:val="both"/>
        <w:rPr>
          <w:rFonts w:hint="default"/>
        </w:rPr>
      </w:pPr>
      <w:r>
        <w:rPr>
          <w:b/>
          <w:sz w:val="24"/>
        </w:rPr>
        <w:t>1</w:t>
      </w:r>
      <w:r>
        <w:rPr>
          <w:rFonts w:hint="eastAsia"/>
          <w:b/>
          <w:sz w:val="24"/>
          <w:lang w:val="en-US" w:eastAsia="zh-CN"/>
        </w:rPr>
        <w:t>3</w:t>
      </w:r>
      <w:r>
        <w:rPr>
          <w:b/>
          <w:sz w:val="24"/>
        </w:rPr>
        <w:t>、进度计划和报告</w:t>
      </w:r>
    </w:p>
    <w:p w14:paraId="7EFA308F">
      <w:pPr>
        <w:pStyle w:val="11"/>
        <w:spacing w:line="360" w:lineRule="auto"/>
        <w:ind w:firstLine="480" w:firstLineChars="200"/>
        <w:rPr>
          <w:rFonts w:hint="default"/>
        </w:rPr>
      </w:pPr>
      <w:r>
        <w:rPr>
          <w:sz w:val="24"/>
        </w:rPr>
        <w:t>1</w:t>
      </w:r>
      <w:r>
        <w:rPr>
          <w:rFonts w:hint="eastAsia"/>
          <w:sz w:val="24"/>
          <w:lang w:val="en-US" w:eastAsia="zh-CN"/>
        </w:rPr>
        <w:t>3</w:t>
      </w:r>
      <w:r>
        <w:rPr>
          <w:sz w:val="24"/>
        </w:rPr>
        <w:t>.1施工组织设计（含各施工专项方案和安全施工专项方案）、进度计划于中标通知书发出后、施工进场前提交发包人审核通过方可动工。</w:t>
      </w:r>
    </w:p>
    <w:p w14:paraId="5F25DA07">
      <w:pPr>
        <w:pStyle w:val="11"/>
        <w:spacing w:line="360" w:lineRule="auto"/>
        <w:ind w:left="420"/>
        <w:rPr>
          <w:rFonts w:hint="default"/>
        </w:rPr>
      </w:pPr>
      <w:r>
        <w:rPr>
          <w:sz w:val="24"/>
        </w:rPr>
        <w:t>1</w:t>
      </w:r>
      <w:r>
        <w:rPr>
          <w:rFonts w:hint="eastAsia"/>
          <w:sz w:val="24"/>
          <w:lang w:val="en-US" w:eastAsia="zh-CN"/>
        </w:rPr>
        <w:t>3</w:t>
      </w:r>
      <w:r>
        <w:rPr>
          <w:sz w:val="24"/>
        </w:rPr>
        <w:t>.</w:t>
      </w:r>
      <w:r>
        <w:rPr>
          <w:rFonts w:hint="default"/>
          <w:sz w:val="24"/>
        </w:rPr>
        <w:t>2</w:t>
      </w:r>
      <w:r>
        <w:rPr>
          <w:sz w:val="24"/>
        </w:rPr>
        <w:t>提供工程进度节点计划及相应进度统计报表，按施工节点上报完成工程量。</w:t>
      </w:r>
    </w:p>
    <w:p w14:paraId="4A2A36F4">
      <w:pPr>
        <w:pStyle w:val="11"/>
        <w:spacing w:line="360" w:lineRule="auto"/>
        <w:ind w:firstLine="480"/>
        <w:jc w:val="both"/>
        <w:rPr>
          <w:rFonts w:hint="default"/>
        </w:rPr>
      </w:pPr>
      <w:r>
        <w:rPr>
          <w:b/>
          <w:sz w:val="24"/>
        </w:rPr>
        <w:t>1</w:t>
      </w:r>
      <w:r>
        <w:rPr>
          <w:rFonts w:hint="eastAsia"/>
          <w:b/>
          <w:sz w:val="24"/>
          <w:lang w:val="en-US" w:eastAsia="zh-CN"/>
        </w:rPr>
        <w:t>4</w:t>
      </w:r>
      <w:r>
        <w:rPr>
          <w:b/>
          <w:sz w:val="24"/>
        </w:rPr>
        <w:t>、开工</w:t>
      </w:r>
    </w:p>
    <w:p w14:paraId="508B0482">
      <w:pPr>
        <w:pStyle w:val="11"/>
        <w:spacing w:after="120" w:line="360" w:lineRule="auto"/>
        <w:ind w:firstLine="484"/>
        <w:jc w:val="both"/>
        <w:rPr>
          <w:rFonts w:hint="default"/>
        </w:rPr>
      </w:pPr>
      <w:r>
        <w:rPr>
          <w:sz w:val="24"/>
        </w:rPr>
        <w:t>承包人应在签订本合同后的</w:t>
      </w:r>
      <w:r>
        <w:rPr>
          <w:rFonts w:hint="default"/>
          <w:sz w:val="24"/>
        </w:rPr>
        <w:t>5</w:t>
      </w:r>
      <w:r>
        <w:rPr>
          <w:sz w:val="24"/>
        </w:rPr>
        <w:t>日内，向监理工程师（发包人驻场代表）提交开工申请书，并附上表明已做好开工准备的有关资料。承包人应在接到开工令或开工报告后的3日内开工，并一直保持合同工程连续均衡施工，直至其被改变为止。如因发包人原因推后开工，则与承包人无关，所有报送资料均根据实际情况推后。</w:t>
      </w:r>
    </w:p>
    <w:p w14:paraId="0038CF37">
      <w:pPr>
        <w:pStyle w:val="11"/>
        <w:spacing w:line="360" w:lineRule="auto"/>
        <w:ind w:firstLine="480"/>
        <w:jc w:val="both"/>
        <w:rPr>
          <w:rFonts w:hint="default"/>
        </w:rPr>
      </w:pPr>
      <w:r>
        <w:rPr>
          <w:b/>
          <w:sz w:val="24"/>
        </w:rPr>
        <w:t>1</w:t>
      </w:r>
      <w:r>
        <w:rPr>
          <w:rFonts w:hint="eastAsia"/>
          <w:b/>
          <w:sz w:val="24"/>
          <w:lang w:val="en-US" w:eastAsia="zh-CN"/>
        </w:rPr>
        <w:t>5</w:t>
      </w:r>
      <w:r>
        <w:rPr>
          <w:b/>
          <w:sz w:val="24"/>
        </w:rPr>
        <w:t>、暂停施工和复工</w:t>
      </w:r>
    </w:p>
    <w:p w14:paraId="1E72183F">
      <w:pPr>
        <w:pStyle w:val="11"/>
        <w:spacing w:after="120" w:line="360" w:lineRule="auto"/>
        <w:ind w:firstLine="484"/>
        <w:jc w:val="both"/>
        <w:rPr>
          <w:rFonts w:hint="default"/>
        </w:rPr>
      </w:pPr>
      <w:r>
        <w:rPr>
          <w:sz w:val="24"/>
        </w:rPr>
        <w:t>承包人原因造成暂停施工的其他原因：承包人因材料供应、施工劳力和机具设备不足、管理不善或发生安全质量事故等。承包人在发生上述事项需暂停施工的，应及时通知发包人，并尽快消除上述不良影响，尽快复工。</w:t>
      </w:r>
    </w:p>
    <w:p w14:paraId="1A18E343">
      <w:pPr>
        <w:pStyle w:val="11"/>
        <w:spacing w:line="360" w:lineRule="auto"/>
        <w:ind w:firstLine="480"/>
        <w:jc w:val="both"/>
        <w:rPr>
          <w:rFonts w:hint="default"/>
        </w:rPr>
      </w:pPr>
      <w:r>
        <w:rPr>
          <w:b/>
          <w:sz w:val="24"/>
        </w:rPr>
        <w:t>1</w:t>
      </w:r>
      <w:r>
        <w:rPr>
          <w:rFonts w:hint="eastAsia"/>
          <w:b/>
          <w:sz w:val="24"/>
          <w:lang w:val="en-US" w:eastAsia="zh-CN"/>
        </w:rPr>
        <w:t>6</w:t>
      </w:r>
      <w:r>
        <w:rPr>
          <w:b/>
          <w:sz w:val="24"/>
        </w:rPr>
        <w:t>、工期及工期延误</w:t>
      </w:r>
    </w:p>
    <w:p w14:paraId="53D34FBF">
      <w:pPr>
        <w:pStyle w:val="11"/>
        <w:spacing w:after="120" w:line="360" w:lineRule="auto"/>
        <w:ind w:firstLine="480" w:firstLineChars="200"/>
        <w:jc w:val="both"/>
        <w:rPr>
          <w:rFonts w:hint="default"/>
          <w:sz w:val="24"/>
          <w:lang w:eastAsia="zh-CN"/>
        </w:rPr>
      </w:pPr>
      <w:r>
        <w:rPr>
          <w:sz w:val="24"/>
          <w:lang w:eastAsia="zh-CN"/>
        </w:rPr>
        <w:t>1</w:t>
      </w:r>
      <w:r>
        <w:rPr>
          <w:rFonts w:hint="eastAsia"/>
          <w:sz w:val="24"/>
          <w:lang w:val="en-US" w:eastAsia="zh-CN"/>
        </w:rPr>
        <w:t>6</w:t>
      </w:r>
      <w:r>
        <w:rPr>
          <w:rFonts w:hint="default"/>
          <w:sz w:val="24"/>
          <w:lang w:eastAsia="zh-CN"/>
        </w:rPr>
        <w:t>.1</w:t>
      </w:r>
      <w:r>
        <w:rPr>
          <w:rFonts w:hint="default"/>
          <w:sz w:val="24"/>
        </w:rPr>
        <w:t>工期按第一部分协议书第</w:t>
      </w:r>
      <w:r>
        <w:rPr>
          <w:rFonts w:hint="eastAsia"/>
          <w:sz w:val="24"/>
          <w:lang w:val="en-US" w:eastAsia="zh-CN"/>
        </w:rPr>
        <w:t>三</w:t>
      </w:r>
      <w:r>
        <w:rPr>
          <w:rFonts w:hint="default"/>
          <w:sz w:val="24"/>
        </w:rPr>
        <w:t>条合同工期的约定。</w:t>
      </w:r>
    </w:p>
    <w:p w14:paraId="47CD844F">
      <w:pPr>
        <w:snapToGrid w:val="0"/>
        <w:spacing w:line="360" w:lineRule="auto"/>
        <w:ind w:firstLine="480" w:firstLineChars="200"/>
        <w:contextualSpacing/>
        <w:rPr>
          <w:kern w:val="0"/>
          <w:sz w:val="24"/>
          <w:szCs w:val="20"/>
          <w:lang w:eastAsia="zh-Hans"/>
        </w:rPr>
      </w:pPr>
      <w:r>
        <w:rPr>
          <w:rFonts w:hint="eastAsia"/>
          <w:kern w:val="0"/>
          <w:sz w:val="24"/>
          <w:szCs w:val="20"/>
        </w:rPr>
        <w:t>1</w:t>
      </w:r>
      <w:r>
        <w:rPr>
          <w:rFonts w:hint="eastAsia"/>
          <w:kern w:val="0"/>
          <w:sz w:val="24"/>
          <w:szCs w:val="20"/>
          <w:lang w:val="en-US" w:eastAsia="zh-CN"/>
        </w:rPr>
        <w:t>6</w:t>
      </w:r>
      <w:r>
        <w:rPr>
          <w:kern w:val="0"/>
          <w:sz w:val="24"/>
          <w:szCs w:val="20"/>
        </w:rPr>
        <w:t>.2</w:t>
      </w:r>
      <w:r>
        <w:rPr>
          <w:rFonts w:hint="eastAsia"/>
          <w:kern w:val="0"/>
          <w:sz w:val="24"/>
          <w:szCs w:val="20"/>
          <w:lang w:eastAsia="zh-Hans"/>
        </w:rPr>
        <w:t>因不可抗力、发包人原因造成工期延误的，经确认后，工期可相应顺延；若因承包人的原因造成工期延误的，每延迟一天扣罚合同价款0.</w:t>
      </w:r>
      <w:r>
        <w:rPr>
          <w:kern w:val="0"/>
          <w:sz w:val="24"/>
          <w:szCs w:val="20"/>
          <w:lang w:eastAsia="zh-Hans"/>
        </w:rPr>
        <w:t>2</w:t>
      </w:r>
      <w:r>
        <w:rPr>
          <w:rFonts w:hint="eastAsia"/>
          <w:kern w:val="0"/>
          <w:sz w:val="24"/>
          <w:szCs w:val="20"/>
          <w:lang w:eastAsia="zh-Hans"/>
        </w:rPr>
        <w:t>%，罚款合计不超过合同价款5%，结算时扣罚。如因成交供应商工期延误给发包人造成损失的，成交供应商赔偿相应损失。</w:t>
      </w:r>
    </w:p>
    <w:p w14:paraId="25B56F15">
      <w:pPr>
        <w:pStyle w:val="11"/>
        <w:spacing w:line="360" w:lineRule="auto"/>
        <w:ind w:firstLine="480"/>
        <w:rPr>
          <w:rFonts w:hint="default"/>
        </w:rPr>
      </w:pPr>
      <w:r>
        <w:rPr>
          <w:b/>
          <w:sz w:val="24"/>
        </w:rPr>
        <w:t>1</w:t>
      </w:r>
      <w:r>
        <w:rPr>
          <w:rFonts w:hint="eastAsia"/>
          <w:b/>
          <w:sz w:val="24"/>
          <w:lang w:val="en-US" w:eastAsia="zh-CN"/>
        </w:rPr>
        <w:t>7</w:t>
      </w:r>
      <w:r>
        <w:rPr>
          <w:b/>
          <w:sz w:val="24"/>
        </w:rPr>
        <w:t>、质量标准</w:t>
      </w:r>
    </w:p>
    <w:p w14:paraId="3C732E81">
      <w:pPr>
        <w:pStyle w:val="11"/>
        <w:spacing w:line="360" w:lineRule="auto"/>
        <w:ind w:left="420"/>
        <w:rPr>
          <w:rFonts w:hint="default"/>
        </w:rPr>
      </w:pPr>
      <w:r>
        <w:rPr>
          <w:sz w:val="24"/>
        </w:rPr>
        <w:t>1</w:t>
      </w:r>
      <w:r>
        <w:rPr>
          <w:rFonts w:hint="eastAsia"/>
          <w:sz w:val="24"/>
          <w:lang w:val="en-US" w:eastAsia="zh-CN"/>
        </w:rPr>
        <w:t>7</w:t>
      </w:r>
      <w:r>
        <w:rPr>
          <w:sz w:val="24"/>
        </w:rPr>
        <w:t>.1约定的工程质量标准</w:t>
      </w:r>
    </w:p>
    <w:p w14:paraId="0BC45994">
      <w:pPr>
        <w:pStyle w:val="11"/>
        <w:numPr>
          <w:ilvl w:val="0"/>
          <w:numId w:val="0"/>
        </w:numPr>
        <w:spacing w:line="360" w:lineRule="auto"/>
        <w:ind w:left="420" w:leftChars="0"/>
        <w:rPr>
          <w:rFonts w:hint="default"/>
        </w:rPr>
      </w:pPr>
      <w:r>
        <w:rPr>
          <w:rFonts w:hint="eastAsia" w:asciiTheme="minorHAnsi" w:hAnsiTheme="minorHAnsi" w:eastAsiaTheme="minorEastAsia" w:cstheme="minorBidi"/>
          <w:sz w:val="24"/>
          <w:lang w:val="en-US" w:eastAsia="zh-Hans" w:bidi="ar-SA"/>
        </w:rPr>
        <w:t>（1）</w:t>
      </w:r>
      <w:r>
        <w:rPr>
          <w:sz w:val="24"/>
        </w:rPr>
        <w:t>合同工程质量标准：</w:t>
      </w:r>
      <w:r>
        <w:rPr>
          <w:sz w:val="24"/>
          <w:u w:val="single"/>
        </w:rPr>
        <w:t>按国家有关现行工程质量验收标准执行，且验收达到合格等级。</w:t>
      </w:r>
    </w:p>
    <w:p w14:paraId="3E15198D">
      <w:pPr>
        <w:pStyle w:val="11"/>
        <w:spacing w:line="360" w:lineRule="auto"/>
        <w:ind w:firstLine="480" w:firstLineChars="200"/>
        <w:rPr>
          <w:rFonts w:hint="default"/>
        </w:rPr>
      </w:pPr>
      <w:r>
        <w:rPr>
          <w:sz w:val="24"/>
        </w:rPr>
        <w:t>（2）工程质量验收标准：</w:t>
      </w:r>
      <w:r>
        <w:rPr>
          <w:sz w:val="24"/>
          <w:u w:val="single"/>
        </w:rPr>
        <w:t>按国家有关现行工程质量验收标准执行，且验收达到合格等级。</w:t>
      </w:r>
    </w:p>
    <w:p w14:paraId="4A81FB02">
      <w:pPr>
        <w:pStyle w:val="11"/>
        <w:spacing w:line="360" w:lineRule="auto"/>
        <w:ind w:left="420"/>
        <w:rPr>
          <w:rFonts w:hint="default"/>
        </w:rPr>
      </w:pPr>
      <w:r>
        <w:rPr>
          <w:sz w:val="24"/>
        </w:rPr>
        <w:t>1</w:t>
      </w:r>
      <w:r>
        <w:rPr>
          <w:rFonts w:hint="eastAsia"/>
          <w:sz w:val="24"/>
          <w:lang w:val="en-US" w:eastAsia="zh-CN"/>
        </w:rPr>
        <w:t>7</w:t>
      </w:r>
      <w:r>
        <w:rPr>
          <w:sz w:val="24"/>
        </w:rPr>
        <w:t>.2工程材料、设备的质量依据下列之标准认定：</w:t>
      </w:r>
    </w:p>
    <w:p w14:paraId="77874BD2">
      <w:pPr>
        <w:pStyle w:val="11"/>
        <w:spacing w:line="360" w:lineRule="auto"/>
        <w:ind w:left="420"/>
        <w:rPr>
          <w:rFonts w:hint="default"/>
        </w:rPr>
      </w:pPr>
      <w:r>
        <w:rPr>
          <w:sz w:val="24"/>
        </w:rPr>
        <w:t>（1）国家行业强制执行的技术标准、技术规范；</w:t>
      </w:r>
    </w:p>
    <w:p w14:paraId="1C74BE2A">
      <w:pPr>
        <w:pStyle w:val="11"/>
        <w:spacing w:line="360" w:lineRule="auto"/>
        <w:ind w:left="420"/>
        <w:rPr>
          <w:rFonts w:hint="default"/>
        </w:rPr>
      </w:pPr>
      <w:r>
        <w:rPr>
          <w:sz w:val="24"/>
        </w:rPr>
        <w:t>（2）《材料/工程设备技术说明书》规定的技术指标；</w:t>
      </w:r>
    </w:p>
    <w:p w14:paraId="45B002EF">
      <w:pPr>
        <w:pStyle w:val="11"/>
        <w:spacing w:line="360" w:lineRule="auto"/>
        <w:ind w:left="420"/>
        <w:rPr>
          <w:rFonts w:hint="default"/>
        </w:rPr>
      </w:pPr>
      <w:r>
        <w:rPr>
          <w:sz w:val="24"/>
        </w:rPr>
        <w:t>（3）设计文件（含图纸、修改单、发包人同意的设计变更通知书）规定设计标准；</w:t>
      </w:r>
    </w:p>
    <w:p w14:paraId="0C6D7513">
      <w:pPr>
        <w:pStyle w:val="11"/>
        <w:spacing w:line="360" w:lineRule="auto"/>
        <w:ind w:left="420"/>
        <w:rPr>
          <w:rFonts w:hint="default"/>
        </w:rPr>
      </w:pPr>
      <w:r>
        <w:rPr>
          <w:sz w:val="24"/>
        </w:rPr>
        <w:t>（4）经设计、监理、承包人、发包人共同认定的施工封样样板；</w:t>
      </w:r>
    </w:p>
    <w:p w14:paraId="5E31231B">
      <w:pPr>
        <w:pStyle w:val="11"/>
        <w:spacing w:line="360" w:lineRule="auto"/>
        <w:ind w:left="420"/>
        <w:rPr>
          <w:rFonts w:hint="default"/>
        </w:rPr>
      </w:pPr>
      <w:r>
        <w:rPr>
          <w:sz w:val="24"/>
        </w:rPr>
        <w:t>（5）承包人投标时提交的的规格、技术指标、质量标准、品牌等。</w:t>
      </w:r>
    </w:p>
    <w:p w14:paraId="1E1CAE68">
      <w:pPr>
        <w:pStyle w:val="11"/>
        <w:spacing w:line="360" w:lineRule="auto"/>
        <w:ind w:firstLine="480"/>
        <w:jc w:val="both"/>
        <w:rPr>
          <w:rFonts w:hint="default"/>
        </w:rPr>
      </w:pPr>
      <w:r>
        <w:rPr>
          <w:b/>
          <w:sz w:val="24"/>
        </w:rPr>
        <w:t>1</w:t>
      </w:r>
      <w:r>
        <w:rPr>
          <w:rFonts w:hint="eastAsia"/>
          <w:b/>
          <w:sz w:val="24"/>
          <w:lang w:val="en-US" w:eastAsia="zh-CN"/>
        </w:rPr>
        <w:t>8</w:t>
      </w:r>
      <w:r>
        <w:rPr>
          <w:b/>
          <w:sz w:val="24"/>
        </w:rPr>
        <w:t>、安全文明施工</w:t>
      </w:r>
    </w:p>
    <w:p w14:paraId="57F98FF1">
      <w:pPr>
        <w:pStyle w:val="11"/>
        <w:spacing w:line="360" w:lineRule="auto"/>
        <w:ind w:firstLine="480" w:firstLineChars="200"/>
        <w:jc w:val="both"/>
        <w:rPr>
          <w:rFonts w:hint="default"/>
          <w:sz w:val="24"/>
          <w:u w:val="single"/>
        </w:rPr>
      </w:pPr>
      <w:r>
        <w:rPr>
          <w:sz w:val="24"/>
          <w:u w:val="single"/>
        </w:rPr>
        <w:t>1</w:t>
      </w:r>
      <w:r>
        <w:rPr>
          <w:rFonts w:hint="eastAsia"/>
          <w:sz w:val="24"/>
          <w:u w:val="single"/>
          <w:lang w:val="en-US" w:eastAsia="zh-CN"/>
        </w:rPr>
        <w:t>8</w:t>
      </w:r>
      <w:r>
        <w:rPr>
          <w:sz w:val="24"/>
          <w:u w:val="single"/>
        </w:rPr>
        <w:t>.1承包人必须严格遵守国家、省、市有关安全文明施工等规定。</w:t>
      </w:r>
    </w:p>
    <w:p w14:paraId="1F5AE583">
      <w:pPr>
        <w:pStyle w:val="11"/>
        <w:spacing w:line="360" w:lineRule="auto"/>
        <w:ind w:firstLine="480" w:firstLineChars="200"/>
        <w:rPr>
          <w:sz w:val="24"/>
          <w:u w:val="single"/>
        </w:rPr>
      </w:pPr>
      <w:r>
        <w:rPr>
          <w:sz w:val="24"/>
          <w:u w:val="single"/>
        </w:rPr>
        <w:t>1</w:t>
      </w:r>
      <w:r>
        <w:rPr>
          <w:rFonts w:hint="eastAsia"/>
          <w:sz w:val="24"/>
          <w:u w:val="single"/>
          <w:lang w:val="en-US" w:eastAsia="zh-CN"/>
        </w:rPr>
        <w:t>8</w:t>
      </w:r>
      <w:r>
        <w:rPr>
          <w:sz w:val="24"/>
          <w:u w:val="single"/>
        </w:rPr>
        <w:t>.2施工期间垃圾余泥应运送至合法堆放点，发生费用由承包人负责，若遇投诉的，</w:t>
      </w:r>
    </w:p>
    <w:p w14:paraId="4EFC214C">
      <w:pPr>
        <w:pStyle w:val="11"/>
        <w:spacing w:line="360" w:lineRule="auto"/>
        <w:rPr>
          <w:rFonts w:hint="default"/>
          <w:sz w:val="24"/>
          <w:u w:val="single"/>
        </w:rPr>
      </w:pPr>
      <w:r>
        <w:rPr>
          <w:sz w:val="24"/>
          <w:u w:val="single"/>
        </w:rPr>
        <w:t>每投诉一次扣款500元。</w:t>
      </w:r>
    </w:p>
    <w:p w14:paraId="25973C90">
      <w:pPr>
        <w:pStyle w:val="11"/>
        <w:spacing w:line="360" w:lineRule="auto"/>
        <w:ind w:firstLine="480"/>
        <w:jc w:val="both"/>
        <w:rPr>
          <w:rFonts w:hint="default"/>
        </w:rPr>
      </w:pPr>
      <w:r>
        <w:rPr>
          <w:rFonts w:hint="default"/>
          <w:sz w:val="24"/>
          <w:u w:val="single"/>
        </w:rPr>
        <w:t>1</w:t>
      </w:r>
      <w:r>
        <w:rPr>
          <w:rFonts w:hint="eastAsia"/>
          <w:sz w:val="24"/>
          <w:u w:val="single"/>
          <w:lang w:val="en-US" w:eastAsia="zh-CN"/>
        </w:rPr>
        <w:t>8</w:t>
      </w:r>
      <w:r>
        <w:rPr>
          <w:rFonts w:hint="default"/>
          <w:sz w:val="24"/>
          <w:u w:val="single"/>
        </w:rPr>
        <w:t>.3</w:t>
      </w:r>
      <w:r>
        <w:rPr>
          <w:sz w:val="24"/>
          <w:u w:val="single"/>
        </w:rPr>
        <w:t>安全文明施工费：承包人进场后应向保险公司投保，在施工中所有施工安全由承包人负责；施工过程中可能造成的工伤由承包人承担责任。如承包人不向保险公司投保所致的工伤及安全事故后果由承包人承担；工程安全及文明施工需按当地建设管理部门有关规定及施工组织设计执行，安全文明施工费已包含在合同总价中，结算时不得调整。</w:t>
      </w:r>
    </w:p>
    <w:p w14:paraId="3F3A8E46">
      <w:pPr>
        <w:pStyle w:val="11"/>
        <w:spacing w:line="360" w:lineRule="auto"/>
        <w:ind w:firstLine="480"/>
        <w:jc w:val="both"/>
        <w:rPr>
          <w:rFonts w:hint="default"/>
          <w:b/>
          <w:sz w:val="24"/>
        </w:rPr>
      </w:pPr>
      <w:r>
        <w:rPr>
          <w:rFonts w:hint="default"/>
          <w:b/>
          <w:sz w:val="24"/>
        </w:rPr>
        <w:t>1</w:t>
      </w:r>
      <w:r>
        <w:rPr>
          <w:rFonts w:hint="eastAsia"/>
          <w:b/>
          <w:sz w:val="24"/>
          <w:lang w:val="en-US" w:eastAsia="zh-CN"/>
        </w:rPr>
        <w:t>9</w:t>
      </w:r>
      <w:r>
        <w:rPr>
          <w:b/>
          <w:sz w:val="24"/>
        </w:rPr>
        <w:t>、工程材料和工程设备</w:t>
      </w:r>
    </w:p>
    <w:p w14:paraId="7AA58810">
      <w:pPr>
        <w:pStyle w:val="11"/>
        <w:spacing w:line="360" w:lineRule="auto"/>
        <w:ind w:firstLine="480"/>
        <w:jc w:val="both"/>
        <w:rPr>
          <w:rFonts w:hint="default"/>
          <w:sz w:val="24"/>
        </w:rPr>
      </w:pPr>
      <w:r>
        <w:rPr>
          <w:sz w:val="24"/>
        </w:rPr>
        <w:t>工程所需材料、设备等均由承包人提供，发包人不再另外支付费用。</w:t>
      </w:r>
    </w:p>
    <w:p w14:paraId="2A684C44">
      <w:pPr>
        <w:pStyle w:val="11"/>
        <w:spacing w:after="120" w:line="360" w:lineRule="auto"/>
        <w:ind w:firstLine="482"/>
        <w:jc w:val="both"/>
        <w:rPr>
          <w:rFonts w:hint="default"/>
          <w:sz w:val="24"/>
          <w:u w:val="single"/>
        </w:rPr>
      </w:pPr>
      <w:r>
        <w:rPr>
          <w:sz w:val="24"/>
          <w:u w:val="single"/>
        </w:rPr>
        <w:t>（1）工程的材料、设备由承包人严格按设计要求的规格、型号及相关国家标准以及行业标准进行采购，并能满足发包人的要求，对不符合要求的材料不得进入施工现场。由于承包人提供的伪劣、假冒等所有不合格材料而导致的损失。事故及一切后果，均由承包人负责并赔偿发包人所有损失，并负责免费更换所有已施工的不合格材料。</w:t>
      </w:r>
    </w:p>
    <w:p w14:paraId="47163C85">
      <w:pPr>
        <w:pStyle w:val="11"/>
        <w:spacing w:line="360" w:lineRule="auto"/>
        <w:ind w:firstLine="480"/>
        <w:jc w:val="both"/>
        <w:rPr>
          <w:rFonts w:hint="default"/>
          <w:sz w:val="24"/>
          <w:u w:val="single"/>
        </w:rPr>
      </w:pPr>
      <w:r>
        <w:rPr>
          <w:sz w:val="24"/>
          <w:u w:val="single"/>
        </w:rPr>
        <w:t>（</w:t>
      </w:r>
      <w:r>
        <w:rPr>
          <w:sz w:val="24"/>
          <w:u w:val="single"/>
          <w:lang w:eastAsia="zh-CN"/>
        </w:rPr>
        <w:t>2</w:t>
      </w:r>
      <w:r>
        <w:rPr>
          <w:sz w:val="24"/>
          <w:u w:val="single"/>
        </w:rPr>
        <w:t>）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14:paraId="319EC5F3">
      <w:pPr>
        <w:pStyle w:val="11"/>
        <w:spacing w:line="360" w:lineRule="auto"/>
        <w:ind w:firstLine="480"/>
        <w:jc w:val="both"/>
        <w:rPr>
          <w:rFonts w:hint="default"/>
          <w:sz w:val="24"/>
          <w:u w:val="single"/>
        </w:rPr>
      </w:pPr>
      <w:r>
        <w:rPr>
          <w:sz w:val="24"/>
          <w:u w:val="single"/>
        </w:rPr>
        <w:t>（3）本项目使用的主要材料（</w:t>
      </w:r>
      <w:r>
        <w:rPr>
          <w:rFonts w:hint="eastAsia"/>
          <w:sz w:val="24"/>
          <w:u w:val="single"/>
          <w:lang w:val="en-US" w:eastAsia="zh-CN"/>
        </w:rPr>
        <w:t>地砖</w:t>
      </w:r>
      <w:r>
        <w:rPr>
          <w:sz w:val="24"/>
          <w:u w:val="single"/>
        </w:rPr>
        <w:t>、</w:t>
      </w:r>
      <w:r>
        <w:rPr>
          <w:rFonts w:hint="eastAsia"/>
          <w:sz w:val="24"/>
          <w:u w:val="single"/>
          <w:lang w:val="en-US" w:eastAsia="zh-CN"/>
        </w:rPr>
        <w:t>涂料</w:t>
      </w:r>
      <w:r>
        <w:rPr>
          <w:sz w:val="24"/>
          <w:u w:val="single"/>
        </w:rPr>
        <w:t>、灯具、</w:t>
      </w:r>
      <w:r>
        <w:rPr>
          <w:rFonts w:hint="eastAsia"/>
          <w:sz w:val="24"/>
          <w:u w:val="single"/>
          <w:lang w:val="en-US" w:eastAsia="zh-CN"/>
        </w:rPr>
        <w:t>钢板门、五金件</w:t>
      </w:r>
      <w:r>
        <w:rPr>
          <w:sz w:val="24"/>
          <w:u w:val="single"/>
        </w:rPr>
        <w:t>材料等）须提供三个或以上样板并经发包人确认符合项目要求后，方可订货使用。如发现货不对板和质量问题的，发包人有权拒用，并由承包人承担损失。</w:t>
      </w:r>
    </w:p>
    <w:p w14:paraId="331CC708">
      <w:pPr>
        <w:pStyle w:val="11"/>
        <w:spacing w:line="360" w:lineRule="auto"/>
        <w:ind w:firstLine="480"/>
        <w:jc w:val="both"/>
        <w:rPr>
          <w:rFonts w:hint="default"/>
          <w:sz w:val="24"/>
          <w:u w:val="single"/>
        </w:rPr>
      </w:pPr>
      <w:r>
        <w:rPr>
          <w:sz w:val="24"/>
          <w:u w:val="single"/>
        </w:rPr>
        <w:t xml:space="preserve"> （4）承包人应按照施工组织计划在材料使用前</w:t>
      </w:r>
      <w:r>
        <w:rPr>
          <w:rFonts w:hint="default"/>
          <w:sz w:val="24"/>
          <w:u w:val="single"/>
        </w:rPr>
        <w:t>10</w:t>
      </w:r>
      <w:r>
        <w:rPr>
          <w:sz w:val="24"/>
          <w:u w:val="single"/>
        </w:rPr>
        <w:t>天前提出材料采购计划，确保工期按时进行。</w:t>
      </w:r>
    </w:p>
    <w:p w14:paraId="436AFADC">
      <w:pPr>
        <w:pStyle w:val="11"/>
        <w:spacing w:line="360" w:lineRule="auto"/>
        <w:ind w:firstLine="480"/>
        <w:jc w:val="both"/>
        <w:rPr>
          <w:rFonts w:hint="default"/>
          <w:sz w:val="24"/>
          <w:u w:val="single"/>
        </w:rPr>
      </w:pPr>
      <w:r>
        <w:rPr>
          <w:sz w:val="24"/>
          <w:u w:val="single"/>
        </w:rPr>
        <w:t>（5）确保使用的材料安全、环保，必要时进行环境检测、材料送检，所有材料、设备的检验、检测费用由承包人在投标时综合考虑，发包人不再另外支付费用。</w:t>
      </w:r>
    </w:p>
    <w:p w14:paraId="57716B57">
      <w:pPr>
        <w:pStyle w:val="11"/>
        <w:spacing w:line="360" w:lineRule="auto"/>
        <w:ind w:firstLine="480"/>
        <w:jc w:val="both"/>
        <w:rPr>
          <w:rFonts w:hint="default"/>
        </w:rPr>
      </w:pPr>
      <w:r>
        <w:rPr>
          <w:rFonts w:hint="eastAsia"/>
          <w:b/>
          <w:sz w:val="24"/>
          <w:lang w:val="en-US" w:eastAsia="zh-CN"/>
        </w:rPr>
        <w:t>20</w:t>
      </w:r>
      <w:r>
        <w:rPr>
          <w:b/>
          <w:sz w:val="24"/>
        </w:rPr>
        <w:t>、施工设备和临时设施</w:t>
      </w:r>
    </w:p>
    <w:p w14:paraId="04999D36">
      <w:pPr>
        <w:pStyle w:val="11"/>
        <w:spacing w:line="360" w:lineRule="auto"/>
        <w:ind w:left="420"/>
        <w:rPr>
          <w:rFonts w:hint="default"/>
        </w:rPr>
      </w:pPr>
      <w:r>
        <w:rPr>
          <w:sz w:val="24"/>
        </w:rPr>
        <w:t>按通用条款规定，承包人承担修建临时设施的费用。</w:t>
      </w:r>
    </w:p>
    <w:p w14:paraId="41A728D7">
      <w:pPr>
        <w:pStyle w:val="11"/>
        <w:spacing w:line="360" w:lineRule="auto"/>
        <w:ind w:firstLine="480"/>
        <w:jc w:val="both"/>
        <w:rPr>
          <w:rFonts w:hint="default"/>
        </w:rPr>
      </w:pPr>
      <w:r>
        <w:rPr>
          <w:b/>
          <w:sz w:val="24"/>
        </w:rPr>
        <w:t>2</w:t>
      </w:r>
      <w:r>
        <w:rPr>
          <w:rFonts w:hint="eastAsia"/>
          <w:b/>
          <w:sz w:val="24"/>
          <w:lang w:val="en-US" w:eastAsia="zh-CN"/>
        </w:rPr>
        <w:t>1</w:t>
      </w:r>
      <w:r>
        <w:rPr>
          <w:b/>
          <w:sz w:val="24"/>
        </w:rPr>
        <w:t>、隐蔽工程和中间验收</w:t>
      </w:r>
    </w:p>
    <w:p w14:paraId="43304531">
      <w:pPr>
        <w:pStyle w:val="11"/>
        <w:spacing w:line="360" w:lineRule="auto"/>
        <w:ind w:left="420"/>
        <w:rPr>
          <w:sz w:val="24"/>
          <w:u w:val="single"/>
        </w:rPr>
      </w:pPr>
      <w:r>
        <w:rPr>
          <w:sz w:val="24"/>
        </w:rPr>
        <w:t>2</w:t>
      </w:r>
      <w:r>
        <w:rPr>
          <w:rFonts w:hint="eastAsia"/>
          <w:sz w:val="24"/>
          <w:lang w:val="en-US" w:eastAsia="zh-CN"/>
        </w:rPr>
        <w:t>1</w:t>
      </w:r>
      <w:r>
        <w:rPr>
          <w:sz w:val="24"/>
        </w:rPr>
        <w:t>.1中间验收的部位有：</w:t>
      </w:r>
      <w:r>
        <w:rPr>
          <w:sz w:val="24"/>
          <w:u w:val="single"/>
        </w:rPr>
        <w:t>按工程验收规定，属于隐蔽工程的由施工单位、监理单位、建</w:t>
      </w:r>
    </w:p>
    <w:p w14:paraId="44D687BD">
      <w:pPr>
        <w:pStyle w:val="11"/>
        <w:spacing w:line="360" w:lineRule="auto"/>
        <w:rPr>
          <w:rFonts w:hint="default"/>
        </w:rPr>
      </w:pPr>
      <w:r>
        <w:rPr>
          <w:sz w:val="24"/>
          <w:u w:val="single"/>
        </w:rPr>
        <w:t>设单位验收签证。</w:t>
      </w:r>
    </w:p>
    <w:p w14:paraId="1DA06FDD">
      <w:pPr>
        <w:pStyle w:val="11"/>
        <w:spacing w:line="360" w:lineRule="auto"/>
        <w:ind w:left="420"/>
        <w:rPr>
          <w:sz w:val="24"/>
        </w:rPr>
      </w:pPr>
      <w:r>
        <w:rPr>
          <w:sz w:val="24"/>
        </w:rPr>
        <w:t>2</w:t>
      </w:r>
      <w:r>
        <w:rPr>
          <w:rFonts w:hint="eastAsia"/>
          <w:sz w:val="24"/>
          <w:lang w:val="en-US" w:eastAsia="zh-CN"/>
        </w:rPr>
        <w:t>1</w:t>
      </w:r>
      <w:r>
        <w:rPr>
          <w:sz w:val="24"/>
        </w:rPr>
        <w:t>.2验收结果的确认</w:t>
      </w:r>
      <w:r>
        <w:rPr>
          <w:rFonts w:hint="default"/>
        </w:rPr>
        <w:t>：</w:t>
      </w:r>
      <w:r>
        <w:rPr>
          <w:sz w:val="24"/>
        </w:rPr>
        <w:t>经验收工程质量符合标准与规范、合同及附件、设计要求的，监理</w:t>
      </w:r>
    </w:p>
    <w:p w14:paraId="3AB29273">
      <w:pPr>
        <w:pStyle w:val="11"/>
        <w:spacing w:line="360" w:lineRule="auto"/>
        <w:rPr>
          <w:rFonts w:hint="default"/>
        </w:rPr>
      </w:pPr>
      <w:r>
        <w:rPr>
          <w:sz w:val="24"/>
        </w:rPr>
        <w:t>工程师将在验收记录上签字，承包人可进行隐蔽或继续施工。验收不合格，由承包人按监理工程师的指令修改后重新验收，并承担因此造成的发包人损失，工期不予顺延。</w:t>
      </w:r>
    </w:p>
    <w:p w14:paraId="6FA92C34">
      <w:pPr>
        <w:pStyle w:val="11"/>
        <w:spacing w:line="360" w:lineRule="auto"/>
        <w:ind w:firstLine="480"/>
        <w:jc w:val="both"/>
        <w:rPr>
          <w:rFonts w:hint="default"/>
        </w:rPr>
      </w:pPr>
      <w:r>
        <w:rPr>
          <w:b/>
          <w:sz w:val="24"/>
        </w:rPr>
        <w:t>2</w:t>
      </w:r>
      <w:r>
        <w:rPr>
          <w:rFonts w:hint="eastAsia"/>
          <w:b/>
          <w:sz w:val="24"/>
          <w:lang w:val="en-US" w:eastAsia="zh-CN"/>
        </w:rPr>
        <w:t>2</w:t>
      </w:r>
      <w:r>
        <w:rPr>
          <w:b/>
          <w:sz w:val="24"/>
        </w:rPr>
        <w:t>、工程变更</w:t>
      </w:r>
    </w:p>
    <w:p w14:paraId="4811AC58">
      <w:pPr>
        <w:pStyle w:val="11"/>
        <w:spacing w:line="360" w:lineRule="auto"/>
        <w:ind w:left="420"/>
        <w:rPr>
          <w:rFonts w:hint="default"/>
          <w:sz w:val="24"/>
          <w:u w:val="single"/>
        </w:rPr>
      </w:pPr>
      <w:r>
        <w:rPr>
          <w:sz w:val="24"/>
          <w:u w:val="single"/>
        </w:rPr>
        <w:t>2</w:t>
      </w:r>
      <w:r>
        <w:rPr>
          <w:rFonts w:hint="eastAsia"/>
          <w:sz w:val="24"/>
          <w:u w:val="single"/>
          <w:lang w:val="en-US" w:eastAsia="zh-CN"/>
        </w:rPr>
        <w:t>2</w:t>
      </w:r>
      <w:r>
        <w:rPr>
          <w:sz w:val="24"/>
          <w:u w:val="single"/>
        </w:rPr>
        <w:t>.1变更工程价格的增加或减少以最终审定价为准。</w:t>
      </w:r>
    </w:p>
    <w:p w14:paraId="5E8201D9">
      <w:pPr>
        <w:snapToGrid w:val="0"/>
        <w:spacing w:line="360" w:lineRule="auto"/>
        <w:ind w:firstLine="360" w:firstLineChars="150"/>
        <w:contextualSpacing/>
        <w:rPr>
          <w:kern w:val="0"/>
          <w:sz w:val="24"/>
          <w:szCs w:val="20"/>
          <w:u w:val="single"/>
          <w:lang w:eastAsia="zh-Hans"/>
        </w:rPr>
      </w:pPr>
      <w:r>
        <w:rPr>
          <w:rFonts w:hint="eastAsia"/>
          <w:kern w:val="0"/>
          <w:sz w:val="24"/>
          <w:szCs w:val="20"/>
          <w:u w:val="single"/>
        </w:rPr>
        <w:t>2</w:t>
      </w:r>
      <w:r>
        <w:rPr>
          <w:rFonts w:hint="eastAsia"/>
          <w:kern w:val="0"/>
          <w:sz w:val="24"/>
          <w:szCs w:val="20"/>
          <w:u w:val="single"/>
          <w:lang w:val="en-US" w:eastAsia="zh-CN"/>
        </w:rPr>
        <w:t>2</w:t>
      </w:r>
      <w:r>
        <w:rPr>
          <w:kern w:val="0"/>
          <w:sz w:val="24"/>
          <w:szCs w:val="20"/>
          <w:u w:val="single"/>
        </w:rPr>
        <w:t>.2</w:t>
      </w:r>
      <w:r>
        <w:rPr>
          <w:rFonts w:hint="eastAsia"/>
          <w:kern w:val="0"/>
          <w:sz w:val="24"/>
          <w:szCs w:val="20"/>
          <w:u w:val="single"/>
          <w:lang w:eastAsia="zh-Hans"/>
        </w:rPr>
        <w:t>施工期间人工费、材料费及机械台班价格上涨</w:t>
      </w:r>
      <w:r>
        <w:rPr>
          <w:kern w:val="0"/>
          <w:sz w:val="24"/>
          <w:szCs w:val="20"/>
          <w:u w:val="single"/>
          <w:lang w:eastAsia="zh-Hans"/>
        </w:rPr>
        <w:t>由成交供应商自行承担涨价风险，单价不予变更</w:t>
      </w:r>
      <w:r>
        <w:rPr>
          <w:rFonts w:hint="eastAsia"/>
          <w:kern w:val="0"/>
          <w:sz w:val="24"/>
          <w:szCs w:val="20"/>
          <w:u w:val="single"/>
          <w:lang w:eastAsia="zh-Hans"/>
        </w:rPr>
        <w:t>。</w:t>
      </w:r>
    </w:p>
    <w:p w14:paraId="430CD632">
      <w:pPr>
        <w:snapToGrid w:val="0"/>
        <w:spacing w:line="360" w:lineRule="auto"/>
        <w:ind w:firstLine="360" w:firstLineChars="150"/>
        <w:contextualSpacing/>
        <w:rPr>
          <w:kern w:val="0"/>
          <w:sz w:val="24"/>
          <w:szCs w:val="20"/>
          <w:u w:val="single"/>
          <w:lang w:eastAsia="zh-Hans"/>
        </w:rPr>
      </w:pPr>
      <w:r>
        <w:rPr>
          <w:rFonts w:hint="eastAsia"/>
          <w:kern w:val="0"/>
          <w:sz w:val="24"/>
          <w:szCs w:val="20"/>
          <w:u w:val="single"/>
        </w:rPr>
        <w:t>2</w:t>
      </w:r>
      <w:r>
        <w:rPr>
          <w:rFonts w:hint="eastAsia"/>
          <w:kern w:val="0"/>
          <w:sz w:val="24"/>
          <w:szCs w:val="20"/>
          <w:u w:val="single"/>
          <w:lang w:val="en-US" w:eastAsia="zh-CN"/>
        </w:rPr>
        <w:t>2</w:t>
      </w:r>
      <w:r>
        <w:rPr>
          <w:kern w:val="0"/>
          <w:sz w:val="24"/>
          <w:szCs w:val="20"/>
          <w:u w:val="single"/>
        </w:rPr>
        <w:t>.3</w:t>
      </w:r>
      <w:r>
        <w:rPr>
          <w:rFonts w:hint="eastAsia"/>
          <w:kern w:val="0"/>
          <w:sz w:val="24"/>
          <w:szCs w:val="20"/>
          <w:u w:val="single"/>
          <w:lang w:eastAsia="zh-Hans"/>
        </w:rPr>
        <w:t>现场签证或设计变更应经发包人确认并按发包人的有关规定办理相关手续，否则不认可。</w:t>
      </w:r>
    </w:p>
    <w:p w14:paraId="690D83B5">
      <w:pPr>
        <w:pStyle w:val="11"/>
        <w:spacing w:line="360" w:lineRule="auto"/>
        <w:ind w:left="420"/>
        <w:rPr>
          <w:rFonts w:hint="default"/>
        </w:rPr>
      </w:pPr>
      <w:r>
        <w:rPr>
          <w:sz w:val="24"/>
        </w:rPr>
        <w:t>2</w:t>
      </w:r>
      <w:r>
        <w:rPr>
          <w:rFonts w:hint="eastAsia"/>
          <w:sz w:val="24"/>
          <w:lang w:val="en-US" w:eastAsia="zh-CN"/>
        </w:rPr>
        <w:t>2</w:t>
      </w:r>
      <w:r>
        <w:rPr>
          <w:sz w:val="24"/>
        </w:rPr>
        <w:t>.</w:t>
      </w:r>
      <w:r>
        <w:rPr>
          <w:rFonts w:hint="default"/>
          <w:sz w:val="24"/>
        </w:rPr>
        <w:t>4</w:t>
      </w:r>
      <w:r>
        <w:rPr>
          <w:sz w:val="24"/>
        </w:rPr>
        <w:t>调整分部分项工程费的方法</w:t>
      </w:r>
    </w:p>
    <w:p w14:paraId="23A78843">
      <w:pPr>
        <w:pStyle w:val="11"/>
        <w:spacing w:line="360" w:lineRule="auto"/>
        <w:ind w:firstLine="480"/>
        <w:rPr>
          <w:rFonts w:hint="default"/>
        </w:rPr>
      </w:pPr>
      <w:r>
        <w:rPr>
          <w:sz w:val="24"/>
          <w:u w:val="single"/>
        </w:rPr>
        <w:t>本工程采取的固定单价合同形式，招标文件和合同文件所包含的合同工程承包范围以外的增加工程的签证，应遵循先经监理单位和发包人同意确认，再进行变更的原则，洽商增加工程发生起的七天内，现场签证单须交发包人、监理人确认，过期不再补签证；工程项目实施期间所增加或减少的工程量和项目，必须经监理单位和发包人现场管理人员确认、按发包人的变更指引有关规定审批、经设计单位修改设计，方能成为新增或减少项目、增加或减少工程量的结算依据。</w:t>
      </w:r>
    </w:p>
    <w:p w14:paraId="54407145">
      <w:pPr>
        <w:pStyle w:val="11"/>
        <w:spacing w:line="360" w:lineRule="auto"/>
        <w:ind w:firstLine="480"/>
        <w:rPr>
          <w:rFonts w:hint="default"/>
        </w:rPr>
      </w:pPr>
      <w:r>
        <w:rPr>
          <w:sz w:val="24"/>
          <w:u w:val="single"/>
        </w:rPr>
        <w:t>成交的响应文件工程量清单中没有相同项目或类似项目的，可套取相关定额，以相关定额为基数下浮计算单价，下浮率为中标价相对于招标控制价的下浮率（下浮率=(招标控制价-中标价)/招标控制价）。</w:t>
      </w:r>
    </w:p>
    <w:p w14:paraId="6B7FCD6F">
      <w:pPr>
        <w:pStyle w:val="11"/>
        <w:spacing w:line="360" w:lineRule="auto"/>
        <w:ind w:firstLine="480" w:firstLineChars="200"/>
        <w:rPr>
          <w:rFonts w:hint="default"/>
        </w:rPr>
      </w:pPr>
      <w:r>
        <w:rPr>
          <w:sz w:val="24"/>
          <w:u w:val="single"/>
          <w:lang w:eastAsia="zh-CN"/>
        </w:rPr>
        <w:t>2</w:t>
      </w:r>
      <w:r>
        <w:rPr>
          <w:rFonts w:hint="eastAsia"/>
          <w:sz w:val="24"/>
          <w:u w:val="single"/>
          <w:lang w:val="en-US" w:eastAsia="zh-CN"/>
        </w:rPr>
        <w:t>2</w:t>
      </w:r>
      <w:r>
        <w:rPr>
          <w:rFonts w:hint="default"/>
          <w:sz w:val="24"/>
          <w:u w:val="single"/>
          <w:lang w:eastAsia="zh-CN"/>
        </w:rPr>
        <w:t>.5</w:t>
      </w:r>
      <w:r>
        <w:rPr>
          <w:sz w:val="24"/>
          <w:u w:val="single"/>
        </w:rPr>
        <w:t>若最终审核结算价高于合同价，即按合同价结算，若最终审核价结算价低于合同价，即按最终审核结算价结算。</w:t>
      </w:r>
    </w:p>
    <w:p w14:paraId="2B93096C">
      <w:pPr>
        <w:pStyle w:val="11"/>
        <w:spacing w:line="360" w:lineRule="auto"/>
        <w:ind w:firstLine="480"/>
        <w:jc w:val="both"/>
        <w:rPr>
          <w:rFonts w:hint="default"/>
        </w:rPr>
      </w:pPr>
      <w:r>
        <w:rPr>
          <w:b/>
          <w:sz w:val="24"/>
        </w:rPr>
        <w:t>2</w:t>
      </w:r>
      <w:r>
        <w:rPr>
          <w:rFonts w:hint="eastAsia"/>
          <w:b/>
          <w:sz w:val="24"/>
          <w:lang w:val="en-US" w:eastAsia="zh-CN"/>
        </w:rPr>
        <w:t>3</w:t>
      </w:r>
      <w:r>
        <w:rPr>
          <w:b/>
          <w:sz w:val="24"/>
        </w:rPr>
        <w:t>、竣工验收</w:t>
      </w:r>
    </w:p>
    <w:p w14:paraId="42DD2CE1">
      <w:pPr>
        <w:pStyle w:val="11"/>
        <w:spacing w:line="360" w:lineRule="auto"/>
        <w:ind w:left="420"/>
        <w:rPr>
          <w:rFonts w:hint="default"/>
        </w:rPr>
      </w:pPr>
      <w:r>
        <w:rPr>
          <w:sz w:val="24"/>
        </w:rPr>
        <w:t>2</w:t>
      </w:r>
      <w:r>
        <w:rPr>
          <w:rFonts w:hint="eastAsia"/>
          <w:sz w:val="24"/>
          <w:lang w:val="en-US" w:eastAsia="zh-CN"/>
        </w:rPr>
        <w:t>3</w:t>
      </w:r>
      <w:r>
        <w:rPr>
          <w:sz w:val="24"/>
        </w:rPr>
        <w:t>.1竣工验收标准</w:t>
      </w:r>
    </w:p>
    <w:p w14:paraId="3A0F99DE">
      <w:pPr>
        <w:pStyle w:val="11"/>
        <w:spacing w:after="120" w:line="360" w:lineRule="auto"/>
        <w:ind w:firstLine="480"/>
        <w:jc w:val="both"/>
        <w:rPr>
          <w:rFonts w:hint="default"/>
        </w:rPr>
      </w:pPr>
      <w:r>
        <w:rPr>
          <w:sz w:val="24"/>
        </w:rPr>
        <w:t>合同工程竣工验收标准：</w:t>
      </w:r>
      <w:r>
        <w:rPr>
          <w:sz w:val="24"/>
          <w:u w:val="single"/>
        </w:rPr>
        <w:t>按照国家或行业的质量验收标准执行。</w:t>
      </w:r>
    </w:p>
    <w:p w14:paraId="04AD7C20">
      <w:pPr>
        <w:pStyle w:val="11"/>
        <w:spacing w:line="360" w:lineRule="auto"/>
        <w:ind w:left="420"/>
        <w:rPr>
          <w:sz w:val="24"/>
          <w:u w:val="single"/>
        </w:rPr>
      </w:pPr>
      <w:r>
        <w:rPr>
          <w:sz w:val="24"/>
          <w:u w:val="single"/>
        </w:rPr>
        <w:t>（1）按国家现有关验收规范、评定标准全面检验所承建工程的质量。由承包人自评工程</w:t>
      </w:r>
    </w:p>
    <w:p w14:paraId="1218D026">
      <w:pPr>
        <w:pStyle w:val="11"/>
        <w:spacing w:line="360" w:lineRule="auto"/>
        <w:rPr>
          <w:rFonts w:hint="default"/>
          <w:sz w:val="24"/>
          <w:u w:val="single"/>
        </w:rPr>
      </w:pPr>
      <w:r>
        <w:rPr>
          <w:sz w:val="24"/>
          <w:u w:val="single"/>
        </w:rPr>
        <w:t>质量，填写《工程竣工验收申请表》，连同竣工图纸，一并提交由工程监理单位（发包人）核查。</w:t>
      </w:r>
    </w:p>
    <w:p w14:paraId="6487690A">
      <w:pPr>
        <w:pStyle w:val="11"/>
        <w:spacing w:line="360" w:lineRule="auto"/>
        <w:ind w:firstLine="480"/>
        <w:rPr>
          <w:rFonts w:hint="default"/>
        </w:rPr>
      </w:pPr>
      <w:r>
        <w:rPr>
          <w:sz w:val="24"/>
          <w:u w:val="single"/>
        </w:rPr>
        <w:t>（2）发包人在收到工程竣工验收资料后，可给予认可或提出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14:paraId="39D593AD">
      <w:pPr>
        <w:pStyle w:val="11"/>
        <w:spacing w:line="360" w:lineRule="auto"/>
        <w:ind w:firstLine="476"/>
        <w:rPr>
          <w:rFonts w:hint="default"/>
        </w:rPr>
      </w:pPr>
      <w:r>
        <w:rPr>
          <w:sz w:val="24"/>
          <w:u w:val="single"/>
        </w:rPr>
        <w:t>（3）发包人对符合竣工验收要求的工程，组织、勘察、设计、施工、监理等单位进行验收。对不符合验收条件的，发出整改通知，待整改完毕后，再行验收。</w:t>
      </w:r>
    </w:p>
    <w:p w14:paraId="518F3507">
      <w:pPr>
        <w:pStyle w:val="11"/>
        <w:spacing w:line="360" w:lineRule="auto"/>
        <w:ind w:firstLine="480"/>
        <w:rPr>
          <w:rFonts w:hint="default"/>
          <w:sz w:val="24"/>
          <w:u w:val="single"/>
        </w:rPr>
      </w:pPr>
      <w:r>
        <w:rPr>
          <w:sz w:val="24"/>
          <w:u w:val="single"/>
        </w:rPr>
        <w:t>（4）承包人在竣工验收后十个工作</w:t>
      </w:r>
      <w:r>
        <w:rPr>
          <w:sz w:val="24"/>
          <w:u w:val="single"/>
          <w:lang w:eastAsia="zh-CN"/>
        </w:rPr>
        <w:t>日</w:t>
      </w:r>
      <w:r>
        <w:rPr>
          <w:sz w:val="24"/>
          <w:u w:val="single"/>
        </w:rPr>
        <w:t>内向发包人提供完整竣工验收资料4套、电子文件等。竣工验收资料须按工程档案管理的有关要求编制成册。</w:t>
      </w:r>
    </w:p>
    <w:p w14:paraId="5556A463">
      <w:pPr>
        <w:pStyle w:val="11"/>
        <w:spacing w:line="360" w:lineRule="auto"/>
        <w:ind w:firstLine="480"/>
        <w:rPr>
          <w:rFonts w:hint="eastAsia" w:eastAsiaTheme="minorEastAsia"/>
          <w:lang w:val="en-US" w:eastAsia="zh-CN"/>
        </w:rPr>
      </w:pPr>
      <w:r>
        <w:rPr>
          <w:sz w:val="24"/>
          <w:u w:val="single"/>
        </w:rPr>
        <w:t>（</w:t>
      </w:r>
      <w:r>
        <w:rPr>
          <w:sz w:val="24"/>
          <w:u w:val="single"/>
          <w:lang w:eastAsia="zh-CN"/>
        </w:rPr>
        <w:t>5</w:t>
      </w:r>
      <w:r>
        <w:rPr>
          <w:sz w:val="24"/>
          <w:u w:val="single"/>
        </w:rPr>
        <w:t>）竣工图应委托设计单位编制或承包人编制后设计单位确认，各参建单位盖章，编制费用已包含在合同总价款内。</w:t>
      </w:r>
      <w:r>
        <w:rPr>
          <w:rFonts w:hint="eastAsia"/>
          <w:sz w:val="24"/>
          <w:u w:val="single"/>
          <w:lang w:val="en-US" w:eastAsia="zh-CN"/>
        </w:rPr>
        <w:t xml:space="preserve"> </w:t>
      </w:r>
    </w:p>
    <w:p w14:paraId="513EE558">
      <w:pPr>
        <w:pStyle w:val="11"/>
        <w:spacing w:line="360" w:lineRule="auto"/>
        <w:ind w:left="420"/>
        <w:rPr>
          <w:rFonts w:hint="default"/>
          <w:sz w:val="24"/>
        </w:rPr>
      </w:pPr>
      <w:r>
        <w:rPr>
          <w:sz w:val="24"/>
        </w:rPr>
        <w:t>2</w:t>
      </w:r>
      <w:r>
        <w:rPr>
          <w:rFonts w:hint="eastAsia"/>
          <w:sz w:val="24"/>
          <w:lang w:val="en-US" w:eastAsia="zh-CN"/>
        </w:rPr>
        <w:t>3</w:t>
      </w:r>
      <w:r>
        <w:rPr>
          <w:sz w:val="24"/>
        </w:rPr>
        <w:t>.2竣工清场及施工队伍的撤离</w:t>
      </w:r>
    </w:p>
    <w:p w14:paraId="74F153FB">
      <w:pPr>
        <w:pStyle w:val="11"/>
        <w:spacing w:line="360" w:lineRule="auto"/>
        <w:ind w:left="420"/>
        <w:rPr>
          <w:rFonts w:hint="default"/>
        </w:rPr>
      </w:pPr>
      <w:r>
        <w:rPr>
          <w:rFonts w:hint="default"/>
          <w:sz w:val="24"/>
        </w:rPr>
        <w:t>竣工清场及</w:t>
      </w:r>
      <w:r>
        <w:rPr>
          <w:sz w:val="24"/>
        </w:rPr>
        <w:t>施工队伍的撤离按通用条款规定。</w:t>
      </w:r>
    </w:p>
    <w:p w14:paraId="15A11D84">
      <w:pPr>
        <w:pStyle w:val="11"/>
        <w:spacing w:line="360" w:lineRule="auto"/>
        <w:ind w:firstLine="480"/>
        <w:jc w:val="both"/>
        <w:rPr>
          <w:rFonts w:hint="default"/>
        </w:rPr>
      </w:pPr>
      <w:r>
        <w:rPr>
          <w:b/>
          <w:sz w:val="24"/>
        </w:rPr>
        <w:t>2</w:t>
      </w:r>
      <w:r>
        <w:rPr>
          <w:rFonts w:hint="eastAsia"/>
          <w:b/>
          <w:sz w:val="24"/>
          <w:lang w:val="en-US" w:eastAsia="zh-CN"/>
        </w:rPr>
        <w:t>4</w:t>
      </w:r>
      <w:r>
        <w:rPr>
          <w:b/>
          <w:sz w:val="24"/>
        </w:rPr>
        <w:t>、缺陷责任与质量保修</w:t>
      </w:r>
    </w:p>
    <w:p w14:paraId="60F61A75">
      <w:pPr>
        <w:pStyle w:val="11"/>
        <w:spacing w:line="360" w:lineRule="auto"/>
        <w:ind w:left="420"/>
        <w:rPr>
          <w:rFonts w:hint="default"/>
        </w:rPr>
      </w:pPr>
      <w:r>
        <w:rPr>
          <w:sz w:val="24"/>
        </w:rPr>
        <w:t>2</w:t>
      </w:r>
      <w:r>
        <w:rPr>
          <w:rFonts w:hint="eastAsia"/>
          <w:sz w:val="24"/>
          <w:lang w:val="en-US" w:eastAsia="zh-CN"/>
        </w:rPr>
        <w:t>4</w:t>
      </w:r>
      <w:r>
        <w:rPr>
          <w:sz w:val="24"/>
        </w:rPr>
        <w:t>.1缺陷责任期计算缺陷责任期：</w:t>
      </w:r>
      <w:r>
        <w:rPr>
          <w:sz w:val="24"/>
          <w:u w:val="single"/>
        </w:rPr>
        <w:t xml:space="preserve"> 2年。</w:t>
      </w:r>
    </w:p>
    <w:p w14:paraId="5C61DB9C">
      <w:pPr>
        <w:pStyle w:val="11"/>
        <w:spacing w:line="360" w:lineRule="auto"/>
        <w:ind w:firstLine="476"/>
        <w:rPr>
          <w:rFonts w:hint="default"/>
        </w:rPr>
      </w:pPr>
      <w:r>
        <w:rPr>
          <w:sz w:val="24"/>
          <w:u w:val="single"/>
        </w:rPr>
        <w:t>2</w:t>
      </w:r>
      <w:r>
        <w:rPr>
          <w:rFonts w:hint="eastAsia"/>
          <w:sz w:val="24"/>
          <w:u w:val="single"/>
          <w:lang w:val="en-US" w:eastAsia="zh-CN"/>
        </w:rPr>
        <w:t>4</w:t>
      </w:r>
      <w:r>
        <w:rPr>
          <w:sz w:val="24"/>
          <w:u w:val="single"/>
        </w:rPr>
        <w:t>.2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所需费用和利润由承包人承担。</w:t>
      </w:r>
    </w:p>
    <w:p w14:paraId="3132D919">
      <w:pPr>
        <w:pStyle w:val="11"/>
        <w:spacing w:line="360" w:lineRule="auto"/>
        <w:ind w:firstLine="480"/>
        <w:rPr>
          <w:rFonts w:hint="default"/>
        </w:rPr>
      </w:pPr>
      <w:r>
        <w:rPr>
          <w:sz w:val="24"/>
        </w:rPr>
        <w:t>2</w:t>
      </w:r>
      <w:r>
        <w:rPr>
          <w:rFonts w:hint="eastAsia"/>
          <w:sz w:val="24"/>
          <w:lang w:val="en-US" w:eastAsia="zh-CN"/>
        </w:rPr>
        <w:t>4</w:t>
      </w:r>
      <w:r>
        <w:rPr>
          <w:sz w:val="24"/>
        </w:rPr>
        <w:t>.3质量保修期计算</w:t>
      </w:r>
    </w:p>
    <w:p w14:paraId="06BF5D5E">
      <w:pPr>
        <w:pStyle w:val="11"/>
        <w:spacing w:after="120" w:line="360" w:lineRule="auto"/>
        <w:ind w:firstLine="480"/>
        <w:jc w:val="both"/>
        <w:rPr>
          <w:rFonts w:hint="default"/>
        </w:rPr>
      </w:pPr>
      <w:r>
        <w:rPr>
          <w:sz w:val="24"/>
        </w:rPr>
        <w:t>质量保修期：</w:t>
      </w:r>
      <w:r>
        <w:rPr>
          <w:sz w:val="24"/>
          <w:u w:val="single"/>
        </w:rPr>
        <w:t>按质量保修书规定执行。</w:t>
      </w:r>
    </w:p>
    <w:p w14:paraId="766D84FC">
      <w:pPr>
        <w:pStyle w:val="11"/>
        <w:spacing w:line="360" w:lineRule="auto"/>
        <w:ind w:firstLine="480"/>
        <w:jc w:val="both"/>
        <w:rPr>
          <w:rFonts w:hint="default"/>
        </w:rPr>
      </w:pPr>
      <w:r>
        <w:rPr>
          <w:b/>
          <w:sz w:val="24"/>
        </w:rPr>
        <w:t>2</w:t>
      </w:r>
      <w:r>
        <w:rPr>
          <w:rFonts w:hint="eastAsia"/>
          <w:b/>
          <w:sz w:val="24"/>
          <w:lang w:val="en-US" w:eastAsia="zh-CN"/>
        </w:rPr>
        <w:t>5</w:t>
      </w:r>
      <w:r>
        <w:rPr>
          <w:b/>
          <w:sz w:val="24"/>
        </w:rPr>
        <w:t>、工程量</w:t>
      </w:r>
    </w:p>
    <w:p w14:paraId="6293AD55">
      <w:pPr>
        <w:pStyle w:val="11"/>
        <w:spacing w:line="360" w:lineRule="auto"/>
        <w:ind w:left="420"/>
        <w:rPr>
          <w:rFonts w:hint="default"/>
        </w:rPr>
      </w:pPr>
      <w:r>
        <w:rPr>
          <w:sz w:val="24"/>
        </w:rPr>
        <w:t>2</w:t>
      </w:r>
      <w:r>
        <w:rPr>
          <w:rFonts w:hint="eastAsia"/>
          <w:sz w:val="24"/>
          <w:lang w:val="en-US" w:eastAsia="zh-CN"/>
        </w:rPr>
        <w:t>5</w:t>
      </w:r>
      <w:r>
        <w:rPr>
          <w:sz w:val="24"/>
        </w:rPr>
        <w:t>.1清单工程量包括的工作内容</w:t>
      </w:r>
    </w:p>
    <w:p w14:paraId="427D13D2">
      <w:pPr>
        <w:pStyle w:val="11"/>
        <w:spacing w:after="120" w:line="360" w:lineRule="auto"/>
        <w:ind w:firstLine="480"/>
        <w:jc w:val="both"/>
        <w:rPr>
          <w:rFonts w:hint="default"/>
        </w:rPr>
      </w:pPr>
      <w:r>
        <w:rPr>
          <w:sz w:val="24"/>
        </w:rPr>
        <w:t>承包人在招标期间未对工程量清单提出质疑，或提出后经发包人答疑后，即视为承包人对本项目清单工程量的认可，以及工程量清单已包含图纸中的全部工程内容，且没有出现量差、漏项或重复计算等情况，承包人不得以任何理由要求发包人增加工程量或项目。</w:t>
      </w:r>
    </w:p>
    <w:p w14:paraId="4886A228">
      <w:pPr>
        <w:pStyle w:val="11"/>
        <w:spacing w:line="360" w:lineRule="auto"/>
        <w:ind w:firstLine="480"/>
        <w:rPr>
          <w:rFonts w:hint="default"/>
        </w:rPr>
      </w:pPr>
      <w:r>
        <w:rPr>
          <w:sz w:val="24"/>
          <w:u w:val="single"/>
        </w:rPr>
        <w:t>2</w:t>
      </w:r>
      <w:r>
        <w:rPr>
          <w:rFonts w:hint="eastAsia"/>
          <w:sz w:val="24"/>
          <w:u w:val="single"/>
          <w:lang w:val="en-US" w:eastAsia="zh-CN"/>
        </w:rPr>
        <w:t>5</w:t>
      </w:r>
      <w:r>
        <w:rPr>
          <w:sz w:val="24"/>
          <w:u w:val="single"/>
        </w:rPr>
        <w:t>.</w:t>
      </w:r>
      <w:r>
        <w:rPr>
          <w:rFonts w:hint="default"/>
          <w:sz w:val="24"/>
          <w:u w:val="single"/>
        </w:rPr>
        <w:t>2</w:t>
      </w:r>
      <w:r>
        <w:rPr>
          <w:sz w:val="24"/>
          <w:u w:val="single"/>
        </w:rPr>
        <w:t>发包人不提供取、弃土点，土方的运距综合考虑进行计价，因运距而引起造价变化属投标风险，发包人在项目实施时对相关影响不作增减。</w:t>
      </w:r>
    </w:p>
    <w:p w14:paraId="492C24BA">
      <w:pPr>
        <w:pStyle w:val="11"/>
        <w:spacing w:line="360" w:lineRule="auto"/>
        <w:ind w:firstLine="480"/>
        <w:jc w:val="both"/>
        <w:rPr>
          <w:rFonts w:hint="default"/>
        </w:rPr>
      </w:pPr>
      <w:r>
        <w:rPr>
          <w:rFonts w:hint="default"/>
          <w:b/>
          <w:sz w:val="24"/>
        </w:rPr>
        <w:t>2</w:t>
      </w:r>
      <w:r>
        <w:rPr>
          <w:rFonts w:hint="eastAsia"/>
          <w:b/>
          <w:sz w:val="24"/>
          <w:lang w:val="en-US" w:eastAsia="zh-CN"/>
        </w:rPr>
        <w:t>6</w:t>
      </w:r>
      <w:r>
        <w:rPr>
          <w:b/>
          <w:sz w:val="24"/>
        </w:rPr>
        <w:t>、合同价款的约定与调整</w:t>
      </w:r>
    </w:p>
    <w:p w14:paraId="3D89DD98">
      <w:pPr>
        <w:pStyle w:val="11"/>
        <w:spacing w:line="360" w:lineRule="auto"/>
        <w:ind w:firstLine="480"/>
        <w:rPr>
          <w:rFonts w:hint="default"/>
        </w:rPr>
      </w:pPr>
      <w:r>
        <w:rPr>
          <w:rFonts w:hint="default"/>
          <w:sz w:val="24"/>
        </w:rPr>
        <w:t>2</w:t>
      </w:r>
      <w:r>
        <w:rPr>
          <w:rFonts w:hint="eastAsia"/>
          <w:sz w:val="24"/>
          <w:lang w:val="en-US" w:eastAsia="zh-CN"/>
        </w:rPr>
        <w:t>6</w:t>
      </w:r>
      <w:r>
        <w:rPr>
          <w:sz w:val="24"/>
        </w:rPr>
        <w:t>.1合同价款的调整事件</w:t>
      </w:r>
    </w:p>
    <w:p w14:paraId="3446F286">
      <w:pPr>
        <w:pStyle w:val="11"/>
        <w:spacing w:line="360" w:lineRule="auto"/>
        <w:ind w:firstLine="480"/>
        <w:rPr>
          <w:rFonts w:hint="default"/>
        </w:rPr>
      </w:pPr>
      <w:r>
        <w:rPr>
          <w:sz w:val="24"/>
          <w:u w:val="single"/>
        </w:rPr>
        <w:t>采用固定单价合同。合同价款中包括的风险范围：除非合同中另有规定，报价汇总中的价格应包括施工设备、临时用水、用电、临时设施费、赶工措施费、交通安全维护设施费、技术措施费、材料检测费、试验费用、绿化养护费用、劳务、管理、材料、安装、维护、保险、利润、税金和政策性文件规定及合同包含内的所有风险、责任等各项应有费用。并包括执行和完成本合同工程时所有附带工作及费用，不论它们是否在合同文件中有所说明。</w:t>
      </w:r>
    </w:p>
    <w:p w14:paraId="20D2D7FF">
      <w:pPr>
        <w:pStyle w:val="11"/>
        <w:spacing w:after="120" w:line="360" w:lineRule="auto"/>
        <w:ind w:firstLine="480"/>
        <w:jc w:val="both"/>
        <w:rPr>
          <w:rFonts w:hint="default"/>
        </w:rPr>
      </w:pPr>
      <w:r>
        <w:rPr>
          <w:sz w:val="24"/>
          <w:u w:val="single"/>
        </w:rPr>
        <w:t>风险费用的计算方法：风险费用已包括在合同中，发包方不再承担有关风险费用。</w:t>
      </w:r>
    </w:p>
    <w:p w14:paraId="6588D910">
      <w:pPr>
        <w:pStyle w:val="11"/>
        <w:spacing w:line="360" w:lineRule="auto"/>
        <w:ind w:firstLine="476"/>
        <w:rPr>
          <w:rFonts w:hint="default"/>
        </w:rPr>
      </w:pPr>
      <w:r>
        <w:rPr>
          <w:rFonts w:hint="default"/>
          <w:sz w:val="24"/>
        </w:rPr>
        <w:t>2</w:t>
      </w:r>
      <w:r>
        <w:rPr>
          <w:rFonts w:hint="eastAsia"/>
          <w:sz w:val="24"/>
          <w:lang w:val="en-US" w:eastAsia="zh-CN"/>
        </w:rPr>
        <w:t>6</w:t>
      </w:r>
      <w:r>
        <w:rPr>
          <w:rFonts w:hint="default"/>
          <w:sz w:val="24"/>
        </w:rPr>
        <w:t>.</w:t>
      </w:r>
      <w:r>
        <w:rPr>
          <w:sz w:val="24"/>
        </w:rPr>
        <w:t>2调整合同价款的其他事件：</w:t>
      </w:r>
      <w:r>
        <w:rPr>
          <w:sz w:val="24"/>
          <w:u w:val="single"/>
        </w:rPr>
        <w:t>①设计变更修改（施工单位原因造成的除外）；②发包人指派新的工作。</w:t>
      </w:r>
    </w:p>
    <w:p w14:paraId="0C2A3FCB">
      <w:pPr>
        <w:pStyle w:val="11"/>
        <w:spacing w:line="360" w:lineRule="auto"/>
        <w:ind w:firstLine="480"/>
        <w:jc w:val="both"/>
        <w:rPr>
          <w:rFonts w:hint="default"/>
        </w:rPr>
      </w:pPr>
      <w:r>
        <w:rPr>
          <w:rFonts w:hint="default"/>
          <w:b/>
          <w:sz w:val="24"/>
        </w:rPr>
        <w:t>2</w:t>
      </w:r>
      <w:r>
        <w:rPr>
          <w:rFonts w:hint="eastAsia"/>
          <w:b/>
          <w:sz w:val="24"/>
          <w:lang w:val="en-US" w:eastAsia="zh-CN"/>
        </w:rPr>
        <w:t>7</w:t>
      </w:r>
      <w:r>
        <w:rPr>
          <w:b/>
          <w:sz w:val="24"/>
        </w:rPr>
        <w:t>、工程款支付</w:t>
      </w:r>
    </w:p>
    <w:p w14:paraId="7B601193">
      <w:pPr>
        <w:pStyle w:val="11"/>
        <w:spacing w:line="360" w:lineRule="auto"/>
        <w:ind w:firstLine="480"/>
        <w:rPr>
          <w:rFonts w:hint="default"/>
          <w:sz w:val="24"/>
          <w:u w:val="single"/>
        </w:rPr>
      </w:pPr>
      <w:r>
        <w:rPr>
          <w:sz w:val="24"/>
          <w:u w:val="single"/>
        </w:rPr>
        <w:t>（1）预付款：预付款的金额为合同价（扣除暂列金额）的30%，预付款直接作为工程款不扣回；</w:t>
      </w:r>
    </w:p>
    <w:p w14:paraId="2F8F1D14">
      <w:pPr>
        <w:pStyle w:val="11"/>
        <w:spacing w:line="360" w:lineRule="auto"/>
        <w:ind w:firstLine="480"/>
        <w:rPr>
          <w:rFonts w:hint="default"/>
          <w:sz w:val="24"/>
          <w:u w:val="single"/>
        </w:rPr>
      </w:pPr>
      <w:r>
        <w:rPr>
          <w:sz w:val="24"/>
          <w:u w:val="single"/>
        </w:rPr>
        <w:t>（2）进度款：工程完成60%时支付合同价（扣除暂列金额）</w:t>
      </w:r>
      <w:r>
        <w:rPr>
          <w:rFonts w:hint="eastAsia"/>
          <w:sz w:val="24"/>
          <w:u w:val="single"/>
          <w:lang w:val="en-US" w:eastAsia="zh-CN"/>
        </w:rPr>
        <w:t>2</w:t>
      </w:r>
      <w:r>
        <w:rPr>
          <w:sz w:val="24"/>
          <w:u w:val="single"/>
        </w:rPr>
        <w:t>0%，工程竣工验收合格后支付合同价（扣除暂列金额）</w:t>
      </w:r>
      <w:r>
        <w:rPr>
          <w:rFonts w:hint="eastAsia"/>
          <w:sz w:val="24"/>
          <w:u w:val="single"/>
          <w:lang w:val="en-US" w:eastAsia="zh-CN"/>
        </w:rPr>
        <w:t>3</w:t>
      </w:r>
      <w:r>
        <w:rPr>
          <w:sz w:val="24"/>
          <w:u w:val="single"/>
        </w:rPr>
        <w:t>0%；</w:t>
      </w:r>
    </w:p>
    <w:p w14:paraId="129BD716">
      <w:pPr>
        <w:pStyle w:val="11"/>
        <w:spacing w:line="360" w:lineRule="auto"/>
        <w:ind w:firstLine="480"/>
        <w:rPr>
          <w:rFonts w:hint="default"/>
          <w:sz w:val="24"/>
          <w:u w:val="single"/>
        </w:rPr>
      </w:pPr>
      <w:r>
        <w:rPr>
          <w:sz w:val="24"/>
          <w:u w:val="single"/>
        </w:rPr>
        <w:t>（3）结算款：通过发包人委托的审核单位完成结算审核、工程档案资料按发包方规定移交后支付至结算价的100%，结算款支付前成交供应商应提交审定结算价的3%作为工程质量保修金，保修期满后保修金无息退还（扣除不按本合同专用条款的违约金）</w:t>
      </w:r>
    </w:p>
    <w:p w14:paraId="13603C50">
      <w:pPr>
        <w:pStyle w:val="11"/>
        <w:spacing w:line="360" w:lineRule="auto"/>
        <w:ind w:firstLine="480"/>
        <w:jc w:val="both"/>
        <w:rPr>
          <w:rFonts w:hint="default"/>
        </w:rPr>
      </w:pPr>
      <w:r>
        <w:rPr>
          <w:rFonts w:hint="default"/>
          <w:b/>
          <w:sz w:val="24"/>
        </w:rPr>
        <w:t>2</w:t>
      </w:r>
      <w:r>
        <w:rPr>
          <w:rFonts w:hint="eastAsia"/>
          <w:b/>
          <w:sz w:val="24"/>
          <w:lang w:val="en-US" w:eastAsia="zh-CN"/>
        </w:rPr>
        <w:t>8</w:t>
      </w:r>
      <w:r>
        <w:rPr>
          <w:b/>
          <w:sz w:val="24"/>
        </w:rPr>
        <w:t>、质量保</w:t>
      </w:r>
      <w:r>
        <w:rPr>
          <w:rFonts w:hint="eastAsia"/>
          <w:b/>
          <w:sz w:val="24"/>
          <w:lang w:val="en-US" w:eastAsia="zh-CN"/>
        </w:rPr>
        <w:t>修</w:t>
      </w:r>
      <w:r>
        <w:rPr>
          <w:b/>
          <w:sz w:val="24"/>
        </w:rPr>
        <w:t>金</w:t>
      </w:r>
    </w:p>
    <w:p w14:paraId="7F92499F">
      <w:pPr>
        <w:tabs>
          <w:tab w:val="left" w:pos="7740"/>
        </w:tabs>
        <w:snapToGrid w:val="0"/>
        <w:spacing w:line="360" w:lineRule="auto"/>
        <w:ind w:firstLine="360" w:firstLineChars="150"/>
        <w:contextualSpacing/>
        <w:rPr>
          <w:kern w:val="0"/>
          <w:sz w:val="24"/>
          <w:szCs w:val="20"/>
          <w:u w:val="single"/>
          <w:lang w:eastAsia="zh-Hans"/>
        </w:rPr>
      </w:pPr>
      <w:r>
        <w:rPr>
          <w:rFonts w:hint="eastAsia"/>
          <w:kern w:val="0"/>
          <w:sz w:val="24"/>
          <w:szCs w:val="20"/>
          <w:u w:val="single"/>
          <w:lang w:eastAsia="zh-Hans"/>
        </w:rPr>
        <w:t>本工程项目的质量保修金为结算审定价的3%。工程质量保修金在工程质量保修期满后无息退回中标人。</w:t>
      </w:r>
    </w:p>
    <w:p w14:paraId="3ED86A2C">
      <w:pPr>
        <w:pStyle w:val="11"/>
        <w:spacing w:line="360" w:lineRule="auto"/>
        <w:ind w:firstLine="480"/>
        <w:jc w:val="both"/>
        <w:rPr>
          <w:rFonts w:hint="default"/>
        </w:rPr>
      </w:pPr>
      <w:r>
        <w:rPr>
          <w:rFonts w:hint="default"/>
          <w:b/>
          <w:sz w:val="24"/>
        </w:rPr>
        <w:t>2</w:t>
      </w:r>
      <w:r>
        <w:rPr>
          <w:rFonts w:hint="eastAsia"/>
          <w:b/>
          <w:sz w:val="24"/>
          <w:lang w:val="en-US" w:eastAsia="zh-CN"/>
        </w:rPr>
        <w:t>9</w:t>
      </w:r>
      <w:r>
        <w:rPr>
          <w:b/>
          <w:sz w:val="24"/>
        </w:rPr>
        <w:t>、合同争议</w:t>
      </w:r>
    </w:p>
    <w:p w14:paraId="0F6DE1FE">
      <w:pPr>
        <w:pStyle w:val="11"/>
        <w:spacing w:line="360" w:lineRule="auto"/>
        <w:ind w:firstLine="480"/>
        <w:rPr>
          <w:rFonts w:hint="default"/>
        </w:rPr>
      </w:pPr>
      <w:r>
        <w:rPr>
          <w:rFonts w:hint="default"/>
          <w:sz w:val="24"/>
        </w:rPr>
        <w:t>2</w:t>
      </w:r>
      <w:r>
        <w:rPr>
          <w:rFonts w:hint="eastAsia"/>
          <w:sz w:val="24"/>
          <w:lang w:val="en-US" w:eastAsia="zh-CN"/>
        </w:rPr>
        <w:t>9</w:t>
      </w:r>
      <w:r>
        <w:rPr>
          <w:sz w:val="24"/>
        </w:rPr>
        <w:t>.1争议调解或认定机构：</w:t>
      </w:r>
    </w:p>
    <w:p w14:paraId="0583961C">
      <w:pPr>
        <w:pStyle w:val="11"/>
        <w:spacing w:line="360" w:lineRule="auto"/>
        <w:ind w:firstLine="480"/>
        <w:rPr>
          <w:rFonts w:hint="default"/>
        </w:rPr>
      </w:pPr>
      <w:r>
        <w:rPr>
          <w:sz w:val="24"/>
        </w:rPr>
        <w:t>■按通用条款的规定。</w:t>
      </w:r>
    </w:p>
    <w:p w14:paraId="24225291">
      <w:pPr>
        <w:pStyle w:val="11"/>
        <w:spacing w:line="360" w:lineRule="auto"/>
        <w:ind w:firstLine="480"/>
        <w:rPr>
          <w:rFonts w:hint="default"/>
        </w:rPr>
      </w:pPr>
      <w:r>
        <w:rPr>
          <w:rFonts w:hint="default"/>
          <w:sz w:val="24"/>
        </w:rPr>
        <w:t>2</w:t>
      </w:r>
      <w:r>
        <w:rPr>
          <w:rFonts w:hint="eastAsia"/>
          <w:sz w:val="24"/>
          <w:lang w:val="en-US" w:eastAsia="zh-CN"/>
        </w:rPr>
        <w:t>9</w:t>
      </w:r>
      <w:r>
        <w:rPr>
          <w:sz w:val="24"/>
        </w:rPr>
        <w:t>.2解决争议的最终方式：</w:t>
      </w:r>
    </w:p>
    <w:p w14:paraId="53C64676">
      <w:pPr>
        <w:pStyle w:val="11"/>
        <w:spacing w:line="360" w:lineRule="auto"/>
        <w:ind w:firstLine="480"/>
        <w:rPr>
          <w:rFonts w:hint="default"/>
        </w:rPr>
      </w:pPr>
      <w:r>
        <w:rPr>
          <w:sz w:val="24"/>
        </w:rPr>
        <w:t>■向广州仲裁委员会申请仲裁。</w:t>
      </w:r>
    </w:p>
    <w:p w14:paraId="628D6F9C">
      <w:pPr>
        <w:pStyle w:val="11"/>
        <w:spacing w:line="360" w:lineRule="auto"/>
        <w:ind w:firstLine="480"/>
        <w:jc w:val="both"/>
        <w:rPr>
          <w:rFonts w:hint="default"/>
        </w:rPr>
      </w:pPr>
      <w:r>
        <w:rPr>
          <w:rFonts w:hint="eastAsia"/>
          <w:b/>
          <w:sz w:val="24"/>
          <w:lang w:val="en-US" w:eastAsia="zh-CN"/>
        </w:rPr>
        <w:t>30</w:t>
      </w:r>
      <w:r>
        <w:rPr>
          <w:b/>
          <w:sz w:val="24"/>
        </w:rPr>
        <w:t>、合同份数</w:t>
      </w:r>
    </w:p>
    <w:p w14:paraId="66FFA317">
      <w:pPr>
        <w:pStyle w:val="11"/>
        <w:spacing w:after="120" w:line="360" w:lineRule="auto"/>
        <w:ind w:firstLine="480"/>
        <w:jc w:val="both"/>
        <w:rPr>
          <w:rFonts w:hint="default"/>
        </w:rPr>
      </w:pPr>
      <w:r>
        <w:rPr>
          <w:sz w:val="24"/>
        </w:rPr>
        <w:t>本合同一式</w:t>
      </w:r>
      <w:r>
        <w:rPr>
          <w:sz w:val="24"/>
          <w:u w:val="single"/>
        </w:rPr>
        <w:t xml:space="preserve"> 捌</w:t>
      </w:r>
      <w:r>
        <w:rPr>
          <w:rFonts w:hint="eastAsia"/>
          <w:sz w:val="24"/>
          <w:u w:val="single"/>
          <w:lang w:val="en-US" w:eastAsia="zh-CN"/>
        </w:rPr>
        <w:t xml:space="preserve"> </w:t>
      </w:r>
      <w:r>
        <w:rPr>
          <w:sz w:val="24"/>
        </w:rPr>
        <w:t xml:space="preserve"> 份，具有同等法律效力，其中甲方执</w:t>
      </w:r>
      <w:r>
        <w:rPr>
          <w:sz w:val="24"/>
          <w:u w:val="single"/>
        </w:rPr>
        <w:t xml:space="preserve"> 肆</w:t>
      </w:r>
      <w:r>
        <w:rPr>
          <w:sz w:val="24"/>
        </w:rPr>
        <w:t xml:space="preserve"> 份，乙方执</w:t>
      </w:r>
      <w:r>
        <w:rPr>
          <w:sz w:val="24"/>
          <w:u w:val="single"/>
        </w:rPr>
        <w:t xml:space="preserve"> 肆</w:t>
      </w:r>
      <w:r>
        <w:rPr>
          <w:sz w:val="24"/>
        </w:rPr>
        <w:t xml:space="preserve"> 份。</w:t>
      </w:r>
    </w:p>
    <w:p w14:paraId="78208703">
      <w:pPr>
        <w:pStyle w:val="11"/>
        <w:spacing w:line="360" w:lineRule="auto"/>
        <w:ind w:firstLine="480"/>
        <w:jc w:val="both"/>
        <w:rPr>
          <w:rFonts w:hint="default"/>
        </w:rPr>
      </w:pPr>
      <w:r>
        <w:rPr>
          <w:b/>
          <w:sz w:val="24"/>
        </w:rPr>
        <w:t>3</w:t>
      </w:r>
      <w:r>
        <w:rPr>
          <w:rFonts w:hint="eastAsia"/>
          <w:b/>
          <w:sz w:val="24"/>
          <w:lang w:val="en-US" w:eastAsia="zh-CN"/>
        </w:rPr>
        <w:t>1</w:t>
      </w:r>
      <w:r>
        <w:rPr>
          <w:b/>
          <w:sz w:val="24"/>
        </w:rPr>
        <w:t>、</w:t>
      </w:r>
      <w:r>
        <w:rPr>
          <w:b/>
          <w:sz w:val="24"/>
          <w:lang w:eastAsia="zh-CN"/>
        </w:rPr>
        <w:t>其他</w:t>
      </w:r>
      <w:r>
        <w:rPr>
          <w:b/>
          <w:sz w:val="24"/>
        </w:rPr>
        <w:t>条款</w:t>
      </w:r>
    </w:p>
    <w:p w14:paraId="4175C6BA">
      <w:pPr>
        <w:pStyle w:val="11"/>
        <w:spacing w:line="360" w:lineRule="auto"/>
        <w:ind w:firstLine="480"/>
        <w:rPr>
          <w:rFonts w:hint="default"/>
        </w:rPr>
      </w:pPr>
      <w:r>
        <w:rPr>
          <w:sz w:val="24"/>
        </w:rPr>
        <w:t>3</w:t>
      </w:r>
      <w:r>
        <w:rPr>
          <w:rFonts w:hint="eastAsia"/>
          <w:sz w:val="24"/>
          <w:lang w:val="en-US" w:eastAsia="zh-CN"/>
        </w:rPr>
        <w:t>1</w:t>
      </w:r>
      <w:r>
        <w:rPr>
          <w:sz w:val="24"/>
        </w:rPr>
        <w:t>.</w:t>
      </w:r>
      <w:r>
        <w:rPr>
          <w:rFonts w:hint="default"/>
          <w:sz w:val="24"/>
        </w:rPr>
        <w:t>1</w:t>
      </w:r>
      <w:r>
        <w:rPr>
          <w:sz w:val="24"/>
        </w:rPr>
        <w:t>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因承包人停止施工给发包人造成损失的，承包人应赔偿损失。</w:t>
      </w:r>
    </w:p>
    <w:p w14:paraId="3C6A1072">
      <w:pPr>
        <w:pStyle w:val="11"/>
        <w:spacing w:line="360" w:lineRule="auto"/>
        <w:ind w:firstLine="480"/>
        <w:rPr>
          <w:rFonts w:hint="default"/>
        </w:rPr>
      </w:pPr>
      <w:r>
        <w:rPr>
          <w:sz w:val="24"/>
        </w:rPr>
        <w:t>3</w:t>
      </w:r>
      <w:r>
        <w:rPr>
          <w:rFonts w:hint="eastAsia"/>
          <w:sz w:val="24"/>
          <w:lang w:val="en-US" w:eastAsia="zh-CN"/>
        </w:rPr>
        <w:t>1</w:t>
      </w:r>
      <w:r>
        <w:rPr>
          <w:rFonts w:hint="default"/>
          <w:sz w:val="24"/>
        </w:rPr>
        <w:t>.2</w:t>
      </w:r>
      <w:r>
        <w:rPr>
          <w:sz w:val="24"/>
        </w:rPr>
        <w:t>本项目入驻施工前需按学校物业要求办理进场施工手续，暂收押金不高于3万元，具体按物业规定收取，项目竣工验收清场后</w:t>
      </w:r>
      <w:r>
        <w:rPr>
          <w:rFonts w:hint="eastAsia"/>
          <w:sz w:val="24"/>
          <w:lang w:val="en-US" w:eastAsia="zh-CN"/>
        </w:rPr>
        <w:t>无息</w:t>
      </w:r>
      <w:r>
        <w:rPr>
          <w:sz w:val="24"/>
        </w:rPr>
        <w:t>退还。</w:t>
      </w:r>
    </w:p>
    <w:p w14:paraId="4C05C279">
      <w:pPr>
        <w:pStyle w:val="11"/>
        <w:spacing w:line="360" w:lineRule="auto"/>
        <w:ind w:firstLine="480"/>
        <w:rPr>
          <w:rFonts w:hint="default"/>
        </w:rPr>
      </w:pPr>
      <w:r>
        <w:rPr>
          <w:sz w:val="24"/>
        </w:rPr>
        <w:t>3</w:t>
      </w:r>
      <w:r>
        <w:rPr>
          <w:rFonts w:hint="eastAsia"/>
          <w:sz w:val="24"/>
          <w:lang w:val="en-US" w:eastAsia="zh-CN"/>
        </w:rPr>
        <w:t>1</w:t>
      </w:r>
      <w:r>
        <w:rPr>
          <w:rFonts w:hint="default"/>
          <w:sz w:val="24"/>
        </w:rPr>
        <w:t>.3</w:t>
      </w:r>
      <w:r>
        <w:rPr>
          <w:sz w:val="24"/>
        </w:rPr>
        <w:t>未尽事宜，按招标文件、附件及相关法规等有关规定协商处理。</w:t>
      </w:r>
    </w:p>
    <w:p w14:paraId="14028CBA">
      <w:pPr>
        <w:pStyle w:val="11"/>
        <w:spacing w:line="360" w:lineRule="auto"/>
        <w:ind w:firstLine="480"/>
        <w:jc w:val="both"/>
        <w:rPr>
          <w:rFonts w:hint="default"/>
        </w:rPr>
      </w:pPr>
      <w:r>
        <w:rPr>
          <w:b/>
          <w:sz w:val="24"/>
        </w:rPr>
        <w:t>以下无正文</w:t>
      </w:r>
    </w:p>
    <w:p w14:paraId="40DD7D35">
      <w:pPr>
        <w:spacing w:line="360" w:lineRule="auto"/>
        <w:ind w:firstLine="562"/>
        <w:rPr>
          <w:b/>
          <w:sz w:val="28"/>
        </w:rPr>
      </w:pPr>
      <w:r>
        <w:rPr>
          <w:b/>
          <w:sz w:val="28"/>
        </w:rPr>
        <w:br w:type="page"/>
      </w:r>
    </w:p>
    <w:p w14:paraId="0C193898">
      <w:pPr>
        <w:pStyle w:val="11"/>
        <w:spacing w:after="120"/>
        <w:ind w:firstLine="562"/>
        <w:jc w:val="both"/>
        <w:rPr>
          <w:rFonts w:hint="default"/>
        </w:rPr>
      </w:pPr>
      <w:r>
        <w:rPr>
          <w:b/>
          <w:sz w:val="28"/>
        </w:rPr>
        <w:t>附件：</w:t>
      </w:r>
    </w:p>
    <w:p w14:paraId="3E9CC6A2">
      <w:pPr>
        <w:pStyle w:val="11"/>
        <w:spacing w:after="120"/>
        <w:ind w:firstLine="562"/>
        <w:jc w:val="center"/>
        <w:rPr>
          <w:rFonts w:hint="default"/>
        </w:rPr>
      </w:pPr>
      <w:r>
        <w:rPr>
          <w:b/>
          <w:sz w:val="28"/>
        </w:rPr>
        <w:t>工程质量保修书</w:t>
      </w:r>
    </w:p>
    <w:p w14:paraId="1F7CFD29">
      <w:pPr>
        <w:pStyle w:val="11"/>
        <w:spacing w:after="120" w:line="360" w:lineRule="auto"/>
        <w:ind w:firstLine="456"/>
        <w:jc w:val="both"/>
        <w:rPr>
          <w:rFonts w:hint="default"/>
          <w:lang w:eastAsia="zh-CN"/>
        </w:rPr>
      </w:pPr>
      <w:r>
        <w:rPr>
          <w:sz w:val="24"/>
        </w:rPr>
        <w:t>发包人:（全称）</w:t>
      </w:r>
      <w:r>
        <w:rPr>
          <w:sz w:val="24"/>
          <w:u w:val="single"/>
          <w:lang w:eastAsia="zh-CN"/>
        </w:rPr>
        <w:t xml:space="preserve">      </w:t>
      </w:r>
      <w:r>
        <w:rPr>
          <w:sz w:val="24"/>
          <w:u w:val="single"/>
        </w:rPr>
        <w:t>广州中医药大学</w:t>
      </w:r>
      <w:r>
        <w:rPr>
          <w:sz w:val="24"/>
          <w:u w:val="single"/>
          <w:lang w:eastAsia="zh-CN"/>
        </w:rPr>
        <w:t xml:space="preserve">     </w:t>
      </w:r>
    </w:p>
    <w:p w14:paraId="1908CC3D">
      <w:pPr>
        <w:pStyle w:val="11"/>
        <w:spacing w:after="120" w:line="360" w:lineRule="auto"/>
        <w:ind w:firstLine="456"/>
        <w:jc w:val="both"/>
        <w:rPr>
          <w:rFonts w:hint="default"/>
        </w:rPr>
      </w:pPr>
      <w:r>
        <w:rPr>
          <w:sz w:val="24"/>
        </w:rPr>
        <w:t>承包人:（全称）</w:t>
      </w:r>
      <w:r>
        <w:rPr>
          <w:sz w:val="24"/>
          <w:u w:val="single"/>
          <w:lang w:eastAsia="zh-CN"/>
        </w:rPr>
        <w:t xml:space="preserve"> </w:t>
      </w:r>
      <w:r>
        <w:rPr>
          <w:rFonts w:hint="default"/>
          <w:sz w:val="24"/>
          <w:u w:val="single"/>
          <w:lang w:eastAsia="zh-CN"/>
        </w:rPr>
        <w:t xml:space="preserve">                         </w:t>
      </w:r>
      <w:r>
        <w:rPr>
          <w:u w:val="single"/>
        </w:rPr>
        <w:t xml:space="preserve"> </w:t>
      </w:r>
    </w:p>
    <w:p w14:paraId="0B3A7D9D">
      <w:pPr>
        <w:pStyle w:val="11"/>
        <w:spacing w:line="360" w:lineRule="auto"/>
        <w:ind w:firstLine="480"/>
        <w:jc w:val="both"/>
        <w:rPr>
          <w:rFonts w:hint="default"/>
        </w:rPr>
      </w:pPr>
      <w:r>
        <w:rPr>
          <w:sz w:val="24"/>
        </w:rPr>
        <w:t>为保证</w:t>
      </w:r>
      <w:r>
        <w:rPr>
          <w:u w:val="single"/>
        </w:rPr>
        <w:t xml:space="preserve"> </w:t>
      </w:r>
      <w:r>
        <w:rPr>
          <w:sz w:val="24"/>
          <w:u w:val="single"/>
          <w:lang w:eastAsia="zh-CN"/>
        </w:rPr>
        <w:t xml:space="preserve"> </w:t>
      </w:r>
      <w:r>
        <w:rPr>
          <w:rFonts w:hint="default"/>
          <w:sz w:val="24"/>
          <w:u w:val="single"/>
          <w:lang w:eastAsia="zh-CN"/>
        </w:rPr>
        <w:t xml:space="preserve">                       </w:t>
      </w:r>
      <w:r>
        <w:rPr>
          <w:sz w:val="24"/>
        </w:rPr>
        <w:t>（工程名称）在合理使用期限内正常使用，合同双方当事人根据《中华人民共和国建筑法》、《建设工程质量管理条例》和《房屋建筑工程质量保修办法》等规定，经协商一致，订立本质量保修书。</w:t>
      </w:r>
    </w:p>
    <w:p w14:paraId="5DF1A7DB">
      <w:pPr>
        <w:pStyle w:val="11"/>
        <w:spacing w:after="120" w:line="360" w:lineRule="auto"/>
        <w:ind w:firstLine="482"/>
        <w:jc w:val="both"/>
        <w:rPr>
          <w:rFonts w:hint="default"/>
        </w:rPr>
      </w:pPr>
      <w:r>
        <w:rPr>
          <w:b/>
          <w:sz w:val="24"/>
        </w:rPr>
        <w:t>1、质量保修范围</w:t>
      </w:r>
    </w:p>
    <w:p w14:paraId="1AC16E44">
      <w:pPr>
        <w:pStyle w:val="11"/>
        <w:spacing w:after="120" w:line="360" w:lineRule="auto"/>
        <w:ind w:firstLine="480"/>
        <w:jc w:val="both"/>
        <w:rPr>
          <w:rFonts w:hint="default"/>
        </w:rPr>
      </w:pPr>
      <w:r>
        <w:rPr>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承包人负责保修</w:t>
      </w:r>
      <w:r>
        <w:rPr>
          <w:u w:val="single"/>
        </w:rPr>
        <w:t xml:space="preserve">   </w:t>
      </w:r>
      <w:r>
        <w:rPr>
          <w:sz w:val="24"/>
          <w:u w:val="single"/>
          <w:lang w:eastAsia="zh-CN"/>
        </w:rPr>
        <w:t xml:space="preserve"> </w:t>
      </w:r>
      <w:r>
        <w:rPr>
          <w:rFonts w:hint="default"/>
          <w:sz w:val="24"/>
          <w:u w:val="single"/>
          <w:lang w:eastAsia="zh-CN"/>
        </w:rPr>
        <w:t xml:space="preserve">       </w:t>
      </w:r>
      <w:r>
        <w:rPr>
          <w:u w:val="single"/>
        </w:rPr>
        <w:t xml:space="preserve">  </w:t>
      </w:r>
      <w:r>
        <w:rPr>
          <w:sz w:val="24"/>
        </w:rPr>
        <w:t>图纸包含的由承包人承包施工的全部工程内容。</w:t>
      </w:r>
    </w:p>
    <w:p w14:paraId="09AFDF81">
      <w:pPr>
        <w:pStyle w:val="11"/>
        <w:spacing w:line="360" w:lineRule="auto"/>
        <w:ind w:firstLine="480"/>
        <w:jc w:val="both"/>
        <w:rPr>
          <w:rFonts w:hint="default"/>
        </w:rPr>
      </w:pPr>
      <w:r>
        <w:rPr>
          <w:b/>
          <w:sz w:val="24"/>
        </w:rPr>
        <w:t>2、质量保修期</w:t>
      </w:r>
    </w:p>
    <w:p w14:paraId="3B1DFF34">
      <w:pPr>
        <w:pStyle w:val="11"/>
        <w:spacing w:line="360" w:lineRule="auto"/>
        <w:ind w:firstLine="480"/>
        <w:rPr>
          <w:rFonts w:hint="default"/>
        </w:rPr>
      </w:pPr>
      <w:r>
        <w:rPr>
          <w:sz w:val="24"/>
        </w:rPr>
        <w:t>2.1质量保修期从工程实际竣工之日算起。单项竣工验收的工程，按单项工程分别计算质量保修期。</w:t>
      </w:r>
    </w:p>
    <w:p w14:paraId="08D42F3B">
      <w:pPr>
        <w:pStyle w:val="11"/>
        <w:spacing w:line="360" w:lineRule="auto"/>
        <w:ind w:firstLine="480"/>
        <w:rPr>
          <w:rFonts w:hint="default"/>
        </w:rPr>
      </w:pPr>
      <w:r>
        <w:rPr>
          <w:sz w:val="24"/>
        </w:rPr>
        <w:t>2.2合同工程质量保修期，合同双方当事人约定如下：</w:t>
      </w:r>
    </w:p>
    <w:p w14:paraId="4F24ACE5">
      <w:pPr>
        <w:pStyle w:val="11"/>
        <w:spacing w:line="360" w:lineRule="auto"/>
        <w:ind w:firstLine="480"/>
        <w:rPr>
          <w:rFonts w:hint="default"/>
        </w:rPr>
      </w:pPr>
      <w:r>
        <w:rPr>
          <w:sz w:val="24"/>
        </w:rPr>
        <w:t>1、地基基础工程、主体结构工程为设计文件规定的合理使用年限；</w:t>
      </w:r>
    </w:p>
    <w:p w14:paraId="4D09AB73">
      <w:pPr>
        <w:pStyle w:val="11"/>
        <w:spacing w:line="360" w:lineRule="auto"/>
        <w:ind w:firstLine="480"/>
        <w:rPr>
          <w:rFonts w:hint="default"/>
        </w:rPr>
      </w:pPr>
      <w:r>
        <w:rPr>
          <w:sz w:val="24"/>
        </w:rPr>
        <w:t>2、屋面防水工程、有防水要求的卫生间、房间和外墙面的防渗漏工程为</w:t>
      </w:r>
      <w:r>
        <w:rPr>
          <w:u w:val="single"/>
        </w:rPr>
        <w:t xml:space="preserve">  </w:t>
      </w:r>
      <w:r>
        <w:rPr>
          <w:sz w:val="24"/>
        </w:rPr>
        <w:t>年；</w:t>
      </w:r>
    </w:p>
    <w:p w14:paraId="070347F4">
      <w:pPr>
        <w:pStyle w:val="11"/>
        <w:spacing w:line="360" w:lineRule="auto"/>
        <w:ind w:firstLine="480"/>
        <w:rPr>
          <w:rFonts w:hint="default"/>
        </w:rPr>
      </w:pPr>
      <w:r>
        <w:rPr>
          <w:sz w:val="24"/>
        </w:rPr>
        <w:t>3、电气管线工程、给排水管道工程、设备安装工程为</w:t>
      </w:r>
      <w:r>
        <w:rPr>
          <w:u w:val="single"/>
        </w:rPr>
        <w:t xml:space="preserve">  </w:t>
      </w:r>
      <w:r>
        <w:rPr>
          <w:sz w:val="24"/>
        </w:rPr>
        <w:t>年；</w:t>
      </w:r>
    </w:p>
    <w:p w14:paraId="23EC01B5">
      <w:pPr>
        <w:pStyle w:val="11"/>
        <w:spacing w:line="360" w:lineRule="auto"/>
        <w:ind w:firstLine="480"/>
        <w:rPr>
          <w:rFonts w:hint="default"/>
        </w:rPr>
      </w:pPr>
      <w:r>
        <w:rPr>
          <w:sz w:val="24"/>
        </w:rPr>
        <w:t>4、供热、供冷系统工程为</w:t>
      </w:r>
      <w:r>
        <w:rPr>
          <w:u w:val="single"/>
        </w:rPr>
        <w:t xml:space="preserve"> </w:t>
      </w:r>
      <w:r>
        <w:rPr>
          <w:rFonts w:hint="default"/>
          <w:u w:val="single"/>
        </w:rPr>
        <w:t xml:space="preserve">  </w:t>
      </w:r>
      <w:r>
        <w:rPr>
          <w:sz w:val="24"/>
        </w:rPr>
        <w:t>个采暖期、供冷期；</w:t>
      </w:r>
    </w:p>
    <w:p w14:paraId="300A3AB9">
      <w:pPr>
        <w:pStyle w:val="11"/>
        <w:spacing w:line="360" w:lineRule="auto"/>
        <w:ind w:firstLine="480"/>
        <w:rPr>
          <w:rFonts w:hint="default"/>
        </w:rPr>
      </w:pPr>
      <w:r>
        <w:rPr>
          <w:sz w:val="24"/>
        </w:rPr>
        <w:t>5、装饰装修工程为</w:t>
      </w:r>
      <w:r>
        <w:rPr>
          <w:u w:val="single"/>
        </w:rPr>
        <w:t xml:space="preserve">  </w:t>
      </w:r>
      <w:r>
        <w:rPr>
          <w:rFonts w:hint="default"/>
          <w:u w:val="single"/>
        </w:rPr>
        <w:t xml:space="preserve">  </w:t>
      </w:r>
      <w:r>
        <w:rPr>
          <w:sz w:val="24"/>
        </w:rPr>
        <w:t>年；</w:t>
      </w:r>
    </w:p>
    <w:p w14:paraId="137B8701">
      <w:pPr>
        <w:pStyle w:val="11"/>
        <w:spacing w:line="360" w:lineRule="auto"/>
        <w:ind w:firstLine="480"/>
        <w:rPr>
          <w:rFonts w:hint="default"/>
        </w:rPr>
      </w:pPr>
      <w:r>
        <w:rPr>
          <w:sz w:val="24"/>
        </w:rPr>
        <w:t>6、其他项目</w:t>
      </w:r>
      <w:r>
        <w:rPr>
          <w:sz w:val="24"/>
          <w:u w:val="single"/>
          <w:lang w:eastAsia="zh-CN"/>
        </w:rPr>
        <w:t xml:space="preserve"> </w:t>
      </w:r>
      <w:r>
        <w:rPr>
          <w:rFonts w:hint="default"/>
          <w:sz w:val="24"/>
          <w:u w:val="single"/>
          <w:lang w:eastAsia="zh-CN"/>
        </w:rPr>
        <w:t xml:space="preserve">  </w:t>
      </w:r>
      <w:r>
        <w:rPr>
          <w:sz w:val="24"/>
          <w:u w:val="single"/>
          <w:lang w:eastAsia="zh-CN"/>
        </w:rPr>
        <w:t xml:space="preserve"> </w:t>
      </w:r>
      <w:r>
        <w:rPr>
          <w:rFonts w:hint="default"/>
          <w:sz w:val="24"/>
          <w:u w:val="single"/>
          <w:lang w:eastAsia="zh-CN"/>
        </w:rPr>
        <w:t xml:space="preserve"> </w:t>
      </w:r>
      <w:r>
        <w:rPr>
          <w:sz w:val="24"/>
          <w:u w:val="single"/>
        </w:rPr>
        <w:t>年</w:t>
      </w:r>
      <w:r>
        <w:rPr>
          <w:sz w:val="24"/>
        </w:rPr>
        <w:t>。</w:t>
      </w:r>
    </w:p>
    <w:p w14:paraId="04F6E2E5">
      <w:pPr>
        <w:pStyle w:val="11"/>
        <w:spacing w:line="360" w:lineRule="auto"/>
        <w:ind w:firstLine="480"/>
        <w:jc w:val="both"/>
        <w:rPr>
          <w:rFonts w:hint="default"/>
        </w:rPr>
      </w:pPr>
      <w:r>
        <w:rPr>
          <w:b/>
          <w:sz w:val="24"/>
        </w:rPr>
        <w:t>3、质量保修责任</w:t>
      </w:r>
    </w:p>
    <w:p w14:paraId="0E6B2125">
      <w:pPr>
        <w:pStyle w:val="11"/>
        <w:spacing w:line="360" w:lineRule="auto"/>
        <w:ind w:firstLine="480"/>
        <w:rPr>
          <w:rFonts w:hint="default"/>
        </w:rPr>
      </w:pPr>
      <w:r>
        <w:rPr>
          <w:sz w:val="24"/>
        </w:rPr>
        <w:t>3.1属于保修范围的项目，承包人应在接到发包人通知后的7</w:t>
      </w:r>
      <w:r>
        <w:t xml:space="preserve"> </w:t>
      </w:r>
      <w:r>
        <w:rPr>
          <w:sz w:val="24"/>
        </w:rPr>
        <w:t>天内派人保修。承包</w:t>
      </w:r>
    </w:p>
    <w:p w14:paraId="3EE33387">
      <w:pPr>
        <w:pStyle w:val="11"/>
        <w:spacing w:line="360" w:lineRule="auto"/>
        <w:rPr>
          <w:rFonts w:hint="default"/>
        </w:rPr>
      </w:pPr>
      <w:r>
        <w:rPr>
          <w:sz w:val="24"/>
        </w:rPr>
        <w:t>人未能在规定时间内派人保修的，发包人可自行或委托第三方保修</w:t>
      </w:r>
      <w:r>
        <w:rPr>
          <w:color w:val="auto"/>
          <w:sz w:val="24"/>
        </w:rPr>
        <w:t>，费用由承包人承担。</w:t>
      </w:r>
    </w:p>
    <w:p w14:paraId="7BCA02AC">
      <w:pPr>
        <w:pStyle w:val="11"/>
        <w:spacing w:line="360" w:lineRule="auto"/>
        <w:ind w:firstLine="480"/>
        <w:rPr>
          <w:rFonts w:hint="default"/>
          <w:sz w:val="24"/>
        </w:rPr>
      </w:pPr>
      <w:r>
        <w:rPr>
          <w:sz w:val="24"/>
        </w:rPr>
        <w:t>3.2发生紧急抢修事故的，承包人在接到通知后，应立即到达事故现场抢修。承包人未能在规定时间内派人抢修的，发包人可自行或委托第三方抢修，费用由承包人承担并承担相应责任。</w:t>
      </w:r>
      <w:bookmarkStart w:id="2" w:name="_GoBack"/>
      <w:bookmarkEnd w:id="2"/>
    </w:p>
    <w:p w14:paraId="77BC0A20">
      <w:pPr>
        <w:pStyle w:val="11"/>
        <w:spacing w:line="360" w:lineRule="auto"/>
        <w:ind w:firstLine="480"/>
        <w:rPr>
          <w:rFonts w:hint="default"/>
        </w:rPr>
      </w:pPr>
    </w:p>
    <w:p w14:paraId="0601C3A3">
      <w:pPr>
        <w:pStyle w:val="11"/>
        <w:spacing w:line="360" w:lineRule="auto"/>
        <w:ind w:firstLine="476"/>
        <w:rPr>
          <w:rFonts w:hint="default"/>
        </w:rPr>
      </w:pPr>
      <w:r>
        <w:rPr>
          <w:sz w:val="24"/>
        </w:rPr>
        <w:t>3.3在国家规定的工程合理使用期限内，承包人应确保地基基础工程和主体结构的质</w:t>
      </w:r>
    </w:p>
    <w:p w14:paraId="0CBAE87C">
      <w:pPr>
        <w:pStyle w:val="11"/>
        <w:spacing w:line="360" w:lineRule="auto"/>
        <w:rPr>
          <w:rFonts w:hint="default"/>
        </w:rPr>
      </w:pPr>
      <w:r>
        <w:rPr>
          <w:sz w:val="24"/>
        </w:rPr>
        <w:t>量和安全。凡出现其质量问题，应立即报告当地建设行政主管部门，经设计人提出保修方案后，承包人应立即实施保修。</w:t>
      </w:r>
    </w:p>
    <w:p w14:paraId="79758D39">
      <w:pPr>
        <w:pStyle w:val="11"/>
        <w:spacing w:line="360" w:lineRule="auto"/>
        <w:ind w:firstLine="480"/>
        <w:rPr>
          <w:rFonts w:hint="default"/>
        </w:rPr>
      </w:pPr>
      <w:r>
        <w:rPr>
          <w:sz w:val="24"/>
        </w:rPr>
        <w:t>3.4质量保修完成后，由发包人组织验收。</w:t>
      </w:r>
    </w:p>
    <w:p w14:paraId="2DB7BC0B">
      <w:pPr>
        <w:pStyle w:val="11"/>
        <w:spacing w:line="360" w:lineRule="auto"/>
        <w:ind w:firstLine="480"/>
        <w:jc w:val="both"/>
        <w:rPr>
          <w:rFonts w:hint="default"/>
        </w:rPr>
      </w:pPr>
      <w:r>
        <w:rPr>
          <w:b/>
          <w:sz w:val="24"/>
        </w:rPr>
        <w:t>4、质量保修费用</w:t>
      </w:r>
    </w:p>
    <w:p w14:paraId="7CB5C10B">
      <w:pPr>
        <w:pStyle w:val="11"/>
        <w:spacing w:after="120" w:line="360" w:lineRule="auto"/>
        <w:ind w:firstLine="480"/>
        <w:jc w:val="both"/>
        <w:rPr>
          <w:rFonts w:hint="default"/>
        </w:rPr>
      </w:pPr>
      <w:r>
        <w:rPr>
          <w:sz w:val="24"/>
        </w:rPr>
        <w:t>质量保修等费用，由责任方承担。</w:t>
      </w:r>
    </w:p>
    <w:p w14:paraId="63BBB509">
      <w:pPr>
        <w:pStyle w:val="11"/>
        <w:spacing w:line="360" w:lineRule="auto"/>
        <w:ind w:firstLine="480"/>
        <w:jc w:val="both"/>
        <w:rPr>
          <w:rFonts w:hint="default"/>
        </w:rPr>
      </w:pPr>
      <w:r>
        <w:rPr>
          <w:b/>
          <w:sz w:val="24"/>
        </w:rPr>
        <w:t>5、质量保证金</w:t>
      </w:r>
    </w:p>
    <w:p w14:paraId="331D05CB">
      <w:pPr>
        <w:pStyle w:val="11"/>
        <w:spacing w:after="120" w:line="360" w:lineRule="auto"/>
        <w:ind w:firstLine="476"/>
        <w:jc w:val="both"/>
        <w:rPr>
          <w:rFonts w:hint="default"/>
        </w:rPr>
      </w:pPr>
      <w:r>
        <w:rPr>
          <w:sz w:val="24"/>
        </w:rPr>
        <w:t>质量保证金的约定、支付和使用与本合同第二部分《通用条款》第84 条赋予规定一致。</w:t>
      </w:r>
    </w:p>
    <w:p w14:paraId="7B740952">
      <w:pPr>
        <w:pStyle w:val="11"/>
        <w:spacing w:line="360" w:lineRule="auto"/>
        <w:ind w:firstLine="480"/>
        <w:jc w:val="both"/>
        <w:rPr>
          <w:rFonts w:hint="default"/>
        </w:rPr>
      </w:pPr>
      <w:r>
        <w:rPr>
          <w:b/>
          <w:sz w:val="24"/>
        </w:rPr>
        <w:t>6、其他</w:t>
      </w:r>
    </w:p>
    <w:p w14:paraId="2D96810E">
      <w:pPr>
        <w:pStyle w:val="11"/>
        <w:spacing w:line="360" w:lineRule="auto"/>
        <w:ind w:firstLine="480"/>
        <w:rPr>
          <w:rFonts w:hint="default"/>
        </w:rPr>
      </w:pPr>
      <w:r>
        <w:rPr>
          <w:sz w:val="24"/>
        </w:rPr>
        <w:t>6.1合同双方当事人约定的其他质量保修事项。</w:t>
      </w:r>
    </w:p>
    <w:p w14:paraId="01E1D014">
      <w:pPr>
        <w:pStyle w:val="11"/>
        <w:spacing w:line="360" w:lineRule="auto"/>
        <w:ind w:firstLine="476"/>
        <w:rPr>
          <w:rFonts w:hint="default"/>
        </w:rPr>
      </w:pPr>
      <w:r>
        <w:rPr>
          <w:sz w:val="24"/>
        </w:rPr>
        <w:t>6.2本质量保修书，由合同双方当事人在承包人向发包人提交竣工验收申请报告时签</w:t>
      </w:r>
    </w:p>
    <w:p w14:paraId="4EF84883">
      <w:pPr>
        <w:pStyle w:val="11"/>
        <w:spacing w:line="360" w:lineRule="auto"/>
        <w:rPr>
          <w:rFonts w:hint="default"/>
        </w:rPr>
      </w:pPr>
      <w:r>
        <w:rPr>
          <w:sz w:val="24"/>
        </w:rPr>
        <w:t>署，作为本合同的附件。</w:t>
      </w:r>
    </w:p>
    <w:p w14:paraId="26029ABE">
      <w:pPr>
        <w:pStyle w:val="11"/>
        <w:spacing w:line="360" w:lineRule="auto"/>
        <w:ind w:firstLine="480"/>
        <w:rPr>
          <w:rFonts w:hint="default"/>
        </w:rPr>
      </w:pPr>
      <w:r>
        <w:rPr>
          <w:sz w:val="24"/>
        </w:rPr>
        <w:t>6.3本质量保修书，自合同双方当事人签署之日起生效，至质量保修期满后失效。</w:t>
      </w:r>
    </w:p>
    <w:p w14:paraId="4CF72AA3">
      <w:pPr>
        <w:pStyle w:val="11"/>
        <w:spacing w:line="360" w:lineRule="auto"/>
        <w:ind w:firstLine="240" w:firstLineChars="100"/>
        <w:rPr>
          <w:rFonts w:hint="default"/>
        </w:rPr>
      </w:pPr>
      <w:r>
        <w:rPr>
          <w:sz w:val="24"/>
        </w:rPr>
        <w:t>发</w:t>
      </w:r>
      <w:r>
        <w:t xml:space="preserve"> </w:t>
      </w:r>
      <w:r>
        <w:rPr>
          <w:sz w:val="24"/>
        </w:rPr>
        <w:t>包</w:t>
      </w:r>
      <w:r>
        <w:t xml:space="preserve"> </w:t>
      </w:r>
      <w:r>
        <w:rPr>
          <w:sz w:val="24"/>
        </w:rPr>
        <w:t xml:space="preserve">人：（盖章）          </w:t>
      </w:r>
      <w:r>
        <w:rPr>
          <w:sz w:val="24"/>
          <w:lang w:eastAsia="zh-CN"/>
        </w:rPr>
        <w:t xml:space="preserve">        </w:t>
      </w:r>
      <w:r>
        <w:rPr>
          <w:rFonts w:hint="default"/>
          <w:sz w:val="24"/>
          <w:lang w:eastAsia="zh-CN"/>
        </w:rPr>
        <w:t xml:space="preserve">     </w:t>
      </w:r>
      <w:r>
        <w:rPr>
          <w:sz w:val="24"/>
          <w:lang w:eastAsia="zh-CN"/>
        </w:rPr>
        <w:t xml:space="preserve"> </w:t>
      </w:r>
      <w:r>
        <w:rPr>
          <w:sz w:val="24"/>
        </w:rPr>
        <w:t>承</w:t>
      </w:r>
      <w:r>
        <w:t xml:space="preserve"> </w:t>
      </w:r>
      <w:r>
        <w:rPr>
          <w:sz w:val="24"/>
        </w:rPr>
        <w:t>包</w:t>
      </w:r>
      <w:r>
        <w:t xml:space="preserve"> </w:t>
      </w:r>
      <w:r>
        <w:rPr>
          <w:sz w:val="24"/>
        </w:rPr>
        <w:t>人：</w:t>
      </w:r>
      <w:r>
        <w:rPr>
          <w:sz w:val="24"/>
          <w:lang w:eastAsia="zh-CN"/>
        </w:rPr>
        <w:t xml:space="preserve"> </w:t>
      </w:r>
      <w:r>
        <w:rPr>
          <w:sz w:val="24"/>
        </w:rPr>
        <w:t>（盖章）</w:t>
      </w:r>
    </w:p>
    <w:p w14:paraId="412B9139">
      <w:pPr>
        <w:pStyle w:val="11"/>
        <w:spacing w:after="120" w:line="360" w:lineRule="auto"/>
        <w:ind w:firstLine="240" w:firstLineChars="100"/>
        <w:jc w:val="both"/>
        <w:rPr>
          <w:rFonts w:hint="default"/>
        </w:rPr>
      </w:pPr>
      <w:r>
        <w:rPr>
          <w:sz w:val="24"/>
        </w:rPr>
        <w:t xml:space="preserve">法定代表人或授权代表：（签字）          </w:t>
      </w:r>
      <w:r>
        <w:rPr>
          <w:sz w:val="24"/>
          <w:lang w:eastAsia="zh-CN"/>
        </w:rPr>
        <w:t xml:space="preserve"> </w:t>
      </w:r>
      <w:r>
        <w:rPr>
          <w:sz w:val="24"/>
        </w:rPr>
        <w:t>法定代表人或授权代表：</w:t>
      </w:r>
      <w:r>
        <w:rPr>
          <w:sz w:val="24"/>
          <w:lang w:eastAsia="zh-CN"/>
        </w:rPr>
        <w:t xml:space="preserve">       </w:t>
      </w:r>
      <w:r>
        <w:rPr>
          <w:sz w:val="24"/>
        </w:rPr>
        <w:t>（签字）</w:t>
      </w:r>
    </w:p>
    <w:p w14:paraId="209F94F3">
      <w:pPr>
        <w:pStyle w:val="11"/>
        <w:spacing w:after="120" w:line="360" w:lineRule="auto"/>
        <w:ind w:firstLine="480"/>
        <w:jc w:val="both"/>
        <w:rPr>
          <w:rFonts w:hint="default"/>
        </w:rPr>
      </w:pPr>
      <w:r>
        <w:rPr>
          <w:sz w:val="24"/>
        </w:rPr>
        <w:t xml:space="preserve">年   月   日               </w:t>
      </w:r>
      <w:r>
        <w:rPr>
          <w:sz w:val="24"/>
          <w:lang w:eastAsia="zh-CN"/>
        </w:rPr>
        <w:t xml:space="preserve">              </w:t>
      </w:r>
      <w:r>
        <w:rPr>
          <w:sz w:val="24"/>
        </w:rPr>
        <w:t xml:space="preserve"> 年   月   日</w:t>
      </w:r>
    </w:p>
    <w:p w14:paraId="542BF0B3">
      <w:pPr>
        <w:ind w:firstLine="562"/>
        <w:rPr>
          <w:b/>
          <w:sz w:val="28"/>
        </w:rPr>
      </w:pPr>
    </w:p>
    <w:sectPr>
      <w:pgSz w:w="11917" w:h="16838"/>
      <w:pgMar w:top="1134" w:right="1134" w:bottom="1134" w:left="1134" w:header="0" w:footer="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iNGQyMmQ0MmZmYjZiMGZkN2RjMTg3Y2FkMzUxOTAifQ=="/>
  </w:docVars>
  <w:rsids>
    <w:rsidRoot w:val="02736743"/>
    <w:rsid w:val="000B3F19"/>
    <w:rsid w:val="000E52FF"/>
    <w:rsid w:val="00103E1C"/>
    <w:rsid w:val="00121706"/>
    <w:rsid w:val="00122094"/>
    <w:rsid w:val="00131B46"/>
    <w:rsid w:val="00157AC8"/>
    <w:rsid w:val="001E0EE9"/>
    <w:rsid w:val="001F3D39"/>
    <w:rsid w:val="002F2F93"/>
    <w:rsid w:val="00365687"/>
    <w:rsid w:val="0037339C"/>
    <w:rsid w:val="00400B80"/>
    <w:rsid w:val="00416F45"/>
    <w:rsid w:val="004A3557"/>
    <w:rsid w:val="004F087D"/>
    <w:rsid w:val="005058A2"/>
    <w:rsid w:val="00512190"/>
    <w:rsid w:val="00522BDD"/>
    <w:rsid w:val="005529DF"/>
    <w:rsid w:val="00617CC9"/>
    <w:rsid w:val="00697F48"/>
    <w:rsid w:val="006A11BA"/>
    <w:rsid w:val="00744FC9"/>
    <w:rsid w:val="0077013B"/>
    <w:rsid w:val="007E675E"/>
    <w:rsid w:val="0082659B"/>
    <w:rsid w:val="0083473F"/>
    <w:rsid w:val="00870234"/>
    <w:rsid w:val="009059E3"/>
    <w:rsid w:val="00914A9E"/>
    <w:rsid w:val="00A04882"/>
    <w:rsid w:val="00B43622"/>
    <w:rsid w:val="00BA6A6A"/>
    <w:rsid w:val="00BF5264"/>
    <w:rsid w:val="00C47E14"/>
    <w:rsid w:val="00C52C7A"/>
    <w:rsid w:val="00C6622D"/>
    <w:rsid w:val="00C94965"/>
    <w:rsid w:val="00CB70D3"/>
    <w:rsid w:val="00CD6E3A"/>
    <w:rsid w:val="00CE20F7"/>
    <w:rsid w:val="00D268BF"/>
    <w:rsid w:val="00D71FDF"/>
    <w:rsid w:val="00DF50C7"/>
    <w:rsid w:val="00E03A29"/>
    <w:rsid w:val="00E229AC"/>
    <w:rsid w:val="00EB2DD1"/>
    <w:rsid w:val="00EB31F7"/>
    <w:rsid w:val="00EB50A0"/>
    <w:rsid w:val="00F53864"/>
    <w:rsid w:val="00F61CBE"/>
    <w:rsid w:val="00FF02F2"/>
    <w:rsid w:val="02736743"/>
    <w:rsid w:val="0AD459EB"/>
    <w:rsid w:val="0B0E40E2"/>
    <w:rsid w:val="0C3432D8"/>
    <w:rsid w:val="0F4A57C9"/>
    <w:rsid w:val="101D3443"/>
    <w:rsid w:val="13E4213A"/>
    <w:rsid w:val="189E66F5"/>
    <w:rsid w:val="19F76F0E"/>
    <w:rsid w:val="1C2366CD"/>
    <w:rsid w:val="1C3063E8"/>
    <w:rsid w:val="1C351909"/>
    <w:rsid w:val="1D093D6A"/>
    <w:rsid w:val="1EC56849"/>
    <w:rsid w:val="20B2569A"/>
    <w:rsid w:val="22E43E37"/>
    <w:rsid w:val="2323206C"/>
    <w:rsid w:val="24425E49"/>
    <w:rsid w:val="2A3716AF"/>
    <w:rsid w:val="2A9C3C35"/>
    <w:rsid w:val="2DCA1F6D"/>
    <w:rsid w:val="2F0B35FA"/>
    <w:rsid w:val="370849A2"/>
    <w:rsid w:val="390645F2"/>
    <w:rsid w:val="397336FF"/>
    <w:rsid w:val="39E5244A"/>
    <w:rsid w:val="3A1D20DF"/>
    <w:rsid w:val="3A6C0E64"/>
    <w:rsid w:val="3DDB7E07"/>
    <w:rsid w:val="3E577EBA"/>
    <w:rsid w:val="40D70231"/>
    <w:rsid w:val="47621D37"/>
    <w:rsid w:val="49DA1474"/>
    <w:rsid w:val="4BFB0DE3"/>
    <w:rsid w:val="4D866590"/>
    <w:rsid w:val="4F6B153E"/>
    <w:rsid w:val="50865670"/>
    <w:rsid w:val="518E40AE"/>
    <w:rsid w:val="56F93188"/>
    <w:rsid w:val="59917A82"/>
    <w:rsid w:val="67574851"/>
    <w:rsid w:val="69D20A2C"/>
    <w:rsid w:val="6B2F09B8"/>
    <w:rsid w:val="6B3368DA"/>
    <w:rsid w:val="6E587319"/>
    <w:rsid w:val="6F153A84"/>
    <w:rsid w:val="77EC7175"/>
    <w:rsid w:val="784D3D81"/>
    <w:rsid w:val="7CD00416"/>
    <w:rsid w:val="7D336AC8"/>
    <w:rsid w:val="7E7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Emphasis"/>
    <w:basedOn w:val="8"/>
    <w:qFormat/>
    <w:uiPriority w:val="0"/>
    <w:rPr>
      <w:i/>
    </w:rPr>
  </w:style>
  <w:style w:type="character" w:styleId="10">
    <w:name w:val="annotation reference"/>
    <w:basedOn w:val="8"/>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3">
    <w:name w:val="批注文字 Char"/>
    <w:basedOn w:val="8"/>
    <w:link w:val="2"/>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6"/>
    <w:qFormat/>
    <w:uiPriority w:val="0"/>
    <w:rPr>
      <w:rFonts w:asciiTheme="minorHAnsi" w:hAnsiTheme="minorHAnsi" w:eastAsiaTheme="minorEastAsia" w:cstheme="minorBidi"/>
      <w:b/>
      <w:bCs/>
      <w:kern w:val="2"/>
      <w:sz w:val="21"/>
      <w:szCs w:val="24"/>
    </w:rPr>
  </w:style>
  <w:style w:type="character" w:customStyle="1" w:styleId="15">
    <w:name w:val="页眉 Char"/>
    <w:basedOn w:val="8"/>
    <w:link w:val="5"/>
    <w:qFormat/>
    <w:uiPriority w:val="0"/>
    <w:rPr>
      <w:rFonts w:asciiTheme="minorHAnsi" w:hAnsiTheme="minorHAnsi" w:eastAsiaTheme="minorEastAsia" w:cstheme="minorBidi"/>
      <w:kern w:val="2"/>
      <w:sz w:val="18"/>
      <w:szCs w:val="18"/>
    </w:rPr>
  </w:style>
  <w:style w:type="character" w:customStyle="1" w:styleId="16">
    <w:name w:val="页脚 Char"/>
    <w:basedOn w:val="8"/>
    <w:link w:val="4"/>
    <w:qFormat/>
    <w:uiPriority w:val="0"/>
    <w:rPr>
      <w:rFonts w:asciiTheme="minorHAnsi" w:hAnsiTheme="minorHAnsi" w:eastAsiaTheme="minorEastAsia" w:cstheme="minorBidi"/>
      <w:kern w:val="2"/>
      <w:sz w:val="18"/>
      <w:szCs w:val="18"/>
    </w:rPr>
  </w:style>
  <w:style w:type="paragraph" w:customStyle="1" w:styleId="17">
    <w:name w:val="_Style 3"/>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4E1F-CF96-4B47-9F6C-EEE4CF7A7EE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8254</Words>
  <Characters>8455</Characters>
  <Lines>64</Lines>
  <Paragraphs>18</Paragraphs>
  <TotalTime>0</TotalTime>
  <ScaleCrop>false</ScaleCrop>
  <LinksUpToDate>false</LinksUpToDate>
  <CharactersWithSpaces>9326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2025-04-24T02:58:00Z</dcterms:created>
  <dc:creator>方乔</dc:creator>
  <cp:lastModifiedBy>张炯</cp:lastModifiedBy>
  <dcterms:modified xsi:type="dcterms:W3CDTF">2025-08-13T09:26:40Z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58DCBAD607934C7495BF8DD8ACD31BD5_13</vt:lpwstr>
  </property>
  <property fmtid="{D5CDD505-2E9C-101B-9397-08002B2CF9AE}" pid="4" name="KSOTemplateDocerSaveRecord">
    <vt:lpwstr>eyJoZGlkIjoiZjc0OWVkOWIyOWI0MmRkOTVlMmNlZDA5NDlmMzM0ZWIiLCJ1c2VySWQiOiI0Mjg4ODAzNjgifQ==</vt:lpwstr>
  </property>
</Properties>
</file>