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增城国家级开发区中新园区基础设施配套中新下沉式再生水厂项目建设全过程管理服务</w:t>
      </w:r>
      <w:r>
        <w:rPr>
          <w:rFonts w:hint="eastAsia" w:ascii="宋体" w:hAnsi="宋体"/>
          <w:b/>
          <w:bCs/>
          <w:color w:val="auto"/>
          <w:sz w:val="32"/>
          <w:szCs w:val="32"/>
          <w:highlight w:val="none"/>
        </w:rPr>
        <w:t>招标公告</w:t>
      </w:r>
    </w:p>
    <w:p>
      <w:pPr>
        <w:pStyle w:val="4"/>
        <w:keepNext w:val="0"/>
        <w:keepLines w:val="0"/>
        <w:spacing w:before="0" w:after="0" w:line="360" w:lineRule="auto"/>
        <w:rPr>
          <w:rFonts w:ascii="宋体" w:hAnsi="宋体"/>
          <w:color w:val="auto"/>
          <w:highlight w:val="none"/>
        </w:rPr>
      </w:pPr>
      <w:bookmarkStart w:id="0" w:name="_Toc515033010"/>
      <w:bookmarkStart w:id="1" w:name="_Toc511557025"/>
      <w:r>
        <w:rPr>
          <w:rFonts w:ascii="宋体" w:hAnsi="宋体"/>
          <w:color w:val="auto"/>
          <w:highlight w:val="none"/>
        </w:rPr>
        <w:t>1. 招标条件</w:t>
      </w:r>
      <w:bookmarkEnd w:id="0"/>
      <w:bookmarkEnd w:id="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增城国家级开发区中新园区基础设施配套中新下沉式再生水厂项目建设全过程管理服务</w:t>
      </w:r>
      <w:r>
        <w:rPr>
          <w:rFonts w:hint="eastAsia" w:ascii="宋体" w:hAnsi="宋体" w:cs="宋体"/>
          <w:color w:val="auto"/>
          <w:sz w:val="24"/>
          <w:highlight w:val="none"/>
        </w:rPr>
        <w:t>已由</w:t>
      </w:r>
      <w:r>
        <w:rPr>
          <w:rFonts w:hint="eastAsia" w:ascii="宋体" w:hAnsi="宋体" w:cs="宋体"/>
          <w:color w:val="auto"/>
          <w:sz w:val="24"/>
          <w:highlight w:val="none"/>
          <w:u w:val="single"/>
          <w:lang w:eastAsia="zh-CN"/>
        </w:rPr>
        <w:t>广东省企业投资项目备案证（2202-440118-04-01-429658）</w:t>
      </w:r>
      <w:r>
        <w:rPr>
          <w:rFonts w:hint="eastAsia" w:ascii="宋体" w:hAnsi="宋体" w:cs="宋体"/>
          <w:color w:val="auto"/>
          <w:sz w:val="24"/>
          <w:highlight w:val="none"/>
          <w:u w:val="none"/>
        </w:rPr>
        <w:t>批准建设，建设资金为由</w:t>
      </w:r>
      <w:r>
        <w:rPr>
          <w:rFonts w:hint="eastAsia" w:ascii="宋体" w:hAnsi="宋体" w:cs="宋体"/>
          <w:color w:val="auto"/>
          <w:sz w:val="24"/>
          <w:highlight w:val="none"/>
          <w:u w:val="single"/>
        </w:rPr>
        <w:t>广州市增城排水有限公司注资</w:t>
      </w:r>
      <w:r>
        <w:rPr>
          <w:rFonts w:hint="eastAsia" w:ascii="宋体" w:hAnsi="宋体" w:cs="宋体"/>
          <w:color w:val="auto"/>
          <w:sz w:val="24"/>
          <w:highlight w:val="none"/>
          <w:u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u w:val="none"/>
        </w:rPr>
        <w:t>，招标人为</w:t>
      </w:r>
      <w:r>
        <w:rPr>
          <w:rFonts w:hint="eastAsia" w:ascii="宋体" w:hAnsi="宋体" w:cs="宋体"/>
          <w:color w:val="auto"/>
          <w:sz w:val="24"/>
          <w:highlight w:val="none"/>
          <w:u w:val="single"/>
        </w:rPr>
        <w:t>广州市增城区水务建设管理所</w:t>
      </w:r>
      <w:r>
        <w:rPr>
          <w:rFonts w:hint="eastAsia" w:ascii="宋体" w:hAnsi="宋体" w:cs="宋体"/>
          <w:color w:val="auto"/>
          <w:sz w:val="24"/>
          <w:highlight w:val="none"/>
          <w:u w:val="none"/>
        </w:rPr>
        <w:t>，项目已具备招标条件，现对该项目的全过程管理服务进行公开招标</w:t>
      </w:r>
      <w:r>
        <w:rPr>
          <w:rFonts w:hint="eastAsia" w:ascii="宋体" w:hAnsi="宋体" w:cs="宋体"/>
          <w:color w:val="auto"/>
          <w:sz w:val="24"/>
          <w:highlight w:val="none"/>
        </w:rPr>
        <w:t>。</w:t>
      </w:r>
    </w:p>
    <w:p>
      <w:pPr>
        <w:pStyle w:val="4"/>
        <w:keepNext w:val="0"/>
        <w:keepLines w:val="0"/>
        <w:spacing w:before="0" w:after="0" w:line="360" w:lineRule="auto"/>
        <w:rPr>
          <w:rFonts w:ascii="宋体" w:hAnsi="宋体"/>
          <w:color w:val="auto"/>
          <w:highlight w:val="none"/>
        </w:rPr>
      </w:pPr>
      <w:bookmarkStart w:id="2" w:name="_Toc511557026"/>
      <w:bookmarkStart w:id="3" w:name="_Toc515033011"/>
      <w:r>
        <w:rPr>
          <w:rFonts w:ascii="宋体" w:hAnsi="宋体"/>
          <w:color w:val="auto"/>
          <w:highlight w:val="none"/>
        </w:rPr>
        <w:t>2. 项目概况与招标范围</w:t>
      </w:r>
      <w:bookmarkEnd w:id="2"/>
      <w:bookmarkEnd w:id="3"/>
    </w:p>
    <w:p>
      <w:pPr>
        <w:tabs>
          <w:tab w:val="left" w:pos="7513"/>
        </w:tabs>
        <w:spacing w:beforeLines="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2.1项目概况</w:t>
      </w:r>
    </w:p>
    <w:p>
      <w:pPr>
        <w:widowControl/>
        <w:adjustRightInd w:val="0"/>
        <w:spacing w:beforeLines="0" w:afterLines="0" w:line="360" w:lineRule="auto"/>
        <w:ind w:left="480"/>
        <w:rPr>
          <w:rFonts w:hint="eastAsia" w:ascii="宋体" w:hAnsi="宋体" w:cs="宋体"/>
          <w:color w:val="auto"/>
          <w:kern w:val="0"/>
          <w:sz w:val="24"/>
          <w:highlight w:val="none"/>
          <w:u w:val="single"/>
          <w:lang w:bidi="ar"/>
        </w:rPr>
      </w:pPr>
      <w:r>
        <w:rPr>
          <w:rFonts w:hint="eastAsia" w:ascii="宋体" w:hAnsi="宋体"/>
          <w:color w:val="auto"/>
          <w:sz w:val="24"/>
          <w:highlight w:val="none"/>
        </w:rPr>
        <w:t>2.1.1项目名称：</w:t>
      </w:r>
      <w:r>
        <w:rPr>
          <w:rFonts w:hint="eastAsia" w:ascii="宋体" w:hAnsi="宋体" w:cs="宋体"/>
          <w:color w:val="auto"/>
          <w:kern w:val="0"/>
          <w:sz w:val="24"/>
          <w:highlight w:val="none"/>
          <w:u w:val="single"/>
          <w:lang w:eastAsia="zh-CN" w:bidi="ar"/>
        </w:rPr>
        <w:t>增城国家级开发区中新园区基础设施配套中新下沉式再生水厂项目建设全过程管理服务</w:t>
      </w:r>
    </w:p>
    <w:p>
      <w:pPr>
        <w:widowControl/>
        <w:adjustRightInd w:val="0"/>
        <w:spacing w:beforeLines="0" w:afterLines="0" w:line="360" w:lineRule="auto"/>
        <w:ind w:left="480"/>
        <w:rPr>
          <w:rFonts w:hint="eastAsia" w:ascii="宋体" w:hAnsi="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1.2建设地点：</w:t>
      </w:r>
      <w:r>
        <w:rPr>
          <w:rFonts w:hint="eastAsia" w:ascii="宋体" w:hAnsi="宋体" w:cs="宋体"/>
          <w:color w:val="auto"/>
          <w:sz w:val="24"/>
          <w:highlight w:val="none"/>
          <w:u w:val="single"/>
        </w:rPr>
        <w:t>位于增城区中新镇乌石村，配套泵站位于增城区朱村街。</w:t>
      </w:r>
    </w:p>
    <w:p>
      <w:pPr>
        <w:tabs>
          <w:tab w:val="left" w:pos="7513"/>
        </w:tabs>
        <w:spacing w:beforeLines="0" w:afterLines="0" w:line="360" w:lineRule="auto"/>
        <w:ind w:firstLine="480" w:firstLineChars="200"/>
        <w:rPr>
          <w:rFonts w:hint="eastAsia" w:ascii="宋体" w:hAnsi="宋体" w:cs="宋体"/>
          <w:color w:val="auto"/>
          <w:sz w:val="24"/>
          <w:highlight w:val="none"/>
          <w:u w:val="single"/>
          <w:lang w:val="en-US" w:eastAsia="zh-CN"/>
        </w:rPr>
      </w:pPr>
      <w:r>
        <w:rPr>
          <w:rFonts w:ascii="宋体" w:hAnsi="宋体"/>
          <w:color w:val="auto"/>
          <w:sz w:val="24"/>
          <w:highlight w:val="none"/>
        </w:rPr>
        <w:t>2.</w:t>
      </w: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项目规模</w:t>
      </w:r>
      <w:r>
        <w:rPr>
          <w:rFonts w:hint="eastAsia" w:ascii="宋体" w:hAnsi="宋体"/>
          <w:color w:val="auto"/>
          <w:sz w:val="24"/>
          <w:highlight w:val="none"/>
          <w:lang w:eastAsia="zh-CN"/>
        </w:rPr>
        <w:t>：</w:t>
      </w:r>
      <w:r>
        <w:rPr>
          <w:rFonts w:hint="eastAsia" w:ascii="宋体" w:hAnsi="宋体" w:cs="宋体"/>
          <w:color w:val="auto"/>
          <w:sz w:val="24"/>
          <w:highlight w:val="none"/>
          <w:u w:val="single"/>
          <w:lang w:val="en-US" w:eastAsia="zh-CN"/>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再生水压力管道2.6公里。(三)配套建设一座污水提升泵站，土建规模7.5万m³/d,近期设备安装4.0万m³/d。本项目工程总概算投资为88800.37万元，建安费约63209.72万元。</w:t>
      </w:r>
    </w:p>
    <w:p>
      <w:pPr>
        <w:tabs>
          <w:tab w:val="left" w:pos="7513"/>
        </w:tabs>
        <w:spacing w:beforeLines="0" w:afterLines="0"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2招标范围：</w:t>
      </w:r>
    </w:p>
    <w:p>
      <w:pPr>
        <w:tabs>
          <w:tab w:val="left" w:pos="7513"/>
        </w:tabs>
        <w:adjustRightInd w:val="0"/>
        <w:snapToGrid w:val="0"/>
        <w:spacing w:beforeLines="0" w:afterLines="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2.2.1标段划分：</w:t>
      </w:r>
      <w:r>
        <w:rPr>
          <w:rFonts w:hint="eastAsia" w:ascii="宋体" w:hAnsi="宋体" w:cs="宋体"/>
          <w:color w:val="auto"/>
          <w:sz w:val="24"/>
          <w:highlight w:val="none"/>
          <w:u w:val="single"/>
        </w:rPr>
        <w:t>本招标项目为一个标段</w:t>
      </w:r>
      <w:r>
        <w:rPr>
          <w:rFonts w:hint="eastAsia" w:ascii="宋体" w:hAnsi="宋体" w:cs="宋体"/>
          <w:color w:val="auto"/>
          <w:sz w:val="24"/>
          <w:highlight w:val="none"/>
          <w:u w:val="single"/>
          <w:lang w:eastAsia="zh-CN"/>
        </w:rPr>
        <w:t>。</w:t>
      </w:r>
    </w:p>
    <w:p>
      <w:pPr>
        <w:tabs>
          <w:tab w:val="left" w:pos="7513"/>
        </w:tabs>
        <w:adjustRightInd w:val="0"/>
        <w:snapToGrid w:val="0"/>
        <w:spacing w:beforeLines="0" w:afterLines="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2.2.2招标内容：</w:t>
      </w:r>
      <w:r>
        <w:rPr>
          <w:rFonts w:hint="eastAsia" w:ascii="宋体" w:hAnsi="宋体"/>
          <w:color w:val="auto"/>
          <w:sz w:val="24"/>
          <w:highlight w:val="none"/>
          <w:u w:val="single"/>
        </w:rPr>
        <w:t>对项目建设的全过程进行项目管理，内容包括但不限于以下内容（具体详见合同约定条款及委托人要求）：组织设计优化工作</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申报各项报建审查手续；在项目实施阶段，进行设计管理、设备材料采购管理、施工现场管理、安全生产管理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档案信息管理等工作，并对工程项目进行质量、进度、各阶段投资、合同、信息、安全等方面的有效统筹管理和控制</w:t>
      </w:r>
      <w:r>
        <w:rPr>
          <w:rFonts w:hint="eastAsia" w:ascii="宋体" w:hAnsi="宋体"/>
          <w:color w:val="auto"/>
          <w:sz w:val="24"/>
          <w:highlight w:val="none"/>
          <w:u w:val="single"/>
          <w:lang w:eastAsia="zh-CN"/>
        </w:rPr>
        <w:t>；在</w:t>
      </w:r>
      <w:r>
        <w:rPr>
          <w:rFonts w:hint="eastAsia" w:ascii="宋体" w:hAnsi="宋体"/>
          <w:color w:val="auto"/>
          <w:sz w:val="24"/>
          <w:highlight w:val="none"/>
          <w:u w:val="single"/>
        </w:rPr>
        <w:t>竣工验收阶段</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进行</w:t>
      </w:r>
      <w:r>
        <w:rPr>
          <w:rFonts w:hint="eastAsia" w:ascii="宋体" w:hAnsi="宋体"/>
          <w:color w:val="auto"/>
          <w:sz w:val="24"/>
          <w:highlight w:val="none"/>
          <w:u w:val="single"/>
          <w:lang w:eastAsia="zh-CN"/>
        </w:rPr>
        <w:t>竣工</w:t>
      </w:r>
      <w:r>
        <w:rPr>
          <w:rFonts w:hint="eastAsia" w:ascii="宋体" w:hAnsi="宋体"/>
          <w:color w:val="auto"/>
          <w:sz w:val="24"/>
          <w:highlight w:val="none"/>
          <w:u w:val="single"/>
        </w:rPr>
        <w:t>验收</w:t>
      </w:r>
      <w:r>
        <w:rPr>
          <w:rFonts w:hint="eastAsia" w:ascii="宋体" w:hAnsi="宋体"/>
          <w:color w:val="auto"/>
          <w:sz w:val="24"/>
          <w:highlight w:val="none"/>
          <w:u w:val="single"/>
          <w:lang w:eastAsia="zh-CN"/>
        </w:rPr>
        <w:t>策划、</w:t>
      </w:r>
      <w:r>
        <w:rPr>
          <w:rFonts w:hint="eastAsia" w:ascii="宋体" w:hAnsi="宋体"/>
          <w:color w:val="auto"/>
          <w:sz w:val="24"/>
          <w:highlight w:val="none"/>
          <w:u w:val="single"/>
        </w:rPr>
        <w:t>竣工资料管理、竣工结算、财务决算</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质量缺陷期管理等建设管理工作及各种手续的报审管理工作等。</w:t>
      </w:r>
    </w:p>
    <w:p>
      <w:pPr>
        <w:tabs>
          <w:tab w:val="left" w:pos="7513"/>
        </w:tabs>
        <w:adjustRightInd w:val="0"/>
        <w:snapToGrid w:val="0"/>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2.3服务期限：</w:t>
      </w:r>
      <w:r>
        <w:rPr>
          <w:rFonts w:hint="eastAsia" w:ascii="宋体" w:hAnsi="宋体"/>
          <w:color w:val="auto"/>
          <w:sz w:val="24"/>
          <w:highlight w:val="none"/>
          <w:u w:val="single"/>
          <w:lang w:eastAsia="zh-CN"/>
        </w:rPr>
        <w:t>从签订本项目全过程管理服务合同之日起至完成财务决算且缺陷责任期期满后终止。</w:t>
      </w:r>
    </w:p>
    <w:p>
      <w:pPr>
        <w:tabs>
          <w:tab w:val="left" w:pos="7513"/>
        </w:tabs>
        <w:adjustRightInd w:val="0"/>
        <w:snapToGrid w:val="0"/>
        <w:spacing w:line="360" w:lineRule="auto"/>
        <w:ind w:firstLine="480" w:firstLineChars="200"/>
        <w:rPr>
          <w:rFonts w:hint="eastAsia"/>
          <w:color w:val="auto"/>
          <w:sz w:val="24"/>
          <w:highlight w:val="none"/>
          <w:u w:val="single"/>
        </w:rPr>
      </w:pPr>
      <w:r>
        <w:rPr>
          <w:rFonts w:hint="eastAsia" w:ascii="宋体" w:hAnsi="宋体"/>
          <w:color w:val="auto"/>
          <w:sz w:val="24"/>
          <w:highlight w:val="none"/>
        </w:rPr>
        <w:t>2.2.4</w:t>
      </w:r>
      <w:r>
        <w:rPr>
          <w:rFonts w:hint="eastAsia" w:ascii="宋体" w:hAnsi="宋体" w:cs="宋体"/>
          <w:color w:val="auto"/>
          <w:sz w:val="24"/>
          <w:highlight w:val="none"/>
        </w:rPr>
        <w:t>最高投标限价：</w:t>
      </w:r>
      <w:bookmarkStart w:id="4" w:name="_Toc515033012"/>
      <w:bookmarkStart w:id="5" w:name="_Toc511557027"/>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lang w:val="en-US" w:eastAsia="zh-CN"/>
        </w:rPr>
        <w:t>276</w:t>
      </w:r>
      <w:r>
        <w:rPr>
          <w:rFonts w:hint="eastAsia" w:ascii="宋体" w:hAnsi="宋体" w:cs="宋体"/>
          <w:color w:val="auto"/>
          <w:sz w:val="24"/>
          <w:szCs w:val="24"/>
          <w:highlight w:val="none"/>
          <w:lang w:val="en-US" w:eastAsia="zh-CN"/>
        </w:rPr>
        <w:t>万</w:t>
      </w:r>
      <w:r>
        <w:rPr>
          <w:rFonts w:hint="eastAsia" w:ascii="宋体" w:hAnsi="宋体" w:cs="宋体"/>
          <w:color w:val="auto"/>
          <w:sz w:val="24"/>
          <w:szCs w:val="24"/>
          <w:highlight w:val="none"/>
        </w:rPr>
        <w:t>元</w:t>
      </w:r>
      <w:r>
        <w:rPr>
          <w:rFonts w:hint="eastAsia" w:ascii="宋体" w:hAnsi="宋体"/>
          <w:color w:val="auto"/>
          <w:sz w:val="24"/>
          <w:highlight w:val="none"/>
          <w:u w:val="none"/>
        </w:rPr>
        <w:t>。</w:t>
      </w:r>
    </w:p>
    <w:p>
      <w:pPr>
        <w:pStyle w:val="4"/>
        <w:keepNext w:val="0"/>
        <w:keepLines w:val="0"/>
        <w:spacing w:before="0" w:after="0" w:line="360" w:lineRule="auto"/>
        <w:rPr>
          <w:rFonts w:ascii="宋体" w:hAnsi="宋体"/>
          <w:color w:val="auto"/>
          <w:highlight w:val="none"/>
        </w:rPr>
      </w:pPr>
      <w:r>
        <w:rPr>
          <w:rFonts w:ascii="宋体" w:hAnsi="宋体"/>
          <w:color w:val="auto"/>
          <w:highlight w:val="none"/>
        </w:rPr>
        <w:t>3. 投标人资格要求</w:t>
      </w:r>
      <w:bookmarkEnd w:id="4"/>
      <w:bookmarkEnd w:id="5"/>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bookmarkStart w:id="6" w:name="_Toc515033013"/>
      <w:bookmarkStart w:id="7" w:name="_Toc511557028"/>
      <w:r>
        <w:rPr>
          <w:rFonts w:hint="eastAsia" w:ascii="宋体" w:hAnsi="宋体" w:eastAsia="宋体"/>
          <w:color w:val="auto"/>
          <w:sz w:val="24"/>
          <w:szCs w:val="24"/>
          <w:highlight w:val="none"/>
          <w:lang w:val="en-US" w:eastAsia="zh-CN"/>
        </w:rPr>
        <w:t>3.1投标人参加投标的意思表达清楚，投标人代表被授权有效。</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3.2</w:t>
      </w:r>
      <w:r>
        <w:rPr>
          <w:rFonts w:hint="eastAsia" w:ascii="宋体" w:hAnsi="宋体" w:cs="宋体"/>
          <w:color w:val="auto"/>
          <w:sz w:val="24"/>
          <w:szCs w:val="24"/>
          <w:highlight w:val="none"/>
        </w:rPr>
        <w:t>投标人具有独立法人资格，持有事业单位登记管理部门核发的事业单位法人证书或工商行政管理部门核发的企业法人营业执照，且在营业期限内</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3.3投标人</w:t>
      </w:r>
      <w:r>
        <w:rPr>
          <w:rFonts w:hint="eastAsia" w:ascii="宋体" w:hAnsi="宋体"/>
          <w:color w:val="auto"/>
          <w:sz w:val="24"/>
          <w:highlight w:val="none"/>
        </w:rPr>
        <w:t>须</w:t>
      </w:r>
      <w:r>
        <w:rPr>
          <w:rFonts w:hint="eastAsia" w:ascii="宋体" w:hAnsi="宋体" w:eastAsia="宋体"/>
          <w:color w:val="auto"/>
          <w:sz w:val="24"/>
          <w:szCs w:val="24"/>
          <w:highlight w:val="none"/>
          <w:lang w:val="en-US" w:eastAsia="zh-CN"/>
        </w:rPr>
        <w:t>具有与项目相适应的工程勘察、设计、施工、监理等一项或多项资质。</w:t>
      </w:r>
    </w:p>
    <w:p>
      <w:pPr>
        <w:pStyle w:val="49"/>
        <w:adjustRightInd w:val="0"/>
        <w:snapToGrid w:val="0"/>
        <w:spacing w:line="440" w:lineRule="exact"/>
        <w:ind w:firstLine="480"/>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val="en-US" w:eastAsia="zh-CN"/>
        </w:rPr>
        <w:t>3.4拟投入的项目负责人须具有</w:t>
      </w:r>
      <w:r>
        <w:rPr>
          <w:rFonts w:hint="eastAsia" w:ascii="宋体" w:hAnsi="宋体"/>
          <w:color w:val="auto"/>
          <w:sz w:val="24"/>
          <w:highlight w:val="none"/>
          <w:lang w:val="en-US" w:eastAsia="zh-CN"/>
        </w:rPr>
        <w:t>市政类</w:t>
      </w:r>
      <w:r>
        <w:rPr>
          <w:rFonts w:hint="eastAsia" w:ascii="宋体" w:hAnsi="宋体" w:eastAsia="宋体" w:cs="宋体"/>
          <w:color w:val="auto"/>
          <w:sz w:val="24"/>
          <w:szCs w:val="22"/>
          <w:highlight w:val="none"/>
        </w:rPr>
        <w:t>相关</w:t>
      </w:r>
      <w:r>
        <w:rPr>
          <w:rFonts w:hint="eastAsia" w:ascii="宋体" w:hAnsi="宋体"/>
          <w:color w:val="auto"/>
          <w:sz w:val="24"/>
          <w:highlight w:val="none"/>
        </w:rPr>
        <w:t>专业高级</w:t>
      </w:r>
      <w:r>
        <w:rPr>
          <w:rFonts w:hint="eastAsia" w:ascii="宋体" w:hAnsi="宋体" w:eastAsia="宋体" w:cs="宋体"/>
          <w:color w:val="auto"/>
          <w:sz w:val="24"/>
          <w:szCs w:val="22"/>
          <w:highlight w:val="none"/>
        </w:rPr>
        <w:t>工程师（或以上）</w:t>
      </w:r>
      <w:r>
        <w:rPr>
          <w:rFonts w:hint="eastAsia" w:ascii="宋体" w:hAnsi="宋体" w:eastAsia="宋体"/>
          <w:color w:val="auto"/>
          <w:sz w:val="24"/>
          <w:szCs w:val="24"/>
          <w:highlight w:val="none"/>
          <w:lang w:val="en-US" w:eastAsia="zh-CN"/>
        </w:rPr>
        <w:t>职称</w:t>
      </w:r>
      <w:r>
        <w:rPr>
          <w:rFonts w:hint="eastAsia" w:ascii="宋体" w:hAnsi="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val="en-US" w:eastAsia="zh-CN"/>
        </w:rPr>
        <w:t>投标人按附件一的内容签署盖章的《</w:t>
      </w:r>
      <w:r>
        <w:rPr>
          <w:rFonts w:hint="eastAsia" w:ascii="宋体" w:hAnsi="宋体"/>
          <w:color w:val="auto"/>
          <w:sz w:val="24"/>
          <w:szCs w:val="24"/>
          <w:highlight w:val="none"/>
          <w:lang w:val="en-US" w:eastAsia="zh-CN"/>
        </w:rPr>
        <w:t>投标人声明</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val="en-US" w:eastAsia="zh-CN"/>
        </w:rPr>
        <w:t>投标人在投标登记前应到广州公共资源交易中心办理企业信息登记。</w:t>
      </w:r>
    </w:p>
    <w:p>
      <w:pPr>
        <w:pStyle w:val="49"/>
        <w:adjustRightInd w:val="0"/>
        <w:snapToGrid w:val="0"/>
        <w:spacing w:line="440" w:lineRule="exact"/>
        <w:ind w:firstLine="48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val="en-US" w:eastAsia="zh-CN"/>
        </w:rPr>
        <w:t>投标人未被纳入国家、市、区的失信联合惩戒名单且未被限制参加建设工程投标的（具体名单以递交投标文件截止时间“信用广州”https://credit1.gz.gov.cn/sgs/sgsXkNew公布的“失信联合惩戒黑名单”为准。不包含限制参加财政投资工程或政府投资工程的投标）。注：因联合惩戒措施表述存在细微差别，惩戒措施与上文不完全一致但措施内容相同的，也应属于被限制参与相关项目的投标。</w:t>
      </w:r>
      <w:r>
        <w:rPr>
          <w:rFonts w:hint="eastAsia" w:ascii="宋体" w:hAnsi="宋体" w:eastAsia="宋体"/>
          <w:color w:val="auto"/>
          <w:sz w:val="24"/>
          <w:szCs w:val="24"/>
          <w:highlight w:val="none"/>
          <w:u w:val="single"/>
          <w:lang w:val="en-US" w:eastAsia="zh-CN"/>
        </w:rPr>
        <w:t>（按投标人提供的《投标人声明》第六条内容进行评审）</w:t>
      </w:r>
      <w:r>
        <w:rPr>
          <w:rFonts w:hint="eastAsia" w:ascii="宋体" w:hAnsi="宋体" w:eastAsia="宋体"/>
          <w:color w:val="auto"/>
          <w:sz w:val="24"/>
          <w:szCs w:val="24"/>
          <w:highlight w:val="none"/>
          <w:lang w:val="en-US" w:eastAsia="zh-CN"/>
        </w:rPr>
        <w:t>。</w:t>
      </w:r>
    </w:p>
    <w:p>
      <w:pPr>
        <w:pStyle w:val="49"/>
        <w:adjustRightInd w:val="0"/>
        <w:snapToGrid w:val="0"/>
        <w:spacing w:line="440" w:lineRule="exact"/>
        <w:ind w:firstLine="480"/>
        <w:rPr>
          <w:rFonts w:hint="eastAsia"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lang w:val="en-US" w:eastAsia="zh-CN"/>
        </w:rPr>
        <w:t>8本项目不</w:t>
      </w:r>
      <w:r>
        <w:rPr>
          <w:rFonts w:hint="eastAsia" w:ascii="宋体" w:hAnsi="宋体" w:cs="宋体"/>
          <w:color w:val="auto"/>
          <w:sz w:val="24"/>
          <w:highlight w:val="none"/>
        </w:rPr>
        <w:t>允许联合体投标</w:t>
      </w:r>
      <w:r>
        <w:rPr>
          <w:rFonts w:hint="eastAsia" w:ascii="宋体" w:hAnsi="宋体" w:eastAsia="宋体" w:cs="宋体"/>
          <w:color w:val="auto"/>
          <w:sz w:val="24"/>
          <w:highlight w:val="none"/>
        </w:rPr>
        <w:t>。</w:t>
      </w:r>
    </w:p>
    <w:p>
      <w:pPr>
        <w:pStyle w:val="49"/>
        <w:adjustRightInd w:val="0"/>
        <w:snapToGrid w:val="0"/>
        <w:spacing w:line="440" w:lineRule="exact"/>
        <w:ind w:firstLine="480"/>
        <w:rPr>
          <w:rFonts w:hint="eastAsia" w:ascii="宋体" w:hAnsi="宋体"/>
          <w:color w:val="auto"/>
          <w:sz w:val="24"/>
          <w:highlight w:val="none"/>
          <w:u w:val="single"/>
        </w:rPr>
      </w:pPr>
      <w:r>
        <w:rPr>
          <w:rFonts w:hint="eastAsia" w:ascii="宋体" w:hAnsi="宋体" w:eastAsia="宋体"/>
          <w:color w:val="auto"/>
          <w:sz w:val="24"/>
          <w:szCs w:val="24"/>
          <w:highlight w:val="none"/>
          <w:lang w:val="en-US" w:eastAsia="zh-CN"/>
        </w:rPr>
        <w:t>注：未在招标公告第3条单列的投标人资格要求条件，不作为资审不合格的依据。</w:t>
      </w:r>
    </w:p>
    <w:p>
      <w:pPr>
        <w:pStyle w:val="4"/>
        <w:keepNext w:val="0"/>
        <w:keepLines w:val="0"/>
        <w:spacing w:before="0" w:after="0" w:line="360" w:lineRule="auto"/>
        <w:rPr>
          <w:rFonts w:ascii="宋体" w:hAnsi="宋体"/>
          <w:color w:val="auto"/>
          <w:highlight w:val="none"/>
        </w:rPr>
      </w:pPr>
      <w:r>
        <w:rPr>
          <w:rFonts w:ascii="宋体" w:hAnsi="宋体"/>
          <w:color w:val="auto"/>
          <w:highlight w:val="none"/>
        </w:rPr>
        <w:t xml:space="preserve">4. </w:t>
      </w:r>
      <w:bookmarkEnd w:id="6"/>
      <w:bookmarkEnd w:id="7"/>
      <w:r>
        <w:rPr>
          <w:rFonts w:hint="eastAsia" w:ascii="宋体" w:hAnsi="宋体"/>
          <w:color w:val="auto"/>
          <w:highlight w:val="none"/>
        </w:rPr>
        <w:t>招标文件的获取</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4.1凡有意参加投标者，请登录广州公共资源交易中心网站（http//www.gzggzy.cn）下载电子招标文件。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4.2 本项目设立投标登记环节，采取 （网上登记） 方式进行投标登记。网上投标登记时间</w:t>
      </w:r>
      <w:r>
        <w:rPr>
          <w:rFonts w:hint="eastAsia" w:ascii="宋体" w:hAnsi="宋体"/>
          <w:color w:val="auto"/>
          <w:sz w:val="24"/>
          <w:highlight w:val="none"/>
          <w:lang w:val="en-US" w:eastAsia="zh-CN"/>
        </w:rPr>
        <w:t>为</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北京时间，下同)。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w:t>
      </w:r>
    </w:p>
    <w:p>
      <w:pPr>
        <w:spacing w:line="360" w:lineRule="auto"/>
        <w:ind w:firstLine="480" w:firstLineChars="200"/>
        <w:rPr>
          <w:rFonts w:hint="eastAsia" w:ascii="宋体" w:hAnsi="宋体"/>
          <w:color w:val="auto"/>
          <w:sz w:val="24"/>
          <w:highlight w:val="none"/>
          <w:u w:val="none"/>
        </w:rPr>
      </w:pPr>
      <w:r>
        <w:rPr>
          <w:rFonts w:hint="eastAsia" w:ascii="宋体" w:hAnsi="宋体"/>
          <w:color w:val="auto"/>
          <w:sz w:val="24"/>
          <w:highlight w:val="none"/>
          <w:u w:val="none"/>
          <w:lang w:val="en-US" w:eastAsia="zh-CN"/>
        </w:rPr>
        <w:t>4.3</w:t>
      </w:r>
      <w:r>
        <w:rPr>
          <w:rFonts w:hint="eastAsia" w:ascii="宋体" w:hAnsi="宋体"/>
          <w:color w:val="auto"/>
          <w:sz w:val="24"/>
          <w:highlight w:val="none"/>
          <w:u w:val="none"/>
        </w:rPr>
        <w:t>本项目采用资格后审方式。</w:t>
      </w:r>
    </w:p>
    <w:p>
      <w:pPr>
        <w:tabs>
          <w:tab w:val="left" w:pos="7513"/>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none"/>
        </w:rPr>
        <w:t>注：（</w:t>
      </w:r>
      <w:r>
        <w:rPr>
          <w:rFonts w:ascii="宋体" w:hAnsi="宋体"/>
          <w:color w:val="auto"/>
          <w:sz w:val="24"/>
          <w:highlight w:val="none"/>
          <w:u w:val="none"/>
        </w:rPr>
        <w:t>1</w:t>
      </w:r>
      <w:r>
        <w:rPr>
          <w:rFonts w:hint="eastAsia" w:ascii="宋体" w:hAnsi="宋体"/>
          <w:color w:val="auto"/>
          <w:sz w:val="24"/>
          <w:highlight w:val="none"/>
          <w:u w:val="none"/>
        </w:rPr>
        <w:t>）</w:t>
      </w:r>
      <w:r>
        <w:rPr>
          <w:rFonts w:hint="eastAsia" w:ascii="宋体" w:hAnsi="宋体"/>
          <w:color w:val="auto"/>
          <w:sz w:val="24"/>
          <w:highlight w:val="none"/>
          <w:u w:val="single"/>
        </w:rPr>
        <w:t>电子招投标操作流程详见广州公共资源交易中心网站发布的最新版操作指引。</w:t>
      </w:r>
    </w:p>
    <w:p>
      <w:pPr>
        <w:numPr>
          <w:ilvl w:val="0"/>
          <w:numId w:val="1"/>
        </w:num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本公告发布之日起开始登记，</w:t>
      </w:r>
      <w:r>
        <w:rPr>
          <w:rFonts w:ascii="宋体" w:hAnsi="宋体"/>
          <w:color w:val="auto"/>
          <w:sz w:val="24"/>
          <w:highlight w:val="none"/>
          <w:u w:val="single"/>
        </w:rPr>
        <w:t>并从</w:t>
      </w:r>
      <w:r>
        <w:rPr>
          <w:rFonts w:hint="eastAsia" w:ascii="宋体" w:hAnsi="宋体"/>
          <w:color w:val="auto"/>
          <w:sz w:val="24"/>
          <w:highlight w:val="none"/>
          <w:u w:val="single"/>
        </w:rPr>
        <w:t>本公告发布</w:t>
      </w:r>
      <w:r>
        <w:rPr>
          <w:rFonts w:ascii="宋体" w:hAnsi="宋体"/>
          <w:color w:val="auto"/>
          <w:sz w:val="24"/>
          <w:highlight w:val="none"/>
          <w:u w:val="single"/>
        </w:rPr>
        <w:t>之日起开始计算备标时间。</w:t>
      </w:r>
    </w:p>
    <w:p>
      <w:pPr>
        <w:numPr>
          <w:ilvl w:val="0"/>
          <w:numId w:val="1"/>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本项目各项投标活动具体可通过广州公共资源交易中心网站查询具体的时间和场地安排</w:t>
      </w:r>
      <w:r>
        <w:rPr>
          <w:rFonts w:hint="eastAsia" w:ascii="宋体" w:hAnsi="宋体"/>
          <w:color w:val="auto"/>
          <w:sz w:val="24"/>
          <w:highlight w:val="none"/>
          <w:u w:val="single"/>
          <w:lang w:eastAsia="zh-CN"/>
        </w:rPr>
        <w:t>。</w:t>
      </w:r>
    </w:p>
    <w:p>
      <w:pPr>
        <w:pStyle w:val="4"/>
        <w:keepNext w:val="0"/>
        <w:keepLines w:val="0"/>
        <w:spacing w:before="0" w:after="0" w:line="240" w:lineRule="auto"/>
        <w:rPr>
          <w:rFonts w:ascii="Times New Roman" w:hAnsi="Times New Roman"/>
          <w:color w:val="auto"/>
          <w:highlight w:val="none"/>
        </w:rPr>
      </w:pPr>
      <w:bookmarkStart w:id="8" w:name="_Toc515033014"/>
      <w:bookmarkStart w:id="9" w:name="_Toc511557029"/>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发布招标公告、递交投标文件、开标时间</w:t>
      </w:r>
    </w:p>
    <w:p>
      <w:pPr>
        <w:spacing w:line="360" w:lineRule="auto"/>
        <w:ind w:left="9" w:leftChars="0" w:firstLine="496" w:firstLineChars="207"/>
        <w:rPr>
          <w:rFonts w:hint="eastAsia" w:ascii="宋体" w:hAnsi="宋体"/>
          <w:color w:val="auto"/>
          <w:sz w:val="24"/>
          <w:highlight w:val="none"/>
        </w:rPr>
      </w:pPr>
      <w:r>
        <w:rPr>
          <w:rFonts w:hint="eastAsia" w:ascii="宋体" w:hAnsi="宋体"/>
          <w:color w:val="auto"/>
          <w:sz w:val="24"/>
          <w:highlight w:val="none"/>
        </w:rPr>
        <w:t>5.1招标公告发布日期（含本日）：自</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p>
    <w:p>
      <w:pPr>
        <w:spacing w:line="360" w:lineRule="auto"/>
        <w:ind w:left="210" w:leftChars="100" w:firstLine="297" w:firstLineChars="124"/>
        <w:rPr>
          <w:rFonts w:ascii="宋体" w:hAnsi="宋体"/>
          <w:color w:val="auto"/>
          <w:sz w:val="24"/>
          <w:highlight w:val="none"/>
          <w:u w:val="single"/>
        </w:rPr>
      </w:pPr>
      <w:r>
        <w:rPr>
          <w:rFonts w:hint="eastAsia" w:ascii="宋体" w:hAnsi="宋体"/>
          <w:color w:val="auto"/>
          <w:sz w:val="24"/>
          <w:highlight w:val="none"/>
        </w:rPr>
        <w:t>注：发布招标公告的时间为招标公告发出之日起至递交投标文件截止时间止。</w:t>
      </w:r>
    </w:p>
    <w:p>
      <w:pPr>
        <w:spacing w:line="360" w:lineRule="auto"/>
        <w:ind w:left="105" w:leftChars="50" w:firstLine="417" w:firstLineChars="174"/>
        <w:rPr>
          <w:rFonts w:hint="eastAsia" w:ascii="宋体" w:hAnsi="宋体"/>
          <w:color w:val="auto"/>
          <w:spacing w:val="4"/>
          <w:sz w:val="24"/>
          <w:highlight w:val="none"/>
          <w:u w:val="single"/>
        </w:rPr>
      </w:pPr>
      <w:r>
        <w:rPr>
          <w:rFonts w:hint="eastAsia" w:ascii="宋体" w:hAnsi="宋体"/>
          <w:color w:val="auto"/>
          <w:sz w:val="24"/>
          <w:highlight w:val="none"/>
        </w:rPr>
        <w:t>5.2</w:t>
      </w:r>
      <w:r>
        <w:rPr>
          <w:rFonts w:hint="eastAsia" w:ascii="宋体" w:hAnsi="宋体" w:eastAsia="宋体" w:cs="宋体"/>
          <w:color w:val="auto"/>
          <w:sz w:val="24"/>
          <w:szCs w:val="24"/>
          <w:highlight w:val="none"/>
        </w:rPr>
        <w:t>递交投标文件时间：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分至202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年  月  日  时  分</w:t>
      </w:r>
      <w:r>
        <w:rPr>
          <w:rFonts w:hint="eastAsia" w:ascii="宋体" w:hAnsi="宋体" w:eastAsia="宋体" w:cs="宋体"/>
          <w:color w:val="auto"/>
          <w:sz w:val="24"/>
          <w:szCs w:val="24"/>
          <w:highlight w:val="none"/>
        </w:rPr>
        <w:t>。</w:t>
      </w:r>
      <w:r>
        <w:rPr>
          <w:rFonts w:hint="eastAsia" w:ascii="宋体" w:hAnsi="宋体"/>
          <w:color w:val="auto"/>
          <w:spacing w:val="4"/>
          <w:sz w:val="24"/>
          <w:highlight w:val="none"/>
        </w:rPr>
        <w:t>投标人通过</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u w:val="single"/>
          <w:lang w:eastAsia="zh-CN"/>
        </w:rPr>
        <w:t>数字</w:t>
      </w:r>
      <w:r>
        <w:rPr>
          <w:rFonts w:hint="eastAsia" w:ascii="宋体" w:hAnsi="宋体"/>
          <w:color w:val="auto"/>
          <w:spacing w:val="4"/>
          <w:sz w:val="24"/>
          <w:highlight w:val="none"/>
        </w:rPr>
        <w:t>交易平台递交电子投标文件。投标人应在递交电子投标文件截止时间前，登陆</w:t>
      </w:r>
      <w:r>
        <w:rPr>
          <w:rFonts w:hint="eastAsia" w:ascii="宋体" w:hAnsi="宋体"/>
          <w:color w:val="auto"/>
          <w:spacing w:val="4"/>
          <w:sz w:val="24"/>
          <w:highlight w:val="none"/>
          <w:u w:val="single"/>
        </w:rPr>
        <w:t>广州公共资源交易中心</w:t>
      </w:r>
      <w:r>
        <w:rPr>
          <w:rFonts w:hint="eastAsia" w:ascii="宋体" w:hAnsi="宋体"/>
          <w:color w:val="auto"/>
          <w:spacing w:val="4"/>
          <w:sz w:val="24"/>
          <w:highlight w:val="none"/>
          <w:u w:val="single"/>
          <w:lang w:eastAsia="zh-CN"/>
        </w:rPr>
        <w:t>数字</w:t>
      </w:r>
      <w:r>
        <w:rPr>
          <w:rFonts w:hint="eastAsia" w:ascii="宋体" w:hAnsi="宋体"/>
          <w:color w:val="auto"/>
          <w:spacing w:val="4"/>
          <w:sz w:val="24"/>
          <w:highlight w:val="none"/>
        </w:rPr>
        <w:t>交易平台网站办理网上投标登记手续。按照交易平台关于全流程电子化项目的相关指南进行操作。详见</w:t>
      </w:r>
      <w:r>
        <w:rPr>
          <w:rFonts w:hint="eastAsia" w:ascii="宋体" w:hAnsi="宋体"/>
          <w:color w:val="auto"/>
          <w:spacing w:val="4"/>
          <w:sz w:val="24"/>
          <w:highlight w:val="none"/>
          <w:u w:val="single"/>
        </w:rPr>
        <w:t>广州公共资源交易中心交易网站</w:t>
      </w:r>
      <w:r>
        <w:rPr>
          <w:rFonts w:hint="eastAsia" w:ascii="宋体" w:hAnsi="宋体"/>
          <w:color w:val="auto"/>
          <w:sz w:val="24"/>
          <w:highlight w:val="none"/>
          <w:u w:val="single"/>
        </w:rPr>
        <w:t>发布的最新版操作指引</w:t>
      </w:r>
      <w:r>
        <w:rPr>
          <w:rFonts w:hint="eastAsia" w:ascii="宋体" w:hAnsi="宋体"/>
          <w:color w:val="auto"/>
          <w:spacing w:val="4"/>
          <w:sz w:val="24"/>
          <w:highlight w:val="none"/>
          <w:u w:val="single"/>
        </w:rPr>
        <w:t>。</w:t>
      </w:r>
    </w:p>
    <w:p>
      <w:pPr>
        <w:spacing w:line="360" w:lineRule="auto"/>
        <w:ind w:firstLine="540" w:firstLineChars="225"/>
        <w:rPr>
          <w:rFonts w:hint="eastAsia" w:ascii="宋体" w:hAnsi="宋体" w:cs="宋体"/>
          <w:color w:val="auto"/>
          <w:kern w:val="0"/>
          <w:sz w:val="24"/>
          <w:szCs w:val="21"/>
          <w:highlight w:val="none"/>
        </w:rPr>
      </w:pPr>
      <w:r>
        <w:rPr>
          <w:rFonts w:hint="eastAsia" w:ascii="宋体" w:hAnsi="宋体"/>
          <w:color w:val="auto"/>
          <w:sz w:val="24"/>
          <w:highlight w:val="none"/>
        </w:rPr>
        <w:t>5.3递交电子投标文件备用光盘或U盘时间：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cs="宋体"/>
          <w:color w:val="auto"/>
          <w:kern w:val="0"/>
          <w:sz w:val="24"/>
          <w:highlight w:val="none"/>
        </w:rPr>
        <w:t>递交</w:t>
      </w:r>
      <w:r>
        <w:rPr>
          <w:rFonts w:ascii="宋体" w:hAnsi="宋体" w:cs="宋体"/>
          <w:color w:val="auto"/>
          <w:kern w:val="0"/>
          <w:sz w:val="24"/>
          <w:highlight w:val="none"/>
        </w:rPr>
        <w:t>地点：</w:t>
      </w:r>
      <w:r>
        <w:rPr>
          <w:rFonts w:hint="eastAsia" w:ascii="宋体" w:hAnsi="宋体" w:eastAsia="宋体" w:cs="宋体"/>
          <w:color w:val="auto"/>
          <w:sz w:val="24"/>
          <w:highlight w:val="none"/>
          <w:lang w:bidi="ar"/>
        </w:rPr>
        <w:t>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highlight w:val="none"/>
          <w:lang w:bidi="ar"/>
        </w:rPr>
        <w:t>（地址：增城区增城大道2号金河湾3栋108）</w:t>
      </w:r>
      <w:r>
        <w:rPr>
          <w:rFonts w:hint="eastAsia" w:ascii="宋体" w:hAnsi="宋体" w:cs="宋体"/>
          <w:color w:val="auto"/>
          <w:kern w:val="0"/>
          <w:sz w:val="24"/>
          <w:szCs w:val="21"/>
          <w:highlight w:val="none"/>
        </w:rPr>
        <w:t>。电子光盘或U盘需按规定封装。投标人在将数据刻录到光盘或U盘之后，投标前自行检查文件是否可以读取。</w:t>
      </w:r>
    </w:p>
    <w:p>
      <w:pPr>
        <w:spacing w:line="360" w:lineRule="auto"/>
        <w:ind w:firstLine="537" w:firstLineChars="224"/>
        <w:rPr>
          <w:rFonts w:hint="eastAsia" w:ascii="宋体" w:hAnsi="宋体" w:cs="宋体"/>
          <w:color w:val="auto"/>
          <w:kern w:val="0"/>
          <w:sz w:val="24"/>
          <w:highlight w:val="none"/>
          <w:u w:val="single"/>
          <w:lang w:eastAsia="zh-CN"/>
        </w:rPr>
      </w:pPr>
      <w:r>
        <w:rPr>
          <w:rFonts w:hint="eastAsia" w:ascii="宋体" w:hAnsi="宋体" w:cs="仿宋_GB2312"/>
          <w:color w:val="auto"/>
          <w:sz w:val="24"/>
          <w:highlight w:val="none"/>
        </w:rPr>
        <w:t>5.4开标时间：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color w:val="auto"/>
          <w:spacing w:val="4"/>
          <w:sz w:val="24"/>
          <w:highlight w:val="none"/>
        </w:rPr>
        <w:t>，地点：</w:t>
      </w:r>
      <w:r>
        <w:rPr>
          <w:rFonts w:hint="eastAsia" w:ascii="宋体" w:hAnsi="宋体" w:eastAsia="宋体" w:cs="宋体"/>
          <w:color w:val="auto"/>
          <w:sz w:val="24"/>
          <w:highlight w:val="none"/>
          <w:lang w:bidi="ar"/>
        </w:rPr>
        <w:t>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cs="宋体"/>
          <w:color w:val="auto"/>
          <w:kern w:val="0"/>
          <w:sz w:val="24"/>
          <w:highlight w:val="none"/>
          <w:u w:val="none"/>
          <w:lang w:eastAsia="zh-CN"/>
        </w:rPr>
        <w:t>。</w:t>
      </w:r>
    </w:p>
    <w:p>
      <w:pPr>
        <w:spacing w:line="360" w:lineRule="auto"/>
        <w:ind w:firstLine="537" w:firstLineChars="224"/>
        <w:rPr>
          <w:rFonts w:ascii="宋体" w:hAnsi="宋体" w:cs="仿宋_GB2312"/>
          <w:color w:val="auto"/>
          <w:sz w:val="24"/>
          <w:highlight w:val="none"/>
        </w:rPr>
      </w:pPr>
      <w:r>
        <w:rPr>
          <w:rFonts w:hint="eastAsia" w:ascii="宋体" w:hAnsi="宋体" w:cs="宋体"/>
          <w:color w:val="auto"/>
          <w:sz w:val="24"/>
          <w:highlight w:val="none"/>
          <w:lang w:val="en-US" w:eastAsia="zh-CN"/>
        </w:rPr>
        <w:t>5.5投标文件解密时间：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b w:val="0"/>
          <w:bCs/>
          <w:color w:val="auto"/>
          <w:sz w:val="24"/>
          <w:highlight w:val="none"/>
        </w:rPr>
        <w:t>至</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w:t>
      </w:r>
      <w:r>
        <w:rPr>
          <w:rFonts w:hint="eastAsia" w:ascii="宋体" w:hAnsi="宋体"/>
          <w:b/>
          <w:color w:val="auto"/>
          <w:sz w:val="24"/>
          <w:highlight w:val="none"/>
          <w:lang w:eastAsia="zh-CN"/>
        </w:rPr>
        <w:t>。投标人使用制作该电子投标文件的机构业务数字证书对电子投标文件进行解密。逾期未解密或因投标人原因造成电子投标文件解密不成功的，视为投标人未递交电子投标文件。因投标人原因造成电子投标文件未解密的不参与投标文件评审。</w:t>
      </w:r>
    </w:p>
    <w:p>
      <w:pPr>
        <w:spacing w:line="360" w:lineRule="auto"/>
        <w:ind w:firstLine="537" w:firstLineChars="224"/>
        <w:rPr>
          <w:rFonts w:hint="eastAsia" w:ascii="宋体" w:hAnsi="宋体" w:cs="仿宋_GB2312"/>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6逾期送达的投标文件，电子招标投标交易平台将予以拒收。逾期或未在指定地点递交投标文件光盘或U盘的,招标人拒绝接收其投标文件光盘或U盘。</w:t>
      </w:r>
    </w:p>
    <w:p>
      <w:pPr>
        <w:spacing w:line="360" w:lineRule="auto"/>
        <w:ind w:firstLine="537" w:firstLineChars="224"/>
        <w:rPr>
          <w:color w:val="auto"/>
          <w:highlight w:val="none"/>
        </w:rPr>
      </w:pPr>
      <w:r>
        <w:rPr>
          <w:rFonts w:hint="eastAsia" w:ascii="宋体" w:hAnsi="宋体" w:cs="宋体"/>
          <w:color w:val="auto"/>
          <w:sz w:val="24"/>
          <w:highlight w:val="none"/>
          <w:u w:val="single"/>
          <w:lang w:eastAsia="zh-CN"/>
        </w:rPr>
        <w:t>注：</w:t>
      </w:r>
      <w:r>
        <w:rPr>
          <w:rFonts w:hint="eastAsia" w:ascii="宋体" w:hAnsi="宋体" w:cs="仿宋_GB2312"/>
          <w:color w:val="auto"/>
          <w:sz w:val="24"/>
          <w:highlight w:val="none"/>
          <w:u w:val="single"/>
        </w:rPr>
        <w:t>递交投标</w:t>
      </w:r>
      <w:r>
        <w:rPr>
          <w:rFonts w:ascii="宋体" w:hAnsi="宋体" w:cs="仿宋_GB2312"/>
          <w:color w:val="auto"/>
          <w:sz w:val="24"/>
          <w:highlight w:val="none"/>
          <w:u w:val="single"/>
        </w:rPr>
        <w:t>文件截止时间</w:t>
      </w:r>
      <w:r>
        <w:rPr>
          <w:rFonts w:hint="eastAsia" w:ascii="宋体" w:hAnsi="宋体" w:cs="仿宋_GB2312"/>
          <w:color w:val="auto"/>
          <w:sz w:val="24"/>
          <w:highlight w:val="none"/>
          <w:u w:val="single"/>
        </w:rPr>
        <w:t>及开标时间</w:t>
      </w:r>
      <w:r>
        <w:rPr>
          <w:rFonts w:ascii="宋体" w:hAnsi="宋体" w:cs="仿宋_GB2312"/>
          <w:color w:val="auto"/>
          <w:sz w:val="24"/>
          <w:highlight w:val="none"/>
          <w:u w:val="single"/>
        </w:rPr>
        <w:t>是否有变化，请密切留意</w:t>
      </w:r>
      <w:r>
        <w:rPr>
          <w:rFonts w:hint="eastAsia" w:ascii="宋体" w:hAnsi="宋体" w:cs="仿宋_GB2312"/>
          <w:color w:val="auto"/>
          <w:sz w:val="24"/>
          <w:highlight w:val="none"/>
          <w:u w:val="single"/>
        </w:rPr>
        <w:t>广州公共资源交易中心</w:t>
      </w:r>
      <w:r>
        <w:rPr>
          <w:rFonts w:ascii="宋体" w:hAnsi="宋体" w:cs="仿宋_GB2312"/>
          <w:color w:val="auto"/>
          <w:sz w:val="24"/>
          <w:highlight w:val="none"/>
          <w:u w:val="single"/>
        </w:rPr>
        <w:t>网站的相关信息。</w:t>
      </w:r>
      <w:r>
        <w:rPr>
          <w:rFonts w:hint="eastAsia" w:ascii="宋体" w:hAnsi="宋体" w:cs="宋体"/>
          <w:color w:val="auto"/>
          <w:sz w:val="24"/>
          <w:highlight w:val="none"/>
          <w:u w:val="single"/>
        </w:rPr>
        <w:t>本项目具体的招投标活动</w:t>
      </w:r>
      <w:r>
        <w:rPr>
          <w:rFonts w:hint="eastAsia" w:ascii="宋体" w:hAnsi="宋体" w:cs="宋体"/>
          <w:b/>
          <w:bCs/>
          <w:color w:val="auto"/>
          <w:sz w:val="24"/>
          <w:highlight w:val="none"/>
          <w:u w:val="single"/>
        </w:rPr>
        <w:t>日程安排</w:t>
      </w:r>
      <w:r>
        <w:rPr>
          <w:rFonts w:hint="eastAsia" w:ascii="宋体" w:hAnsi="宋体" w:cs="宋体"/>
          <w:color w:val="auto"/>
          <w:sz w:val="24"/>
          <w:highlight w:val="none"/>
          <w:u w:val="single"/>
          <w:lang w:eastAsia="zh-CN"/>
        </w:rPr>
        <w:t>、</w:t>
      </w:r>
      <w:r>
        <w:rPr>
          <w:rFonts w:hint="eastAsia" w:ascii="宋体" w:hAnsi="宋体" w:cs="宋体"/>
          <w:b/>
          <w:bCs/>
          <w:color w:val="auto"/>
          <w:sz w:val="24"/>
          <w:highlight w:val="none"/>
          <w:u w:val="single"/>
        </w:rPr>
        <w:t>场地安排</w:t>
      </w:r>
      <w:r>
        <w:rPr>
          <w:rFonts w:hint="eastAsia" w:ascii="宋体" w:hAnsi="宋体" w:cs="宋体"/>
          <w:color w:val="auto"/>
          <w:sz w:val="24"/>
          <w:highlight w:val="none"/>
          <w:u w:val="single"/>
        </w:rPr>
        <w:t>及</w:t>
      </w:r>
      <w:r>
        <w:rPr>
          <w:rFonts w:hint="eastAsia" w:ascii="宋体" w:hAnsi="宋体" w:cs="宋体"/>
          <w:b/>
          <w:bCs/>
          <w:color w:val="auto"/>
          <w:sz w:val="24"/>
          <w:highlight w:val="none"/>
          <w:u w:val="single"/>
          <w:lang w:eastAsia="zh-CN"/>
        </w:rPr>
        <w:t>答疑纪要</w:t>
      </w:r>
      <w:r>
        <w:rPr>
          <w:rFonts w:hint="eastAsia" w:ascii="宋体" w:hAnsi="宋体" w:cs="宋体"/>
          <w:color w:val="auto"/>
          <w:sz w:val="24"/>
          <w:highlight w:val="none"/>
          <w:u w:val="single"/>
          <w:lang w:eastAsia="zh-CN"/>
        </w:rPr>
        <w:t>查询，请登录</w:t>
      </w:r>
      <w:r>
        <w:rPr>
          <w:rFonts w:hint="eastAsia" w:ascii="宋体" w:hAnsi="宋体" w:cs="宋体"/>
          <w:color w:val="auto"/>
          <w:sz w:val="24"/>
          <w:highlight w:val="none"/>
          <w:u w:val="single"/>
        </w:rPr>
        <w:t>广州公共资源交易中心网站</w:t>
      </w:r>
      <w:r>
        <w:rPr>
          <w:rFonts w:hint="eastAsia" w:ascii="宋体" w:hAnsi="宋体" w:cs="宋体"/>
          <w:color w:val="auto"/>
          <w:sz w:val="24"/>
          <w:highlight w:val="none"/>
          <w:u w:val="single"/>
          <w:lang w:eastAsia="zh-CN"/>
        </w:rPr>
        <w:t>首页</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建设工程</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项目查询（日程安排、答疑纪要）</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输入项目编号或项目名称，点击“查询”。</w:t>
      </w:r>
    </w:p>
    <w:p>
      <w:pPr>
        <w:spacing w:line="360" w:lineRule="auto"/>
        <w:ind w:firstLine="537" w:firstLineChars="224"/>
        <w:rPr>
          <w:rFonts w:hint="eastAsia"/>
          <w:color w:val="auto"/>
          <w:highlight w:val="none"/>
          <w:lang w:eastAsia="zh-CN"/>
        </w:rPr>
      </w:pPr>
      <w:r>
        <w:rPr>
          <w:rFonts w:hint="eastAsia" w:ascii="宋体" w:hAnsi="宋体" w:eastAsia="宋体" w:cs="仿宋_GB2312"/>
          <w:color w:val="auto"/>
          <w:sz w:val="24"/>
          <w:highlight w:val="none"/>
        </w:rPr>
        <w:t>5.7</w:t>
      </w:r>
      <w:r>
        <w:rPr>
          <w:rFonts w:hint="eastAsia" w:ascii="宋体" w:hAnsi="宋体" w:eastAsia="宋体" w:cs="仿宋_GB2312"/>
          <w:color w:val="auto"/>
          <w:sz w:val="24"/>
          <w:highlight w:val="none"/>
          <w:u w:val="single"/>
        </w:rPr>
        <w:t>广东中京建设有限公司因在增城区水务工程建设中存在严重违约行为，根据《广州市增城区水务局关于对广东中京建设有限公司（施工单位）不良行为的通报》（穗增水〔2020〕102号）的规定，不予以接受广东中京建设有限公司参加增城区水务建设项目的投标，有效期至2023年9月27日。</w:t>
      </w:r>
    </w:p>
    <w:bookmarkEnd w:id="8"/>
    <w:bookmarkEnd w:id="9"/>
    <w:p>
      <w:pPr>
        <w:pStyle w:val="4"/>
        <w:keepNext w:val="0"/>
        <w:keepLines w:val="0"/>
        <w:spacing w:before="0" w:after="0" w:line="360" w:lineRule="auto"/>
        <w:rPr>
          <w:rFonts w:ascii="宋体" w:hAnsi="宋体"/>
          <w:color w:val="auto"/>
          <w:highlight w:val="none"/>
        </w:rPr>
      </w:pPr>
      <w:bookmarkStart w:id="10" w:name="_Toc511557030"/>
      <w:bookmarkStart w:id="11" w:name="_Toc515033015"/>
      <w:r>
        <w:rPr>
          <w:rFonts w:hint="eastAsia" w:ascii="宋体" w:hAnsi="宋体"/>
          <w:color w:val="auto"/>
          <w:highlight w:val="none"/>
        </w:rPr>
        <w:t>6</w:t>
      </w:r>
      <w:r>
        <w:rPr>
          <w:rFonts w:ascii="宋体" w:hAnsi="宋体"/>
          <w:color w:val="auto"/>
          <w:highlight w:val="none"/>
        </w:rPr>
        <w:t>. 发布公告的媒介</w:t>
      </w:r>
      <w:bookmarkEnd w:id="10"/>
      <w:bookmarkEnd w:id="11"/>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广州公共资源交易网（网址：http://www.gzggzy.cn/）、中国招标投标公共服务平台（网址：http://www.cebpubservice.com/）、广东省招标投标监管网(网址：</w:t>
      </w:r>
      <w:r>
        <w:rPr>
          <w:rFonts w:ascii="宋体" w:hAnsi="宋体" w:cs="宋体"/>
          <w:color w:val="auto"/>
          <w:sz w:val="24"/>
          <w:highlight w:val="none"/>
          <w:u w:val="single"/>
        </w:rPr>
        <w:t>http://www.gdzbtb.gov.cn/</w:t>
      </w:r>
      <w:r>
        <w:rPr>
          <w:rFonts w:hint="eastAsia" w:ascii="宋体" w:hAnsi="宋体" w:cs="宋体"/>
          <w:color w:val="auto"/>
          <w:sz w:val="24"/>
          <w:highlight w:val="none"/>
          <w:u w:val="single"/>
        </w:rPr>
        <w:t>)</w:t>
      </w:r>
      <w:r>
        <w:rPr>
          <w:rFonts w:hint="eastAsia" w:ascii="宋体" w:hAnsi="宋体"/>
          <w:color w:val="auto"/>
          <w:sz w:val="24"/>
          <w:szCs w:val="24"/>
          <w:highlight w:val="none"/>
          <w:u w:val="single"/>
        </w:rPr>
        <w:t>和广州市增城区人民政府门户网站（</w:t>
      </w:r>
      <w:r>
        <w:rPr>
          <w:rFonts w:hint="eastAsia" w:ascii="宋体" w:hAnsi="宋体" w:eastAsia="宋体" w:cs="Times New Roman"/>
          <w:color w:val="auto"/>
          <w:sz w:val="24"/>
          <w:szCs w:val="24"/>
          <w:highlight w:val="none"/>
          <w:u w:val="single"/>
          <w:lang w:eastAsia="zh-CN"/>
        </w:rPr>
        <w:t>http://www.zc.gov.cn/</w:t>
      </w:r>
      <w:r>
        <w:rPr>
          <w:rFonts w:hint="eastAsia" w:ascii="宋体" w:hAnsi="宋体"/>
          <w:color w:val="auto"/>
          <w:sz w:val="24"/>
          <w:szCs w:val="24"/>
          <w:highlight w:val="none"/>
          <w:u w:val="single"/>
        </w:rPr>
        <w:t>）的“首页&gt;</w:t>
      </w:r>
      <w:r>
        <w:rPr>
          <w:rFonts w:hint="eastAsia" w:ascii="宋体" w:hAnsi="宋体"/>
          <w:color w:val="auto"/>
          <w:sz w:val="24"/>
          <w:szCs w:val="24"/>
          <w:highlight w:val="none"/>
          <w:u w:val="single"/>
          <w:lang w:val="en-US" w:eastAsia="zh-CN"/>
        </w:rPr>
        <w:t>政务</w:t>
      </w:r>
      <w:r>
        <w:rPr>
          <w:rFonts w:hint="eastAsia" w:ascii="宋体" w:hAnsi="宋体"/>
          <w:color w:val="auto"/>
          <w:sz w:val="24"/>
          <w:szCs w:val="24"/>
          <w:highlight w:val="none"/>
          <w:u w:val="single"/>
        </w:rPr>
        <w:t>公开&gt;公共资源配置领域&gt;工程建设项目招投标”</w:t>
      </w:r>
      <w:r>
        <w:rPr>
          <w:rFonts w:hint="eastAsia" w:ascii="宋体" w:hAnsi="宋体"/>
          <w:color w:val="auto"/>
          <w:sz w:val="24"/>
          <w:szCs w:val="24"/>
          <w:highlight w:val="none"/>
        </w:rPr>
        <w:t>栏目</w:t>
      </w:r>
      <w:r>
        <w:rPr>
          <w:rFonts w:hint="eastAsia" w:ascii="宋体" w:hAnsi="宋体" w:cs="宋体"/>
          <w:color w:val="auto"/>
          <w:sz w:val="24"/>
          <w:szCs w:val="24"/>
          <w:highlight w:val="none"/>
        </w:rPr>
        <w:t>发布</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本公告的修改、补充，在广州公共资源交易网发布。本公告在各媒体发布的文本如有不同之处，以在广州公共资源交易网发布的文本为准。</w:t>
      </w:r>
    </w:p>
    <w:p>
      <w:pPr>
        <w:pStyle w:val="4"/>
        <w:keepNext w:val="0"/>
        <w:keepLines w:val="0"/>
        <w:spacing w:before="0" w:after="0" w:line="360" w:lineRule="auto"/>
        <w:rPr>
          <w:rFonts w:ascii="宋体" w:hAnsi="宋体"/>
          <w:color w:val="auto"/>
          <w:highlight w:val="none"/>
        </w:rPr>
      </w:pPr>
      <w:bookmarkStart w:id="12" w:name="_Toc511557031"/>
      <w:bookmarkStart w:id="13" w:name="_Toc515033016"/>
      <w:r>
        <w:rPr>
          <w:rFonts w:hint="eastAsia" w:ascii="宋体" w:hAnsi="宋体"/>
          <w:color w:val="auto"/>
          <w:highlight w:val="none"/>
          <w:lang w:val="en-US" w:eastAsia="zh-CN"/>
        </w:rPr>
        <w:t>7</w:t>
      </w:r>
      <w:r>
        <w:rPr>
          <w:rFonts w:hint="eastAsia" w:ascii="宋体" w:hAnsi="宋体"/>
          <w:color w:val="auto"/>
          <w:highlight w:val="none"/>
        </w:rPr>
        <w:t>.</w:t>
      </w:r>
      <w:r>
        <w:rPr>
          <w:rFonts w:ascii="宋体" w:hAnsi="宋体"/>
          <w:color w:val="auto"/>
          <w:highlight w:val="none"/>
        </w:rPr>
        <w:t xml:space="preserve"> 联系方式</w:t>
      </w:r>
      <w:bookmarkEnd w:id="12"/>
      <w:bookmarkEnd w:id="13"/>
    </w:p>
    <w:p>
      <w:pPr>
        <w:snapToGrid w:val="0"/>
        <w:spacing w:line="400" w:lineRule="exact"/>
        <w:ind w:firstLine="480" w:firstLineChars="200"/>
        <w:rPr>
          <w:rFonts w:hint="eastAsia" w:ascii="宋体" w:hAnsi="宋体" w:eastAsia="宋体" w:cs="宋体"/>
          <w:color w:val="auto"/>
          <w:sz w:val="24"/>
          <w:highlight w:val="none"/>
          <w:u w:val="single"/>
          <w:lang w:eastAsia="zh-CN"/>
        </w:rPr>
      </w:pPr>
      <w:bookmarkStart w:id="14" w:name="_Toc247527535"/>
      <w:bookmarkEnd w:id="14"/>
      <w:bookmarkStart w:id="15" w:name="_Toc152045512"/>
      <w:bookmarkEnd w:id="15"/>
      <w:bookmarkStart w:id="16" w:name="_Toc10785"/>
      <w:bookmarkEnd w:id="16"/>
      <w:bookmarkStart w:id="17" w:name="_Toc352691456"/>
      <w:bookmarkEnd w:id="17"/>
      <w:bookmarkStart w:id="18" w:name="_Toc369531498"/>
      <w:bookmarkEnd w:id="18"/>
      <w:bookmarkStart w:id="19" w:name="_Toc144974480"/>
      <w:bookmarkEnd w:id="19"/>
      <w:bookmarkStart w:id="20" w:name="_Toc247527536"/>
      <w:bookmarkEnd w:id="20"/>
      <w:bookmarkStart w:id="21" w:name="_Toc152042289"/>
      <w:bookmarkEnd w:id="21"/>
      <w:bookmarkStart w:id="22" w:name="_Toc369531497"/>
      <w:bookmarkEnd w:id="22"/>
      <w:bookmarkStart w:id="23" w:name="_Toc152045513"/>
      <w:bookmarkEnd w:id="23"/>
      <w:bookmarkStart w:id="24" w:name="_Toc352691453"/>
      <w:bookmarkEnd w:id="24"/>
      <w:bookmarkStart w:id="25" w:name="_Toc247513934"/>
      <w:bookmarkEnd w:id="25"/>
      <w:bookmarkStart w:id="26" w:name="_Toc300834930"/>
      <w:bookmarkEnd w:id="26"/>
      <w:bookmarkStart w:id="27" w:name="_Toc369531495"/>
      <w:bookmarkEnd w:id="27"/>
      <w:bookmarkStart w:id="28" w:name="_Toc384308188"/>
      <w:bookmarkEnd w:id="28"/>
      <w:bookmarkStart w:id="29" w:name="_Toc152042288"/>
      <w:bookmarkEnd w:id="29"/>
      <w:bookmarkStart w:id="30" w:name="_Toc30817"/>
      <w:bookmarkEnd w:id="30"/>
      <w:bookmarkStart w:id="31" w:name="_Toc17972"/>
      <w:bookmarkEnd w:id="31"/>
      <w:bookmarkStart w:id="32" w:name="_Toc361508560"/>
      <w:bookmarkEnd w:id="32"/>
      <w:bookmarkStart w:id="33" w:name="_Toc300834927"/>
      <w:bookmarkEnd w:id="33"/>
      <w:bookmarkStart w:id="34" w:name="_Toc384308187"/>
      <w:bookmarkEnd w:id="34"/>
      <w:bookmarkStart w:id="35" w:name="_Toc352691455"/>
      <w:bookmarkEnd w:id="35"/>
      <w:bookmarkStart w:id="36" w:name="_Toc300834929"/>
      <w:bookmarkEnd w:id="36"/>
      <w:bookmarkStart w:id="37" w:name="_Toc247513935"/>
      <w:bookmarkEnd w:id="37"/>
      <w:bookmarkStart w:id="38" w:name="_Toc144974481"/>
      <w:bookmarkEnd w:id="38"/>
      <w:bookmarkStart w:id="39" w:name="_Toc361508562"/>
      <w:bookmarkEnd w:id="39"/>
      <w:bookmarkStart w:id="40" w:name="_Toc361508563"/>
      <w:bookmarkEnd w:id="40"/>
      <w:bookmarkStart w:id="41" w:name="_Toc384308185"/>
      <w:bookmarkEnd w:id="41"/>
      <w:r>
        <w:rPr>
          <w:rFonts w:hint="eastAsia" w:ascii="宋体" w:hAnsi="宋体" w:cs="宋体"/>
          <w:color w:val="auto"/>
          <w:sz w:val="24"/>
          <w:highlight w:val="none"/>
        </w:rPr>
        <w:t>招</w:t>
      </w:r>
      <w:r>
        <w:rPr>
          <w:rFonts w:ascii="宋体" w:hAnsi="宋体" w:cs="宋体"/>
          <w:color w:val="auto"/>
          <w:sz w:val="24"/>
          <w:highlight w:val="none"/>
        </w:rPr>
        <w:t xml:space="preserve"> </w:t>
      </w:r>
      <w:r>
        <w:rPr>
          <w:rFonts w:hint="eastAsia" w:ascii="宋体" w:hAnsi="宋体" w:cs="宋体"/>
          <w:color w:val="auto"/>
          <w:sz w:val="24"/>
          <w:highlight w:val="none"/>
        </w:rPr>
        <w:t xml:space="preserve">  标</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s="宋体"/>
          <w:color w:val="auto"/>
          <w:sz w:val="24"/>
          <w:highlight w:val="none"/>
          <w:u w:val="single"/>
          <w:lang w:eastAsia="zh-CN"/>
        </w:rPr>
        <w:t>广州市增城区水务建设管理所</w:t>
      </w:r>
    </w:p>
    <w:p>
      <w:pPr>
        <w:snapToGrid w:val="0"/>
        <w:spacing w:line="400" w:lineRule="exact"/>
        <w:ind w:left="2099" w:leftChars="228" w:hanging="1620" w:hangingChars="675"/>
        <w:rPr>
          <w:rFonts w:ascii="宋体" w:hAnsi="宋体" w:cs="宋体"/>
          <w:color w:val="auto"/>
          <w:sz w:val="24"/>
          <w:highlight w:val="none"/>
          <w:u w:val="single"/>
        </w:rPr>
      </w:pPr>
      <w:r>
        <w:rPr>
          <w:rFonts w:ascii="宋体" w:hAnsi="宋体" w:cs="宋体"/>
          <w:color w:val="auto"/>
          <w:sz w:val="24"/>
          <w:highlight w:val="none"/>
        </w:rPr>
        <w:t xml:space="preserve">地   </w:t>
      </w:r>
      <w:r>
        <w:rPr>
          <w:rFonts w:hint="eastAsia" w:ascii="宋体" w:hAnsi="宋体" w:cs="宋体"/>
          <w:color w:val="auto"/>
          <w:sz w:val="24"/>
          <w:highlight w:val="none"/>
        </w:rPr>
        <w:t xml:space="preserve">    </w:t>
      </w:r>
      <w:r>
        <w:rPr>
          <w:rFonts w:ascii="宋体" w:hAnsi="宋体" w:cs="宋体"/>
          <w:color w:val="auto"/>
          <w:sz w:val="24"/>
          <w:highlight w:val="none"/>
        </w:rPr>
        <w:t xml:space="preserve"> 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ascii="宋体" w:hAnsi="宋体" w:cs="宋体"/>
          <w:color w:val="auto"/>
          <w:sz w:val="24"/>
          <w:highlight w:val="none"/>
          <w:u w:val="single"/>
        </w:rPr>
      </w:pPr>
      <w:r>
        <w:rPr>
          <w:rFonts w:ascii="宋体" w:hAnsi="宋体" w:cs="宋体"/>
          <w:color w:val="auto"/>
          <w:sz w:val="24"/>
          <w:highlight w:val="none"/>
        </w:rPr>
        <w:t xml:space="preserve">联 </w:t>
      </w:r>
      <w:r>
        <w:rPr>
          <w:rFonts w:hint="eastAsia" w:ascii="宋体" w:hAnsi="宋体" w:cs="宋体"/>
          <w:color w:val="auto"/>
          <w:sz w:val="24"/>
          <w:highlight w:val="none"/>
        </w:rPr>
        <w:t xml:space="preserve">  </w:t>
      </w:r>
      <w:r>
        <w:rPr>
          <w:rFonts w:ascii="宋体" w:hAnsi="宋体" w:cs="宋体"/>
          <w:color w:val="auto"/>
          <w:sz w:val="24"/>
          <w:highlight w:val="none"/>
        </w:rPr>
        <w:t xml:space="preserve">系 </w:t>
      </w:r>
      <w:r>
        <w:rPr>
          <w:rFonts w:hint="eastAsia" w:ascii="宋体" w:hAnsi="宋体" w:cs="宋体"/>
          <w:color w:val="auto"/>
          <w:sz w:val="24"/>
          <w:highlight w:val="none"/>
        </w:rPr>
        <w:t xml:space="preserve">  </w:t>
      </w:r>
      <w:r>
        <w:rPr>
          <w:rFonts w:ascii="宋体" w:hAnsi="宋体" w:cs="宋体"/>
          <w:color w:val="auto"/>
          <w:sz w:val="24"/>
          <w:highlight w:val="none"/>
        </w:rPr>
        <w:t>人：</w:t>
      </w:r>
      <w:r>
        <w:rPr>
          <w:rFonts w:hint="eastAsia" w:ascii="宋体" w:hAnsi="宋体"/>
          <w:color w:val="auto"/>
          <w:sz w:val="24"/>
          <w:highlight w:val="none"/>
          <w:u w:val="single"/>
          <w:lang w:eastAsia="zh-CN"/>
        </w:rPr>
        <w:t>屈工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020-82639382</w:t>
      </w:r>
    </w:p>
    <w:p>
      <w:pPr>
        <w:snapToGrid w:val="0"/>
        <w:spacing w:line="400" w:lineRule="exact"/>
        <w:ind w:firstLine="480" w:firstLineChars="200"/>
        <w:rPr>
          <w:rFonts w:hint="eastAsia" w:ascii="宋体" w:hAnsi="宋体" w:cs="宋体"/>
          <w:color w:val="auto"/>
          <w:sz w:val="24"/>
          <w:highlight w:val="none"/>
        </w:rPr>
      </w:pPr>
    </w:p>
    <w:p>
      <w:pP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广州高新工程顾问有限公司</w:t>
      </w:r>
    </w:p>
    <w:p>
      <w:pPr>
        <w:snapToGrid w:val="0"/>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olor w:val="auto"/>
          <w:sz w:val="24"/>
          <w:highlight w:val="none"/>
          <w:u w:val="single"/>
          <w:lang w:eastAsia="zh-CN"/>
        </w:rPr>
        <w:t>广州市天河区华观路1933号503-504房</w:t>
      </w:r>
    </w:p>
    <w:p>
      <w:pPr>
        <w:snapToGrid w:val="0"/>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   系   人：</w:t>
      </w:r>
      <w:r>
        <w:rPr>
          <w:rFonts w:hint="eastAsia" w:ascii="宋体" w:hAnsi="宋体"/>
          <w:color w:val="auto"/>
          <w:sz w:val="24"/>
          <w:highlight w:val="none"/>
          <w:u w:val="single"/>
          <w:lang w:eastAsia="zh-CN"/>
        </w:rPr>
        <w:t>郑工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13560477267</w:t>
      </w:r>
    </w:p>
    <w:p>
      <w:pPr>
        <w:snapToGrid w:val="0"/>
        <w:spacing w:line="400" w:lineRule="exact"/>
        <w:ind w:left="2100" w:leftChars="200" w:hanging="1680" w:hangingChars="700"/>
        <w:rPr>
          <w:rFonts w:hint="eastAsia" w:ascii="宋体" w:hAnsi="宋体" w:cs="宋体"/>
          <w:color w:val="auto"/>
          <w:sz w:val="24"/>
          <w:highlight w:val="none"/>
        </w:rPr>
      </w:pPr>
    </w:p>
    <w:p>
      <w:pPr>
        <w:snapToGrid w:val="0"/>
        <w:spacing w:line="400" w:lineRule="exact"/>
        <w:ind w:left="2100" w:leftChars="200" w:hanging="1680" w:hangingChars="7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广州市增城区水务建设管理所</w:t>
      </w:r>
    </w:p>
    <w:p>
      <w:pPr>
        <w:snapToGrid w:val="0"/>
        <w:spacing w:line="400" w:lineRule="exact"/>
        <w:ind w:left="2100" w:leftChars="200" w:hanging="1680" w:hangingChars="700"/>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异议受理电话：</w:t>
      </w:r>
      <w:r>
        <w:rPr>
          <w:rFonts w:hint="eastAsia" w:ascii="宋体" w:hAnsi="宋体"/>
          <w:color w:val="auto"/>
          <w:sz w:val="24"/>
          <w:highlight w:val="none"/>
          <w:u w:val="single"/>
          <w:lang w:eastAsia="zh-CN"/>
        </w:rPr>
        <w:t>020-82639382</w:t>
      </w:r>
    </w:p>
    <w:p>
      <w:pPr>
        <w:snapToGrid w:val="0"/>
        <w:spacing w:line="400" w:lineRule="exact"/>
        <w:ind w:firstLine="480" w:firstLineChars="200"/>
        <w:rPr>
          <w:rFonts w:hint="eastAsia" w:ascii="宋体" w:hAnsi="宋体"/>
          <w:color w:val="auto"/>
          <w:sz w:val="24"/>
          <w:highlight w:val="none"/>
          <w:u w:val="single"/>
          <w:lang w:eastAsia="zh-CN"/>
        </w:rPr>
      </w:pPr>
    </w:p>
    <w:p>
      <w:pPr>
        <w:spacing w:line="360" w:lineRule="auto"/>
        <w:ind w:firstLine="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招标监督机构：</w:t>
      </w:r>
      <w:r>
        <w:rPr>
          <w:rFonts w:hint="eastAsia" w:ascii="宋体" w:hAnsi="宋体" w:eastAsia="宋体" w:cs="宋体"/>
          <w:color w:val="auto"/>
          <w:sz w:val="24"/>
          <w:szCs w:val="24"/>
          <w:highlight w:val="none"/>
          <w:u w:val="single"/>
        </w:rPr>
        <w:t>广州市增城区水务局</w:t>
      </w:r>
    </w:p>
    <w:p>
      <w:pPr>
        <w:spacing w:line="360" w:lineRule="auto"/>
        <w:ind w:firstLine="48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广州市增城区荔城街园圃路4号</w:t>
      </w:r>
    </w:p>
    <w:p>
      <w:pPr>
        <w:snapToGrid w:val="0"/>
        <w:spacing w:line="400" w:lineRule="exact"/>
        <w:ind w:firstLine="480" w:firstLineChars="200"/>
        <w:rPr>
          <w:rFonts w:hint="eastAsia"/>
          <w:color w:val="auto"/>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020-82639502</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 标 人：广州市增城区水务建设管理所</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招标代理机构：广州高新工程顾问有限公司</w:t>
      </w:r>
    </w:p>
    <w:p>
      <w:pPr>
        <w:wordWrap w:val="0"/>
        <w:topLinePunct/>
        <w:snapToGrid w:val="0"/>
        <w:spacing w:line="360" w:lineRule="auto"/>
        <w:ind w:right="31" w:rightChars="15"/>
        <w:rPr>
          <w:rFonts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  月   日</w:t>
      </w:r>
    </w:p>
    <w:p>
      <w:pPr>
        <w:snapToGrid w:val="0"/>
        <w:spacing w:line="4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rPr>
        <w:t>附件一：</w:t>
      </w:r>
    </w:p>
    <w:p>
      <w:pPr>
        <w:widowControl/>
        <w:snapToGrid w:val="0"/>
        <w:spacing w:before="240" w:after="240" w:line="360" w:lineRule="auto"/>
        <w:ind w:right="386"/>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eastAsia="zh-CN"/>
        </w:rPr>
        <w:t>投标人声明</w:t>
      </w:r>
    </w:p>
    <w:p>
      <w:pPr>
        <w:pStyle w:val="13"/>
        <w:spacing w:line="360" w:lineRule="auto"/>
        <w:ind w:left="0" w:leftChars="0" w:right="-15" w:rightChars="-7" w:firstLine="0"/>
        <w:rPr>
          <w:rFonts w:ascii="宋体" w:hAnsi="宋体" w:cs="宋体"/>
          <w:color w:val="auto"/>
          <w:highlight w:val="none"/>
        </w:rPr>
      </w:pPr>
      <w:r>
        <w:rPr>
          <w:rFonts w:hint="eastAsia" w:ascii="宋体" w:hAnsi="宋体" w:cs="宋体"/>
          <w:color w:val="auto"/>
          <w:highlight w:val="none"/>
        </w:rPr>
        <w:t>本招标项目招标人及招标监管机构：</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投标工作，作出郑重声明：</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一、本公司保证</w:t>
      </w:r>
      <w:r>
        <w:rPr>
          <w:rFonts w:hint="eastAsia" w:ascii="宋体" w:hAnsi="宋体" w:cs="宋体"/>
          <w:color w:val="auto"/>
          <w:sz w:val="24"/>
          <w:highlight w:val="none"/>
        </w:rPr>
        <w:t>投标登记</w:t>
      </w:r>
      <w:r>
        <w:rPr>
          <w:rFonts w:hint="eastAsia" w:ascii="宋体" w:hAnsi="宋体" w:cs="宋体"/>
          <w:color w:val="auto"/>
          <w:kern w:val="0"/>
          <w:sz w:val="24"/>
          <w:highlight w:val="none"/>
        </w:rPr>
        <w:t>材料及其后提供的一切材料都是真实的。如我司成为本项目中标候选人，我司同意并授权招标人将我司投标文件商务部分的人员、业绩、奖项等资料进行公开。</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公司没有处于被责令停业的状态；没有处于被行政主管部门取消投标资格的处罚期内；没有处于财产被接管、冻结、破产的状态；本公司保证在本项目投标中不与其他单位围标、串标，不出让投标资格，不向招标人或评标委员会成员行贿。</w:t>
      </w:r>
    </w:p>
    <w:p>
      <w:pPr>
        <w:pStyle w:val="29"/>
        <w:widowControl w:val="0"/>
        <w:spacing w:before="0" w:beforeAutospacing="0" w:after="0" w:afterAutospacing="0" w:line="360" w:lineRule="auto"/>
        <w:ind w:firstLine="480" w:firstLineChars="200"/>
        <w:jc w:val="both"/>
        <w:rPr>
          <w:color w:val="auto"/>
          <w:highlight w:val="none"/>
        </w:rPr>
      </w:pPr>
      <w:r>
        <w:rPr>
          <w:rFonts w:hint="eastAsia"/>
          <w:color w:val="auto"/>
          <w:highlight w:val="none"/>
        </w:rPr>
        <w:t>三、本公司不存在招标文件第二章投标人须知第1.4.3项所规定的任何一种情形。</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80" w:firstLineChars="200"/>
        <w:jc w:val="left"/>
        <w:rPr>
          <w:rFonts w:hint="eastAsia" w:ascii="宋体" w:hAnsi="宋体"/>
          <w:color w:val="auto"/>
          <w:sz w:val="24"/>
          <w:highlight w:val="none"/>
        </w:rPr>
      </w:pPr>
      <w:r>
        <w:rPr>
          <w:rFonts w:hint="eastAsia" w:ascii="宋体" w:hAnsi="宋体" w:cs="宋体"/>
          <w:color w:val="auto"/>
          <w:sz w:val="24"/>
          <w:highlight w:val="none"/>
        </w:rPr>
        <w:t>五、</w:t>
      </w:r>
      <w:r>
        <w:rPr>
          <w:rFonts w:hint="eastAsia" w:ascii="宋体" w:hAnsi="宋体"/>
          <w:color w:val="auto"/>
          <w:sz w:val="24"/>
          <w:highlight w:val="none"/>
        </w:rPr>
        <w:t>本公司承诺，中标后严格执行安全生产相关管理规定。</w:t>
      </w:r>
    </w:p>
    <w:p>
      <w:pPr>
        <w:spacing w:line="360" w:lineRule="auto"/>
        <w:ind w:firstLine="480" w:firstLineChars="200"/>
        <w:jc w:val="left"/>
        <w:rPr>
          <w:rFonts w:hint="eastAsia" w:ascii="宋体" w:hAnsi="宋体" w:cs="宋体"/>
          <w:color w:val="auto"/>
          <w:sz w:val="24"/>
          <w:highlight w:val="none"/>
          <w:u w:val="single"/>
        </w:rPr>
      </w:pPr>
      <w:r>
        <w:rPr>
          <w:rFonts w:hint="eastAsia"/>
          <w:color w:val="auto"/>
          <w:kern w:val="0"/>
          <w:sz w:val="24"/>
          <w:highlight w:val="none"/>
          <w:u w:val="single"/>
        </w:rPr>
        <w:t>六、</w:t>
      </w:r>
      <w:r>
        <w:rPr>
          <w:rFonts w:hint="eastAsia" w:ascii="宋体" w:hAnsi="宋体" w:cs="宋体"/>
          <w:color w:val="auto"/>
          <w:sz w:val="24"/>
          <w:highlight w:val="none"/>
          <w:u w:val="single"/>
        </w:rPr>
        <w:t>本公司承诺，按照招标公告第3点“3.投标人资格要求”中第3.</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条规定，未被列入失信联合惩戒黑名单且未被限制参与相关项目投标。</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kern w:val="0"/>
          <w:highlight w:val="none"/>
        </w:rPr>
        <w:t>本公司违反上述保证，或本声明陈述与事实不符，经查实，本公司愿意接受公开通报，承担由此带来的法律后果，并自愿停止参加广州市行政辖区内的招标投标活动三个月。</w:t>
      </w:r>
    </w:p>
    <w:p>
      <w:pPr>
        <w:pStyle w:val="13"/>
        <w:spacing w:line="360" w:lineRule="auto"/>
        <w:ind w:left="0" w:leftChars="0" w:right="-15" w:rightChars="-7" w:firstLine="480" w:firstLineChars="200"/>
        <w:rPr>
          <w:rFonts w:hint="eastAsia" w:ascii="宋体" w:hAnsi="宋体" w:cs="宋体"/>
          <w:color w:val="auto"/>
          <w:highlight w:val="none"/>
        </w:rPr>
      </w:pPr>
      <w:r>
        <w:rPr>
          <w:rFonts w:hint="eastAsia" w:ascii="宋体" w:hAnsi="宋体" w:cs="宋体"/>
          <w:color w:val="auto"/>
          <w:highlight w:val="none"/>
        </w:rPr>
        <w:t>特此声明。</w:t>
      </w:r>
    </w:p>
    <w:p>
      <w:pPr>
        <w:pStyle w:val="13"/>
        <w:spacing w:line="360" w:lineRule="auto"/>
        <w:ind w:left="0" w:leftChars="0" w:right="-15" w:rightChars="-7" w:firstLine="600" w:firstLineChars="250"/>
        <w:rPr>
          <w:rFonts w:hint="eastAsia" w:ascii="宋体" w:hAnsi="宋体" w:cs="宋体"/>
          <w:color w:val="auto"/>
          <w:highlight w:val="none"/>
        </w:rPr>
      </w:pPr>
    </w:p>
    <w:p>
      <w:pPr>
        <w:pStyle w:val="51"/>
        <w:adjustRightInd w:val="0"/>
        <w:snapToGrid w:val="0"/>
        <w:ind w:right="360" w:firstLine="0"/>
        <w:jc w:val="righ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声明企业：</w:t>
      </w:r>
      <w:r>
        <w:rPr>
          <w:rFonts w:hint="eastAsia" w:ascii="宋体" w:hAnsi="宋体" w:eastAsia="宋体" w:cs="宋体"/>
          <w:color w:val="auto"/>
          <w:sz w:val="24"/>
          <w:szCs w:val="24"/>
          <w:highlight w:val="none"/>
          <w:u w:val="single"/>
        </w:rPr>
        <w:t xml:space="preserve">      (企业公章)</w:t>
      </w:r>
    </w:p>
    <w:p>
      <w:pPr>
        <w:pStyle w:val="51"/>
        <w:wordWrap w:val="0"/>
        <w:adjustRightInd w:val="0"/>
        <w:snapToGrid w:val="0"/>
        <w:ind w:right="240"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pStyle w:val="51"/>
        <w:wordWrap w:val="0"/>
        <w:adjustRightInd w:val="0"/>
        <w:snapToGrid w:val="0"/>
        <w:ind w:right="960"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both"/>
        <w:rPr>
          <w:rFonts w:ascii="宋体" w:hAnsi="宋体"/>
          <w:b/>
          <w:color w:val="auto"/>
          <w:sz w:val="28"/>
          <w:szCs w:val="28"/>
          <w:highlight w:val="none"/>
        </w:rPr>
      </w:pPr>
      <w:bookmarkStart w:id="42" w:name="_GoBack"/>
      <w:bookmarkEnd w:id="42"/>
    </w:p>
    <w:sectPr>
      <w:headerReference r:id="rId3" w:type="default"/>
      <w:footerReference r:id="rId4" w:type="default"/>
      <w:pgSz w:w="11906" w:h="16838"/>
      <w:pgMar w:top="1440" w:right="1080" w:bottom="1440" w:left="1080"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hAnsi="宋体"/>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4CBF1"/>
    <w:multiLevelType w:val="singleLevel"/>
    <w:tmpl w:val="E134CBF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WQ5NGFhNTFmYjI2ZTA3ZDljYzZlYmEwNmE3NDQifQ=="/>
  </w:docVars>
  <w:rsids>
    <w:rsidRoot w:val="00E03282"/>
    <w:rsid w:val="0000048F"/>
    <w:rsid w:val="00000AF8"/>
    <w:rsid w:val="00001D61"/>
    <w:rsid w:val="00002CC8"/>
    <w:rsid w:val="00003158"/>
    <w:rsid w:val="00003B01"/>
    <w:rsid w:val="00005D1B"/>
    <w:rsid w:val="00005F08"/>
    <w:rsid w:val="00013ADA"/>
    <w:rsid w:val="00014108"/>
    <w:rsid w:val="00014329"/>
    <w:rsid w:val="00014646"/>
    <w:rsid w:val="00015936"/>
    <w:rsid w:val="000166F6"/>
    <w:rsid w:val="00016B16"/>
    <w:rsid w:val="00020453"/>
    <w:rsid w:val="000204D4"/>
    <w:rsid w:val="000208BC"/>
    <w:rsid w:val="00020A73"/>
    <w:rsid w:val="00023448"/>
    <w:rsid w:val="000243A1"/>
    <w:rsid w:val="00025A06"/>
    <w:rsid w:val="00025D97"/>
    <w:rsid w:val="00027F3A"/>
    <w:rsid w:val="00030516"/>
    <w:rsid w:val="00032B1D"/>
    <w:rsid w:val="0003401C"/>
    <w:rsid w:val="00035BF7"/>
    <w:rsid w:val="00036027"/>
    <w:rsid w:val="0003644F"/>
    <w:rsid w:val="0003711C"/>
    <w:rsid w:val="00040C78"/>
    <w:rsid w:val="00041E16"/>
    <w:rsid w:val="00043AA5"/>
    <w:rsid w:val="00043E99"/>
    <w:rsid w:val="000477ED"/>
    <w:rsid w:val="0005175A"/>
    <w:rsid w:val="00052797"/>
    <w:rsid w:val="0005347F"/>
    <w:rsid w:val="0005748B"/>
    <w:rsid w:val="00065D47"/>
    <w:rsid w:val="00066724"/>
    <w:rsid w:val="00073233"/>
    <w:rsid w:val="000739CB"/>
    <w:rsid w:val="000742D7"/>
    <w:rsid w:val="00077D5C"/>
    <w:rsid w:val="000815C9"/>
    <w:rsid w:val="000831C9"/>
    <w:rsid w:val="000837EE"/>
    <w:rsid w:val="000845E6"/>
    <w:rsid w:val="000868C7"/>
    <w:rsid w:val="00092384"/>
    <w:rsid w:val="000A0964"/>
    <w:rsid w:val="000A0C4D"/>
    <w:rsid w:val="000A294B"/>
    <w:rsid w:val="000A31E2"/>
    <w:rsid w:val="000A452D"/>
    <w:rsid w:val="000A5563"/>
    <w:rsid w:val="000A583F"/>
    <w:rsid w:val="000A7C3A"/>
    <w:rsid w:val="000B0C81"/>
    <w:rsid w:val="000B143C"/>
    <w:rsid w:val="000B1824"/>
    <w:rsid w:val="000B31D4"/>
    <w:rsid w:val="000B3D06"/>
    <w:rsid w:val="000B5AE2"/>
    <w:rsid w:val="000B7EC2"/>
    <w:rsid w:val="000C1562"/>
    <w:rsid w:val="000C59F3"/>
    <w:rsid w:val="000C5D8C"/>
    <w:rsid w:val="000C68F6"/>
    <w:rsid w:val="000D14F8"/>
    <w:rsid w:val="000D5927"/>
    <w:rsid w:val="000D6B1B"/>
    <w:rsid w:val="000D73C1"/>
    <w:rsid w:val="000D7D81"/>
    <w:rsid w:val="000E3F24"/>
    <w:rsid w:val="000E5076"/>
    <w:rsid w:val="000E5C97"/>
    <w:rsid w:val="000E7F06"/>
    <w:rsid w:val="000F59FC"/>
    <w:rsid w:val="00100626"/>
    <w:rsid w:val="001020BB"/>
    <w:rsid w:val="001040A6"/>
    <w:rsid w:val="00104AEC"/>
    <w:rsid w:val="001059F7"/>
    <w:rsid w:val="001102DD"/>
    <w:rsid w:val="00110F59"/>
    <w:rsid w:val="00111FF4"/>
    <w:rsid w:val="00112792"/>
    <w:rsid w:val="00115013"/>
    <w:rsid w:val="00117020"/>
    <w:rsid w:val="00120FD3"/>
    <w:rsid w:val="001215B3"/>
    <w:rsid w:val="00126238"/>
    <w:rsid w:val="00130897"/>
    <w:rsid w:val="00131D7B"/>
    <w:rsid w:val="00135A07"/>
    <w:rsid w:val="00137CCC"/>
    <w:rsid w:val="00145BFF"/>
    <w:rsid w:val="00145CE5"/>
    <w:rsid w:val="00145FE1"/>
    <w:rsid w:val="001476D4"/>
    <w:rsid w:val="001517B9"/>
    <w:rsid w:val="00152D52"/>
    <w:rsid w:val="0015689D"/>
    <w:rsid w:val="00161DEF"/>
    <w:rsid w:val="0016437C"/>
    <w:rsid w:val="00164A9D"/>
    <w:rsid w:val="00173FA7"/>
    <w:rsid w:val="00175EB7"/>
    <w:rsid w:val="00180D9C"/>
    <w:rsid w:val="00186300"/>
    <w:rsid w:val="00187067"/>
    <w:rsid w:val="0019251C"/>
    <w:rsid w:val="0019256A"/>
    <w:rsid w:val="001936F7"/>
    <w:rsid w:val="0019572E"/>
    <w:rsid w:val="001A02A7"/>
    <w:rsid w:val="001A558C"/>
    <w:rsid w:val="001B1EB8"/>
    <w:rsid w:val="001B36AB"/>
    <w:rsid w:val="001B5940"/>
    <w:rsid w:val="001C334D"/>
    <w:rsid w:val="001C5383"/>
    <w:rsid w:val="001C53E4"/>
    <w:rsid w:val="001C7641"/>
    <w:rsid w:val="001D0BB1"/>
    <w:rsid w:val="001D16C3"/>
    <w:rsid w:val="001D2F93"/>
    <w:rsid w:val="001D628B"/>
    <w:rsid w:val="001D6AA0"/>
    <w:rsid w:val="001E1869"/>
    <w:rsid w:val="001E29A9"/>
    <w:rsid w:val="001E2B2E"/>
    <w:rsid w:val="001E3C0C"/>
    <w:rsid w:val="001E628E"/>
    <w:rsid w:val="001E736F"/>
    <w:rsid w:val="001F313D"/>
    <w:rsid w:val="001F47AE"/>
    <w:rsid w:val="001F4872"/>
    <w:rsid w:val="001F510F"/>
    <w:rsid w:val="001F6882"/>
    <w:rsid w:val="001F6981"/>
    <w:rsid w:val="001F6E62"/>
    <w:rsid w:val="001F7264"/>
    <w:rsid w:val="001F7D24"/>
    <w:rsid w:val="00201098"/>
    <w:rsid w:val="00201990"/>
    <w:rsid w:val="002039C7"/>
    <w:rsid w:val="00203EA7"/>
    <w:rsid w:val="00206191"/>
    <w:rsid w:val="00206F53"/>
    <w:rsid w:val="00217991"/>
    <w:rsid w:val="0022069D"/>
    <w:rsid w:val="0022129F"/>
    <w:rsid w:val="00223ECA"/>
    <w:rsid w:val="00225E4D"/>
    <w:rsid w:val="002301FD"/>
    <w:rsid w:val="00233FA4"/>
    <w:rsid w:val="002345DA"/>
    <w:rsid w:val="00236E65"/>
    <w:rsid w:val="00236FED"/>
    <w:rsid w:val="002400B7"/>
    <w:rsid w:val="00240D9A"/>
    <w:rsid w:val="0024151D"/>
    <w:rsid w:val="00241C76"/>
    <w:rsid w:val="00242960"/>
    <w:rsid w:val="00244517"/>
    <w:rsid w:val="00245E17"/>
    <w:rsid w:val="0024685D"/>
    <w:rsid w:val="00247387"/>
    <w:rsid w:val="00250F67"/>
    <w:rsid w:val="00254138"/>
    <w:rsid w:val="002546F6"/>
    <w:rsid w:val="00254A7B"/>
    <w:rsid w:val="0025653E"/>
    <w:rsid w:val="0026293C"/>
    <w:rsid w:val="00262FE5"/>
    <w:rsid w:val="0026484C"/>
    <w:rsid w:val="00266F54"/>
    <w:rsid w:val="00267E24"/>
    <w:rsid w:val="00271607"/>
    <w:rsid w:val="0027353D"/>
    <w:rsid w:val="00274502"/>
    <w:rsid w:val="002754C7"/>
    <w:rsid w:val="002778F0"/>
    <w:rsid w:val="00280091"/>
    <w:rsid w:val="0028516A"/>
    <w:rsid w:val="0029019C"/>
    <w:rsid w:val="00290D36"/>
    <w:rsid w:val="00295D2D"/>
    <w:rsid w:val="002961C9"/>
    <w:rsid w:val="00296FB5"/>
    <w:rsid w:val="002A18D9"/>
    <w:rsid w:val="002A4D76"/>
    <w:rsid w:val="002A5CEF"/>
    <w:rsid w:val="002A6481"/>
    <w:rsid w:val="002B1304"/>
    <w:rsid w:val="002B1D24"/>
    <w:rsid w:val="002B30E2"/>
    <w:rsid w:val="002B4187"/>
    <w:rsid w:val="002C02EC"/>
    <w:rsid w:val="002C13DF"/>
    <w:rsid w:val="002C56EC"/>
    <w:rsid w:val="002C7F85"/>
    <w:rsid w:val="002D1150"/>
    <w:rsid w:val="002D261F"/>
    <w:rsid w:val="002D3F91"/>
    <w:rsid w:val="002E10B9"/>
    <w:rsid w:val="002E1716"/>
    <w:rsid w:val="002E5978"/>
    <w:rsid w:val="002E76EA"/>
    <w:rsid w:val="002F11BA"/>
    <w:rsid w:val="002F34E9"/>
    <w:rsid w:val="002F38C3"/>
    <w:rsid w:val="002F4CB3"/>
    <w:rsid w:val="002F711D"/>
    <w:rsid w:val="00301436"/>
    <w:rsid w:val="0030160B"/>
    <w:rsid w:val="00302D07"/>
    <w:rsid w:val="00304738"/>
    <w:rsid w:val="003048DA"/>
    <w:rsid w:val="00305307"/>
    <w:rsid w:val="00306533"/>
    <w:rsid w:val="00307663"/>
    <w:rsid w:val="00310111"/>
    <w:rsid w:val="0031188D"/>
    <w:rsid w:val="0031506C"/>
    <w:rsid w:val="00317F58"/>
    <w:rsid w:val="00323C6E"/>
    <w:rsid w:val="00327B0F"/>
    <w:rsid w:val="00330BA0"/>
    <w:rsid w:val="003311CE"/>
    <w:rsid w:val="00331C4E"/>
    <w:rsid w:val="00332750"/>
    <w:rsid w:val="00332B1E"/>
    <w:rsid w:val="00332F28"/>
    <w:rsid w:val="0033323F"/>
    <w:rsid w:val="00333B3B"/>
    <w:rsid w:val="00336628"/>
    <w:rsid w:val="00341C2A"/>
    <w:rsid w:val="003441E1"/>
    <w:rsid w:val="0034434F"/>
    <w:rsid w:val="0034580F"/>
    <w:rsid w:val="00352A3C"/>
    <w:rsid w:val="00353A05"/>
    <w:rsid w:val="00356FDB"/>
    <w:rsid w:val="0036567C"/>
    <w:rsid w:val="00367F51"/>
    <w:rsid w:val="00373CED"/>
    <w:rsid w:val="00374149"/>
    <w:rsid w:val="0037450C"/>
    <w:rsid w:val="003759DF"/>
    <w:rsid w:val="003804CA"/>
    <w:rsid w:val="003815C5"/>
    <w:rsid w:val="00381930"/>
    <w:rsid w:val="0038737A"/>
    <w:rsid w:val="003874F2"/>
    <w:rsid w:val="00390369"/>
    <w:rsid w:val="00390847"/>
    <w:rsid w:val="003910CD"/>
    <w:rsid w:val="00393938"/>
    <w:rsid w:val="00394ED9"/>
    <w:rsid w:val="00395198"/>
    <w:rsid w:val="00395401"/>
    <w:rsid w:val="00396045"/>
    <w:rsid w:val="00396E1E"/>
    <w:rsid w:val="003974A7"/>
    <w:rsid w:val="003A0927"/>
    <w:rsid w:val="003A0957"/>
    <w:rsid w:val="003B2CFF"/>
    <w:rsid w:val="003B3683"/>
    <w:rsid w:val="003B3EB7"/>
    <w:rsid w:val="003B5D89"/>
    <w:rsid w:val="003B63C7"/>
    <w:rsid w:val="003B670D"/>
    <w:rsid w:val="003B6CCB"/>
    <w:rsid w:val="003B7237"/>
    <w:rsid w:val="003B7305"/>
    <w:rsid w:val="003B778E"/>
    <w:rsid w:val="003C2FE6"/>
    <w:rsid w:val="003D08C9"/>
    <w:rsid w:val="003D0D40"/>
    <w:rsid w:val="003D183A"/>
    <w:rsid w:val="003D2BAF"/>
    <w:rsid w:val="003D3C4E"/>
    <w:rsid w:val="003D585C"/>
    <w:rsid w:val="003D61D9"/>
    <w:rsid w:val="003D74B4"/>
    <w:rsid w:val="003D7A9C"/>
    <w:rsid w:val="003E038F"/>
    <w:rsid w:val="003E0D4A"/>
    <w:rsid w:val="003E0D68"/>
    <w:rsid w:val="003E1C4E"/>
    <w:rsid w:val="003E3215"/>
    <w:rsid w:val="003E3580"/>
    <w:rsid w:val="003E4944"/>
    <w:rsid w:val="003E4B96"/>
    <w:rsid w:val="003E5193"/>
    <w:rsid w:val="003E5AAD"/>
    <w:rsid w:val="003E7900"/>
    <w:rsid w:val="003F04ED"/>
    <w:rsid w:val="003F1C8F"/>
    <w:rsid w:val="003F3832"/>
    <w:rsid w:val="003F664F"/>
    <w:rsid w:val="003F7F99"/>
    <w:rsid w:val="00402782"/>
    <w:rsid w:val="00404B31"/>
    <w:rsid w:val="00406A61"/>
    <w:rsid w:val="0041094E"/>
    <w:rsid w:val="00412058"/>
    <w:rsid w:val="0041485A"/>
    <w:rsid w:val="0041539B"/>
    <w:rsid w:val="0041776D"/>
    <w:rsid w:val="004227E7"/>
    <w:rsid w:val="00423751"/>
    <w:rsid w:val="00423836"/>
    <w:rsid w:val="00425476"/>
    <w:rsid w:val="00426E73"/>
    <w:rsid w:val="00430C40"/>
    <w:rsid w:val="004311BE"/>
    <w:rsid w:val="00432B23"/>
    <w:rsid w:val="004332DB"/>
    <w:rsid w:val="004356B3"/>
    <w:rsid w:val="00437B52"/>
    <w:rsid w:val="00437D85"/>
    <w:rsid w:val="00440ABE"/>
    <w:rsid w:val="00441B81"/>
    <w:rsid w:val="00444BFB"/>
    <w:rsid w:val="00445957"/>
    <w:rsid w:val="00446CB0"/>
    <w:rsid w:val="00450CBB"/>
    <w:rsid w:val="00451490"/>
    <w:rsid w:val="00451A83"/>
    <w:rsid w:val="0045649B"/>
    <w:rsid w:val="00456D7E"/>
    <w:rsid w:val="00457A4E"/>
    <w:rsid w:val="00463969"/>
    <w:rsid w:val="00464A99"/>
    <w:rsid w:val="00465A48"/>
    <w:rsid w:val="00465CC4"/>
    <w:rsid w:val="00466A89"/>
    <w:rsid w:val="004676F5"/>
    <w:rsid w:val="0047160B"/>
    <w:rsid w:val="00473E01"/>
    <w:rsid w:val="004754EC"/>
    <w:rsid w:val="004756C9"/>
    <w:rsid w:val="00475A0A"/>
    <w:rsid w:val="004826AA"/>
    <w:rsid w:val="00482B23"/>
    <w:rsid w:val="00483220"/>
    <w:rsid w:val="0048547B"/>
    <w:rsid w:val="00486265"/>
    <w:rsid w:val="00490619"/>
    <w:rsid w:val="00490D9C"/>
    <w:rsid w:val="00491A6E"/>
    <w:rsid w:val="00494F81"/>
    <w:rsid w:val="004A23DD"/>
    <w:rsid w:val="004A40BB"/>
    <w:rsid w:val="004A42D7"/>
    <w:rsid w:val="004A4B7E"/>
    <w:rsid w:val="004A5D10"/>
    <w:rsid w:val="004A6939"/>
    <w:rsid w:val="004A6992"/>
    <w:rsid w:val="004B02C5"/>
    <w:rsid w:val="004B518E"/>
    <w:rsid w:val="004B5E84"/>
    <w:rsid w:val="004B6F17"/>
    <w:rsid w:val="004C4153"/>
    <w:rsid w:val="004C4BDA"/>
    <w:rsid w:val="004C6587"/>
    <w:rsid w:val="004D1271"/>
    <w:rsid w:val="004D4287"/>
    <w:rsid w:val="004D6490"/>
    <w:rsid w:val="004E3941"/>
    <w:rsid w:val="004E4709"/>
    <w:rsid w:val="004E4984"/>
    <w:rsid w:val="004E7182"/>
    <w:rsid w:val="004F0575"/>
    <w:rsid w:val="004F1653"/>
    <w:rsid w:val="004F781C"/>
    <w:rsid w:val="004F7B4C"/>
    <w:rsid w:val="004F7B97"/>
    <w:rsid w:val="00502A60"/>
    <w:rsid w:val="00505528"/>
    <w:rsid w:val="00513F11"/>
    <w:rsid w:val="005150B9"/>
    <w:rsid w:val="0051762C"/>
    <w:rsid w:val="0052084A"/>
    <w:rsid w:val="00520B28"/>
    <w:rsid w:val="00523DA9"/>
    <w:rsid w:val="005249B2"/>
    <w:rsid w:val="00525BA3"/>
    <w:rsid w:val="00526BB5"/>
    <w:rsid w:val="00526D83"/>
    <w:rsid w:val="005309EA"/>
    <w:rsid w:val="00532BA1"/>
    <w:rsid w:val="00536FA3"/>
    <w:rsid w:val="00542539"/>
    <w:rsid w:val="005447E3"/>
    <w:rsid w:val="00544E2C"/>
    <w:rsid w:val="00550F54"/>
    <w:rsid w:val="005530BF"/>
    <w:rsid w:val="00554883"/>
    <w:rsid w:val="00557D71"/>
    <w:rsid w:val="0056021B"/>
    <w:rsid w:val="00560B5B"/>
    <w:rsid w:val="00563CC0"/>
    <w:rsid w:val="0056490C"/>
    <w:rsid w:val="00565B40"/>
    <w:rsid w:val="00570ABC"/>
    <w:rsid w:val="00570DB0"/>
    <w:rsid w:val="00571A7D"/>
    <w:rsid w:val="005730FC"/>
    <w:rsid w:val="00573242"/>
    <w:rsid w:val="00573CFA"/>
    <w:rsid w:val="00577A0D"/>
    <w:rsid w:val="00580E4D"/>
    <w:rsid w:val="00581DDD"/>
    <w:rsid w:val="00582D25"/>
    <w:rsid w:val="00583073"/>
    <w:rsid w:val="005836A1"/>
    <w:rsid w:val="00583889"/>
    <w:rsid w:val="00584DB2"/>
    <w:rsid w:val="00585396"/>
    <w:rsid w:val="00591C6B"/>
    <w:rsid w:val="00592C1A"/>
    <w:rsid w:val="00595CF0"/>
    <w:rsid w:val="00595FBE"/>
    <w:rsid w:val="00597736"/>
    <w:rsid w:val="005A1D60"/>
    <w:rsid w:val="005A3954"/>
    <w:rsid w:val="005B13A8"/>
    <w:rsid w:val="005B36FC"/>
    <w:rsid w:val="005B4D02"/>
    <w:rsid w:val="005B58BC"/>
    <w:rsid w:val="005B5D01"/>
    <w:rsid w:val="005C7A0F"/>
    <w:rsid w:val="005D15B4"/>
    <w:rsid w:val="005D27D3"/>
    <w:rsid w:val="005D3F0E"/>
    <w:rsid w:val="005D7C5D"/>
    <w:rsid w:val="005E16F0"/>
    <w:rsid w:val="005E1D7E"/>
    <w:rsid w:val="005E1DC2"/>
    <w:rsid w:val="005E2BE2"/>
    <w:rsid w:val="005E4F64"/>
    <w:rsid w:val="005E60F5"/>
    <w:rsid w:val="005E6AB1"/>
    <w:rsid w:val="005E7EA8"/>
    <w:rsid w:val="005F164F"/>
    <w:rsid w:val="005F17AE"/>
    <w:rsid w:val="005F1C9F"/>
    <w:rsid w:val="005F1D28"/>
    <w:rsid w:val="005F3510"/>
    <w:rsid w:val="005F43D8"/>
    <w:rsid w:val="005F5DA0"/>
    <w:rsid w:val="0060264C"/>
    <w:rsid w:val="00604527"/>
    <w:rsid w:val="00604D8D"/>
    <w:rsid w:val="00605E15"/>
    <w:rsid w:val="006137C1"/>
    <w:rsid w:val="00615B72"/>
    <w:rsid w:val="00622269"/>
    <w:rsid w:val="00622D51"/>
    <w:rsid w:val="00622F26"/>
    <w:rsid w:val="00624770"/>
    <w:rsid w:val="0063156A"/>
    <w:rsid w:val="00632D3E"/>
    <w:rsid w:val="00634769"/>
    <w:rsid w:val="006351A2"/>
    <w:rsid w:val="00635C27"/>
    <w:rsid w:val="00635D7D"/>
    <w:rsid w:val="0063710C"/>
    <w:rsid w:val="00640911"/>
    <w:rsid w:val="0064172B"/>
    <w:rsid w:val="00643706"/>
    <w:rsid w:val="0064431E"/>
    <w:rsid w:val="00644DB3"/>
    <w:rsid w:val="00644F5C"/>
    <w:rsid w:val="00645176"/>
    <w:rsid w:val="00654948"/>
    <w:rsid w:val="00654DDE"/>
    <w:rsid w:val="0065514D"/>
    <w:rsid w:val="00657128"/>
    <w:rsid w:val="00657863"/>
    <w:rsid w:val="00661473"/>
    <w:rsid w:val="00663728"/>
    <w:rsid w:val="00664E6A"/>
    <w:rsid w:val="00673881"/>
    <w:rsid w:val="00675935"/>
    <w:rsid w:val="006800C1"/>
    <w:rsid w:val="006809A5"/>
    <w:rsid w:val="0069248E"/>
    <w:rsid w:val="006949B3"/>
    <w:rsid w:val="00694BE9"/>
    <w:rsid w:val="00694C9F"/>
    <w:rsid w:val="00695D05"/>
    <w:rsid w:val="00696954"/>
    <w:rsid w:val="00696FBD"/>
    <w:rsid w:val="006A0709"/>
    <w:rsid w:val="006A1410"/>
    <w:rsid w:val="006A49AF"/>
    <w:rsid w:val="006B1233"/>
    <w:rsid w:val="006B19F3"/>
    <w:rsid w:val="006B3C5E"/>
    <w:rsid w:val="006C5EB1"/>
    <w:rsid w:val="006C795D"/>
    <w:rsid w:val="006D047B"/>
    <w:rsid w:val="006D6654"/>
    <w:rsid w:val="006E042F"/>
    <w:rsid w:val="006E0F2D"/>
    <w:rsid w:val="006E1F8E"/>
    <w:rsid w:val="006E243A"/>
    <w:rsid w:val="006E2A73"/>
    <w:rsid w:val="006E43DA"/>
    <w:rsid w:val="006E4CD5"/>
    <w:rsid w:val="006E52DA"/>
    <w:rsid w:val="006E5BAB"/>
    <w:rsid w:val="006F2217"/>
    <w:rsid w:val="006F44EA"/>
    <w:rsid w:val="006F6DB7"/>
    <w:rsid w:val="006F6E37"/>
    <w:rsid w:val="007025F7"/>
    <w:rsid w:val="00703355"/>
    <w:rsid w:val="00703C91"/>
    <w:rsid w:val="00704902"/>
    <w:rsid w:val="00705C5D"/>
    <w:rsid w:val="007067EC"/>
    <w:rsid w:val="00707EFF"/>
    <w:rsid w:val="00710813"/>
    <w:rsid w:val="00712A34"/>
    <w:rsid w:val="007131DA"/>
    <w:rsid w:val="007135BB"/>
    <w:rsid w:val="0071389B"/>
    <w:rsid w:val="00721402"/>
    <w:rsid w:val="00722969"/>
    <w:rsid w:val="0072435E"/>
    <w:rsid w:val="00726A04"/>
    <w:rsid w:val="007304C7"/>
    <w:rsid w:val="00731332"/>
    <w:rsid w:val="00731AE5"/>
    <w:rsid w:val="00732CF7"/>
    <w:rsid w:val="00733FC2"/>
    <w:rsid w:val="00735F42"/>
    <w:rsid w:val="00742B0E"/>
    <w:rsid w:val="00747460"/>
    <w:rsid w:val="00760955"/>
    <w:rsid w:val="007609C6"/>
    <w:rsid w:val="0076125E"/>
    <w:rsid w:val="00762066"/>
    <w:rsid w:val="0076633E"/>
    <w:rsid w:val="00774931"/>
    <w:rsid w:val="007902A8"/>
    <w:rsid w:val="00790501"/>
    <w:rsid w:val="00794364"/>
    <w:rsid w:val="007962BE"/>
    <w:rsid w:val="00796A48"/>
    <w:rsid w:val="007A092D"/>
    <w:rsid w:val="007A0E1B"/>
    <w:rsid w:val="007A13FD"/>
    <w:rsid w:val="007A276D"/>
    <w:rsid w:val="007A2E58"/>
    <w:rsid w:val="007B143C"/>
    <w:rsid w:val="007B18B7"/>
    <w:rsid w:val="007B2CCF"/>
    <w:rsid w:val="007B5BD4"/>
    <w:rsid w:val="007B5E0C"/>
    <w:rsid w:val="007B6BE1"/>
    <w:rsid w:val="007B7D9C"/>
    <w:rsid w:val="007C4A5F"/>
    <w:rsid w:val="007C56C2"/>
    <w:rsid w:val="007C6035"/>
    <w:rsid w:val="007C6BB8"/>
    <w:rsid w:val="007C72CC"/>
    <w:rsid w:val="007C7E37"/>
    <w:rsid w:val="007D0059"/>
    <w:rsid w:val="007D071E"/>
    <w:rsid w:val="007D07C0"/>
    <w:rsid w:val="007D3B6A"/>
    <w:rsid w:val="007D491F"/>
    <w:rsid w:val="007D4920"/>
    <w:rsid w:val="007E072E"/>
    <w:rsid w:val="007E0CD4"/>
    <w:rsid w:val="007E261D"/>
    <w:rsid w:val="007E36F1"/>
    <w:rsid w:val="007E4DE6"/>
    <w:rsid w:val="007E5002"/>
    <w:rsid w:val="007E7D7D"/>
    <w:rsid w:val="007F30BC"/>
    <w:rsid w:val="007F46D7"/>
    <w:rsid w:val="007F71CA"/>
    <w:rsid w:val="0080069D"/>
    <w:rsid w:val="00803835"/>
    <w:rsid w:val="00803EA2"/>
    <w:rsid w:val="008044D7"/>
    <w:rsid w:val="00804802"/>
    <w:rsid w:val="008049B2"/>
    <w:rsid w:val="00804A4F"/>
    <w:rsid w:val="00804CE8"/>
    <w:rsid w:val="00805475"/>
    <w:rsid w:val="00806252"/>
    <w:rsid w:val="0081029F"/>
    <w:rsid w:val="008108CC"/>
    <w:rsid w:val="00811F3C"/>
    <w:rsid w:val="00812E53"/>
    <w:rsid w:val="008151F8"/>
    <w:rsid w:val="008220B3"/>
    <w:rsid w:val="00822455"/>
    <w:rsid w:val="008248AB"/>
    <w:rsid w:val="0082539D"/>
    <w:rsid w:val="00825B8E"/>
    <w:rsid w:val="00825F51"/>
    <w:rsid w:val="00826B48"/>
    <w:rsid w:val="0082754E"/>
    <w:rsid w:val="00827B66"/>
    <w:rsid w:val="00827E4C"/>
    <w:rsid w:val="00831716"/>
    <w:rsid w:val="00833540"/>
    <w:rsid w:val="00834516"/>
    <w:rsid w:val="00835C3F"/>
    <w:rsid w:val="00835F66"/>
    <w:rsid w:val="0084073E"/>
    <w:rsid w:val="00842207"/>
    <w:rsid w:val="0085056E"/>
    <w:rsid w:val="00850B18"/>
    <w:rsid w:val="00851E53"/>
    <w:rsid w:val="00853B28"/>
    <w:rsid w:val="00854E71"/>
    <w:rsid w:val="0085676A"/>
    <w:rsid w:val="008567D7"/>
    <w:rsid w:val="00860A09"/>
    <w:rsid w:val="008622EA"/>
    <w:rsid w:val="00863EA1"/>
    <w:rsid w:val="00864081"/>
    <w:rsid w:val="00864384"/>
    <w:rsid w:val="00865C91"/>
    <w:rsid w:val="008662A2"/>
    <w:rsid w:val="00866B02"/>
    <w:rsid w:val="00866F8B"/>
    <w:rsid w:val="00871C7B"/>
    <w:rsid w:val="00871F4D"/>
    <w:rsid w:val="0087281D"/>
    <w:rsid w:val="00874394"/>
    <w:rsid w:val="008747EB"/>
    <w:rsid w:val="0087739A"/>
    <w:rsid w:val="008845DC"/>
    <w:rsid w:val="00884CCF"/>
    <w:rsid w:val="00884DD9"/>
    <w:rsid w:val="008855A7"/>
    <w:rsid w:val="0088585B"/>
    <w:rsid w:val="00890993"/>
    <w:rsid w:val="00892C3C"/>
    <w:rsid w:val="0089610B"/>
    <w:rsid w:val="0089703E"/>
    <w:rsid w:val="008A07D3"/>
    <w:rsid w:val="008A23BE"/>
    <w:rsid w:val="008A61C2"/>
    <w:rsid w:val="008B1567"/>
    <w:rsid w:val="008B454E"/>
    <w:rsid w:val="008B6ED6"/>
    <w:rsid w:val="008B7406"/>
    <w:rsid w:val="008C07E3"/>
    <w:rsid w:val="008C1134"/>
    <w:rsid w:val="008C1568"/>
    <w:rsid w:val="008C17C5"/>
    <w:rsid w:val="008C4FDC"/>
    <w:rsid w:val="008C5566"/>
    <w:rsid w:val="008C677C"/>
    <w:rsid w:val="008D07B4"/>
    <w:rsid w:val="008D0A09"/>
    <w:rsid w:val="008D1AEF"/>
    <w:rsid w:val="008D1EAE"/>
    <w:rsid w:val="008D2DA8"/>
    <w:rsid w:val="008D30DB"/>
    <w:rsid w:val="008D377B"/>
    <w:rsid w:val="008D3F2B"/>
    <w:rsid w:val="008D459E"/>
    <w:rsid w:val="008D7371"/>
    <w:rsid w:val="008E1E3C"/>
    <w:rsid w:val="008E74EE"/>
    <w:rsid w:val="008F01D8"/>
    <w:rsid w:val="008F4121"/>
    <w:rsid w:val="008F708F"/>
    <w:rsid w:val="008F7D7E"/>
    <w:rsid w:val="00902615"/>
    <w:rsid w:val="009042A4"/>
    <w:rsid w:val="009078D9"/>
    <w:rsid w:val="0091210D"/>
    <w:rsid w:val="009125B1"/>
    <w:rsid w:val="00912A34"/>
    <w:rsid w:val="009130F7"/>
    <w:rsid w:val="00913B58"/>
    <w:rsid w:val="00916817"/>
    <w:rsid w:val="00917A69"/>
    <w:rsid w:val="00921799"/>
    <w:rsid w:val="0092282F"/>
    <w:rsid w:val="00924683"/>
    <w:rsid w:val="00925BC6"/>
    <w:rsid w:val="0093433B"/>
    <w:rsid w:val="00936995"/>
    <w:rsid w:val="009404B9"/>
    <w:rsid w:val="00943019"/>
    <w:rsid w:val="00943363"/>
    <w:rsid w:val="009443EA"/>
    <w:rsid w:val="00947CFB"/>
    <w:rsid w:val="009509CB"/>
    <w:rsid w:val="009531BB"/>
    <w:rsid w:val="009546ED"/>
    <w:rsid w:val="00960DC0"/>
    <w:rsid w:val="00963477"/>
    <w:rsid w:val="00963A0B"/>
    <w:rsid w:val="0096434D"/>
    <w:rsid w:val="009647B4"/>
    <w:rsid w:val="00965A76"/>
    <w:rsid w:val="00967118"/>
    <w:rsid w:val="00967206"/>
    <w:rsid w:val="00967C31"/>
    <w:rsid w:val="0097044A"/>
    <w:rsid w:val="00971C96"/>
    <w:rsid w:val="00972094"/>
    <w:rsid w:val="00973A37"/>
    <w:rsid w:val="0097414A"/>
    <w:rsid w:val="0097465E"/>
    <w:rsid w:val="00975FCA"/>
    <w:rsid w:val="00976152"/>
    <w:rsid w:val="009806ED"/>
    <w:rsid w:val="009809CD"/>
    <w:rsid w:val="009809FB"/>
    <w:rsid w:val="00985254"/>
    <w:rsid w:val="00985C33"/>
    <w:rsid w:val="00985E36"/>
    <w:rsid w:val="00994BB6"/>
    <w:rsid w:val="00994F66"/>
    <w:rsid w:val="00995CBE"/>
    <w:rsid w:val="00995D65"/>
    <w:rsid w:val="00996975"/>
    <w:rsid w:val="00996FD9"/>
    <w:rsid w:val="009A36E4"/>
    <w:rsid w:val="009A4078"/>
    <w:rsid w:val="009B15BF"/>
    <w:rsid w:val="009B2203"/>
    <w:rsid w:val="009B27D9"/>
    <w:rsid w:val="009B3169"/>
    <w:rsid w:val="009B5D3B"/>
    <w:rsid w:val="009C138A"/>
    <w:rsid w:val="009C22F1"/>
    <w:rsid w:val="009D13DE"/>
    <w:rsid w:val="009D33A8"/>
    <w:rsid w:val="009D4488"/>
    <w:rsid w:val="009D5A6A"/>
    <w:rsid w:val="009E10BB"/>
    <w:rsid w:val="009E51CA"/>
    <w:rsid w:val="009E7176"/>
    <w:rsid w:val="009E7795"/>
    <w:rsid w:val="009F04C3"/>
    <w:rsid w:val="009F0B8B"/>
    <w:rsid w:val="009F4174"/>
    <w:rsid w:val="009F469D"/>
    <w:rsid w:val="009F4E4E"/>
    <w:rsid w:val="009F669D"/>
    <w:rsid w:val="00A019FC"/>
    <w:rsid w:val="00A01E0B"/>
    <w:rsid w:val="00A0393A"/>
    <w:rsid w:val="00A03F3C"/>
    <w:rsid w:val="00A04F3A"/>
    <w:rsid w:val="00A068BA"/>
    <w:rsid w:val="00A06A50"/>
    <w:rsid w:val="00A0776F"/>
    <w:rsid w:val="00A10DAA"/>
    <w:rsid w:val="00A10DF1"/>
    <w:rsid w:val="00A116EC"/>
    <w:rsid w:val="00A11CB5"/>
    <w:rsid w:val="00A13DF1"/>
    <w:rsid w:val="00A16F4A"/>
    <w:rsid w:val="00A174B7"/>
    <w:rsid w:val="00A21E7A"/>
    <w:rsid w:val="00A31809"/>
    <w:rsid w:val="00A31FB1"/>
    <w:rsid w:val="00A330B5"/>
    <w:rsid w:val="00A33A9E"/>
    <w:rsid w:val="00A36486"/>
    <w:rsid w:val="00A36C77"/>
    <w:rsid w:val="00A403B4"/>
    <w:rsid w:val="00A43D39"/>
    <w:rsid w:val="00A43D92"/>
    <w:rsid w:val="00A44D33"/>
    <w:rsid w:val="00A4503E"/>
    <w:rsid w:val="00A46F4C"/>
    <w:rsid w:val="00A47BCC"/>
    <w:rsid w:val="00A47D4D"/>
    <w:rsid w:val="00A519AC"/>
    <w:rsid w:val="00A519F1"/>
    <w:rsid w:val="00A51F9C"/>
    <w:rsid w:val="00A553DA"/>
    <w:rsid w:val="00A563BD"/>
    <w:rsid w:val="00A627AC"/>
    <w:rsid w:val="00A62E58"/>
    <w:rsid w:val="00A639C1"/>
    <w:rsid w:val="00A63E12"/>
    <w:rsid w:val="00A66D5D"/>
    <w:rsid w:val="00A7099D"/>
    <w:rsid w:val="00A80BE3"/>
    <w:rsid w:val="00A81E6C"/>
    <w:rsid w:val="00A82867"/>
    <w:rsid w:val="00A90116"/>
    <w:rsid w:val="00A91EB0"/>
    <w:rsid w:val="00A93B13"/>
    <w:rsid w:val="00A97B6E"/>
    <w:rsid w:val="00AA2330"/>
    <w:rsid w:val="00AA3B9B"/>
    <w:rsid w:val="00AA5439"/>
    <w:rsid w:val="00AA5762"/>
    <w:rsid w:val="00AB601B"/>
    <w:rsid w:val="00AB729D"/>
    <w:rsid w:val="00AB7DA1"/>
    <w:rsid w:val="00AC0271"/>
    <w:rsid w:val="00AC1B0B"/>
    <w:rsid w:val="00AC1D5C"/>
    <w:rsid w:val="00AC20B7"/>
    <w:rsid w:val="00AC47DE"/>
    <w:rsid w:val="00AC5882"/>
    <w:rsid w:val="00AC7D5A"/>
    <w:rsid w:val="00AD1102"/>
    <w:rsid w:val="00AD26AF"/>
    <w:rsid w:val="00AD30CF"/>
    <w:rsid w:val="00AD541A"/>
    <w:rsid w:val="00AE009C"/>
    <w:rsid w:val="00AE0AB4"/>
    <w:rsid w:val="00AE1E67"/>
    <w:rsid w:val="00AE2670"/>
    <w:rsid w:val="00AE2794"/>
    <w:rsid w:val="00AE34AD"/>
    <w:rsid w:val="00AE5160"/>
    <w:rsid w:val="00AE61AB"/>
    <w:rsid w:val="00AE66C5"/>
    <w:rsid w:val="00AE6A92"/>
    <w:rsid w:val="00AF40F7"/>
    <w:rsid w:val="00AF4A97"/>
    <w:rsid w:val="00AF4E15"/>
    <w:rsid w:val="00AF5129"/>
    <w:rsid w:val="00AF5B56"/>
    <w:rsid w:val="00AF6217"/>
    <w:rsid w:val="00B00BCE"/>
    <w:rsid w:val="00B00F15"/>
    <w:rsid w:val="00B02FA0"/>
    <w:rsid w:val="00B03C6B"/>
    <w:rsid w:val="00B056DE"/>
    <w:rsid w:val="00B05F66"/>
    <w:rsid w:val="00B063DF"/>
    <w:rsid w:val="00B1083D"/>
    <w:rsid w:val="00B10C78"/>
    <w:rsid w:val="00B113FC"/>
    <w:rsid w:val="00B151D2"/>
    <w:rsid w:val="00B1672C"/>
    <w:rsid w:val="00B16CF7"/>
    <w:rsid w:val="00B176D9"/>
    <w:rsid w:val="00B21B21"/>
    <w:rsid w:val="00B239E9"/>
    <w:rsid w:val="00B246C6"/>
    <w:rsid w:val="00B329FD"/>
    <w:rsid w:val="00B331D3"/>
    <w:rsid w:val="00B34257"/>
    <w:rsid w:val="00B350B7"/>
    <w:rsid w:val="00B359CE"/>
    <w:rsid w:val="00B36472"/>
    <w:rsid w:val="00B3695F"/>
    <w:rsid w:val="00B3738F"/>
    <w:rsid w:val="00B378E9"/>
    <w:rsid w:val="00B404FB"/>
    <w:rsid w:val="00B41B49"/>
    <w:rsid w:val="00B44F44"/>
    <w:rsid w:val="00B51A5A"/>
    <w:rsid w:val="00B529FB"/>
    <w:rsid w:val="00B55871"/>
    <w:rsid w:val="00B607AE"/>
    <w:rsid w:val="00B61EF8"/>
    <w:rsid w:val="00B6257B"/>
    <w:rsid w:val="00B63E0B"/>
    <w:rsid w:val="00B64186"/>
    <w:rsid w:val="00B65DF6"/>
    <w:rsid w:val="00B66EEF"/>
    <w:rsid w:val="00B67D07"/>
    <w:rsid w:val="00B70FD8"/>
    <w:rsid w:val="00B72C98"/>
    <w:rsid w:val="00B7315A"/>
    <w:rsid w:val="00B73DA5"/>
    <w:rsid w:val="00B743AB"/>
    <w:rsid w:val="00B75360"/>
    <w:rsid w:val="00B7646A"/>
    <w:rsid w:val="00B77FE4"/>
    <w:rsid w:val="00B82916"/>
    <w:rsid w:val="00B82AF8"/>
    <w:rsid w:val="00B83317"/>
    <w:rsid w:val="00B86CAF"/>
    <w:rsid w:val="00B87591"/>
    <w:rsid w:val="00B901D5"/>
    <w:rsid w:val="00B95441"/>
    <w:rsid w:val="00B95BBB"/>
    <w:rsid w:val="00B9778D"/>
    <w:rsid w:val="00BA1A4A"/>
    <w:rsid w:val="00BA1D98"/>
    <w:rsid w:val="00BA23E0"/>
    <w:rsid w:val="00BA34C9"/>
    <w:rsid w:val="00BA438E"/>
    <w:rsid w:val="00BA5AA3"/>
    <w:rsid w:val="00BA6637"/>
    <w:rsid w:val="00BA6E6D"/>
    <w:rsid w:val="00BA73AD"/>
    <w:rsid w:val="00BA7CC1"/>
    <w:rsid w:val="00BA7CF9"/>
    <w:rsid w:val="00BB0E8B"/>
    <w:rsid w:val="00BB3E0F"/>
    <w:rsid w:val="00BB44D7"/>
    <w:rsid w:val="00BB624E"/>
    <w:rsid w:val="00BB719B"/>
    <w:rsid w:val="00BC0152"/>
    <w:rsid w:val="00BC1047"/>
    <w:rsid w:val="00BC1C56"/>
    <w:rsid w:val="00BC388F"/>
    <w:rsid w:val="00BC7234"/>
    <w:rsid w:val="00BC77E6"/>
    <w:rsid w:val="00BC7848"/>
    <w:rsid w:val="00BD235F"/>
    <w:rsid w:val="00BD2F41"/>
    <w:rsid w:val="00BD3B83"/>
    <w:rsid w:val="00BD45C1"/>
    <w:rsid w:val="00BD5493"/>
    <w:rsid w:val="00BE017D"/>
    <w:rsid w:val="00BE111E"/>
    <w:rsid w:val="00BE380E"/>
    <w:rsid w:val="00BE58C7"/>
    <w:rsid w:val="00BE674E"/>
    <w:rsid w:val="00BE753A"/>
    <w:rsid w:val="00BF00D0"/>
    <w:rsid w:val="00BF13E0"/>
    <w:rsid w:val="00BF2759"/>
    <w:rsid w:val="00BF2EC1"/>
    <w:rsid w:val="00BF36D5"/>
    <w:rsid w:val="00BF54B7"/>
    <w:rsid w:val="00BF6180"/>
    <w:rsid w:val="00BF631D"/>
    <w:rsid w:val="00BF745D"/>
    <w:rsid w:val="00C011C5"/>
    <w:rsid w:val="00C053F6"/>
    <w:rsid w:val="00C07DA3"/>
    <w:rsid w:val="00C07F81"/>
    <w:rsid w:val="00C13F3A"/>
    <w:rsid w:val="00C1432D"/>
    <w:rsid w:val="00C16385"/>
    <w:rsid w:val="00C20C07"/>
    <w:rsid w:val="00C24EDA"/>
    <w:rsid w:val="00C26BB8"/>
    <w:rsid w:val="00C325BB"/>
    <w:rsid w:val="00C34EF5"/>
    <w:rsid w:val="00C4088E"/>
    <w:rsid w:val="00C42D3E"/>
    <w:rsid w:val="00C42E76"/>
    <w:rsid w:val="00C438EA"/>
    <w:rsid w:val="00C4723F"/>
    <w:rsid w:val="00C605C7"/>
    <w:rsid w:val="00C60FC1"/>
    <w:rsid w:val="00C64B14"/>
    <w:rsid w:val="00C6626D"/>
    <w:rsid w:val="00C67009"/>
    <w:rsid w:val="00C67241"/>
    <w:rsid w:val="00C77923"/>
    <w:rsid w:val="00C82BF8"/>
    <w:rsid w:val="00C87823"/>
    <w:rsid w:val="00C87DF3"/>
    <w:rsid w:val="00C9018B"/>
    <w:rsid w:val="00C90210"/>
    <w:rsid w:val="00C90C88"/>
    <w:rsid w:val="00C90E88"/>
    <w:rsid w:val="00C92360"/>
    <w:rsid w:val="00C92CC8"/>
    <w:rsid w:val="00C9441F"/>
    <w:rsid w:val="00C9604E"/>
    <w:rsid w:val="00C9626F"/>
    <w:rsid w:val="00C96C1E"/>
    <w:rsid w:val="00C96CC2"/>
    <w:rsid w:val="00CA04BF"/>
    <w:rsid w:val="00CA28F5"/>
    <w:rsid w:val="00CA5175"/>
    <w:rsid w:val="00CA5288"/>
    <w:rsid w:val="00CA648C"/>
    <w:rsid w:val="00CA6A5F"/>
    <w:rsid w:val="00CB12A5"/>
    <w:rsid w:val="00CB6223"/>
    <w:rsid w:val="00CC306B"/>
    <w:rsid w:val="00CC41DC"/>
    <w:rsid w:val="00CC730A"/>
    <w:rsid w:val="00CC7FD0"/>
    <w:rsid w:val="00CD20E6"/>
    <w:rsid w:val="00CD297F"/>
    <w:rsid w:val="00CD3B4B"/>
    <w:rsid w:val="00CD47B3"/>
    <w:rsid w:val="00CD48AF"/>
    <w:rsid w:val="00CD73C8"/>
    <w:rsid w:val="00CE1E2F"/>
    <w:rsid w:val="00CE662C"/>
    <w:rsid w:val="00CE6A53"/>
    <w:rsid w:val="00CE6C36"/>
    <w:rsid w:val="00CE7501"/>
    <w:rsid w:val="00CF1ABF"/>
    <w:rsid w:val="00CF27EE"/>
    <w:rsid w:val="00CF6DC8"/>
    <w:rsid w:val="00D00B5C"/>
    <w:rsid w:val="00D01D58"/>
    <w:rsid w:val="00D03DE2"/>
    <w:rsid w:val="00D05C6F"/>
    <w:rsid w:val="00D064F9"/>
    <w:rsid w:val="00D065FA"/>
    <w:rsid w:val="00D07B80"/>
    <w:rsid w:val="00D14F68"/>
    <w:rsid w:val="00D17958"/>
    <w:rsid w:val="00D20049"/>
    <w:rsid w:val="00D20973"/>
    <w:rsid w:val="00D22731"/>
    <w:rsid w:val="00D22848"/>
    <w:rsid w:val="00D25E06"/>
    <w:rsid w:val="00D26146"/>
    <w:rsid w:val="00D271B4"/>
    <w:rsid w:val="00D32675"/>
    <w:rsid w:val="00D34255"/>
    <w:rsid w:val="00D34656"/>
    <w:rsid w:val="00D35FA7"/>
    <w:rsid w:val="00D36AD9"/>
    <w:rsid w:val="00D37E51"/>
    <w:rsid w:val="00D5082F"/>
    <w:rsid w:val="00D513E5"/>
    <w:rsid w:val="00D5142C"/>
    <w:rsid w:val="00D5285D"/>
    <w:rsid w:val="00D55984"/>
    <w:rsid w:val="00D601C2"/>
    <w:rsid w:val="00D635AB"/>
    <w:rsid w:val="00D66C84"/>
    <w:rsid w:val="00D66FA9"/>
    <w:rsid w:val="00D738FE"/>
    <w:rsid w:val="00D73A3E"/>
    <w:rsid w:val="00D749A4"/>
    <w:rsid w:val="00D75BC6"/>
    <w:rsid w:val="00D76062"/>
    <w:rsid w:val="00D770AE"/>
    <w:rsid w:val="00D7734F"/>
    <w:rsid w:val="00D803CC"/>
    <w:rsid w:val="00D81CD5"/>
    <w:rsid w:val="00D82A5C"/>
    <w:rsid w:val="00D839FE"/>
    <w:rsid w:val="00D855DD"/>
    <w:rsid w:val="00D857DD"/>
    <w:rsid w:val="00D86AB7"/>
    <w:rsid w:val="00D86B8B"/>
    <w:rsid w:val="00D92359"/>
    <w:rsid w:val="00D9258F"/>
    <w:rsid w:val="00D929C3"/>
    <w:rsid w:val="00D939D5"/>
    <w:rsid w:val="00D94D32"/>
    <w:rsid w:val="00D959AF"/>
    <w:rsid w:val="00DA0B2E"/>
    <w:rsid w:val="00DA1BBC"/>
    <w:rsid w:val="00DA1BEB"/>
    <w:rsid w:val="00DA3E7A"/>
    <w:rsid w:val="00DA447C"/>
    <w:rsid w:val="00DA7424"/>
    <w:rsid w:val="00DA7B1E"/>
    <w:rsid w:val="00DB000F"/>
    <w:rsid w:val="00DB10C7"/>
    <w:rsid w:val="00DB5309"/>
    <w:rsid w:val="00DC1CD3"/>
    <w:rsid w:val="00DC668D"/>
    <w:rsid w:val="00DC6A43"/>
    <w:rsid w:val="00DC759C"/>
    <w:rsid w:val="00DD0E09"/>
    <w:rsid w:val="00DD0F63"/>
    <w:rsid w:val="00DD1741"/>
    <w:rsid w:val="00DD21BB"/>
    <w:rsid w:val="00DD61A7"/>
    <w:rsid w:val="00DD7D1D"/>
    <w:rsid w:val="00DE19F1"/>
    <w:rsid w:val="00DE2C2A"/>
    <w:rsid w:val="00DE56B2"/>
    <w:rsid w:val="00DE6129"/>
    <w:rsid w:val="00DE6DD1"/>
    <w:rsid w:val="00DE7140"/>
    <w:rsid w:val="00DE749E"/>
    <w:rsid w:val="00DF5A42"/>
    <w:rsid w:val="00DF7A8A"/>
    <w:rsid w:val="00E03282"/>
    <w:rsid w:val="00E07F0F"/>
    <w:rsid w:val="00E11742"/>
    <w:rsid w:val="00E13281"/>
    <w:rsid w:val="00E146CC"/>
    <w:rsid w:val="00E20063"/>
    <w:rsid w:val="00E2194B"/>
    <w:rsid w:val="00E259BE"/>
    <w:rsid w:val="00E268D8"/>
    <w:rsid w:val="00E26966"/>
    <w:rsid w:val="00E27BB7"/>
    <w:rsid w:val="00E312FE"/>
    <w:rsid w:val="00E32994"/>
    <w:rsid w:val="00E32E89"/>
    <w:rsid w:val="00E33261"/>
    <w:rsid w:val="00E35205"/>
    <w:rsid w:val="00E461D8"/>
    <w:rsid w:val="00E47938"/>
    <w:rsid w:val="00E51899"/>
    <w:rsid w:val="00E5214E"/>
    <w:rsid w:val="00E5247A"/>
    <w:rsid w:val="00E5279B"/>
    <w:rsid w:val="00E539BB"/>
    <w:rsid w:val="00E56569"/>
    <w:rsid w:val="00E56739"/>
    <w:rsid w:val="00E63EEB"/>
    <w:rsid w:val="00E648B0"/>
    <w:rsid w:val="00E65438"/>
    <w:rsid w:val="00E70D2A"/>
    <w:rsid w:val="00E73804"/>
    <w:rsid w:val="00E75008"/>
    <w:rsid w:val="00E767C6"/>
    <w:rsid w:val="00E8485C"/>
    <w:rsid w:val="00E854C9"/>
    <w:rsid w:val="00E92692"/>
    <w:rsid w:val="00E94310"/>
    <w:rsid w:val="00E960D7"/>
    <w:rsid w:val="00E966FD"/>
    <w:rsid w:val="00EA1AEE"/>
    <w:rsid w:val="00EA521A"/>
    <w:rsid w:val="00EA5A76"/>
    <w:rsid w:val="00EA5D9C"/>
    <w:rsid w:val="00EA6AE9"/>
    <w:rsid w:val="00EB05EC"/>
    <w:rsid w:val="00EB5088"/>
    <w:rsid w:val="00EB588E"/>
    <w:rsid w:val="00EB6A82"/>
    <w:rsid w:val="00EC05A1"/>
    <w:rsid w:val="00EC0649"/>
    <w:rsid w:val="00EC31DD"/>
    <w:rsid w:val="00EC36E2"/>
    <w:rsid w:val="00ED1905"/>
    <w:rsid w:val="00ED76F4"/>
    <w:rsid w:val="00EE0044"/>
    <w:rsid w:val="00EE38FC"/>
    <w:rsid w:val="00EE42F1"/>
    <w:rsid w:val="00EE4A37"/>
    <w:rsid w:val="00EE6FF3"/>
    <w:rsid w:val="00EF03F1"/>
    <w:rsid w:val="00EF354B"/>
    <w:rsid w:val="00EF4622"/>
    <w:rsid w:val="00EF4A13"/>
    <w:rsid w:val="00EF5774"/>
    <w:rsid w:val="00EF5927"/>
    <w:rsid w:val="00EF74F0"/>
    <w:rsid w:val="00EF7E7D"/>
    <w:rsid w:val="00F00266"/>
    <w:rsid w:val="00F01E9E"/>
    <w:rsid w:val="00F0590C"/>
    <w:rsid w:val="00F05AFE"/>
    <w:rsid w:val="00F069B4"/>
    <w:rsid w:val="00F06F08"/>
    <w:rsid w:val="00F1053F"/>
    <w:rsid w:val="00F10F5B"/>
    <w:rsid w:val="00F13032"/>
    <w:rsid w:val="00F1759E"/>
    <w:rsid w:val="00F23681"/>
    <w:rsid w:val="00F24AEB"/>
    <w:rsid w:val="00F30953"/>
    <w:rsid w:val="00F30C1F"/>
    <w:rsid w:val="00F3169C"/>
    <w:rsid w:val="00F35439"/>
    <w:rsid w:val="00F35FB7"/>
    <w:rsid w:val="00F36346"/>
    <w:rsid w:val="00F36CB6"/>
    <w:rsid w:val="00F41764"/>
    <w:rsid w:val="00F41DB3"/>
    <w:rsid w:val="00F46D88"/>
    <w:rsid w:val="00F50983"/>
    <w:rsid w:val="00F52F39"/>
    <w:rsid w:val="00F53015"/>
    <w:rsid w:val="00F5457C"/>
    <w:rsid w:val="00F55406"/>
    <w:rsid w:val="00F60E38"/>
    <w:rsid w:val="00F618AE"/>
    <w:rsid w:val="00F618F0"/>
    <w:rsid w:val="00F62712"/>
    <w:rsid w:val="00F654B4"/>
    <w:rsid w:val="00F70067"/>
    <w:rsid w:val="00F716A4"/>
    <w:rsid w:val="00F71C3E"/>
    <w:rsid w:val="00F71DA0"/>
    <w:rsid w:val="00F72438"/>
    <w:rsid w:val="00F72FA9"/>
    <w:rsid w:val="00F74811"/>
    <w:rsid w:val="00F76CC4"/>
    <w:rsid w:val="00F80C5C"/>
    <w:rsid w:val="00F80D7C"/>
    <w:rsid w:val="00F813DF"/>
    <w:rsid w:val="00F84CE1"/>
    <w:rsid w:val="00F86502"/>
    <w:rsid w:val="00F8766B"/>
    <w:rsid w:val="00F878B4"/>
    <w:rsid w:val="00F9010D"/>
    <w:rsid w:val="00F93E57"/>
    <w:rsid w:val="00F963FF"/>
    <w:rsid w:val="00F97EAD"/>
    <w:rsid w:val="00FA1EF1"/>
    <w:rsid w:val="00FA42DF"/>
    <w:rsid w:val="00FA6475"/>
    <w:rsid w:val="00FA6AC9"/>
    <w:rsid w:val="00FA7DBD"/>
    <w:rsid w:val="00FB1A0C"/>
    <w:rsid w:val="00FB1FF9"/>
    <w:rsid w:val="00FB40E2"/>
    <w:rsid w:val="00FB4512"/>
    <w:rsid w:val="00FB5E07"/>
    <w:rsid w:val="00FB6C6E"/>
    <w:rsid w:val="00FC5C08"/>
    <w:rsid w:val="00FC7AA9"/>
    <w:rsid w:val="00FC7C7B"/>
    <w:rsid w:val="00FD1C24"/>
    <w:rsid w:val="00FD1CC3"/>
    <w:rsid w:val="00FD3117"/>
    <w:rsid w:val="00FD675A"/>
    <w:rsid w:val="00FD7204"/>
    <w:rsid w:val="00FE06E2"/>
    <w:rsid w:val="00FE0900"/>
    <w:rsid w:val="00FE20BE"/>
    <w:rsid w:val="00FE230E"/>
    <w:rsid w:val="00FE55DB"/>
    <w:rsid w:val="00FE5D0E"/>
    <w:rsid w:val="00FE6F1A"/>
    <w:rsid w:val="00FE7265"/>
    <w:rsid w:val="00FE7849"/>
    <w:rsid w:val="00FE787D"/>
    <w:rsid w:val="00FE793F"/>
    <w:rsid w:val="00FE7F3F"/>
    <w:rsid w:val="00FF11F5"/>
    <w:rsid w:val="00FF2207"/>
    <w:rsid w:val="00FF30E4"/>
    <w:rsid w:val="00FF6FD3"/>
    <w:rsid w:val="015F1BA5"/>
    <w:rsid w:val="01931F76"/>
    <w:rsid w:val="01BC28E7"/>
    <w:rsid w:val="020510B3"/>
    <w:rsid w:val="022D27D6"/>
    <w:rsid w:val="033F72DB"/>
    <w:rsid w:val="036500F8"/>
    <w:rsid w:val="03983CFB"/>
    <w:rsid w:val="03D85325"/>
    <w:rsid w:val="048036A1"/>
    <w:rsid w:val="04C027D4"/>
    <w:rsid w:val="04C3735B"/>
    <w:rsid w:val="05601EC7"/>
    <w:rsid w:val="0566512F"/>
    <w:rsid w:val="05765F06"/>
    <w:rsid w:val="05AD4412"/>
    <w:rsid w:val="060B37BE"/>
    <w:rsid w:val="063B1146"/>
    <w:rsid w:val="068B4A30"/>
    <w:rsid w:val="06923F17"/>
    <w:rsid w:val="06F20C75"/>
    <w:rsid w:val="06F85609"/>
    <w:rsid w:val="071B4038"/>
    <w:rsid w:val="078E1158"/>
    <w:rsid w:val="082561EC"/>
    <w:rsid w:val="08346591"/>
    <w:rsid w:val="08B66FA6"/>
    <w:rsid w:val="094F25F8"/>
    <w:rsid w:val="09960899"/>
    <w:rsid w:val="0A15622C"/>
    <w:rsid w:val="0A195C1F"/>
    <w:rsid w:val="0A1D5D83"/>
    <w:rsid w:val="0A380C84"/>
    <w:rsid w:val="0A634D99"/>
    <w:rsid w:val="0A7A3E3C"/>
    <w:rsid w:val="0ACD1DE3"/>
    <w:rsid w:val="0AD12364"/>
    <w:rsid w:val="0AF81FCB"/>
    <w:rsid w:val="0B0E19AF"/>
    <w:rsid w:val="0B7735DC"/>
    <w:rsid w:val="0BB42D75"/>
    <w:rsid w:val="0C182423"/>
    <w:rsid w:val="0C3E5D47"/>
    <w:rsid w:val="0C752CF5"/>
    <w:rsid w:val="0C764968"/>
    <w:rsid w:val="0CB33225"/>
    <w:rsid w:val="0CC86D0F"/>
    <w:rsid w:val="0CE31935"/>
    <w:rsid w:val="0D127951"/>
    <w:rsid w:val="0D191049"/>
    <w:rsid w:val="0D2766C4"/>
    <w:rsid w:val="0D5653C8"/>
    <w:rsid w:val="0D7A71C3"/>
    <w:rsid w:val="0D845C3B"/>
    <w:rsid w:val="0D952C96"/>
    <w:rsid w:val="0DA16578"/>
    <w:rsid w:val="0DB05806"/>
    <w:rsid w:val="0DDD3D4B"/>
    <w:rsid w:val="0E8954E9"/>
    <w:rsid w:val="0EE04D7C"/>
    <w:rsid w:val="0F0F781C"/>
    <w:rsid w:val="0F1F345E"/>
    <w:rsid w:val="0F5116FD"/>
    <w:rsid w:val="0F940066"/>
    <w:rsid w:val="0FEC64DA"/>
    <w:rsid w:val="10960BA0"/>
    <w:rsid w:val="110B48BF"/>
    <w:rsid w:val="112D386C"/>
    <w:rsid w:val="11BC7D5E"/>
    <w:rsid w:val="11D13608"/>
    <w:rsid w:val="127B2E60"/>
    <w:rsid w:val="12E0359D"/>
    <w:rsid w:val="137455F6"/>
    <w:rsid w:val="137E3987"/>
    <w:rsid w:val="13E405E9"/>
    <w:rsid w:val="13E4719D"/>
    <w:rsid w:val="144349CA"/>
    <w:rsid w:val="148257B3"/>
    <w:rsid w:val="14FE082A"/>
    <w:rsid w:val="15281CF2"/>
    <w:rsid w:val="15A4110E"/>
    <w:rsid w:val="15C44EC6"/>
    <w:rsid w:val="15F6134C"/>
    <w:rsid w:val="162F41D0"/>
    <w:rsid w:val="16644356"/>
    <w:rsid w:val="166C73AB"/>
    <w:rsid w:val="16EE2E9B"/>
    <w:rsid w:val="16EE7C79"/>
    <w:rsid w:val="17164942"/>
    <w:rsid w:val="171952CF"/>
    <w:rsid w:val="17720613"/>
    <w:rsid w:val="17977308"/>
    <w:rsid w:val="17CD529B"/>
    <w:rsid w:val="17CF46F2"/>
    <w:rsid w:val="18143D13"/>
    <w:rsid w:val="183A06AA"/>
    <w:rsid w:val="188941B2"/>
    <w:rsid w:val="18DE2EC0"/>
    <w:rsid w:val="192143B6"/>
    <w:rsid w:val="19A75D49"/>
    <w:rsid w:val="19AF79CA"/>
    <w:rsid w:val="19F91473"/>
    <w:rsid w:val="1A5E73A8"/>
    <w:rsid w:val="1A691FEC"/>
    <w:rsid w:val="1A6F30BB"/>
    <w:rsid w:val="1A9E01CD"/>
    <w:rsid w:val="1AA37F0F"/>
    <w:rsid w:val="1ADA4D76"/>
    <w:rsid w:val="1BA01CD1"/>
    <w:rsid w:val="1BBE6CE2"/>
    <w:rsid w:val="1BD54DB6"/>
    <w:rsid w:val="1BDA6428"/>
    <w:rsid w:val="1C6E5685"/>
    <w:rsid w:val="1C921765"/>
    <w:rsid w:val="1CAC1596"/>
    <w:rsid w:val="1CAD7018"/>
    <w:rsid w:val="1CDF089C"/>
    <w:rsid w:val="1CE374F2"/>
    <w:rsid w:val="1D4C00C4"/>
    <w:rsid w:val="1D952B98"/>
    <w:rsid w:val="1DAD138C"/>
    <w:rsid w:val="1DC046BA"/>
    <w:rsid w:val="1E15215E"/>
    <w:rsid w:val="1E5054CA"/>
    <w:rsid w:val="1EF117D0"/>
    <w:rsid w:val="1EFB125F"/>
    <w:rsid w:val="1F270617"/>
    <w:rsid w:val="1F3E1591"/>
    <w:rsid w:val="1F5A597C"/>
    <w:rsid w:val="1F5B5519"/>
    <w:rsid w:val="1F6A149A"/>
    <w:rsid w:val="1F7B1734"/>
    <w:rsid w:val="1FA13B72"/>
    <w:rsid w:val="1FD3354B"/>
    <w:rsid w:val="1FD62D47"/>
    <w:rsid w:val="1FF10A29"/>
    <w:rsid w:val="201E47C1"/>
    <w:rsid w:val="20215745"/>
    <w:rsid w:val="211050B1"/>
    <w:rsid w:val="214420F8"/>
    <w:rsid w:val="214D78A7"/>
    <w:rsid w:val="21F43DD9"/>
    <w:rsid w:val="22034AFE"/>
    <w:rsid w:val="221F525B"/>
    <w:rsid w:val="232B50FA"/>
    <w:rsid w:val="23662D8D"/>
    <w:rsid w:val="239F0B7F"/>
    <w:rsid w:val="23D0500D"/>
    <w:rsid w:val="23F6245A"/>
    <w:rsid w:val="24A17BC9"/>
    <w:rsid w:val="252541FE"/>
    <w:rsid w:val="25392E9F"/>
    <w:rsid w:val="25661100"/>
    <w:rsid w:val="256E5D20"/>
    <w:rsid w:val="258277F1"/>
    <w:rsid w:val="259E0645"/>
    <w:rsid w:val="25AD0C5F"/>
    <w:rsid w:val="25F425DE"/>
    <w:rsid w:val="263B101D"/>
    <w:rsid w:val="26642EF3"/>
    <w:rsid w:val="267A4B30"/>
    <w:rsid w:val="26893AC5"/>
    <w:rsid w:val="26946BC7"/>
    <w:rsid w:val="26B4154C"/>
    <w:rsid w:val="26ED5E31"/>
    <w:rsid w:val="272561CA"/>
    <w:rsid w:val="27490680"/>
    <w:rsid w:val="27510501"/>
    <w:rsid w:val="279C1910"/>
    <w:rsid w:val="27AE16A9"/>
    <w:rsid w:val="27C1384E"/>
    <w:rsid w:val="27CE22DD"/>
    <w:rsid w:val="27F15616"/>
    <w:rsid w:val="280C74C5"/>
    <w:rsid w:val="28240D7A"/>
    <w:rsid w:val="285D22F3"/>
    <w:rsid w:val="289F0C32"/>
    <w:rsid w:val="290618DB"/>
    <w:rsid w:val="290A60E3"/>
    <w:rsid w:val="298C47B7"/>
    <w:rsid w:val="29AE6BF1"/>
    <w:rsid w:val="29CB0A65"/>
    <w:rsid w:val="29EA5754"/>
    <w:rsid w:val="2AA46055"/>
    <w:rsid w:val="2AD51B09"/>
    <w:rsid w:val="2AE12465"/>
    <w:rsid w:val="2B4C7596"/>
    <w:rsid w:val="2B4E6D89"/>
    <w:rsid w:val="2BF77A2F"/>
    <w:rsid w:val="2C06004A"/>
    <w:rsid w:val="2C263CBC"/>
    <w:rsid w:val="2C3D2000"/>
    <w:rsid w:val="2C4A1A38"/>
    <w:rsid w:val="2C5348C6"/>
    <w:rsid w:val="2C5708FD"/>
    <w:rsid w:val="2C731C2D"/>
    <w:rsid w:val="2C745A72"/>
    <w:rsid w:val="2CC04EFA"/>
    <w:rsid w:val="2CDD6D72"/>
    <w:rsid w:val="2D1E6D44"/>
    <w:rsid w:val="2D3C3391"/>
    <w:rsid w:val="2D402C06"/>
    <w:rsid w:val="2D48195B"/>
    <w:rsid w:val="2D63276C"/>
    <w:rsid w:val="2D7B33FF"/>
    <w:rsid w:val="2DA73274"/>
    <w:rsid w:val="2DAC5DFC"/>
    <w:rsid w:val="2DBD36B3"/>
    <w:rsid w:val="2DE47EB1"/>
    <w:rsid w:val="2DED619B"/>
    <w:rsid w:val="2E0D0428"/>
    <w:rsid w:val="2E4B3167"/>
    <w:rsid w:val="2E8B25FC"/>
    <w:rsid w:val="2E9A712F"/>
    <w:rsid w:val="2EC250B0"/>
    <w:rsid w:val="2EE447D4"/>
    <w:rsid w:val="303B17B3"/>
    <w:rsid w:val="309D06CD"/>
    <w:rsid w:val="310857FE"/>
    <w:rsid w:val="31393DCE"/>
    <w:rsid w:val="31417A89"/>
    <w:rsid w:val="31474614"/>
    <w:rsid w:val="31850CDD"/>
    <w:rsid w:val="318629D7"/>
    <w:rsid w:val="319C292D"/>
    <w:rsid w:val="324923B4"/>
    <w:rsid w:val="327E245C"/>
    <w:rsid w:val="32AD4DD4"/>
    <w:rsid w:val="32CB5494"/>
    <w:rsid w:val="331B1D66"/>
    <w:rsid w:val="3332520E"/>
    <w:rsid w:val="33640BAD"/>
    <w:rsid w:val="33AD0E22"/>
    <w:rsid w:val="33BA4B66"/>
    <w:rsid w:val="34280037"/>
    <w:rsid w:val="34351DF7"/>
    <w:rsid w:val="346321C8"/>
    <w:rsid w:val="34942948"/>
    <w:rsid w:val="34B35D18"/>
    <w:rsid w:val="34D11CD2"/>
    <w:rsid w:val="3520605B"/>
    <w:rsid w:val="35252C89"/>
    <w:rsid w:val="353D198F"/>
    <w:rsid w:val="355157BF"/>
    <w:rsid w:val="3603129E"/>
    <w:rsid w:val="36422592"/>
    <w:rsid w:val="366B59E3"/>
    <w:rsid w:val="367208EA"/>
    <w:rsid w:val="367A5F70"/>
    <w:rsid w:val="36B512D4"/>
    <w:rsid w:val="36F70647"/>
    <w:rsid w:val="372E4F79"/>
    <w:rsid w:val="37524B1B"/>
    <w:rsid w:val="378D6451"/>
    <w:rsid w:val="37C873BB"/>
    <w:rsid w:val="37E12C79"/>
    <w:rsid w:val="38AE2BD7"/>
    <w:rsid w:val="390C2903"/>
    <w:rsid w:val="39476217"/>
    <w:rsid w:val="394954E0"/>
    <w:rsid w:val="39702C0A"/>
    <w:rsid w:val="39E57D01"/>
    <w:rsid w:val="3A0B5DBA"/>
    <w:rsid w:val="3A5F7E54"/>
    <w:rsid w:val="3A661110"/>
    <w:rsid w:val="3A8B0918"/>
    <w:rsid w:val="3A9B27B1"/>
    <w:rsid w:val="3B774FE8"/>
    <w:rsid w:val="3BF82174"/>
    <w:rsid w:val="3CAC6361"/>
    <w:rsid w:val="3CDB01B7"/>
    <w:rsid w:val="3D407F0C"/>
    <w:rsid w:val="3D414F9C"/>
    <w:rsid w:val="3D821E5F"/>
    <w:rsid w:val="3E340419"/>
    <w:rsid w:val="3E4464B5"/>
    <w:rsid w:val="3E7C1E93"/>
    <w:rsid w:val="3E83729F"/>
    <w:rsid w:val="3E8E68C1"/>
    <w:rsid w:val="3EA771D6"/>
    <w:rsid w:val="3FCB4368"/>
    <w:rsid w:val="3FE536D1"/>
    <w:rsid w:val="40023232"/>
    <w:rsid w:val="40415353"/>
    <w:rsid w:val="40D978CC"/>
    <w:rsid w:val="40EE21B3"/>
    <w:rsid w:val="41114633"/>
    <w:rsid w:val="41630CD8"/>
    <w:rsid w:val="41CE5D4F"/>
    <w:rsid w:val="41D103D1"/>
    <w:rsid w:val="41D47CD1"/>
    <w:rsid w:val="41E30AF7"/>
    <w:rsid w:val="42861D3F"/>
    <w:rsid w:val="429E4757"/>
    <w:rsid w:val="42AA4717"/>
    <w:rsid w:val="42E71A52"/>
    <w:rsid w:val="43B03699"/>
    <w:rsid w:val="440158D9"/>
    <w:rsid w:val="442850BE"/>
    <w:rsid w:val="44361968"/>
    <w:rsid w:val="44B41C81"/>
    <w:rsid w:val="45037267"/>
    <w:rsid w:val="45341296"/>
    <w:rsid w:val="455B6F58"/>
    <w:rsid w:val="45DC69FC"/>
    <w:rsid w:val="4637754F"/>
    <w:rsid w:val="466A46E2"/>
    <w:rsid w:val="470E37E2"/>
    <w:rsid w:val="4716722E"/>
    <w:rsid w:val="47372CC5"/>
    <w:rsid w:val="47BA1F3A"/>
    <w:rsid w:val="47C34C25"/>
    <w:rsid w:val="48056085"/>
    <w:rsid w:val="48472D51"/>
    <w:rsid w:val="48713C67"/>
    <w:rsid w:val="48AA1E78"/>
    <w:rsid w:val="48C961D1"/>
    <w:rsid w:val="48F71942"/>
    <w:rsid w:val="4A986E6F"/>
    <w:rsid w:val="4B5E5752"/>
    <w:rsid w:val="4B90381B"/>
    <w:rsid w:val="4BC150D3"/>
    <w:rsid w:val="4BCB1CD8"/>
    <w:rsid w:val="4BFE390C"/>
    <w:rsid w:val="4C06269C"/>
    <w:rsid w:val="4C0A1382"/>
    <w:rsid w:val="4C1D2A3A"/>
    <w:rsid w:val="4C575B4B"/>
    <w:rsid w:val="4C5C7A55"/>
    <w:rsid w:val="4CCC0FDB"/>
    <w:rsid w:val="4CF856D5"/>
    <w:rsid w:val="4CFE54F5"/>
    <w:rsid w:val="4D562635"/>
    <w:rsid w:val="4D8F33DE"/>
    <w:rsid w:val="4DAA3032"/>
    <w:rsid w:val="4DBC4E71"/>
    <w:rsid w:val="4DC67027"/>
    <w:rsid w:val="4DCF7936"/>
    <w:rsid w:val="4DDA5CC7"/>
    <w:rsid w:val="4DF542F3"/>
    <w:rsid w:val="4E130EEE"/>
    <w:rsid w:val="4E1E06A4"/>
    <w:rsid w:val="4EE62AB8"/>
    <w:rsid w:val="4EEF5810"/>
    <w:rsid w:val="4F3B7EBA"/>
    <w:rsid w:val="4F803525"/>
    <w:rsid w:val="4F9949A4"/>
    <w:rsid w:val="502A05B5"/>
    <w:rsid w:val="504B5095"/>
    <w:rsid w:val="50733194"/>
    <w:rsid w:val="50C51F13"/>
    <w:rsid w:val="512C623F"/>
    <w:rsid w:val="513037C0"/>
    <w:rsid w:val="519B0C71"/>
    <w:rsid w:val="51A67DB8"/>
    <w:rsid w:val="51BA5EE2"/>
    <w:rsid w:val="51CC1440"/>
    <w:rsid w:val="523658FC"/>
    <w:rsid w:val="524B661A"/>
    <w:rsid w:val="528B6268"/>
    <w:rsid w:val="528D6DAA"/>
    <w:rsid w:val="52CE44E6"/>
    <w:rsid w:val="52EC0F37"/>
    <w:rsid w:val="53135B64"/>
    <w:rsid w:val="531F748C"/>
    <w:rsid w:val="532E3DB3"/>
    <w:rsid w:val="534E567E"/>
    <w:rsid w:val="535B5AD2"/>
    <w:rsid w:val="539B03B7"/>
    <w:rsid w:val="53D94A2B"/>
    <w:rsid w:val="53EA4849"/>
    <w:rsid w:val="53FE2610"/>
    <w:rsid w:val="54254D59"/>
    <w:rsid w:val="545B4A5B"/>
    <w:rsid w:val="54743E03"/>
    <w:rsid w:val="548A223D"/>
    <w:rsid w:val="54A30BE9"/>
    <w:rsid w:val="55303CD0"/>
    <w:rsid w:val="555D7B1D"/>
    <w:rsid w:val="557A53C9"/>
    <w:rsid w:val="55A22C71"/>
    <w:rsid w:val="55C67A47"/>
    <w:rsid w:val="560B273A"/>
    <w:rsid w:val="56124D17"/>
    <w:rsid w:val="56245862"/>
    <w:rsid w:val="564F64D6"/>
    <w:rsid w:val="565901CA"/>
    <w:rsid w:val="569D2D4F"/>
    <w:rsid w:val="56CB473C"/>
    <w:rsid w:val="57266709"/>
    <w:rsid w:val="576C35A3"/>
    <w:rsid w:val="578A70CB"/>
    <w:rsid w:val="57991C32"/>
    <w:rsid w:val="57E20AF6"/>
    <w:rsid w:val="58280534"/>
    <w:rsid w:val="58910273"/>
    <w:rsid w:val="58980B4B"/>
    <w:rsid w:val="58A215E4"/>
    <w:rsid w:val="58EF7EF3"/>
    <w:rsid w:val="59136E0C"/>
    <w:rsid w:val="5914062B"/>
    <w:rsid w:val="59290AFC"/>
    <w:rsid w:val="594E2695"/>
    <w:rsid w:val="59851718"/>
    <w:rsid w:val="59A16911"/>
    <w:rsid w:val="59AF0332"/>
    <w:rsid w:val="5A034954"/>
    <w:rsid w:val="5A363A8E"/>
    <w:rsid w:val="5AC111B1"/>
    <w:rsid w:val="5AF9329C"/>
    <w:rsid w:val="5B465738"/>
    <w:rsid w:val="5B517DE6"/>
    <w:rsid w:val="5B675852"/>
    <w:rsid w:val="5B8F4FC4"/>
    <w:rsid w:val="5BAF2714"/>
    <w:rsid w:val="5BC71499"/>
    <w:rsid w:val="5BCD6362"/>
    <w:rsid w:val="5BF22363"/>
    <w:rsid w:val="5C00440F"/>
    <w:rsid w:val="5C035461"/>
    <w:rsid w:val="5C751C13"/>
    <w:rsid w:val="5CC11AF2"/>
    <w:rsid w:val="5CEE0CF0"/>
    <w:rsid w:val="5CFF7FBE"/>
    <w:rsid w:val="5D351E02"/>
    <w:rsid w:val="5DD60701"/>
    <w:rsid w:val="5E1B56DA"/>
    <w:rsid w:val="5E2B43F8"/>
    <w:rsid w:val="5E317DD6"/>
    <w:rsid w:val="5E355301"/>
    <w:rsid w:val="5E61651D"/>
    <w:rsid w:val="5EA54F4E"/>
    <w:rsid w:val="5EC24E86"/>
    <w:rsid w:val="5F1E649A"/>
    <w:rsid w:val="5F527585"/>
    <w:rsid w:val="5F9157F2"/>
    <w:rsid w:val="5FDE0AD6"/>
    <w:rsid w:val="604014CA"/>
    <w:rsid w:val="60BC738E"/>
    <w:rsid w:val="60E14290"/>
    <w:rsid w:val="60F33A68"/>
    <w:rsid w:val="61AE2C99"/>
    <w:rsid w:val="61F84A59"/>
    <w:rsid w:val="62032E6E"/>
    <w:rsid w:val="62495CF1"/>
    <w:rsid w:val="627824E9"/>
    <w:rsid w:val="62E010C3"/>
    <w:rsid w:val="6333694F"/>
    <w:rsid w:val="63783BC0"/>
    <w:rsid w:val="641F11D5"/>
    <w:rsid w:val="64901D74"/>
    <w:rsid w:val="649273AE"/>
    <w:rsid w:val="64AB7435"/>
    <w:rsid w:val="64FA64DF"/>
    <w:rsid w:val="6506362A"/>
    <w:rsid w:val="655D3BA6"/>
    <w:rsid w:val="6596200A"/>
    <w:rsid w:val="65A3602F"/>
    <w:rsid w:val="65E30927"/>
    <w:rsid w:val="660E0342"/>
    <w:rsid w:val="66555272"/>
    <w:rsid w:val="66586B05"/>
    <w:rsid w:val="66FE3580"/>
    <w:rsid w:val="67476476"/>
    <w:rsid w:val="6860153B"/>
    <w:rsid w:val="68BE0C47"/>
    <w:rsid w:val="68C67ADC"/>
    <w:rsid w:val="68E258A1"/>
    <w:rsid w:val="6940708C"/>
    <w:rsid w:val="69823BDB"/>
    <w:rsid w:val="6987602F"/>
    <w:rsid w:val="698B5BF5"/>
    <w:rsid w:val="6A4A6612"/>
    <w:rsid w:val="6B31347F"/>
    <w:rsid w:val="6B68539B"/>
    <w:rsid w:val="6B8E4AB9"/>
    <w:rsid w:val="6BC70F01"/>
    <w:rsid w:val="6BE26BB3"/>
    <w:rsid w:val="6BE96B4D"/>
    <w:rsid w:val="6BF71719"/>
    <w:rsid w:val="6C4D1974"/>
    <w:rsid w:val="6CA927A3"/>
    <w:rsid w:val="6CE10D3A"/>
    <w:rsid w:val="6D131E03"/>
    <w:rsid w:val="6D7C5FAF"/>
    <w:rsid w:val="6D853C9A"/>
    <w:rsid w:val="6E565744"/>
    <w:rsid w:val="6EB8009F"/>
    <w:rsid w:val="6EDE2373"/>
    <w:rsid w:val="6EED4969"/>
    <w:rsid w:val="6F074D4B"/>
    <w:rsid w:val="6F092348"/>
    <w:rsid w:val="6F4744BB"/>
    <w:rsid w:val="6F5F0EF2"/>
    <w:rsid w:val="6FF67693"/>
    <w:rsid w:val="6FFE43EB"/>
    <w:rsid w:val="70297983"/>
    <w:rsid w:val="705D0266"/>
    <w:rsid w:val="70E4156C"/>
    <w:rsid w:val="71543706"/>
    <w:rsid w:val="71942E65"/>
    <w:rsid w:val="71B11A6D"/>
    <w:rsid w:val="71B240A5"/>
    <w:rsid w:val="72064902"/>
    <w:rsid w:val="721438C0"/>
    <w:rsid w:val="72342E75"/>
    <w:rsid w:val="728C36AF"/>
    <w:rsid w:val="729D66B3"/>
    <w:rsid w:val="72C267D6"/>
    <w:rsid w:val="72E27600"/>
    <w:rsid w:val="730B4B8D"/>
    <w:rsid w:val="733D0718"/>
    <w:rsid w:val="73636360"/>
    <w:rsid w:val="738C56F4"/>
    <w:rsid w:val="74667ED2"/>
    <w:rsid w:val="74DE037C"/>
    <w:rsid w:val="75311CC2"/>
    <w:rsid w:val="75B52A97"/>
    <w:rsid w:val="75CD1CD8"/>
    <w:rsid w:val="75EC2B5C"/>
    <w:rsid w:val="76005923"/>
    <w:rsid w:val="762400E1"/>
    <w:rsid w:val="76290F3D"/>
    <w:rsid w:val="763F5DF8"/>
    <w:rsid w:val="769F5664"/>
    <w:rsid w:val="76DB308F"/>
    <w:rsid w:val="76DF0815"/>
    <w:rsid w:val="77114867"/>
    <w:rsid w:val="77351F5C"/>
    <w:rsid w:val="776D114E"/>
    <w:rsid w:val="77A1504F"/>
    <w:rsid w:val="780F6446"/>
    <w:rsid w:val="78431D63"/>
    <w:rsid w:val="78435EDE"/>
    <w:rsid w:val="78482494"/>
    <w:rsid w:val="784E426F"/>
    <w:rsid w:val="78910B56"/>
    <w:rsid w:val="78B54F18"/>
    <w:rsid w:val="78C03762"/>
    <w:rsid w:val="78D7094F"/>
    <w:rsid w:val="79026A54"/>
    <w:rsid w:val="790A18EC"/>
    <w:rsid w:val="79910416"/>
    <w:rsid w:val="7A4D03C8"/>
    <w:rsid w:val="7A767460"/>
    <w:rsid w:val="7A7C3E32"/>
    <w:rsid w:val="7A9D4FC5"/>
    <w:rsid w:val="7ABF2E18"/>
    <w:rsid w:val="7AD33C0D"/>
    <w:rsid w:val="7AD42955"/>
    <w:rsid w:val="7AE75708"/>
    <w:rsid w:val="7B03691D"/>
    <w:rsid w:val="7B47744F"/>
    <w:rsid w:val="7BAA163C"/>
    <w:rsid w:val="7BB2230A"/>
    <w:rsid w:val="7BF278E8"/>
    <w:rsid w:val="7BF93D9E"/>
    <w:rsid w:val="7C376F8D"/>
    <w:rsid w:val="7C397966"/>
    <w:rsid w:val="7CBB3234"/>
    <w:rsid w:val="7D080444"/>
    <w:rsid w:val="7D2104BF"/>
    <w:rsid w:val="7D753ED4"/>
    <w:rsid w:val="7DBB11CE"/>
    <w:rsid w:val="7DBB54B6"/>
    <w:rsid w:val="7DE247F1"/>
    <w:rsid w:val="7DE7321B"/>
    <w:rsid w:val="7E1C5F55"/>
    <w:rsid w:val="7EDB3C57"/>
    <w:rsid w:val="7EF00BD2"/>
    <w:rsid w:val="7F0F57E5"/>
    <w:rsid w:val="7F102632"/>
    <w:rsid w:val="7F1B7D95"/>
    <w:rsid w:val="7F2D3532"/>
    <w:rsid w:val="7F686571"/>
    <w:rsid w:val="7F8B115A"/>
    <w:rsid w:val="7FFD2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spacing w:line="360" w:lineRule="auto"/>
      <w:jc w:val="center"/>
    </w:pPr>
    <w:rPr>
      <w:szCs w:val="20"/>
    </w:r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next w:val="1"/>
    <w:qFormat/>
    <w:uiPriority w:val="0"/>
    <w:pPr>
      <w:ind w:firstLine="420"/>
    </w:pPr>
  </w:style>
  <w:style w:type="paragraph" w:styleId="8">
    <w:name w:val="annotation text"/>
    <w:basedOn w:val="1"/>
    <w:qFormat/>
    <w:uiPriority w:val="0"/>
    <w:pPr>
      <w:jc w:val="left"/>
    </w:pPr>
  </w:style>
  <w:style w:type="paragraph" w:styleId="9">
    <w:name w:val="Body Text 3"/>
    <w:basedOn w:val="1"/>
    <w:qFormat/>
    <w:uiPriority w:val="99"/>
    <w:rPr>
      <w:kern w:val="0"/>
      <w:sz w:val="16"/>
      <w:szCs w:val="16"/>
    </w:rPr>
  </w:style>
  <w:style w:type="paragraph" w:styleId="10">
    <w:name w:val="Body Text"/>
    <w:basedOn w:val="1"/>
    <w:next w:val="1"/>
    <w:unhideWhenUsed/>
    <w:qFormat/>
    <w:uiPriority w:val="99"/>
    <w:pPr>
      <w:spacing w:before="100" w:beforeAutospacing="1"/>
    </w:pPr>
    <w:rPr>
      <w:kern w:val="0"/>
      <w:sz w:val="20"/>
    </w:rPr>
  </w:style>
  <w:style w:type="paragraph" w:styleId="11">
    <w:name w:val="Body Text Indent"/>
    <w:basedOn w:val="1"/>
    <w:next w:val="12"/>
    <w:qFormat/>
    <w:uiPriority w:val="0"/>
    <w:pPr>
      <w:snapToGrid w:val="0"/>
      <w:spacing w:line="360" w:lineRule="auto"/>
      <w:ind w:firstLine="419" w:firstLineChars="161"/>
    </w:pPr>
    <w:rPr>
      <w:rFonts w:eastAsia="仿宋_GB2312"/>
      <w:sz w:val="26"/>
      <w:szCs w:val="26"/>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spacing w:line="440" w:lineRule="exact"/>
      <w:ind w:left="-540" w:leftChars="-257" w:right="-334" w:rightChars="-159" w:firstLine="1140"/>
    </w:pPr>
    <w:rPr>
      <w:sz w:val="24"/>
    </w:rPr>
  </w:style>
  <w:style w:type="paragraph" w:styleId="14">
    <w:name w:val="toc 5"/>
    <w:basedOn w:val="1"/>
    <w:next w:val="1"/>
    <w:unhideWhenUsed/>
    <w:qFormat/>
    <w:uiPriority w:val="39"/>
    <w:pPr>
      <w:ind w:left="1680" w:leftChars="800"/>
    </w:pPr>
    <w:rPr>
      <w:rFonts w:ascii="Calibri" w:hAnsi="Calibri"/>
      <w:szCs w:val="22"/>
    </w:rPr>
  </w:style>
  <w:style w:type="paragraph" w:styleId="15">
    <w:name w:val="toc 3"/>
    <w:basedOn w:val="1"/>
    <w:next w:val="1"/>
    <w:qFormat/>
    <w:uiPriority w:val="39"/>
    <w:pPr>
      <w:ind w:left="840" w:leftChars="400"/>
    </w:pPr>
  </w:style>
  <w:style w:type="paragraph" w:styleId="16">
    <w:name w:val="Plain Text"/>
    <w:basedOn w:val="1"/>
    <w:next w:val="1"/>
    <w:link w:val="43"/>
    <w:qFormat/>
    <w:uiPriority w:val="0"/>
    <w:rPr>
      <w:rFonts w:ascii="宋体" w:hAnsi="Courier New" w:eastAsia="Times New Roman"/>
      <w:szCs w:val="20"/>
    </w:rPr>
  </w:style>
  <w:style w:type="paragraph" w:styleId="17">
    <w:name w:val="toc 8"/>
    <w:basedOn w:val="1"/>
    <w:next w:val="1"/>
    <w:unhideWhenUsed/>
    <w:qFormat/>
    <w:uiPriority w:val="39"/>
    <w:pPr>
      <w:ind w:left="2940" w:leftChars="1400"/>
    </w:pPr>
    <w:rPr>
      <w:rFonts w:ascii="Calibri" w:hAnsi="Calibri"/>
      <w:szCs w:val="22"/>
    </w:rPr>
  </w:style>
  <w:style w:type="paragraph" w:styleId="18">
    <w:name w:val="Date"/>
    <w:basedOn w:val="1"/>
    <w:next w:val="1"/>
    <w:qFormat/>
    <w:uiPriority w:val="0"/>
    <w:pPr>
      <w:ind w:left="100" w:leftChars="2500"/>
    </w:pPr>
  </w:style>
  <w:style w:type="paragraph" w:styleId="19">
    <w:name w:val="Balloon Text"/>
    <w:basedOn w:val="1"/>
    <w:semiHidden/>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Calibri" w:hAnsi="Calibri"/>
      <w:szCs w:val="22"/>
    </w:rPr>
  </w:style>
  <w:style w:type="paragraph" w:styleId="24">
    <w:name w:val="toc 6"/>
    <w:basedOn w:val="1"/>
    <w:next w:val="1"/>
    <w:unhideWhenUsed/>
    <w:qFormat/>
    <w:uiPriority w:val="39"/>
    <w:pPr>
      <w:ind w:left="2100" w:leftChars="1000"/>
    </w:pPr>
    <w:rPr>
      <w:rFonts w:ascii="Calibri" w:hAnsi="Calibri"/>
      <w:szCs w:val="22"/>
    </w:rPr>
  </w:style>
  <w:style w:type="paragraph" w:styleId="25">
    <w:name w:val="Body Text Indent 3"/>
    <w:basedOn w:val="1"/>
    <w:qFormat/>
    <w:uiPriority w:val="0"/>
    <w:pPr>
      <w:spacing w:before="100" w:beforeAutospacing="1"/>
      <w:ind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unhideWhenUsed/>
    <w:qFormat/>
    <w:uiPriority w:val="39"/>
    <w:pPr>
      <w:ind w:left="3360" w:leftChars="1600"/>
    </w:pPr>
    <w:rPr>
      <w:rFonts w:ascii="Calibri" w:hAnsi="Calibri"/>
      <w:szCs w:val="22"/>
    </w:rPr>
  </w:style>
  <w:style w:type="paragraph" w:styleId="28">
    <w:name w:val="Body Text 2"/>
    <w:basedOn w:val="1"/>
    <w:qFormat/>
    <w:uiPriority w:val="0"/>
    <w:rPr>
      <w:rFonts w:ascii="Calibri"/>
      <w:sz w:val="44"/>
    </w:rPr>
  </w:style>
  <w:style w:type="paragraph" w:styleId="29">
    <w:name w:val="Normal (Web)"/>
    <w:basedOn w:val="1"/>
    <w:qFormat/>
    <w:uiPriority w:val="0"/>
    <w:pPr>
      <w:spacing w:before="100" w:beforeAutospacing="1" w:after="100" w:afterAutospacing="1"/>
    </w:pPr>
    <w:rPr>
      <w:rFonts w:ascii="宋体" w:hAnsi="宋体"/>
      <w:sz w:val="24"/>
      <w:szCs w:val="24"/>
    </w:rPr>
  </w:style>
  <w:style w:type="paragraph" w:styleId="30">
    <w:name w:val="Title"/>
    <w:basedOn w:val="1"/>
    <w:next w:val="1"/>
    <w:qFormat/>
    <w:uiPriority w:val="0"/>
    <w:pPr>
      <w:spacing w:before="240" w:after="60"/>
      <w:jc w:val="center"/>
      <w:outlineLvl w:val="0"/>
    </w:pPr>
    <w:rPr>
      <w:rFonts w:ascii="等线 Light" w:hAnsi="等线 Light"/>
      <w:b/>
      <w:bCs/>
      <w:sz w:val="32"/>
      <w:szCs w:val="32"/>
    </w:rPr>
  </w:style>
  <w:style w:type="paragraph" w:styleId="31">
    <w:name w:val="Body Text First Indent"/>
    <w:basedOn w:val="10"/>
    <w:unhideWhenUsed/>
    <w:qFormat/>
    <w:uiPriority w:val="99"/>
    <w:pPr>
      <w:ind w:firstLine="420" w:firstLineChars="100"/>
    </w:pPr>
  </w:style>
  <w:style w:type="paragraph" w:styleId="32">
    <w:name w:val="Body Text First Indent 2"/>
    <w:basedOn w:val="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basedOn w:val="35"/>
    <w:qFormat/>
    <w:uiPriority w:val="0"/>
    <w:rPr>
      <w:color w:val="000000"/>
      <w:u w:val="none"/>
    </w:rPr>
  </w:style>
  <w:style w:type="character" w:styleId="38">
    <w:name w:val="Hyperlink"/>
    <w:basedOn w:val="35"/>
    <w:qFormat/>
    <w:uiPriority w:val="99"/>
    <w:rPr>
      <w:color w:val="0000FF"/>
      <w:u w:val="single"/>
    </w:rPr>
  </w:style>
  <w:style w:type="character" w:customStyle="1" w:styleId="39">
    <w:name w:val="times1"/>
    <w:basedOn w:val="35"/>
    <w:qFormat/>
    <w:uiPriority w:val="0"/>
    <w:rPr>
      <w:color w:val="CDCDCD"/>
      <w:bdr w:val="single" w:color="CDCDCD" w:sz="6" w:space="0"/>
      <w:shd w:val="clear" w:color="auto" w:fill="EFEFEF"/>
    </w:rPr>
  </w:style>
  <w:style w:type="character" w:customStyle="1" w:styleId="40">
    <w:name w:val="页眉 Char"/>
    <w:link w:val="21"/>
    <w:qFormat/>
    <w:uiPriority w:val="99"/>
    <w:rPr>
      <w:kern w:val="2"/>
      <w:sz w:val="18"/>
      <w:szCs w:val="18"/>
    </w:rPr>
  </w:style>
  <w:style w:type="character" w:customStyle="1" w:styleId="41">
    <w:name w:val="hover42"/>
    <w:basedOn w:val="35"/>
    <w:qFormat/>
    <w:uiPriority w:val="0"/>
  </w:style>
  <w:style w:type="character" w:customStyle="1" w:styleId="42">
    <w:name w:val="times"/>
    <w:basedOn w:val="35"/>
    <w:qFormat/>
    <w:uiPriority w:val="0"/>
    <w:rPr>
      <w:color w:val="3399FF"/>
      <w:bdr w:val="single" w:color="D1EDF8" w:sz="6" w:space="0"/>
      <w:shd w:val="clear" w:color="auto" w:fill="EAF9FF"/>
    </w:rPr>
  </w:style>
  <w:style w:type="character" w:customStyle="1" w:styleId="43">
    <w:name w:val="纯文本 Char"/>
    <w:basedOn w:val="35"/>
    <w:link w:val="16"/>
    <w:qFormat/>
    <w:uiPriority w:val="0"/>
    <w:rPr>
      <w:rFonts w:ascii="宋体" w:hAnsi="Courier New"/>
      <w:kern w:val="2"/>
      <w:sz w:val="21"/>
      <w:lang w:bidi="ar-SA"/>
    </w:rPr>
  </w:style>
  <w:style w:type="character" w:customStyle="1" w:styleId="44">
    <w:name w:val="页脚 Char"/>
    <w:link w:val="20"/>
    <w:qFormat/>
    <w:uiPriority w:val="99"/>
    <w:rPr>
      <w:kern w:val="2"/>
      <w:sz w:val="18"/>
      <w:szCs w:val="18"/>
    </w:rPr>
  </w:style>
  <w:style w:type="paragraph" w:customStyle="1" w:styleId="45">
    <w:name w:val="TOC 标题1"/>
    <w:basedOn w:val="3"/>
    <w:next w:val="1"/>
    <w:unhideWhenUsed/>
    <w:qFormat/>
    <w:uiPriority w:val="39"/>
    <w:pPr>
      <w:widowControl/>
      <w:spacing w:before="240" w:after="0" w:line="259" w:lineRule="auto"/>
      <w:jc w:val="left"/>
      <w:outlineLvl w:val="9"/>
    </w:pPr>
    <w:rPr>
      <w:rFonts w:ascii="Cambria" w:hAnsi="Cambria"/>
      <w:b w:val="0"/>
      <w:bCs w:val="0"/>
      <w:color w:val="366091"/>
      <w:kern w:val="0"/>
      <w:sz w:val="32"/>
      <w:szCs w:val="32"/>
    </w:rPr>
  </w:style>
  <w:style w:type="paragraph" w:customStyle="1" w:styleId="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7">
    <w:name w:val="xl24"/>
    <w:basedOn w:val="1"/>
    <w:qFormat/>
    <w:uiPriority w:val="0"/>
    <w:pPr>
      <w:widowControl/>
      <w:spacing w:before="100" w:after="100"/>
      <w:jc w:val="center"/>
      <w:textAlignment w:val="center"/>
    </w:pPr>
    <w:rPr>
      <w:rFonts w:ascii="宋体" w:hAnsi="宋体"/>
      <w:kern w:val="0"/>
      <w:sz w:val="24"/>
      <w:szCs w:val="20"/>
    </w:rPr>
  </w:style>
  <w:style w:type="paragraph" w:customStyle="1" w:styleId="48">
    <w:name w:val="正文 New New"/>
    <w:qFormat/>
    <w:uiPriority w:val="0"/>
    <w:pPr>
      <w:spacing w:line="360" w:lineRule="auto"/>
    </w:pPr>
    <w:rPr>
      <w:rFonts w:ascii="Tahoma" w:hAnsi="Tahoma" w:eastAsia="宋体" w:cs="Times New Roman"/>
      <w:sz w:val="22"/>
      <w:szCs w:val="22"/>
      <w:lang w:val="en-US" w:eastAsia="zh-CN" w:bidi="ar-SA"/>
    </w:rPr>
  </w:style>
  <w:style w:type="paragraph" w:customStyle="1" w:styleId="49">
    <w:name w:val="列出段落1"/>
    <w:basedOn w:val="1"/>
    <w:qFormat/>
    <w:uiPriority w:val="0"/>
    <w:pPr>
      <w:ind w:firstLine="420" w:firstLineChars="200"/>
    </w:pPr>
  </w:style>
  <w:style w:type="paragraph" w:customStyle="1" w:styleId="50">
    <w:name w:val="普通(网站)1"/>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书"/>
    <w:basedOn w:val="1"/>
    <w:qFormat/>
    <w:uiPriority w:val="0"/>
    <w:pPr>
      <w:autoSpaceDN/>
      <w:adjustRightInd/>
      <w:ind w:firstLine="560"/>
      <w:jc w:val="both"/>
    </w:pPr>
    <w:rPr>
      <w:kern w:val="2"/>
      <w:sz w:val="28"/>
      <w:szCs w:val="28"/>
    </w:rPr>
  </w:style>
  <w:style w:type="character" w:customStyle="1" w:styleId="53">
    <w:name w:val="15"/>
    <w:qFormat/>
    <w:uiPriority w:val="0"/>
    <w:rPr>
      <w:rFonts w:hint="default" w:ascii="Calibri" w:hAnsi="Calibri" w:eastAsia="宋体" w:cs="Calibri"/>
      <w:b/>
      <w:bCs/>
      <w:kern w:val="2"/>
      <w:sz w:val="32"/>
      <w:szCs w:val="32"/>
    </w:rPr>
  </w:style>
  <w:style w:type="paragraph" w:customStyle="1" w:styleId="54">
    <w:name w:val="List Paragraph"/>
    <w:basedOn w:val="1"/>
    <w:unhideWhenUsed/>
    <w:qFormat/>
    <w:uiPriority w:val="99"/>
    <w:pPr>
      <w:ind w:firstLine="420" w:firstLineChars="200"/>
    </w:pPr>
  </w:style>
  <w:style w:type="paragraph" w:customStyle="1" w:styleId="55">
    <w:name w:val="_Style 2"/>
    <w:basedOn w:val="1"/>
    <w:qFormat/>
    <w:uiPriority w:val="99"/>
    <w:pPr>
      <w:ind w:firstLine="420" w:firstLineChars="200"/>
    </w:p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样式 宋体 行距: 1.5 倍行距"/>
    <w:basedOn w:val="1"/>
    <w:qFormat/>
    <w:uiPriority w:val="0"/>
    <w:pPr>
      <w:jc w:val="center"/>
    </w:pPr>
    <w:rPr>
      <w:rFonts w:ascii="Times New Roman" w:hAnsi="Times New Roman"/>
      <w:b/>
    </w:rPr>
  </w:style>
  <w:style w:type="paragraph" w:customStyle="1" w:styleId="59">
    <w:name w:val="文一"/>
    <w:basedOn w:val="1"/>
    <w:qFormat/>
    <w:uiPriority w:val="0"/>
    <w:pPr>
      <w:topLinePunct/>
      <w:adjustRightInd w:val="0"/>
      <w:snapToGrid w:val="0"/>
      <w:spacing w:line="360" w:lineRule="auto"/>
      <w:ind w:firstLine="200" w:firstLineChars="200"/>
    </w:pPr>
    <w:rPr>
      <w:rFonts w:ascii="Calibri" w:hAnsi="Calibri" w:cs="Times New Roman"/>
      <w:snapToGrid w:val="0"/>
      <w:spacing w:val="4"/>
      <w:sz w:val="24"/>
    </w:rPr>
  </w:style>
  <w:style w:type="character" w:customStyle="1" w:styleId="60">
    <w:name w:val="font91"/>
    <w:basedOn w:val="35"/>
    <w:qFormat/>
    <w:uiPriority w:val="0"/>
    <w:rPr>
      <w:rFonts w:hint="eastAsia" w:ascii="仿宋" w:hAnsi="仿宋" w:eastAsia="仿宋" w:cs="仿宋"/>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CC5EB-025A-4492-961A-B90B78D9BC9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36090</Words>
  <Characters>38047</Characters>
  <Lines>52</Lines>
  <Paragraphs>59</Paragraphs>
  <TotalTime>24</TotalTime>
  <ScaleCrop>false</ScaleCrop>
  <LinksUpToDate>false</LinksUpToDate>
  <CharactersWithSpaces>41760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2020-06-12T02:01:00Z</dcterms:created>
  <dc:creator>Administrator</dc:creator>
  <cp:lastModifiedBy>代理</cp:lastModifiedBy>
  <cp:lastPrinted>2022-12-02T10:22:00Z</cp:lastPrinted>
  <dcterms:modified xsi:type="dcterms:W3CDTF">2023-01-04T10:18:30Z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09EB44B0C2C244BDA4E714EE2E60ED32</vt:lpwstr>
  </property>
</Properties>
</file>