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B550">
      <w:pPr>
        <w:snapToGrid w:val="0"/>
        <w:spacing w:line="360" w:lineRule="auto"/>
        <w:ind w:left="-283" w:leftChars="-135"/>
        <w:jc w:val="center"/>
        <w:rPr>
          <w:rFonts w:hint="eastAsia" w:ascii="宋体" w:hAnsi="宋体" w:cs="宋体"/>
          <w:b/>
          <w:color w:val="auto"/>
          <w:sz w:val="40"/>
          <w:szCs w:val="40"/>
          <w:highlight w:val="none"/>
          <w:lang w:eastAsia="zh-CN"/>
        </w:rPr>
      </w:pPr>
    </w:p>
    <w:p w14:paraId="096B4F57">
      <w:pPr>
        <w:snapToGrid w:val="0"/>
        <w:spacing w:line="360" w:lineRule="auto"/>
        <w:ind w:left="-283" w:leftChars="-135"/>
        <w:jc w:val="center"/>
        <w:rPr>
          <w:rFonts w:hint="eastAsia" w:ascii="宋体" w:hAnsi="宋体" w:cs="宋体"/>
          <w:color w:val="auto"/>
          <w:sz w:val="40"/>
          <w:szCs w:val="40"/>
          <w:highlight w:val="none"/>
        </w:rPr>
      </w:pPr>
      <w:r>
        <w:rPr>
          <w:rFonts w:hint="eastAsia" w:ascii="宋体" w:hAnsi="宋体" w:cs="宋体"/>
          <w:b/>
          <w:color w:val="auto"/>
          <w:sz w:val="40"/>
          <w:szCs w:val="40"/>
          <w:highlight w:val="none"/>
          <w:lang w:eastAsia="zh-CN"/>
        </w:rPr>
        <w:t>天河区凌塘村城中村改造项目-岑村樟木山地块复建安置房及配套设施工程监理服务</w:t>
      </w:r>
    </w:p>
    <w:p w14:paraId="3EC637F8">
      <w:pPr>
        <w:spacing w:line="200" w:lineRule="exact"/>
        <w:rPr>
          <w:rFonts w:eastAsia="Times New Roman"/>
          <w:color w:val="auto"/>
          <w:highlight w:val="none"/>
        </w:rPr>
      </w:pPr>
    </w:p>
    <w:p w14:paraId="58883A06">
      <w:pPr>
        <w:spacing w:line="200" w:lineRule="exact"/>
        <w:rPr>
          <w:color w:val="auto"/>
          <w:highlight w:val="none"/>
        </w:rPr>
      </w:pPr>
    </w:p>
    <w:p w14:paraId="6267FF24">
      <w:pPr>
        <w:spacing w:line="200" w:lineRule="exact"/>
        <w:rPr>
          <w:color w:val="auto"/>
          <w:highlight w:val="none"/>
        </w:rPr>
      </w:pPr>
    </w:p>
    <w:p w14:paraId="12D3A5A4">
      <w:pPr>
        <w:pStyle w:val="9"/>
        <w:rPr>
          <w:color w:val="auto"/>
          <w:highlight w:val="none"/>
        </w:rPr>
      </w:pPr>
    </w:p>
    <w:p w14:paraId="54F80094">
      <w:pPr>
        <w:spacing w:line="200" w:lineRule="exact"/>
        <w:rPr>
          <w:color w:val="auto"/>
          <w:highlight w:val="none"/>
        </w:rPr>
      </w:pPr>
    </w:p>
    <w:p w14:paraId="6BB8BE9D">
      <w:pPr>
        <w:spacing w:line="200" w:lineRule="exact"/>
        <w:rPr>
          <w:rFonts w:hint="eastAsia" w:ascii="宋体" w:hAnsi="宋体" w:cs="宋体"/>
          <w:color w:val="auto"/>
          <w:highlight w:val="none"/>
        </w:rPr>
      </w:pPr>
    </w:p>
    <w:p w14:paraId="5F69445F">
      <w:pPr>
        <w:spacing w:line="200" w:lineRule="exact"/>
        <w:rPr>
          <w:rFonts w:hint="eastAsia" w:ascii="宋体" w:hAnsi="宋体" w:cs="宋体"/>
          <w:color w:val="auto"/>
          <w:highlight w:val="none"/>
        </w:rPr>
      </w:pPr>
    </w:p>
    <w:p w14:paraId="0518B2B4">
      <w:pPr>
        <w:spacing w:line="200" w:lineRule="exact"/>
        <w:rPr>
          <w:rFonts w:hint="eastAsia" w:ascii="宋体" w:hAnsi="宋体" w:cs="宋体"/>
          <w:color w:val="auto"/>
          <w:highlight w:val="none"/>
        </w:rPr>
      </w:pPr>
    </w:p>
    <w:p w14:paraId="5FA8381B">
      <w:pPr>
        <w:spacing w:line="200" w:lineRule="exact"/>
        <w:rPr>
          <w:rFonts w:hint="eastAsia" w:ascii="宋体" w:hAnsi="宋体" w:cs="宋体"/>
          <w:color w:val="auto"/>
          <w:highlight w:val="none"/>
        </w:rPr>
      </w:pPr>
    </w:p>
    <w:p w14:paraId="0B827FDC">
      <w:pPr>
        <w:spacing w:line="200" w:lineRule="exact"/>
        <w:rPr>
          <w:rFonts w:hint="eastAsia" w:ascii="宋体" w:hAnsi="宋体" w:cs="宋体"/>
          <w:color w:val="auto"/>
          <w:highlight w:val="none"/>
        </w:rPr>
      </w:pPr>
    </w:p>
    <w:p w14:paraId="316E7164">
      <w:pPr>
        <w:spacing w:line="200" w:lineRule="exact"/>
        <w:rPr>
          <w:rFonts w:hint="eastAsia" w:ascii="宋体" w:hAnsi="宋体" w:cs="宋体"/>
          <w:color w:val="auto"/>
          <w:highlight w:val="none"/>
        </w:rPr>
      </w:pPr>
    </w:p>
    <w:p w14:paraId="03408868">
      <w:pPr>
        <w:spacing w:line="269" w:lineRule="exact"/>
        <w:rPr>
          <w:rFonts w:hint="eastAsia" w:ascii="宋体" w:hAnsi="宋体" w:cs="宋体"/>
          <w:color w:val="auto"/>
          <w:highlight w:val="none"/>
        </w:rPr>
      </w:pPr>
    </w:p>
    <w:p w14:paraId="034374E3">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招标公告</w:t>
      </w:r>
    </w:p>
    <w:p w14:paraId="0BB67DB3">
      <w:pPr>
        <w:spacing w:line="200" w:lineRule="exact"/>
        <w:rPr>
          <w:rFonts w:hint="eastAsia" w:ascii="宋体" w:hAnsi="宋体" w:cs="宋体"/>
          <w:color w:val="auto"/>
          <w:highlight w:val="none"/>
        </w:rPr>
      </w:pPr>
    </w:p>
    <w:p w14:paraId="60508891">
      <w:pPr>
        <w:spacing w:line="200" w:lineRule="exact"/>
        <w:rPr>
          <w:rFonts w:hint="eastAsia" w:ascii="宋体" w:hAnsi="宋体" w:cs="宋体"/>
          <w:color w:val="auto"/>
          <w:highlight w:val="none"/>
        </w:rPr>
      </w:pPr>
    </w:p>
    <w:p w14:paraId="03787224">
      <w:pPr>
        <w:spacing w:line="200" w:lineRule="exact"/>
        <w:rPr>
          <w:rFonts w:hint="eastAsia" w:ascii="宋体" w:hAnsi="宋体" w:cs="宋体"/>
          <w:color w:val="auto"/>
          <w:highlight w:val="none"/>
        </w:rPr>
      </w:pPr>
    </w:p>
    <w:p w14:paraId="2F3D4E76">
      <w:pPr>
        <w:spacing w:line="200" w:lineRule="exact"/>
        <w:rPr>
          <w:rFonts w:hint="eastAsia" w:ascii="宋体" w:hAnsi="宋体" w:cs="宋体"/>
          <w:color w:val="auto"/>
          <w:highlight w:val="none"/>
        </w:rPr>
      </w:pPr>
    </w:p>
    <w:p w14:paraId="4C1632C3">
      <w:pPr>
        <w:spacing w:line="200" w:lineRule="exact"/>
        <w:rPr>
          <w:rFonts w:hint="eastAsia" w:ascii="宋体" w:hAnsi="宋体" w:cs="宋体"/>
          <w:color w:val="auto"/>
          <w:highlight w:val="none"/>
        </w:rPr>
      </w:pPr>
    </w:p>
    <w:p w14:paraId="0B4EC4A1">
      <w:pPr>
        <w:spacing w:line="200" w:lineRule="exact"/>
        <w:rPr>
          <w:rFonts w:hint="eastAsia" w:ascii="宋体" w:hAnsi="宋体" w:cs="宋体"/>
          <w:color w:val="auto"/>
          <w:highlight w:val="none"/>
        </w:rPr>
      </w:pPr>
    </w:p>
    <w:p w14:paraId="3D9A156E">
      <w:pPr>
        <w:spacing w:line="200" w:lineRule="exact"/>
        <w:rPr>
          <w:rFonts w:hint="eastAsia" w:ascii="宋体" w:hAnsi="宋体" w:cs="宋体"/>
          <w:color w:val="auto"/>
          <w:highlight w:val="none"/>
        </w:rPr>
      </w:pPr>
    </w:p>
    <w:p w14:paraId="566C03FE">
      <w:pPr>
        <w:spacing w:line="200" w:lineRule="exact"/>
        <w:rPr>
          <w:rFonts w:hint="eastAsia" w:ascii="宋体" w:hAnsi="宋体" w:cs="宋体"/>
          <w:color w:val="auto"/>
          <w:highlight w:val="none"/>
        </w:rPr>
      </w:pPr>
    </w:p>
    <w:p w14:paraId="1AB9B05B">
      <w:pPr>
        <w:spacing w:line="200" w:lineRule="exact"/>
        <w:rPr>
          <w:rFonts w:hint="eastAsia" w:ascii="宋体" w:hAnsi="宋体" w:cs="宋体"/>
          <w:color w:val="auto"/>
          <w:highlight w:val="none"/>
        </w:rPr>
      </w:pPr>
    </w:p>
    <w:p w14:paraId="435EC2B3">
      <w:pPr>
        <w:spacing w:line="200" w:lineRule="exact"/>
        <w:rPr>
          <w:rFonts w:hint="eastAsia" w:ascii="宋体" w:hAnsi="宋体" w:cs="宋体"/>
          <w:color w:val="auto"/>
          <w:highlight w:val="none"/>
        </w:rPr>
      </w:pPr>
    </w:p>
    <w:p w14:paraId="6B4ED6BF">
      <w:pPr>
        <w:spacing w:line="200" w:lineRule="exact"/>
        <w:rPr>
          <w:rFonts w:hint="eastAsia" w:ascii="宋体" w:hAnsi="宋体" w:cs="宋体"/>
          <w:color w:val="auto"/>
          <w:highlight w:val="none"/>
        </w:rPr>
      </w:pPr>
    </w:p>
    <w:p w14:paraId="63EE70CD">
      <w:pPr>
        <w:spacing w:line="200" w:lineRule="exact"/>
        <w:rPr>
          <w:rFonts w:hint="eastAsia" w:ascii="宋体" w:hAnsi="宋体" w:cs="宋体"/>
          <w:color w:val="auto"/>
          <w:highlight w:val="none"/>
        </w:rPr>
      </w:pPr>
    </w:p>
    <w:p w14:paraId="103A07CE">
      <w:pPr>
        <w:spacing w:line="200" w:lineRule="exact"/>
        <w:rPr>
          <w:rFonts w:hint="eastAsia" w:ascii="宋体" w:hAnsi="宋体" w:cs="宋体"/>
          <w:color w:val="auto"/>
          <w:highlight w:val="none"/>
        </w:rPr>
      </w:pPr>
    </w:p>
    <w:p w14:paraId="02C4A388">
      <w:pPr>
        <w:spacing w:line="200" w:lineRule="exact"/>
        <w:rPr>
          <w:rFonts w:hint="eastAsia" w:ascii="宋体" w:hAnsi="宋体" w:cs="宋体"/>
          <w:color w:val="auto"/>
          <w:highlight w:val="none"/>
        </w:rPr>
      </w:pPr>
    </w:p>
    <w:p w14:paraId="3B6A4F82">
      <w:pPr>
        <w:spacing w:line="200" w:lineRule="exact"/>
        <w:rPr>
          <w:rFonts w:hint="eastAsia" w:ascii="宋体" w:hAnsi="宋体" w:cs="宋体"/>
          <w:color w:val="auto"/>
          <w:highlight w:val="none"/>
        </w:rPr>
      </w:pPr>
    </w:p>
    <w:p w14:paraId="717EBEE9">
      <w:pPr>
        <w:spacing w:line="200" w:lineRule="exact"/>
        <w:rPr>
          <w:rFonts w:hint="eastAsia" w:ascii="宋体" w:hAnsi="宋体" w:cs="宋体"/>
          <w:color w:val="auto"/>
          <w:highlight w:val="none"/>
        </w:rPr>
      </w:pPr>
    </w:p>
    <w:p w14:paraId="0346D26D">
      <w:pPr>
        <w:spacing w:line="200" w:lineRule="exact"/>
        <w:rPr>
          <w:rFonts w:hint="eastAsia" w:ascii="宋体" w:hAnsi="宋体" w:cs="宋体"/>
          <w:color w:val="auto"/>
          <w:highlight w:val="none"/>
        </w:rPr>
      </w:pPr>
    </w:p>
    <w:p w14:paraId="47014247">
      <w:pPr>
        <w:pStyle w:val="9"/>
        <w:rPr>
          <w:rFonts w:hint="eastAsia" w:ascii="宋体" w:hAnsi="宋体" w:cs="宋体"/>
          <w:color w:val="auto"/>
          <w:highlight w:val="none"/>
        </w:rPr>
      </w:pPr>
    </w:p>
    <w:p w14:paraId="1CE7498B">
      <w:pPr>
        <w:pStyle w:val="9"/>
        <w:rPr>
          <w:rFonts w:hint="eastAsia" w:ascii="宋体" w:hAnsi="宋体" w:cs="宋体"/>
          <w:color w:val="auto"/>
          <w:highlight w:val="none"/>
        </w:rPr>
      </w:pPr>
    </w:p>
    <w:p w14:paraId="1BC4EB73">
      <w:pPr>
        <w:spacing w:line="200" w:lineRule="exact"/>
        <w:rPr>
          <w:rFonts w:hint="eastAsia" w:ascii="宋体" w:hAnsi="宋体" w:cs="宋体"/>
          <w:color w:val="auto"/>
          <w:highlight w:val="none"/>
        </w:rPr>
      </w:pPr>
    </w:p>
    <w:p w14:paraId="79902383">
      <w:pPr>
        <w:spacing w:line="200" w:lineRule="exact"/>
        <w:rPr>
          <w:rFonts w:hint="eastAsia" w:ascii="宋体" w:hAnsi="宋体" w:cs="宋体"/>
          <w:color w:val="auto"/>
          <w:highlight w:val="none"/>
        </w:rPr>
      </w:pPr>
    </w:p>
    <w:p w14:paraId="5D73283E">
      <w:pPr>
        <w:spacing w:line="200" w:lineRule="exact"/>
        <w:rPr>
          <w:rFonts w:hint="eastAsia" w:ascii="宋体" w:hAnsi="宋体" w:cs="宋体"/>
          <w:color w:val="auto"/>
          <w:highlight w:val="none"/>
        </w:rPr>
      </w:pPr>
    </w:p>
    <w:p w14:paraId="32768B64">
      <w:pPr>
        <w:spacing w:line="281" w:lineRule="exact"/>
        <w:rPr>
          <w:rFonts w:hint="eastAsia" w:ascii="宋体" w:hAnsi="宋体" w:cs="宋体"/>
          <w:color w:val="auto"/>
          <w:highlight w:val="none"/>
        </w:rPr>
      </w:pPr>
    </w:p>
    <w:p w14:paraId="431DE62C">
      <w:pPr>
        <w:ind w:firstLine="1687" w:firstLineChars="600"/>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招 标 人：</w:t>
      </w:r>
      <w:r>
        <w:rPr>
          <w:rFonts w:hint="eastAsia" w:ascii="宋体" w:hAnsi="宋体" w:cs="宋体"/>
          <w:b/>
          <w:color w:val="auto"/>
          <w:sz w:val="28"/>
          <w:highlight w:val="none"/>
          <w:lang w:eastAsia="zh-CN"/>
        </w:rPr>
        <w:t>广州天华科韵城市更新有限公司</w:t>
      </w:r>
    </w:p>
    <w:p w14:paraId="32E5E702">
      <w:pPr>
        <w:ind w:firstLine="1687" w:firstLineChars="600"/>
        <w:rPr>
          <w:rFonts w:hint="eastAsia" w:ascii="宋体" w:hAnsi="宋体" w:eastAsia="宋体" w:cs="宋体"/>
          <w:color w:val="auto"/>
          <w:highlight w:val="none"/>
          <w:lang w:eastAsia="zh-CN"/>
        </w:rPr>
      </w:pPr>
      <w:r>
        <w:rPr>
          <w:rFonts w:hint="eastAsia" w:ascii="宋体" w:hAnsi="宋体" w:cs="宋体"/>
          <w:b/>
          <w:color w:val="auto"/>
          <w:sz w:val="28"/>
          <w:highlight w:val="none"/>
        </w:rPr>
        <w:t>招标代理：</w:t>
      </w:r>
      <w:r>
        <w:rPr>
          <w:rFonts w:hint="eastAsia" w:ascii="宋体" w:hAnsi="宋体" w:cs="宋体"/>
          <w:b/>
          <w:color w:val="auto"/>
          <w:sz w:val="28"/>
          <w:highlight w:val="none"/>
          <w:lang w:eastAsia="zh-CN"/>
        </w:rPr>
        <w:t>北京中交建设工程咨询有限公司</w:t>
      </w:r>
    </w:p>
    <w:p w14:paraId="577F8208">
      <w:pPr>
        <w:ind w:firstLine="1687" w:firstLineChars="600"/>
        <w:rPr>
          <w:rFonts w:hint="eastAsia" w:ascii="宋体" w:hAnsi="宋体" w:cs="宋体"/>
          <w:b/>
          <w:color w:val="auto"/>
          <w:sz w:val="28"/>
          <w:szCs w:val="28"/>
          <w:highlight w:val="none"/>
        </w:rPr>
      </w:pPr>
      <w:r>
        <w:rPr>
          <w:rFonts w:hint="eastAsia" w:ascii="宋体" w:hAnsi="宋体" w:cs="宋体"/>
          <w:b/>
          <w:color w:val="auto"/>
          <w:sz w:val="28"/>
          <w:szCs w:val="28"/>
          <w:highlight w:val="none"/>
        </w:rPr>
        <w:t>日    期：</w:t>
      </w:r>
      <w:r>
        <w:rPr>
          <w:rFonts w:hint="eastAsia" w:ascii="宋体" w:hAnsi="宋体" w:cs="宋体"/>
          <w:b/>
          <w:color w:val="auto"/>
          <w:sz w:val="28"/>
          <w:szCs w:val="28"/>
          <w:highlight w:val="none"/>
          <w:lang w:val="en-US" w:eastAsia="zh-CN"/>
          <w:woUserID w:val="1"/>
        </w:rPr>
        <w:t>2025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woUserID w:val="1"/>
        </w:rPr>
        <w:t>8</w:t>
      </w:r>
      <w:r>
        <w:rPr>
          <w:rFonts w:hint="eastAsia" w:ascii="宋体" w:hAnsi="宋体" w:cs="宋体"/>
          <w:b/>
          <w:color w:val="auto"/>
          <w:sz w:val="28"/>
          <w:szCs w:val="28"/>
          <w:highlight w:val="none"/>
        </w:rPr>
        <w:t>月</w:t>
      </w:r>
    </w:p>
    <w:p w14:paraId="091FD959">
      <w:pPr>
        <w:spacing w:line="0" w:lineRule="atLeast"/>
        <w:rPr>
          <w:rFonts w:eastAsia="Times New Roman"/>
          <w:color w:val="auto"/>
          <w:sz w:val="24"/>
          <w:highlight w:val="none"/>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p>
    <w:p w14:paraId="074A6600">
      <w:pPr>
        <w:widowControl/>
        <w:spacing w:line="360" w:lineRule="auto"/>
        <w:jc w:val="center"/>
        <w:rPr>
          <w:rFonts w:hint="eastAsia"/>
          <w:b/>
          <w:color w:val="auto"/>
          <w:sz w:val="36"/>
          <w:szCs w:val="36"/>
          <w:highlight w:val="none"/>
        </w:rPr>
      </w:pPr>
      <w:r>
        <w:rPr>
          <w:rFonts w:hint="eastAsia"/>
          <w:b/>
          <w:color w:val="auto"/>
          <w:sz w:val="36"/>
          <w:szCs w:val="36"/>
          <w:highlight w:val="none"/>
          <w:lang w:eastAsia="zh-CN"/>
        </w:rPr>
        <w:t>天河区凌塘村城中村改造项目-岑村樟木山地块复建安置房及配套设施工程监理服务</w:t>
      </w:r>
    </w:p>
    <w:p w14:paraId="5C676C6C">
      <w:pPr>
        <w:widowControl/>
        <w:spacing w:line="360" w:lineRule="auto"/>
        <w:jc w:val="center"/>
        <w:rPr>
          <w:rFonts w:ascii="宋体" w:hAnsi="宋体"/>
          <w:b/>
          <w:color w:val="auto"/>
          <w:kern w:val="44"/>
          <w:sz w:val="36"/>
          <w:szCs w:val="36"/>
          <w:highlight w:val="none"/>
        </w:rPr>
      </w:pPr>
      <w:r>
        <w:rPr>
          <w:rFonts w:hint="eastAsia" w:ascii="宋体" w:hAnsi="宋体"/>
          <w:b/>
          <w:color w:val="auto"/>
          <w:kern w:val="44"/>
          <w:sz w:val="36"/>
          <w:szCs w:val="36"/>
          <w:highlight w:val="none"/>
        </w:rPr>
        <w:t>招标公告</w:t>
      </w:r>
    </w:p>
    <w:p w14:paraId="680F6B7D">
      <w:pPr>
        <w:pStyle w:val="2"/>
        <w:spacing w:before="156" w:beforeLines="50" w:line="360" w:lineRule="auto"/>
        <w:rPr>
          <w:color w:val="auto"/>
          <w:highlight w:val="none"/>
        </w:rPr>
      </w:pPr>
      <w:bookmarkStart w:id="0" w:name="_Toc535938695"/>
      <w:bookmarkStart w:id="1" w:name="_Toc511557025"/>
      <w:bookmarkStart w:id="2" w:name="_Toc529196504"/>
      <w:bookmarkStart w:id="3" w:name="_Toc529196507"/>
      <w:bookmarkStart w:id="4" w:name="_Toc511557028"/>
      <w:r>
        <w:rPr>
          <w:rFonts w:hint="eastAsia"/>
          <w:color w:val="auto"/>
          <w:highlight w:val="none"/>
        </w:rPr>
        <w:t>1. 招标条件</w:t>
      </w:r>
      <w:bookmarkEnd w:id="0"/>
      <w:bookmarkEnd w:id="1"/>
      <w:bookmarkEnd w:id="2"/>
    </w:p>
    <w:p w14:paraId="1121871B">
      <w:pPr>
        <w:tabs>
          <w:tab w:val="left" w:pos="7513"/>
        </w:tabs>
        <w:spacing w:line="440" w:lineRule="exact"/>
        <w:ind w:firstLine="480" w:firstLineChars="200"/>
        <w:rPr>
          <w:rFonts w:ascii="宋体" w:hAnsi="宋体" w:cs="宋体"/>
          <w:color w:val="auto"/>
          <w:sz w:val="24"/>
          <w:szCs w:val="24"/>
          <w:highlight w:val="none"/>
        </w:rPr>
      </w:pPr>
      <w:bookmarkStart w:id="5" w:name="_Toc511557026"/>
      <w:r>
        <w:rPr>
          <w:rFonts w:hint="eastAsia" w:ascii="宋体" w:hAnsi="宋体"/>
          <w:color w:val="auto"/>
          <w:sz w:val="24"/>
          <w:szCs w:val="24"/>
          <w:highlight w:val="none"/>
        </w:rPr>
        <w:t>本项目</w:t>
      </w:r>
      <w:r>
        <w:rPr>
          <w:rFonts w:hint="default" w:ascii="宋体" w:hAnsi="宋体" w:eastAsia="宋体"/>
          <w:color w:val="auto"/>
          <w:sz w:val="24"/>
          <w:szCs w:val="24"/>
          <w:highlight w:val="none"/>
          <w:u w:val="single"/>
          <w:lang w:eastAsia="zh-CN"/>
          <w:woUserID w:val="1"/>
        </w:rPr>
        <w:t>天河区凌塘村城中村改造项目-岑村樟木山地块复建安置房及配套设施工程</w:t>
      </w:r>
      <w:r>
        <w:rPr>
          <w:rFonts w:hint="eastAsia" w:ascii="宋体" w:hAnsi="宋体"/>
          <w:color w:val="auto"/>
          <w:sz w:val="24"/>
          <w:szCs w:val="24"/>
          <w:highlight w:val="none"/>
          <w:u w:val="single"/>
        </w:rPr>
        <w:t>已</w:t>
      </w:r>
      <w:r>
        <w:rPr>
          <w:rFonts w:hint="eastAsia" w:ascii="宋体" w:hAnsi="宋体"/>
          <w:color w:val="auto"/>
          <w:sz w:val="24"/>
          <w:szCs w:val="24"/>
          <w:highlight w:val="none"/>
          <w:u w:val="single"/>
          <w:lang w:val="en-US" w:eastAsia="zh-CN"/>
        </w:rPr>
        <w:t>取得投资备案证</w:t>
      </w:r>
      <w:r>
        <w:rPr>
          <w:rFonts w:hint="eastAsia" w:ascii="宋体" w:hAnsi="宋体"/>
          <w:color w:val="auto"/>
          <w:sz w:val="24"/>
          <w:szCs w:val="24"/>
          <w:highlight w:val="none"/>
          <w:u w:val="single"/>
          <w:lang w:val="en-US" w:eastAsia="zh-CN"/>
          <w:woUserID w:val="1"/>
        </w:rPr>
        <w:t>（项目代码：2406-440106-04-01-344060）</w:t>
      </w:r>
      <w:r>
        <w:rPr>
          <w:rFonts w:hint="eastAsia" w:ascii="宋体" w:hAnsi="宋体"/>
          <w:color w:val="auto"/>
          <w:sz w:val="24"/>
          <w:szCs w:val="24"/>
          <w:highlight w:val="none"/>
        </w:rPr>
        <w:t>批准建设，项目业主为</w:t>
      </w:r>
      <w:r>
        <w:rPr>
          <w:rFonts w:hint="eastAsia" w:ascii="宋体" w:hAnsi="宋体"/>
          <w:color w:val="auto"/>
          <w:sz w:val="24"/>
          <w:szCs w:val="24"/>
          <w:highlight w:val="none"/>
          <w:u w:val="single"/>
          <w:lang w:eastAsia="zh-CN"/>
        </w:rPr>
        <w:t>广州天华科韵城市更新有限公司</w:t>
      </w:r>
      <w:r>
        <w:rPr>
          <w:rFonts w:hint="eastAsia" w:ascii="宋体" w:hAnsi="宋体"/>
          <w:color w:val="auto"/>
          <w:sz w:val="24"/>
          <w:szCs w:val="24"/>
          <w:highlight w:val="none"/>
        </w:rPr>
        <w:t>，建设资金来自</w:t>
      </w:r>
      <w:r>
        <w:rPr>
          <w:rFonts w:hint="eastAsia" w:ascii="宋体" w:hAnsi="宋体"/>
          <w:color w:val="auto"/>
          <w:sz w:val="24"/>
          <w:szCs w:val="24"/>
          <w:highlight w:val="none"/>
          <w:u w:val="single"/>
        </w:rPr>
        <w:t>企业自筹</w:t>
      </w:r>
      <w:r>
        <w:rPr>
          <w:rFonts w:hint="eastAsia" w:ascii="宋体" w:hAnsi="宋体"/>
          <w:color w:val="auto"/>
          <w:sz w:val="24"/>
          <w:szCs w:val="24"/>
          <w:highlight w:val="none"/>
          <w:u w:val="none"/>
        </w:rPr>
        <w:t>，出资比例为</w:t>
      </w:r>
      <w:r>
        <w:rPr>
          <w:rFonts w:hint="eastAsia" w:ascii="宋体" w:hAnsi="宋体"/>
          <w:color w:val="auto"/>
          <w:sz w:val="24"/>
          <w:szCs w:val="24"/>
          <w:highlight w:val="none"/>
          <w:u w:val="single"/>
        </w:rPr>
        <w:t>100%</w:t>
      </w:r>
      <w:r>
        <w:rPr>
          <w:rFonts w:hint="eastAsia" w:ascii="宋体" w:hAnsi="宋体"/>
          <w:color w:val="auto"/>
          <w:sz w:val="24"/>
          <w:szCs w:val="24"/>
          <w:highlight w:val="none"/>
        </w:rPr>
        <w:t>。招标人为：</w:t>
      </w:r>
      <w:r>
        <w:rPr>
          <w:rFonts w:hint="eastAsia" w:ascii="宋体" w:hAnsi="宋体"/>
          <w:color w:val="auto"/>
          <w:sz w:val="24"/>
          <w:szCs w:val="24"/>
          <w:highlight w:val="none"/>
          <w:u w:val="single"/>
          <w:lang w:eastAsia="zh-CN"/>
        </w:rPr>
        <w:t>广州天华科韵城市更新有限公司</w:t>
      </w:r>
      <w:r>
        <w:rPr>
          <w:rFonts w:hint="eastAsia" w:ascii="宋体" w:hAnsi="宋体"/>
          <w:color w:val="auto"/>
          <w:sz w:val="24"/>
          <w:szCs w:val="24"/>
          <w:highlight w:val="none"/>
        </w:rPr>
        <w:t>，</w:t>
      </w:r>
      <w:r>
        <w:rPr>
          <w:rFonts w:hint="eastAsia" w:ascii="宋体" w:hAnsi="宋体" w:cs="宋体"/>
          <w:color w:val="auto"/>
          <w:sz w:val="24"/>
          <w:szCs w:val="24"/>
          <w:highlight w:val="none"/>
        </w:rPr>
        <w:t>项目已具备招标条件，现对该项目的监理</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进行公开招标。</w:t>
      </w:r>
    </w:p>
    <w:p w14:paraId="622DB779">
      <w:pPr>
        <w:pStyle w:val="2"/>
        <w:spacing w:before="156" w:beforeLines="50" w:line="360" w:lineRule="auto"/>
        <w:rPr>
          <w:color w:val="auto"/>
          <w:highlight w:val="none"/>
        </w:rPr>
      </w:pPr>
      <w:bookmarkStart w:id="6" w:name="_Toc535938696"/>
      <w:bookmarkStart w:id="7" w:name="_Toc529196505"/>
      <w:r>
        <w:rPr>
          <w:rFonts w:hint="eastAsia"/>
          <w:color w:val="auto"/>
          <w:highlight w:val="none"/>
        </w:rPr>
        <w:t>2. 项目概况与招标范围</w:t>
      </w:r>
      <w:bookmarkEnd w:id="5"/>
      <w:bookmarkEnd w:id="6"/>
      <w:bookmarkEnd w:id="7"/>
    </w:p>
    <w:p w14:paraId="28CEB1EB">
      <w:pPr>
        <w:tabs>
          <w:tab w:val="left" w:pos="7513"/>
        </w:tabs>
        <w:spacing w:line="44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2.1招标项目概况</w:t>
      </w:r>
    </w:p>
    <w:p w14:paraId="782F19A4">
      <w:pPr>
        <w:tabs>
          <w:tab w:val="left" w:pos="7513"/>
        </w:tabs>
        <w:spacing w:line="44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2.1.1招标项目名称：</w:t>
      </w:r>
      <w:r>
        <w:rPr>
          <w:rFonts w:hint="eastAsia" w:ascii="宋体" w:hAnsi="宋体" w:cs="宋体"/>
          <w:color w:val="auto"/>
          <w:sz w:val="24"/>
          <w:szCs w:val="24"/>
          <w:highlight w:val="none"/>
          <w:u w:val="single"/>
          <w:lang w:eastAsia="zh-CN"/>
        </w:rPr>
        <w:t>天河区凌塘村城中村改造项目-岑村樟木山地块复建安置房及配套设施工程监理服务</w:t>
      </w:r>
    </w:p>
    <w:p w14:paraId="744DA3F6">
      <w:pPr>
        <w:tabs>
          <w:tab w:val="left" w:pos="7513"/>
        </w:tabs>
        <w:spacing w:line="440" w:lineRule="exact"/>
        <w:ind w:firstLine="480" w:firstLineChars="200"/>
        <w:jc w:val="left"/>
        <w:rPr>
          <w:rFonts w:hint="eastAsia" w:ascii="宋体" w:hAnsi="宋体" w:eastAsia="宋体" w:cs="宋体"/>
          <w:b w:val="0"/>
          <w:bCs/>
          <w:color w:val="auto"/>
          <w:sz w:val="24"/>
          <w:szCs w:val="24"/>
          <w:highlight w:val="none"/>
          <w:u w:val="single"/>
          <w:lang w:val="en-US" w:eastAsia="zh-CN"/>
        </w:rPr>
      </w:pPr>
      <w:r>
        <w:rPr>
          <w:rFonts w:hint="eastAsia" w:ascii="宋体" w:hAnsi="宋体" w:cs="宋体"/>
          <w:color w:val="auto"/>
          <w:sz w:val="24"/>
          <w:szCs w:val="24"/>
          <w:highlight w:val="none"/>
        </w:rPr>
        <w:t>2.1.2</w:t>
      </w:r>
      <w:r>
        <w:rPr>
          <w:rFonts w:hint="eastAsia" w:ascii="宋体" w:hAnsi="宋体"/>
          <w:bCs/>
          <w:color w:val="auto"/>
          <w:sz w:val="24"/>
          <w:highlight w:val="none"/>
        </w:rPr>
        <w:t>工程建设规模</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项目规划用地面积约4.57</w:t>
      </w:r>
      <w:r>
        <w:rPr>
          <w:rFonts w:hint="eastAsia" w:ascii="宋体" w:hAnsi="宋体" w:cs="宋体"/>
          <w:color w:val="auto"/>
          <w:sz w:val="24"/>
          <w:szCs w:val="24"/>
          <w:highlight w:val="none"/>
          <w:u w:val="single"/>
          <w:lang w:val="en-US" w:eastAsia="zh-CN"/>
        </w:rPr>
        <w:t>万平方米</w:t>
      </w:r>
      <w:r>
        <w:rPr>
          <w:rFonts w:hint="eastAsia" w:ascii="宋体" w:hAnsi="宋体" w:cs="宋体"/>
          <w:color w:val="auto"/>
          <w:sz w:val="24"/>
          <w:szCs w:val="24"/>
          <w:highlight w:val="none"/>
          <w:u w:val="single"/>
        </w:rPr>
        <w:t>，总建筑面积约9.6万平方米。共两个地块。地块1：用地面积约1.68</w:t>
      </w:r>
      <w:r>
        <w:rPr>
          <w:rFonts w:hint="eastAsia" w:ascii="宋体" w:hAnsi="宋体" w:cs="宋体"/>
          <w:color w:val="auto"/>
          <w:sz w:val="24"/>
          <w:szCs w:val="24"/>
          <w:highlight w:val="none"/>
          <w:u w:val="single"/>
          <w:lang w:val="en-US" w:eastAsia="zh-CN"/>
        </w:rPr>
        <w:t>万平方米</w:t>
      </w:r>
      <w:r>
        <w:rPr>
          <w:rFonts w:hint="eastAsia" w:ascii="宋体" w:hAnsi="宋体" w:cs="宋体"/>
          <w:color w:val="auto"/>
          <w:sz w:val="24"/>
          <w:szCs w:val="24"/>
          <w:highlight w:val="none"/>
          <w:u w:val="single"/>
        </w:rPr>
        <w:t>，总建筑面积约3.01万平方米，容积率≤1.29，建筑密度≤30%，绿地率≥35%，建筑限高40米。地块2：用地面积</w:t>
      </w:r>
      <w:r>
        <w:rPr>
          <w:rFonts w:hint="eastAsia" w:ascii="宋体" w:hAnsi="宋体" w:cs="宋体"/>
          <w:color w:val="auto"/>
          <w:sz w:val="24"/>
          <w:szCs w:val="24"/>
          <w:highlight w:val="none"/>
          <w:u w:val="single"/>
          <w:lang w:val="en-US" w:eastAsia="zh-CN"/>
        </w:rPr>
        <w:t>约</w:t>
      </w:r>
      <w:r>
        <w:rPr>
          <w:rFonts w:hint="eastAsia" w:ascii="宋体" w:hAnsi="宋体" w:cs="宋体"/>
          <w:color w:val="auto"/>
          <w:sz w:val="24"/>
          <w:szCs w:val="24"/>
          <w:highlight w:val="none"/>
          <w:u w:val="single"/>
        </w:rPr>
        <w:t>2.89</w:t>
      </w:r>
      <w:r>
        <w:rPr>
          <w:rFonts w:hint="eastAsia" w:ascii="宋体" w:hAnsi="宋体" w:cs="宋体"/>
          <w:color w:val="auto"/>
          <w:sz w:val="24"/>
          <w:szCs w:val="24"/>
          <w:highlight w:val="none"/>
          <w:u w:val="single"/>
          <w:lang w:val="en-US" w:eastAsia="zh-CN"/>
        </w:rPr>
        <w:t>万平方米</w:t>
      </w:r>
      <w:r>
        <w:rPr>
          <w:rFonts w:hint="eastAsia" w:ascii="宋体" w:hAnsi="宋体" w:cs="宋体"/>
          <w:color w:val="auto"/>
          <w:sz w:val="24"/>
          <w:szCs w:val="24"/>
          <w:highlight w:val="none"/>
          <w:u w:val="single"/>
        </w:rPr>
        <w:t>，总建筑面积约6.59万平方米，容积率≤1.64，建筑密度≤30%，绿地率≥35%，建筑限高40米。项目主要建设内容包括安置房、小区内道路绿地、公共服务配套设施等。以上指标最终以规划主管部门核发的规划设计条件为准。</w:t>
      </w:r>
    </w:p>
    <w:p w14:paraId="2A18003A">
      <w:pPr>
        <w:tabs>
          <w:tab w:val="left" w:pos="7513"/>
        </w:tabs>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2.1.3工程建设地点：</w:t>
      </w:r>
      <w:r>
        <w:rPr>
          <w:rFonts w:hint="eastAsia" w:ascii="宋体" w:hAnsi="宋体" w:cs="宋体"/>
          <w:color w:val="auto"/>
          <w:sz w:val="24"/>
          <w:szCs w:val="24"/>
          <w:highlight w:val="none"/>
          <w:u w:val="single"/>
        </w:rPr>
        <w:t>本工程位于广州市天河区。</w:t>
      </w:r>
    </w:p>
    <w:p w14:paraId="5F8B1EAF">
      <w:pPr>
        <w:keepNext w:val="0"/>
        <w:keepLines w:val="0"/>
        <w:widowControl w:val="0"/>
        <w:suppressLineNumbers w:val="0"/>
        <w:tabs>
          <w:tab w:val="left" w:pos="7513"/>
        </w:tabs>
        <w:spacing w:before="0" w:beforeAutospacing="0" w:after="0" w:afterAutospacing="0" w:line="440" w:lineRule="exact"/>
        <w:ind w:left="0" w:right="0" w:firstLine="480" w:firstLineChars="200"/>
        <w:jc w:val="both"/>
        <w:rPr>
          <w:rFonts w:hint="eastAsia" w:ascii="宋体" w:hAnsi="宋体"/>
          <w:color w:val="auto"/>
          <w:sz w:val="24"/>
          <w:szCs w:val="24"/>
          <w:highlight w:val="none"/>
          <w:u w:val="single"/>
        </w:rPr>
      </w:pPr>
      <w:r>
        <w:rPr>
          <w:rFonts w:hint="eastAsia" w:ascii="宋体" w:hAnsi="宋体"/>
          <w:color w:val="auto"/>
          <w:sz w:val="24"/>
          <w:szCs w:val="24"/>
          <w:highlight w:val="none"/>
        </w:rPr>
        <w:t>2.1.4</w:t>
      </w:r>
      <w:r>
        <w:rPr>
          <w:rFonts w:hint="eastAsia" w:ascii="宋体" w:hAnsi="宋体"/>
          <w:color w:val="auto"/>
          <w:sz w:val="24"/>
          <w:szCs w:val="24"/>
          <w:highlight w:val="none"/>
          <w:lang w:val="en-US" w:eastAsia="zh-CN"/>
        </w:rPr>
        <w:t>工程总投资</w:t>
      </w:r>
      <w:r>
        <w:rPr>
          <w:rFonts w:hint="eastAsia" w:ascii="宋体" w:hAnsi="宋体"/>
          <w:color w:val="auto"/>
          <w:sz w:val="24"/>
          <w:szCs w:val="24"/>
          <w:highlight w:val="none"/>
        </w:rPr>
        <w:t>/建筑安装工程费：</w:t>
      </w:r>
      <w:r>
        <w:rPr>
          <w:rFonts w:hint="eastAsia" w:ascii="宋体" w:hAnsi="宋体" w:eastAsia="宋体" w:cs="宋体"/>
          <w:color w:val="auto"/>
          <w:sz w:val="24"/>
          <w:szCs w:val="24"/>
          <w:highlight w:val="none"/>
          <w:u w:val="single"/>
          <w:lang w:val="en-US" w:eastAsia="zh-CN"/>
        </w:rPr>
        <w:t>项目总投资约</w:t>
      </w:r>
      <w:r>
        <w:rPr>
          <w:rFonts w:hint="eastAsia" w:ascii="宋体" w:hAnsi="宋体" w:cs="宋体"/>
          <w:color w:val="auto"/>
          <w:sz w:val="24"/>
          <w:szCs w:val="24"/>
          <w:highlight w:val="none"/>
          <w:u w:val="single"/>
          <w:lang w:val="en-US" w:eastAsia="zh-CN"/>
        </w:rPr>
        <w:t>69000</w:t>
      </w:r>
      <w:r>
        <w:rPr>
          <w:rFonts w:hint="eastAsia" w:ascii="宋体" w:hAnsi="宋体" w:eastAsia="宋体" w:cs="宋体"/>
          <w:color w:val="auto"/>
          <w:sz w:val="24"/>
          <w:szCs w:val="24"/>
          <w:highlight w:val="none"/>
          <w:u w:val="single"/>
          <w:lang w:val="en-US" w:eastAsia="zh-CN"/>
        </w:rPr>
        <w:t>万元，其中：</w:t>
      </w:r>
      <w:r>
        <w:rPr>
          <w:rFonts w:hint="eastAsia" w:ascii="宋体" w:hAnsi="宋体" w:cs="宋体"/>
          <w:color w:val="auto"/>
          <w:sz w:val="24"/>
          <w:szCs w:val="24"/>
          <w:highlight w:val="none"/>
          <w:u w:val="single"/>
          <w:lang w:val="en-US" w:eastAsia="zh-CN"/>
        </w:rPr>
        <w:t>建安</w:t>
      </w:r>
      <w:r>
        <w:rPr>
          <w:rFonts w:hint="eastAsia" w:ascii="宋体" w:hAnsi="宋体" w:eastAsia="宋体" w:cs="宋体"/>
          <w:color w:val="auto"/>
          <w:sz w:val="24"/>
          <w:szCs w:val="24"/>
          <w:highlight w:val="none"/>
          <w:u w:val="single"/>
          <w:lang w:val="en-US" w:eastAsia="zh-CN"/>
        </w:rPr>
        <w:t>工程费约46080</w:t>
      </w:r>
      <w:r>
        <w:rPr>
          <w:rFonts w:hint="eastAsia" w:ascii="宋体" w:hAnsi="宋体" w:eastAsia="宋体" w:cs="宋体"/>
          <w:color w:val="auto"/>
          <w:sz w:val="24"/>
          <w:szCs w:val="24"/>
          <w:highlight w:val="none"/>
          <w:u w:val="single"/>
        </w:rPr>
        <w:t>万元</w:t>
      </w:r>
      <w:r>
        <w:rPr>
          <w:rFonts w:hint="eastAsia" w:ascii="宋体" w:hAnsi="宋体" w:eastAsia="宋体" w:cs="宋体"/>
          <w:color w:val="auto"/>
          <w:sz w:val="24"/>
          <w:highlight w:val="none"/>
          <w:u w:val="single"/>
        </w:rPr>
        <w:t>。</w:t>
      </w:r>
    </w:p>
    <w:p w14:paraId="0A64244F">
      <w:pPr>
        <w:tabs>
          <w:tab w:val="left" w:pos="7513"/>
        </w:tabs>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2.2招标范围</w:t>
      </w:r>
    </w:p>
    <w:p w14:paraId="217EA25D">
      <w:pPr>
        <w:tabs>
          <w:tab w:val="left" w:pos="7513"/>
        </w:tabs>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2.2.1</w:t>
      </w:r>
      <w:r>
        <w:rPr>
          <w:rFonts w:hint="eastAsia" w:ascii="宋体" w:hAnsi="宋体"/>
          <w:bCs/>
          <w:color w:val="auto"/>
          <w:sz w:val="24"/>
          <w:highlight w:val="none"/>
        </w:rPr>
        <w:t>标段划分：</w:t>
      </w:r>
      <w:r>
        <w:rPr>
          <w:rFonts w:hint="eastAsia" w:ascii="宋体" w:hAnsi="宋体"/>
          <w:color w:val="auto"/>
          <w:sz w:val="24"/>
          <w:highlight w:val="none"/>
          <w:u w:val="single"/>
        </w:rPr>
        <w:t>本项目设</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个标段</w:t>
      </w:r>
      <w:r>
        <w:rPr>
          <w:rFonts w:hint="eastAsia" w:ascii="宋体" w:hAnsi="宋体"/>
          <w:color w:val="auto"/>
          <w:sz w:val="24"/>
          <w:highlight w:val="none"/>
          <w:u w:val="single"/>
          <w:lang w:val="en-US" w:eastAsia="zh-CN"/>
        </w:rPr>
        <w:t>。</w:t>
      </w:r>
    </w:p>
    <w:p w14:paraId="6D12C07D">
      <w:pPr>
        <w:spacing w:line="44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rPr>
        <w:t>2.2.2监理范围：</w:t>
      </w:r>
      <w:r>
        <w:rPr>
          <w:rFonts w:hint="eastAsia" w:ascii="宋体" w:hAnsi="宋体" w:cs="宋体"/>
          <w:color w:val="auto"/>
          <w:sz w:val="24"/>
          <w:szCs w:val="24"/>
          <w:highlight w:val="none"/>
          <w:u w:val="single"/>
          <w:lang w:val="en-US" w:eastAsia="zh-CN"/>
        </w:rPr>
        <w:t>监理工程范围为本项目地块红线范围内基坑支护及土石方、所有建筑主体、附属、配套建筑和设施以及属于本项目所需、但又处于规划用地红线范围外的周边市政配套设施（含与外界连接道路、外供水、外排水、外电、燃气等）的全部内容。具体包括但不限于：</w:t>
      </w:r>
    </w:p>
    <w:p w14:paraId="55D6F816">
      <w:pPr>
        <w:spacing w:line="44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（1）基坑支护与土石方工程、永久边坡支护（包括排洪渠）与土石方、特殊地基处理、桩基础及土方回填、建筑工程、装配式建筑工程、装饰装修工程、电气工程、智能化工程、暖通工程、给排水工程、</w:t>
      </w:r>
      <w:bookmarkStart w:id="32" w:name="_GoBack"/>
      <w:bookmarkEnd w:id="32"/>
      <w:r>
        <w:rPr>
          <w:rFonts w:hint="eastAsia" w:ascii="宋体" w:hAnsi="宋体" w:cs="宋体"/>
          <w:color w:val="auto"/>
          <w:sz w:val="24"/>
          <w:szCs w:val="24"/>
          <w:highlight w:val="none"/>
          <w:u w:val="single"/>
          <w:lang w:val="en-US" w:eastAsia="zh-CN"/>
        </w:rPr>
        <w:t>消防工程、防水工程、机电设备安装工程（含柴油发电机及环保工程）、电梯工程、人防工程、燃气工程、交通标线、标识（含地下室）、临时用水、临时用电、永久用水、永久用电、白蚁防治、室外工程（包括绿化、室外管网、室外园建、小区道路、海绵城市、临时道路等）、垃圾收集、网络、有线电视、信号覆盖、泛光照明、永久围墙、大门门岗、防护绿地、零星工程（包括但不限于安装或吊装构件的预埋件和连接件、楼宇门牌标识的制作安装、信报箱制安及通邮申报工作等附属配套工程）、绿色施工工程、智慧工地建设及配套设施工程、竣工图审查、施工阶段BIM应用。</w:t>
      </w:r>
    </w:p>
    <w:p w14:paraId="2C7B8F79">
      <w:pPr>
        <w:spacing w:line="44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（2）项目涉及的临时围墙、临时道路、临时基础、施工用水用电、临时给水排水、围蔽、场平、板房、清表等所有临时设施以及所涉及的设施拆除等；</w:t>
      </w:r>
    </w:p>
    <w:p w14:paraId="1E8EBFDA">
      <w:pPr>
        <w:spacing w:line="44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（3）建筑节能、环保及绿色建筑相关工作；</w:t>
      </w:r>
    </w:p>
    <w:p w14:paraId="0BEDE676">
      <w:pPr>
        <w:spacing w:line="44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（4）与该项目建设相关的零星工程及配套工程；</w:t>
      </w:r>
    </w:p>
    <w:p w14:paraId="1B6C566C">
      <w:pPr>
        <w:spacing w:line="44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（5）与该项目建设相关的第三方服务，如检测、监测、咨询等。</w:t>
      </w:r>
    </w:p>
    <w:p w14:paraId="00A74906">
      <w:pPr>
        <w:spacing w:line="44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（6）完成海绵城市、白蚁防治工程、水土保持工程、装配式建筑评价等监理及专项验收。</w:t>
      </w:r>
    </w:p>
    <w:p w14:paraId="15F762EE">
      <w:pPr>
        <w:spacing w:line="44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（7）工厂制造现场监理等场外监理、住宅交付的配合工作含在本次监理范围内。</w:t>
      </w:r>
    </w:p>
    <w:p w14:paraId="702518D3">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cs="宋体"/>
          <w:color w:val="auto"/>
          <w:sz w:val="24"/>
          <w:szCs w:val="24"/>
          <w:highlight w:val="none"/>
        </w:rPr>
        <w:t>2.2.3监理服务期限：</w:t>
      </w:r>
      <w:r>
        <w:rPr>
          <w:rFonts w:hint="eastAsia" w:ascii="宋体" w:hAnsi="宋体" w:eastAsia="宋体" w:cs="宋体"/>
          <w:b w:val="0"/>
          <w:bCs w:val="0"/>
          <w:color w:val="auto"/>
          <w:sz w:val="24"/>
          <w:szCs w:val="24"/>
          <w:highlight w:val="none"/>
          <w:u w:val="single"/>
          <w:lang w:val="en-US" w:eastAsia="zh-CN"/>
        </w:rPr>
        <w:t>监理服务期自签订本合同后或接到委托人进场通知之日起算，至本合同结算审定完毕之日且工程保修期届满之日止，包括本项目施工图设计阶段、施工准备阶段、施工阶段、工程收尾阶段（包括但不限于竣工联合验收、整改、工程移交、工程结算等）及工程质量保修阶段。建设周期</w:t>
      </w:r>
      <w:r>
        <w:rPr>
          <w:rFonts w:hint="default" w:ascii="宋体" w:hAnsi="宋体" w:cs="宋体"/>
          <w:b w:val="0"/>
          <w:bCs w:val="0"/>
          <w:color w:val="auto"/>
          <w:sz w:val="24"/>
          <w:szCs w:val="24"/>
          <w:highlight w:val="none"/>
          <w:u w:val="single"/>
          <w:lang w:val="en-US" w:eastAsia="zh-CN"/>
        </w:rPr>
        <w:t>计划</w:t>
      </w:r>
      <w:r>
        <w:rPr>
          <w:rFonts w:hint="eastAsia" w:ascii="宋体" w:hAnsi="宋体" w:cs="宋体"/>
          <w:b w:val="0"/>
          <w:bCs w:val="0"/>
          <w:color w:val="auto"/>
          <w:sz w:val="24"/>
          <w:szCs w:val="24"/>
          <w:highlight w:val="none"/>
          <w:u w:val="single"/>
          <w:lang w:val="en-US" w:eastAsia="zh-CN"/>
        </w:rPr>
        <w:t>30</w:t>
      </w:r>
      <w:r>
        <w:rPr>
          <w:rFonts w:hint="eastAsia" w:ascii="宋体" w:hAnsi="宋体" w:eastAsia="宋体" w:cs="宋体"/>
          <w:b w:val="0"/>
          <w:bCs w:val="0"/>
          <w:color w:val="auto"/>
          <w:sz w:val="24"/>
          <w:szCs w:val="24"/>
          <w:highlight w:val="none"/>
          <w:u w:val="single"/>
          <w:lang w:val="en-US" w:eastAsia="zh-CN"/>
        </w:rPr>
        <w:t>个月</w:t>
      </w:r>
      <w:r>
        <w:rPr>
          <w:rFonts w:hint="eastAsia" w:ascii="宋体" w:hAnsi="宋体"/>
          <w:color w:val="auto"/>
          <w:sz w:val="24"/>
          <w:szCs w:val="24"/>
          <w:highlight w:val="none"/>
          <w:u w:val="single"/>
        </w:rPr>
        <w:t>。</w:t>
      </w:r>
    </w:p>
    <w:p w14:paraId="4B6BF38D">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2.3监理服务</w:t>
      </w:r>
      <w:r>
        <w:rPr>
          <w:rFonts w:hint="eastAsia" w:ascii="宋体" w:hAnsi="宋体" w:cs="宋体"/>
          <w:color w:val="auto"/>
          <w:kern w:val="2"/>
          <w:sz w:val="24"/>
          <w:szCs w:val="24"/>
          <w:highlight w:val="none"/>
          <w:lang w:val="en-US" w:eastAsia="zh-CN" w:bidi="ar-SA"/>
        </w:rPr>
        <w:t>费</w:t>
      </w:r>
      <w:r>
        <w:rPr>
          <w:rFonts w:hint="eastAsia" w:ascii="宋体" w:hAnsi="宋体" w:eastAsia="宋体" w:cs="宋体"/>
          <w:color w:val="auto"/>
          <w:kern w:val="2"/>
          <w:sz w:val="24"/>
          <w:szCs w:val="24"/>
          <w:highlight w:val="none"/>
          <w:lang w:val="en-US" w:eastAsia="zh-CN" w:bidi="ar-SA"/>
        </w:rPr>
        <w:t>最高投标限价</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u w:val="single"/>
          <w:lang w:val="en-US" w:eastAsia="zh-CN" w:bidi="ar-SA"/>
        </w:rPr>
        <w:t>5957200.00</w:t>
      </w:r>
      <w:r>
        <w:rPr>
          <w:rFonts w:hint="eastAsia" w:ascii="宋体" w:hAnsi="宋体" w:eastAsia="宋体" w:cs="Times New Roman"/>
          <w:color w:val="auto"/>
          <w:kern w:val="2"/>
          <w:sz w:val="24"/>
          <w:szCs w:val="24"/>
          <w:highlight w:val="none"/>
          <w:u w:val="single"/>
          <w:lang w:val="en-US" w:eastAsia="zh-CN" w:bidi="ar-SA"/>
        </w:rPr>
        <w:t>元</w:t>
      </w:r>
      <w:r>
        <w:rPr>
          <w:rFonts w:hint="eastAsia" w:ascii="宋体" w:hAnsi="宋体" w:eastAsia="宋体" w:cs="宋体"/>
          <w:color w:val="auto"/>
          <w:kern w:val="2"/>
          <w:sz w:val="24"/>
          <w:szCs w:val="24"/>
          <w:highlight w:val="none"/>
          <w:lang w:val="en-US" w:eastAsia="zh-CN" w:bidi="ar-SA"/>
        </w:rPr>
        <w:t>。</w:t>
      </w:r>
    </w:p>
    <w:p w14:paraId="7318387E">
      <w:pPr>
        <w:pStyle w:val="2"/>
        <w:spacing w:before="312" w:beforeLines="100" w:line="360" w:lineRule="auto"/>
        <w:rPr>
          <w:color w:val="auto"/>
          <w:highlight w:val="none"/>
        </w:rPr>
      </w:pPr>
      <w:bookmarkStart w:id="8" w:name="_Toc535938697"/>
      <w:bookmarkStart w:id="9" w:name="_Toc511557027"/>
      <w:bookmarkStart w:id="10" w:name="_Toc529196506"/>
      <w:r>
        <w:rPr>
          <w:rFonts w:hint="eastAsia"/>
          <w:color w:val="auto"/>
          <w:highlight w:val="none"/>
        </w:rPr>
        <w:t>3. 投标人资格要求</w:t>
      </w:r>
      <w:bookmarkEnd w:id="8"/>
      <w:bookmarkEnd w:id="9"/>
      <w:bookmarkEnd w:id="10"/>
    </w:p>
    <w:p w14:paraId="04F461A2">
      <w:pPr>
        <w:spacing w:line="360" w:lineRule="auto"/>
        <w:ind w:firstLine="480" w:firstLineChars="200"/>
        <w:rPr>
          <w:rFonts w:ascii="宋体" w:hAnsi="宋体" w:cs="楷体"/>
          <w:color w:val="auto"/>
          <w:sz w:val="24"/>
          <w:szCs w:val="24"/>
          <w:highlight w:val="none"/>
          <w:u w:val="single"/>
        </w:rPr>
      </w:pPr>
      <w:bookmarkStart w:id="11" w:name="_Toc535938699"/>
      <w:r>
        <w:rPr>
          <w:rFonts w:hint="eastAsia" w:ascii="宋体" w:hAnsi="宋体" w:cs="宋体"/>
          <w:color w:val="auto"/>
          <w:sz w:val="24"/>
          <w:szCs w:val="24"/>
          <w:highlight w:val="none"/>
        </w:rPr>
        <w:t>3.1投标人须具备建设行政主管部门颁发的</w:t>
      </w:r>
      <w:r>
        <w:rPr>
          <w:rFonts w:hint="eastAsia" w:ascii="宋体" w:hAnsi="宋体" w:cs="宋体"/>
          <w:b/>
          <w:bCs/>
          <w:color w:val="auto"/>
          <w:sz w:val="24"/>
          <w:szCs w:val="24"/>
          <w:highlight w:val="none"/>
          <w:u w:val="single"/>
        </w:rPr>
        <w:t>工程监理综合资质或房屋建筑工程监理专业</w:t>
      </w:r>
      <w:r>
        <w:rPr>
          <w:rFonts w:hint="eastAsia" w:ascii="宋体" w:hAnsi="宋体" w:cs="宋体"/>
          <w:b/>
          <w:bCs/>
          <w:color w:val="auto"/>
          <w:sz w:val="24"/>
          <w:szCs w:val="24"/>
          <w:highlight w:val="none"/>
          <w:u w:val="single"/>
          <w:lang w:val="en-US" w:eastAsia="zh-CN"/>
        </w:rPr>
        <w:t>乙</w:t>
      </w:r>
      <w:r>
        <w:rPr>
          <w:rFonts w:hint="eastAsia" w:ascii="宋体" w:hAnsi="宋体" w:cs="宋体"/>
          <w:b/>
          <w:bCs/>
          <w:color w:val="auto"/>
          <w:sz w:val="24"/>
          <w:szCs w:val="24"/>
          <w:highlight w:val="none"/>
          <w:u w:val="single"/>
        </w:rPr>
        <w:t>级</w:t>
      </w:r>
      <w:r>
        <w:rPr>
          <w:rFonts w:hint="eastAsia"/>
          <w:b/>
          <w:bCs/>
          <w:sz w:val="24"/>
          <w:szCs w:val="28"/>
          <w:highlight w:val="none"/>
          <w:u w:val="single"/>
          <w:lang w:val="en-US" w:eastAsia="zh-CN"/>
        </w:rPr>
        <w:t>或以上</w:t>
      </w:r>
      <w:r>
        <w:rPr>
          <w:rFonts w:hint="eastAsia" w:ascii="宋体" w:hAnsi="宋体" w:cs="宋体"/>
          <w:b/>
          <w:bCs/>
          <w:color w:val="auto"/>
          <w:sz w:val="24"/>
          <w:szCs w:val="24"/>
          <w:highlight w:val="none"/>
          <w:u w:val="single"/>
        </w:rPr>
        <w:t>资质</w:t>
      </w:r>
      <w:r>
        <w:rPr>
          <w:rFonts w:hint="eastAsia" w:ascii="宋体" w:hAnsi="宋体" w:cs="宋体"/>
          <w:color w:val="auto"/>
          <w:sz w:val="24"/>
          <w:szCs w:val="24"/>
          <w:highlight w:val="none"/>
        </w:rPr>
        <w:t>；</w:t>
      </w:r>
      <w:r>
        <w:rPr>
          <w:rFonts w:hint="eastAsia" w:ascii="宋体" w:hAnsi="宋体" w:cs="楷体"/>
          <w:color w:val="auto"/>
          <w:sz w:val="24"/>
          <w:szCs w:val="24"/>
          <w:highlight w:val="none"/>
          <w:u w:val="single"/>
        </w:rPr>
        <w:t>香港企业参加投标的，须在广东省住房和城乡建设主管部门备案且备案的业务范围满足本项目</w:t>
      </w:r>
      <w:r>
        <w:rPr>
          <w:rFonts w:hint="eastAsia" w:ascii="宋体" w:hAnsi="宋体" w:cs="宋体"/>
          <w:color w:val="auto"/>
          <w:kern w:val="0"/>
          <w:sz w:val="24"/>
          <w:highlight w:val="none"/>
          <w:u w:val="single"/>
        </w:rPr>
        <w:t>招标文件</w:t>
      </w:r>
      <w:r>
        <w:rPr>
          <w:rFonts w:hint="eastAsia" w:ascii="宋体" w:hAnsi="宋体" w:cs="楷体"/>
          <w:color w:val="auto"/>
          <w:sz w:val="24"/>
          <w:szCs w:val="24"/>
          <w:highlight w:val="none"/>
          <w:u w:val="single"/>
        </w:rPr>
        <w:t>要求。</w:t>
      </w:r>
    </w:p>
    <w:p w14:paraId="595A962D">
      <w:pPr>
        <w:spacing w:line="360" w:lineRule="auto"/>
        <w:ind w:firstLine="422" w:firstLineChars="200"/>
        <w:jc w:val="left"/>
        <w:rPr>
          <w:rFonts w:ascii="宋体" w:hAnsi="宋体" w:cs="楷体"/>
          <w:b/>
          <w:bCs/>
          <w:color w:val="auto"/>
          <w:szCs w:val="21"/>
          <w:highlight w:val="none"/>
          <w:u w:val="single"/>
        </w:rPr>
      </w:pPr>
      <w:r>
        <w:rPr>
          <w:rFonts w:hint="eastAsia" w:ascii="宋体" w:hAnsi="宋体" w:cs="楷体"/>
          <w:b/>
          <w:bCs/>
          <w:color w:val="auto"/>
          <w:szCs w:val="21"/>
          <w:highlight w:val="none"/>
          <w:u w:val="single"/>
        </w:rPr>
        <w:t>注：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65E4A7D1">
      <w:pPr>
        <w:spacing w:line="440" w:lineRule="exact"/>
        <w:ind w:firstLine="422" w:firstLineChars="200"/>
        <w:rPr>
          <w:rFonts w:ascii="宋体" w:hAnsi="宋体" w:cs="楷体"/>
          <w:b/>
          <w:bCs/>
          <w:color w:val="auto"/>
          <w:szCs w:val="21"/>
          <w:highlight w:val="none"/>
          <w:u w:val="single"/>
        </w:rPr>
      </w:pPr>
      <w:r>
        <w:rPr>
          <w:rFonts w:hint="eastAsia" w:ascii="宋体" w:hAnsi="宋体" w:cs="楷体"/>
          <w:b/>
          <w:bCs/>
          <w:color w:val="auto"/>
          <w:szCs w:val="21"/>
          <w:highlight w:val="none"/>
          <w:u w:val="single"/>
        </w:rPr>
        <w:t>②工程监理企业资质证书有效期按《住房和城乡建设部办公厅关于建设工程企业资质统一延续有关事项的通知》（建办市函</w:t>
      </w:r>
      <w:r>
        <w:rPr>
          <w:rFonts w:hint="eastAsia" w:ascii="宋体" w:hAnsi="宋体" w:cs="楷体"/>
          <w:b/>
          <w:bCs/>
          <w:color w:val="auto"/>
          <w:szCs w:val="21"/>
          <w:highlight w:val="none"/>
          <w:u w:val="single"/>
          <w:lang w:eastAsia="zh-CN"/>
        </w:rPr>
        <w:t>〔2021〕</w:t>
      </w:r>
      <w:r>
        <w:rPr>
          <w:rFonts w:hint="eastAsia" w:ascii="宋体" w:hAnsi="宋体" w:cs="楷体"/>
          <w:b/>
          <w:bCs/>
          <w:color w:val="auto"/>
          <w:szCs w:val="21"/>
          <w:highlight w:val="none"/>
          <w:u w:val="single"/>
        </w:rPr>
        <w:t>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eastAsia="宋体" w:cs="宋体"/>
          <w:b/>
          <w:bCs w:val="0"/>
          <w:color w:val="auto"/>
          <w:sz w:val="21"/>
          <w:szCs w:val="21"/>
          <w:highlight w:val="none"/>
          <w:u w:val="single"/>
          <w:lang w:val="en-US" w:eastAsia="zh-CN" w:bidi="ar"/>
        </w:rPr>
        <w:t>。</w:t>
      </w:r>
      <w:r>
        <w:rPr>
          <w:rFonts w:hint="eastAsia" w:ascii="宋体" w:hAnsi="宋体" w:cs="楷体"/>
          <w:b/>
          <w:bCs/>
          <w:color w:val="auto"/>
          <w:szCs w:val="21"/>
          <w:highlight w:val="none"/>
          <w:u w:val="single"/>
        </w:rPr>
        <w:t>根据上述文件的要求，投标人需办理企业资质有效期延续的，应当按照相关规定及时办理。</w:t>
      </w:r>
    </w:p>
    <w:p w14:paraId="22A6DEE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本次招标</w:t>
      </w:r>
      <w:r>
        <w:rPr>
          <w:rFonts w:hint="eastAsia" w:ascii="宋体" w:hAnsi="宋体" w:cs="宋体"/>
          <w:color w:val="auto"/>
          <w:sz w:val="24"/>
          <w:szCs w:val="24"/>
          <w:highlight w:val="none"/>
          <w:u w:val="single"/>
        </w:rPr>
        <w:t xml:space="preserve"> 不接受 </w:t>
      </w:r>
      <w:r>
        <w:rPr>
          <w:rFonts w:hint="eastAsia" w:ascii="宋体" w:hAnsi="宋体" w:cs="宋体"/>
          <w:color w:val="auto"/>
          <w:sz w:val="24"/>
          <w:szCs w:val="24"/>
          <w:highlight w:val="none"/>
        </w:rPr>
        <w:t>联合体投标。</w:t>
      </w:r>
    </w:p>
    <w:p w14:paraId="3C512860">
      <w:pPr>
        <w:spacing w:line="440" w:lineRule="exact"/>
        <w:ind w:firstLine="480" w:firstLineChars="200"/>
        <w:rPr>
          <w:rFonts w:ascii="宋体" w:hAnsi="宋体" w:cs="楷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拟派项目总监理工程师须具有建设部2006年4月1日后颁发的中华人民共和国</w:t>
      </w:r>
      <w:r>
        <w:rPr>
          <w:rFonts w:hint="eastAsia" w:ascii="宋体" w:hAnsi="宋体" w:cs="宋体"/>
          <w:b/>
          <w:bCs/>
          <w:color w:val="auto"/>
          <w:sz w:val="24"/>
          <w:szCs w:val="24"/>
          <w:highlight w:val="none"/>
          <w:u w:val="single"/>
        </w:rPr>
        <w:t>注册监理工程师注册执业证书</w:t>
      </w:r>
      <w:r>
        <w:rPr>
          <w:rFonts w:hint="eastAsia" w:ascii="宋体" w:hAnsi="宋体" w:cs="宋体"/>
          <w:color w:val="auto"/>
          <w:sz w:val="24"/>
          <w:szCs w:val="24"/>
          <w:highlight w:val="none"/>
        </w:rPr>
        <w:t>，且其注册证书专业为</w:t>
      </w:r>
      <w:r>
        <w:rPr>
          <w:rFonts w:hint="eastAsia" w:ascii="宋体" w:hAnsi="宋体" w:cs="宋体"/>
          <w:b/>
          <w:bCs/>
          <w:color w:val="auto"/>
          <w:sz w:val="24"/>
          <w:szCs w:val="24"/>
          <w:highlight w:val="none"/>
          <w:u w:val="single"/>
        </w:rPr>
        <w:t>房屋建筑工程</w:t>
      </w:r>
      <w:r>
        <w:rPr>
          <w:rFonts w:hint="eastAsia" w:ascii="宋体" w:hAnsi="宋体" w:cs="宋体"/>
          <w:color w:val="auto"/>
          <w:sz w:val="24"/>
          <w:szCs w:val="24"/>
          <w:highlight w:val="none"/>
        </w:rPr>
        <w:t>，注册执业单位为本公司</w:t>
      </w:r>
      <w:r>
        <w:rPr>
          <w:rFonts w:hint="eastAsia" w:ascii="宋体" w:hAnsi="宋体"/>
          <w:color w:val="auto"/>
          <w:sz w:val="24"/>
          <w:szCs w:val="24"/>
          <w:highlight w:val="none"/>
          <w:u w:val="single"/>
        </w:rPr>
        <w:t>（注册企业以注册监理工程师注册执业证书上的注册单位为准,拟派总监理工程师注册执业专业以注册执业证书上的注册专业为准）</w:t>
      </w:r>
      <w:r>
        <w:rPr>
          <w:rFonts w:hint="eastAsia" w:ascii="宋体" w:hAnsi="宋体" w:cs="宋体"/>
          <w:color w:val="auto"/>
          <w:sz w:val="24"/>
          <w:szCs w:val="24"/>
          <w:highlight w:val="none"/>
        </w:rPr>
        <w:t>，</w:t>
      </w:r>
      <w:r>
        <w:rPr>
          <w:rFonts w:ascii="宋体" w:hAnsi="宋体" w:cs="宋体"/>
          <w:color w:val="auto"/>
          <w:sz w:val="24"/>
          <w:szCs w:val="24"/>
          <w:highlight w:val="none"/>
        </w:rPr>
        <w:t>并具备本科或以上学历</w:t>
      </w:r>
      <w:r>
        <w:rPr>
          <w:rFonts w:hint="eastAsia" w:ascii="宋体" w:hAnsi="宋体" w:cs="宋体"/>
          <w:color w:val="auto"/>
          <w:kern w:val="0"/>
          <w:sz w:val="24"/>
          <w:highlight w:val="none"/>
        </w:rPr>
        <w:t>；</w:t>
      </w:r>
      <w:r>
        <w:rPr>
          <w:rFonts w:hint="eastAsia" w:ascii="宋体" w:hAnsi="宋体" w:cs="楷体"/>
          <w:color w:val="auto"/>
          <w:sz w:val="24"/>
          <w:szCs w:val="24"/>
          <w:highlight w:val="none"/>
          <w:u w:val="single"/>
        </w:rPr>
        <w:t>或在广东省住房和城乡建设主管部门备案且备案的资格满足本项目总监理工程师的资格要求的香港专业人士。</w:t>
      </w:r>
    </w:p>
    <w:p w14:paraId="71E89EB9">
      <w:pPr>
        <w:spacing w:line="440" w:lineRule="exact"/>
        <w:ind w:firstLine="422" w:firstLineChars="200"/>
        <w:jc w:val="left"/>
        <w:rPr>
          <w:rFonts w:hint="eastAsia" w:ascii="宋体" w:hAnsi="宋体" w:cs="楷体"/>
          <w:b/>
          <w:bCs/>
          <w:color w:val="auto"/>
          <w:szCs w:val="21"/>
          <w:highlight w:val="none"/>
          <w:u w:val="single"/>
        </w:rPr>
      </w:pPr>
      <w:r>
        <w:rPr>
          <w:rFonts w:hint="eastAsia" w:ascii="宋体" w:hAnsi="宋体" w:cs="楷体"/>
          <w:b/>
          <w:bCs/>
          <w:color w:val="auto"/>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17E6A6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其他要求： </w:t>
      </w:r>
    </w:p>
    <w:p w14:paraId="7AB33F66">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①投标人参加投标的意思表达清楚，投标人代表被授权有效。</w:t>
      </w:r>
    </w:p>
    <w:p w14:paraId="50D90103">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②投标人均具有独立法人资格，持有有效的工商行政（或市场监管）管理部门核发的法人营业执照，按国家法律经营。</w:t>
      </w:r>
    </w:p>
    <w:p w14:paraId="4B1A8429">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③投标人已按规定格式签名《投标人声明》（详见附件一）。</w:t>
      </w:r>
    </w:p>
    <w:p w14:paraId="2EA99AEF">
      <w:pPr>
        <w:spacing w:line="440" w:lineRule="exact"/>
        <w:ind w:firstLine="480" w:firstLineChars="200"/>
        <w:rPr>
          <w:rFonts w:hint="eastAsia" w:ascii="宋体" w:hAnsi="宋体" w:cs="宋体"/>
          <w:color w:val="auto"/>
          <w:kern w:val="0"/>
          <w:sz w:val="24"/>
          <w:highlight w:val="none"/>
          <w:u w:val="single"/>
        </w:rPr>
      </w:pPr>
      <w:r>
        <w:rPr>
          <w:rFonts w:hint="eastAsia" w:ascii="宋体" w:hAnsi="宋体" w:cs="宋体"/>
          <w:color w:val="auto"/>
          <w:sz w:val="24"/>
          <w:szCs w:val="24"/>
          <w:highlight w:val="none"/>
          <w:u w:val="single"/>
        </w:rPr>
        <w:t>④</w:t>
      </w:r>
      <w:r>
        <w:rPr>
          <w:rFonts w:hint="eastAsia" w:ascii="宋体" w:hAnsi="宋体" w:cs="宋体"/>
          <w:color w:val="auto"/>
          <w:kern w:val="0"/>
          <w:sz w:val="24"/>
          <w:highlight w:val="none"/>
          <w:u w:val="single"/>
        </w:rPr>
        <w:t>资格审查</w:t>
      </w:r>
      <w:r>
        <w:rPr>
          <w:rFonts w:hint="eastAsia" w:ascii="宋体" w:hAnsi="宋体" w:cs="宋体"/>
          <w:color w:val="auto"/>
          <w:sz w:val="24"/>
          <w:highlight w:val="none"/>
          <w:u w:val="single"/>
        </w:rPr>
        <w:t>前，投标人须在广州市住建行业信用管理平台建立了企业信用档案及拟担任本工程总监理工程师须是本企业信用档案中的在册人员</w:t>
      </w:r>
      <w:r>
        <w:rPr>
          <w:rFonts w:hint="eastAsia" w:ascii="宋体" w:hAnsi="宋体" w:cs="宋体"/>
          <w:color w:val="auto"/>
          <w:kern w:val="0"/>
          <w:sz w:val="24"/>
          <w:highlight w:val="none"/>
          <w:u w:val="single"/>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color w:val="auto"/>
          <w:highlight w:val="none"/>
        </w:rPr>
        <w:fldChar w:fldCharType="begin"/>
      </w:r>
      <w:r>
        <w:rPr>
          <w:color w:val="auto"/>
          <w:highlight w:val="none"/>
        </w:rPr>
        <w:instrText xml:space="preserve"> HYPERLINK "http://zfcj.gz.gov.cn/zwgk/zsdwxxgkzl/gzsjzyglfwzx/bszy/content/post_8073953.html" </w:instrText>
      </w:r>
      <w:r>
        <w:rPr>
          <w:color w:val="auto"/>
          <w:highlight w:val="none"/>
        </w:rPr>
        <w:fldChar w:fldCharType="separate"/>
      </w:r>
      <w:r>
        <w:rPr>
          <w:rStyle w:val="13"/>
          <w:rFonts w:ascii="宋体" w:hAnsi="宋体" w:cs="宋体"/>
          <w:color w:val="auto"/>
          <w:kern w:val="0"/>
          <w:sz w:val="24"/>
          <w:highlight w:val="none"/>
        </w:rPr>
        <w:t>http://zfcj.gz.gov.cn/zwgk/zsdwxxgkzl/gzsjzyglfwzx/bszy/content/post_8073953.html</w:t>
      </w:r>
      <w:r>
        <w:rPr>
          <w:rFonts w:ascii="宋体" w:hAnsi="宋体" w:cs="宋体"/>
          <w:color w:val="auto"/>
          <w:kern w:val="0"/>
          <w:sz w:val="24"/>
          <w:highlight w:val="none"/>
        </w:rPr>
        <w:fldChar w:fldCharType="end"/>
      </w:r>
      <w:r>
        <w:rPr>
          <w:rFonts w:hint="eastAsia" w:ascii="宋体" w:hAnsi="宋体" w:cs="宋体"/>
          <w:color w:val="auto"/>
          <w:kern w:val="0"/>
          <w:sz w:val="24"/>
          <w:highlight w:val="none"/>
          <w:u w:val="single"/>
        </w:rPr>
        <w:t>）。</w:t>
      </w:r>
    </w:p>
    <w:p w14:paraId="62D67037">
      <w:pPr>
        <w:spacing w:line="440" w:lineRule="exact"/>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⑤投标人未被列入拖欠农民工工资失信联合惩戒对象名单</w:t>
      </w:r>
      <w:r>
        <w:rPr>
          <w:rFonts w:ascii="宋体" w:hAnsi="宋体" w:cs="宋体"/>
          <w:color w:val="auto"/>
          <w:sz w:val="24"/>
          <w:highlight w:val="none"/>
          <w:u w:val="single"/>
        </w:rPr>
        <w:t>（</w:t>
      </w:r>
      <w:r>
        <w:rPr>
          <w:rFonts w:hint="eastAsia" w:ascii="宋体" w:hAnsi="宋体" w:cs="宋体"/>
          <w:color w:val="auto"/>
          <w:sz w:val="24"/>
          <w:highlight w:val="none"/>
          <w:u w:val="single"/>
        </w:rPr>
        <w:t>本项评审投标人无需提供资料，按</w:t>
      </w:r>
      <w:r>
        <w:rPr>
          <w:rFonts w:hint="eastAsia" w:ascii="宋体" w:hAnsi="宋体" w:cs="楷体"/>
          <w:color w:val="auto"/>
          <w:sz w:val="24"/>
          <w:szCs w:val="24"/>
          <w:highlight w:val="none"/>
          <w:u w:val="single"/>
          <w:lang w:val="en-US" w:eastAsia="zh-CN"/>
        </w:rPr>
        <w:t>投标截止</w:t>
      </w:r>
      <w:r>
        <w:rPr>
          <w:rFonts w:hint="eastAsia" w:ascii="宋体" w:hAnsi="宋体" w:cs="宋体"/>
          <w:color w:val="auto"/>
          <w:sz w:val="24"/>
          <w:highlight w:val="none"/>
          <w:u w:val="single"/>
        </w:rPr>
        <w:t>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交易系统比对的结果进行评审</w:t>
      </w:r>
      <w:r>
        <w:rPr>
          <w:rFonts w:ascii="宋体" w:hAnsi="宋体" w:cs="宋体"/>
          <w:color w:val="auto"/>
          <w:sz w:val="24"/>
          <w:highlight w:val="none"/>
          <w:u w:val="single"/>
        </w:rPr>
        <w:t>）</w:t>
      </w:r>
      <w:r>
        <w:rPr>
          <w:rFonts w:hint="eastAsia" w:ascii="宋体" w:hAnsi="宋体" w:cs="宋体"/>
          <w:color w:val="auto"/>
          <w:sz w:val="24"/>
          <w:highlight w:val="none"/>
          <w:u w:val="single"/>
        </w:rPr>
        <w:t>。</w:t>
      </w:r>
    </w:p>
    <w:p w14:paraId="430E94B8">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s="楷体"/>
          <w:color w:val="auto"/>
          <w:sz w:val="24"/>
          <w:szCs w:val="24"/>
          <w:highlight w:val="none"/>
          <w:u w:val="single"/>
        </w:rPr>
        <w:t>⑥投标人未出现以下情形：与</w:t>
      </w:r>
      <w:r>
        <w:rPr>
          <w:rFonts w:hint="eastAsia" w:ascii="宋体" w:hAnsi="宋体" w:cs="楷体"/>
          <w:color w:val="auto"/>
          <w:sz w:val="24"/>
          <w:szCs w:val="24"/>
          <w:highlight w:val="none"/>
          <w:u w:val="single"/>
          <w:lang w:val="en-US" w:eastAsia="zh-CN"/>
        </w:rPr>
        <w:t>本项目</w:t>
      </w:r>
      <w:r>
        <w:rPr>
          <w:rFonts w:hint="eastAsia" w:ascii="宋体" w:hAnsi="宋体" w:cs="楷体"/>
          <w:color w:val="auto"/>
          <w:sz w:val="24"/>
          <w:szCs w:val="24"/>
          <w:highlight w:val="none"/>
          <w:u w:val="single"/>
        </w:rPr>
        <w:t>其它投标人的单位负责人为同一人或者存在控股、管理关系的（按投标人提供的《投标人声明》第六条内容进行评审）。如不同投标人出现单位负责人为同一人或者存在控股、管理关系的情形，则相关投标均无效。</w:t>
      </w:r>
    </w:p>
    <w:p w14:paraId="6DEDAD42">
      <w:pPr>
        <w:spacing w:line="360" w:lineRule="auto"/>
        <w:ind w:firstLine="480" w:firstLineChars="200"/>
        <w:rPr>
          <w:rFonts w:ascii="宋体" w:hAnsi="宋体" w:cs="楷体"/>
          <w:color w:val="auto"/>
          <w:sz w:val="24"/>
          <w:szCs w:val="24"/>
          <w:highlight w:val="none"/>
          <w:u w:val="single"/>
        </w:rPr>
      </w:pPr>
      <w:r>
        <w:rPr>
          <w:rFonts w:hint="eastAsia" w:ascii="宋体" w:hAnsi="宋体" w:cs="宋体"/>
          <w:color w:val="auto"/>
          <w:kern w:val="0"/>
          <w:sz w:val="24"/>
          <w:highlight w:val="none"/>
          <w:u w:val="single"/>
        </w:rPr>
        <w:t>注：未在招标公告第3条单列的投标人资格要求条件，不作为资审不合格的依据。</w:t>
      </w:r>
    </w:p>
    <w:p w14:paraId="2886D305">
      <w:pPr>
        <w:pStyle w:val="2"/>
        <w:spacing w:before="312" w:beforeLines="100" w:line="360" w:lineRule="auto"/>
        <w:rPr>
          <w:color w:val="auto"/>
          <w:highlight w:val="none"/>
        </w:rPr>
      </w:pPr>
      <w:r>
        <w:rPr>
          <w:rFonts w:hint="eastAsia"/>
          <w:color w:val="auto"/>
          <w:highlight w:val="none"/>
        </w:rPr>
        <w:t>4.招标文件的获取</w:t>
      </w:r>
    </w:p>
    <w:p w14:paraId="1926E591">
      <w:pPr>
        <w:spacing w:line="440" w:lineRule="exact"/>
        <w:ind w:left="239" w:leftChars="114" w:firstLine="321" w:firstLineChars="134"/>
        <w:rPr>
          <w:rFonts w:ascii="宋体" w:cs="宋体"/>
          <w:color w:val="auto"/>
          <w:sz w:val="24"/>
          <w:szCs w:val="24"/>
          <w:highlight w:val="none"/>
        </w:rPr>
      </w:pPr>
      <w:bookmarkStart w:id="12" w:name="_Toc514099628"/>
      <w:bookmarkStart w:id="13" w:name="_Toc3471142"/>
      <w:r>
        <w:rPr>
          <w:rFonts w:hint="eastAsia" w:ascii="宋体" w:cs="宋体"/>
          <w:color w:val="auto"/>
          <w:sz w:val="24"/>
          <w:szCs w:val="24"/>
          <w:highlight w:val="none"/>
        </w:rPr>
        <w:t>4.1凡有意参加投标者，请于</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分至</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  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分(北京时间，下同)，登录</w:t>
      </w:r>
      <w:r>
        <w:rPr>
          <w:rFonts w:hint="eastAsia" w:ascii="宋体" w:hAnsi="宋体"/>
          <w:color w:val="auto"/>
          <w:sz w:val="24"/>
          <w:szCs w:val="24"/>
          <w:highlight w:val="none"/>
          <w:u w:val="single"/>
        </w:rPr>
        <w:t>广州交易集团有限公司（广州公共资源交易中心）</w:t>
      </w:r>
      <w:r>
        <w:rPr>
          <w:rFonts w:ascii="宋体" w:hAnsi="宋体"/>
          <w:color w:val="auto"/>
          <w:sz w:val="24"/>
          <w:szCs w:val="24"/>
          <w:highlight w:val="none"/>
          <w:u w:val="single"/>
        </w:rPr>
        <w:t>网</w:t>
      </w:r>
      <w:r>
        <w:rPr>
          <w:rFonts w:hint="eastAsia" w:ascii="宋体" w:hAnsi="宋体"/>
          <w:color w:val="auto"/>
          <w:sz w:val="24"/>
          <w:szCs w:val="24"/>
          <w:highlight w:val="none"/>
          <w:u w:val="single"/>
        </w:rPr>
        <w:t>站</w:t>
      </w:r>
      <w:r>
        <w:rPr>
          <w:rFonts w:ascii="宋体" w:hAnsi="宋体"/>
          <w:color w:val="auto"/>
          <w:sz w:val="24"/>
          <w:szCs w:val="24"/>
          <w:highlight w:val="none"/>
          <w:u w:val="single"/>
        </w:rPr>
        <w:t>（网址：http://www.gzggzy.cn）</w:t>
      </w:r>
      <w:r>
        <w:rPr>
          <w:rFonts w:hint="eastAsia" w:ascii="宋体" w:hAnsi="宋体"/>
          <w:color w:val="auto"/>
          <w:sz w:val="24"/>
          <w:szCs w:val="24"/>
          <w:highlight w:val="none"/>
        </w:rPr>
        <w:t>下载电子招标文件。</w:t>
      </w:r>
    </w:p>
    <w:p w14:paraId="46685350">
      <w:pPr>
        <w:spacing w:line="440" w:lineRule="exact"/>
        <w:ind w:firstLine="564" w:firstLineChars="235"/>
        <w:rPr>
          <w:rFonts w:ascii="宋体" w:cs="宋体"/>
          <w:color w:val="auto"/>
          <w:sz w:val="24"/>
          <w:szCs w:val="24"/>
          <w:highlight w:val="none"/>
        </w:rPr>
      </w:pPr>
      <w:bookmarkStart w:id="14" w:name="_Toc511557030"/>
      <w:r>
        <w:rPr>
          <w:rFonts w:hint="eastAsia" w:ascii="宋体" w:cs="宋体"/>
          <w:color w:val="auto"/>
          <w:sz w:val="24"/>
          <w:szCs w:val="24"/>
          <w:highlight w:val="none"/>
        </w:rPr>
        <w:t>4.2 发布招标公告时间（含本日）</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分至</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w:t>
      </w:r>
    </w:p>
    <w:p w14:paraId="4B3219F6">
      <w:pPr>
        <w:spacing w:line="360" w:lineRule="auto"/>
        <w:ind w:left="-238" w:firstLine="566" w:firstLineChars="235"/>
        <w:rPr>
          <w:rFonts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注：发布招标公告的时间为招标公告发出之日起至递交投标文件截止时间止。</w:t>
      </w:r>
    </w:p>
    <w:bookmarkEnd w:id="12"/>
    <w:bookmarkEnd w:id="13"/>
    <w:bookmarkEnd w:id="14"/>
    <w:p w14:paraId="4D4F09FF">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4.3 </w:t>
      </w:r>
      <w:r>
        <w:rPr>
          <w:rFonts w:hint="eastAsia" w:ascii="宋体" w:hAnsi="宋体" w:cs="宋体"/>
          <w:color w:val="auto"/>
          <w:kern w:val="0"/>
          <w:sz w:val="24"/>
          <w:szCs w:val="24"/>
          <w:highlight w:val="none"/>
        </w:rPr>
        <w:t>本项目设立投标登记环节，采取</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u w:val="single"/>
        </w:rPr>
        <w:t>网上投标登记</w:t>
      </w:r>
      <w:r>
        <w:rPr>
          <w:rFonts w:hint="eastAsia" w:ascii="宋体" w:hAnsi="宋体" w:cs="宋体"/>
          <w:color w:val="auto"/>
          <w:kern w:val="0"/>
          <w:sz w:val="24"/>
          <w:szCs w:val="24"/>
          <w:highlight w:val="none"/>
        </w:rPr>
        <w:t>方式进行投标登记，不接受现场投标登记（参加投标登记之前，投标人应查询本企业在</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的信息登记的状态，确保一切信息都是真实的、在有效期内的，以免出现相关信息不能被使用。上述情况有可能导致投标信息无法录入</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信息系统。如出现上述情况，投标人有可能失去投标机会，因其可能所引起的一切后果由投标人承担。电子招投标操作流程详见</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网站发布的最新版操作指引）。</w:t>
      </w:r>
    </w:p>
    <w:p w14:paraId="0C35FAA0">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4.3.1投标登记时间：</w:t>
      </w:r>
      <w:r>
        <w:rPr>
          <w:rFonts w:hint="eastAsia" w:ascii="宋体" w:hAnsi="宋体" w:cs="宋体"/>
          <w:color w:val="auto"/>
          <w:kern w:val="0"/>
          <w:sz w:val="24"/>
          <w:szCs w:val="24"/>
          <w:highlight w:val="none"/>
          <w:u w:val="single"/>
        </w:rPr>
        <w:t>20</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分至</w:t>
      </w:r>
      <w:r>
        <w:rPr>
          <w:rFonts w:hint="eastAsia" w:ascii="宋体" w:hAnsi="宋体" w:cs="宋体"/>
          <w:color w:val="auto"/>
          <w:kern w:val="0"/>
          <w:sz w:val="24"/>
          <w:szCs w:val="24"/>
          <w:highlight w:val="none"/>
          <w:u w:val="single"/>
        </w:rPr>
        <w:t>20</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w:t>
      </w:r>
      <w:r>
        <w:rPr>
          <w:rFonts w:hint="eastAsia" w:ascii="宋体" w:hAnsi="宋体" w:cs="宋体"/>
          <w:color w:val="auto"/>
          <w:sz w:val="24"/>
          <w:szCs w:val="24"/>
          <w:highlight w:val="none"/>
        </w:rPr>
        <w:t>。</w:t>
      </w:r>
    </w:p>
    <w:p w14:paraId="0F364C17">
      <w:pPr>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4472504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 本项目采用资格后审方式。</w:t>
      </w:r>
    </w:p>
    <w:p w14:paraId="470C4D7C">
      <w:pPr>
        <w:pStyle w:val="2"/>
        <w:spacing w:before="312" w:beforeLines="100" w:line="360" w:lineRule="auto"/>
        <w:rPr>
          <w:color w:val="auto"/>
          <w:highlight w:val="none"/>
        </w:rPr>
      </w:pPr>
      <w:r>
        <w:rPr>
          <w:rFonts w:hint="eastAsia"/>
          <w:color w:val="auto"/>
          <w:highlight w:val="none"/>
        </w:rPr>
        <w:t>5. 投标文件的递交</w:t>
      </w:r>
      <w:bookmarkEnd w:id="11"/>
    </w:p>
    <w:p w14:paraId="64414E05">
      <w:pPr>
        <w:pStyle w:val="14"/>
        <w:spacing w:line="440" w:lineRule="exact"/>
        <w:ind w:firstLine="480" w:firstLineChars="200"/>
        <w:rPr>
          <w:rFonts w:ascii="宋体" w:hAnsi="宋体" w:eastAsia="宋体" w:cs="宋体"/>
          <w:color w:val="auto"/>
          <w:kern w:val="2"/>
          <w:sz w:val="24"/>
          <w:szCs w:val="24"/>
          <w:highlight w:val="none"/>
        </w:rPr>
      </w:pPr>
      <w:bookmarkStart w:id="15" w:name="_Toc535938700"/>
      <w:r>
        <w:rPr>
          <w:rFonts w:ascii="宋体" w:hAnsi="宋体" w:eastAsia="宋体" w:cs="宋体"/>
          <w:color w:val="auto"/>
          <w:kern w:val="2"/>
          <w:sz w:val="24"/>
          <w:szCs w:val="24"/>
          <w:highlight w:val="none"/>
        </w:rPr>
        <w:t>5.1 投标文件递交的截止时间（投标截止时间，下同）为</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分，投标人应在截止时间前通过</w:t>
      </w:r>
      <w:r>
        <w:rPr>
          <w:rFonts w:ascii="宋体" w:hAnsi="宋体" w:eastAsia="宋体" w:cs="宋体"/>
          <w:color w:val="auto"/>
          <w:kern w:val="2"/>
          <w:sz w:val="24"/>
          <w:szCs w:val="24"/>
          <w:highlight w:val="none"/>
          <w:u w:val="single"/>
        </w:rPr>
        <w:t>广州交易集团有限公司（广州公共资源交易中心）数字交易平台（网址：http://www.gzggzy.cn）</w:t>
      </w:r>
      <w:r>
        <w:rPr>
          <w:rFonts w:ascii="宋体" w:hAnsi="宋体" w:eastAsia="宋体" w:cs="宋体"/>
          <w:color w:val="auto"/>
          <w:kern w:val="2"/>
          <w:sz w:val="24"/>
          <w:szCs w:val="24"/>
          <w:highlight w:val="none"/>
        </w:rPr>
        <w:t>递交电子投标文件。</w:t>
      </w:r>
    </w:p>
    <w:p w14:paraId="5239128C">
      <w:pPr>
        <w:pStyle w:val="14"/>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5.2 递交备用投标文件电子光盘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eastAsia="宋体" w:cs="宋体"/>
          <w:color w:val="auto"/>
          <w:kern w:val="2"/>
          <w:sz w:val="24"/>
          <w:szCs w:val="24"/>
          <w:highlight w:val="none"/>
        </w:rPr>
        <w:t>时间为：</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分至</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分；地点：</w:t>
      </w:r>
      <w:r>
        <w:rPr>
          <w:rFonts w:ascii="宋体" w:hAnsi="宋体" w:eastAsia="宋体" w:cs="宋体"/>
          <w:color w:val="auto"/>
          <w:kern w:val="2"/>
          <w:sz w:val="24"/>
          <w:szCs w:val="24"/>
          <w:highlight w:val="none"/>
          <w:u w:val="single"/>
        </w:rPr>
        <w:t>广州交易集团有限公司（广州公共资源交易中心）第  开标室</w:t>
      </w:r>
      <w:r>
        <w:rPr>
          <w:rFonts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u w:val="single"/>
        </w:rPr>
        <w:t>凭法定代表人证明书原件、授权委托书原件（仅限于非法定代表人）、本人身份证原件递交</w:t>
      </w:r>
      <w:r>
        <w:rPr>
          <w:rFonts w:hint="eastAsia" w:ascii="宋体" w:hAnsi="宋体" w:eastAsia="宋体" w:cs="宋体"/>
          <w:b/>
          <w:bCs/>
          <w:color w:val="auto"/>
          <w:kern w:val="2"/>
          <w:sz w:val="24"/>
          <w:szCs w:val="24"/>
          <w:highlight w:val="none"/>
          <w:u w:val="none"/>
        </w:rPr>
        <w:t>。</w:t>
      </w:r>
      <w:r>
        <w:rPr>
          <w:rFonts w:ascii="宋体" w:hAnsi="宋体" w:eastAsia="宋体" w:cs="宋体"/>
          <w:color w:val="auto"/>
          <w:kern w:val="2"/>
          <w:sz w:val="24"/>
          <w:szCs w:val="24"/>
          <w:highlight w:val="none"/>
          <w:u w:val="none"/>
        </w:rPr>
        <w:t>（</w:t>
      </w:r>
      <w:r>
        <w:rPr>
          <w:rFonts w:ascii="宋体" w:hAnsi="宋体" w:eastAsia="宋体" w:cs="宋体"/>
          <w:color w:val="auto"/>
          <w:kern w:val="2"/>
          <w:sz w:val="24"/>
          <w:szCs w:val="24"/>
          <w:highlight w:val="none"/>
        </w:rPr>
        <w:t>电子光盘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eastAsia="宋体" w:cs="宋体"/>
          <w:color w:val="auto"/>
          <w:kern w:val="2"/>
          <w:sz w:val="24"/>
          <w:szCs w:val="24"/>
          <w:highlight w:val="none"/>
        </w:rPr>
        <w:t>需按规定封装。投标人在将数据刻录到光盘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eastAsia="宋体" w:cs="宋体"/>
          <w:color w:val="auto"/>
          <w:kern w:val="2"/>
          <w:sz w:val="24"/>
          <w:szCs w:val="24"/>
          <w:highlight w:val="none"/>
        </w:rPr>
        <w:t>之后，投标前自行检查文件是否可以读取）。</w:t>
      </w:r>
    </w:p>
    <w:p w14:paraId="34CA3EA2">
      <w:pPr>
        <w:widowControl/>
        <w:shd w:val="clear" w:color="auto" w:fill="FFFFFF"/>
        <w:spacing w:line="360" w:lineRule="auto"/>
        <w:ind w:firstLine="537" w:firstLineChars="224"/>
        <w:jc w:val="left"/>
        <w:rPr>
          <w:rFonts w:ascii="宋体" w:hAnsi="宋体" w:cs="宋体"/>
          <w:color w:val="auto"/>
          <w:sz w:val="24"/>
          <w:szCs w:val="24"/>
          <w:highlight w:val="none"/>
        </w:rPr>
      </w:pPr>
      <w:r>
        <w:rPr>
          <w:rFonts w:ascii="宋体" w:hAnsi="宋体" w:cs="宋体"/>
          <w:color w:val="auto"/>
          <w:sz w:val="24"/>
          <w:szCs w:val="24"/>
          <w:highlight w:val="none"/>
        </w:rPr>
        <w:t>5.3 逾期送达的投标文件，电子招标投标交易平台将予以拒收。</w:t>
      </w:r>
      <w:r>
        <w:rPr>
          <w:rFonts w:ascii="宋体" w:hAnsi="宋体"/>
          <w:color w:val="auto"/>
          <w:sz w:val="24"/>
          <w:szCs w:val="24"/>
          <w:highlight w:val="none"/>
        </w:rPr>
        <w:t>逾期未上传成功的电子投标文件，招标人拒绝接收。逾期或未在指定地点递交投标文件光盘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color w:val="auto"/>
          <w:sz w:val="24"/>
          <w:szCs w:val="24"/>
          <w:highlight w:val="none"/>
        </w:rPr>
        <w:t>的,招标人拒绝接收其投标文件光盘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color w:val="auto"/>
          <w:sz w:val="24"/>
          <w:szCs w:val="24"/>
          <w:highlight w:val="none"/>
        </w:rPr>
        <w:t>。</w:t>
      </w:r>
    </w:p>
    <w:p w14:paraId="22C307A2">
      <w:pPr>
        <w:pStyle w:val="14"/>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5.4 开标时间：</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分。地点：</w:t>
      </w:r>
      <w:r>
        <w:rPr>
          <w:rFonts w:ascii="宋体" w:hAnsi="宋体" w:eastAsia="宋体" w:cs="宋体"/>
          <w:color w:val="auto"/>
          <w:kern w:val="2"/>
          <w:sz w:val="24"/>
          <w:szCs w:val="24"/>
          <w:highlight w:val="none"/>
          <w:u w:val="single"/>
        </w:rPr>
        <w:t>广州交易集团有限公司（广州公共资源交易中心）第  开标室</w:t>
      </w:r>
      <w:r>
        <w:rPr>
          <w:rFonts w:ascii="宋体" w:hAnsi="宋体" w:eastAsia="宋体" w:cs="宋体"/>
          <w:color w:val="auto"/>
          <w:kern w:val="2"/>
          <w:sz w:val="24"/>
          <w:szCs w:val="24"/>
          <w:highlight w:val="none"/>
        </w:rPr>
        <w:t>。</w:t>
      </w:r>
    </w:p>
    <w:p w14:paraId="1DF13B37">
      <w:pPr>
        <w:pStyle w:val="14"/>
        <w:spacing w:line="440" w:lineRule="exact"/>
        <w:ind w:firstLine="480" w:firstLineChars="200"/>
        <w:rPr>
          <w:rFonts w:ascii="宋体" w:hAnsi="宋体" w:cs="宋体"/>
          <w:color w:val="auto"/>
          <w:sz w:val="24"/>
          <w:szCs w:val="24"/>
          <w:highlight w:val="none"/>
        </w:rPr>
      </w:pPr>
      <w:r>
        <w:rPr>
          <w:rFonts w:ascii="宋体" w:hAnsi="宋体" w:eastAsia="宋体" w:cs="宋体"/>
          <w:color w:val="auto"/>
          <w:kern w:val="2"/>
          <w:sz w:val="24"/>
          <w:szCs w:val="24"/>
          <w:highlight w:val="none"/>
        </w:rPr>
        <w:t>5.5 递交投标文件截止时间及开标时间是否有变化，请密切留意</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网站查询具体的时间和场地安排。</w:t>
      </w:r>
    </w:p>
    <w:p w14:paraId="1ADADC6B">
      <w:pPr>
        <w:pStyle w:val="2"/>
        <w:spacing w:before="312" w:beforeLines="100" w:line="360" w:lineRule="auto"/>
        <w:rPr>
          <w:color w:val="auto"/>
          <w:highlight w:val="none"/>
        </w:rPr>
      </w:pPr>
      <w:r>
        <w:rPr>
          <w:rFonts w:hint="eastAsia"/>
          <w:color w:val="auto"/>
          <w:highlight w:val="none"/>
        </w:rPr>
        <w:t>6.</w:t>
      </w:r>
      <w:bookmarkEnd w:id="15"/>
      <w:bookmarkStart w:id="16" w:name="_Toc535938701"/>
      <w:r>
        <w:rPr>
          <w:rFonts w:hint="eastAsia"/>
          <w:color w:val="auto"/>
          <w:highlight w:val="none"/>
        </w:rPr>
        <w:t>发布公告的媒介</w:t>
      </w:r>
      <w:bookmarkEnd w:id="16"/>
    </w:p>
    <w:p w14:paraId="297BA561">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本次招标公告同时在广州交易集团有限公司（广州公共资源交易中心）网站（网址：http://www.gzggzy.cn/）、广州国企阳光采购信息发布平台（网址：http://ygcg.gzggzy.cn/p92/index.html）、广东省招标投标监管网（网址：http://zbtb.gd.gov.cn/）和中国招标投标公共服务平台（网址：http：//www.cebpubservice.com/）等媒体上发布，本公告的修改、补充，在广州交易集团有限公司（广州公共资源交易中心）网站上发布。</w:t>
      </w:r>
    </w:p>
    <w:p w14:paraId="5D5555E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6.2潜在投标人或利害关系人对本招标公告及招标文件有异议的，应当在投标截止时间10日前向招标人提出。</w:t>
      </w:r>
    </w:p>
    <w:p w14:paraId="2678D782">
      <w:pPr>
        <w:pStyle w:val="14"/>
        <w:widowControl/>
        <w:spacing w:line="400" w:lineRule="exact"/>
        <w:ind w:firstLine="484" w:firstLineChars="2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异议受理部门：</w:t>
      </w:r>
      <w:r>
        <w:rPr>
          <w:rFonts w:hint="eastAsia" w:ascii="宋体" w:hAnsi="宋体" w:eastAsia="宋体" w:cs="宋体"/>
          <w:color w:val="auto"/>
          <w:kern w:val="2"/>
          <w:sz w:val="24"/>
          <w:szCs w:val="24"/>
          <w:highlight w:val="none"/>
          <w:u w:val="single"/>
          <w:lang w:eastAsia="zh-CN"/>
        </w:rPr>
        <w:t>广州天华科韵城市更新有限公司</w:t>
      </w:r>
    </w:p>
    <w:p w14:paraId="6C9F7A0C">
      <w:pPr>
        <w:pStyle w:val="14"/>
        <w:widowControl/>
        <w:spacing w:line="400" w:lineRule="exact"/>
        <w:ind w:firstLine="484" w:firstLineChars="202"/>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rPr>
        <w:t>异议受理电话：</w:t>
      </w:r>
      <w:r>
        <w:rPr>
          <w:rFonts w:hint="eastAsia" w:ascii="宋体" w:hAnsi="宋体" w:eastAsia="宋体" w:cs="宋体"/>
          <w:color w:val="auto"/>
          <w:kern w:val="2"/>
          <w:sz w:val="24"/>
          <w:szCs w:val="24"/>
          <w:highlight w:val="none"/>
          <w:u w:val="single"/>
        </w:rPr>
        <w:t>020-80922912</w:t>
      </w:r>
    </w:p>
    <w:p w14:paraId="6064F7BC">
      <w:pPr>
        <w:pStyle w:val="14"/>
        <w:widowControl/>
        <w:spacing w:line="400" w:lineRule="exact"/>
        <w:ind w:firstLine="484" w:firstLineChars="202"/>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rPr>
        <w:t>联系地址：</w:t>
      </w:r>
      <w:r>
        <w:rPr>
          <w:rFonts w:hint="eastAsia" w:ascii="宋体" w:hAnsi="宋体" w:eastAsia="宋体" w:cs="宋体"/>
          <w:color w:val="auto"/>
          <w:kern w:val="2"/>
          <w:sz w:val="24"/>
          <w:szCs w:val="24"/>
          <w:highlight w:val="none"/>
          <w:u w:val="single"/>
        </w:rPr>
        <w:t>广州市越秀区流花展贸中心15号馆</w:t>
      </w:r>
    </w:p>
    <w:p w14:paraId="2BF40BEA">
      <w:pPr>
        <w:spacing w:line="440" w:lineRule="exact"/>
        <w:ind w:firstLine="482" w:firstLineChars="200"/>
        <w:rPr>
          <w:rFonts w:ascii="宋体" w:hAnsi="宋体" w:cs="宋体"/>
          <w:b/>
          <w:bCs/>
          <w:color w:val="auto"/>
          <w:sz w:val="24"/>
          <w:szCs w:val="24"/>
          <w:highlight w:val="none"/>
        </w:rPr>
      </w:pPr>
      <w:r>
        <w:rPr>
          <w:rFonts w:hint="eastAsia" w:ascii="宋体" w:hAnsi="宋体" w:eastAsia="宋体" w:cs="宋体"/>
          <w:b/>
          <w:bCs/>
          <w:color w:val="auto"/>
          <w:kern w:val="2"/>
          <w:sz w:val="24"/>
          <w:szCs w:val="24"/>
          <w:highlight w:val="none"/>
        </w:rPr>
        <w:t>注：</w:t>
      </w:r>
      <w:r>
        <w:rPr>
          <w:rFonts w:hint="eastAsia" w:ascii="宋体" w:hAnsi="宋体" w:cs="宋体"/>
          <w:b/>
          <w:bCs/>
          <w:color w:val="auto"/>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14:paraId="5D665137">
      <w:pPr>
        <w:pStyle w:val="2"/>
        <w:spacing w:before="312" w:beforeLines="100" w:line="360" w:lineRule="auto"/>
        <w:rPr>
          <w:color w:val="auto"/>
          <w:highlight w:val="none"/>
        </w:rPr>
      </w:pPr>
      <w:bookmarkStart w:id="17" w:name="_Toc511557031"/>
      <w:bookmarkStart w:id="18" w:name="_Toc529196510"/>
      <w:bookmarkStart w:id="19" w:name="_Toc535938702"/>
      <w:bookmarkStart w:id="20" w:name="_Toc516170523"/>
      <w:bookmarkStart w:id="21" w:name="_Toc247513936"/>
      <w:bookmarkStart w:id="22" w:name="_Toc361508564"/>
      <w:bookmarkStart w:id="23" w:name="_Toc144974482"/>
      <w:bookmarkStart w:id="24" w:name="_Toc152042290"/>
      <w:bookmarkStart w:id="25" w:name="_Toc384308189"/>
      <w:bookmarkStart w:id="26" w:name="_Toc247527537"/>
      <w:bookmarkStart w:id="27" w:name="_Toc300834931"/>
      <w:bookmarkStart w:id="28" w:name="_Toc152045514"/>
      <w:bookmarkStart w:id="29" w:name="_Toc369531499"/>
      <w:bookmarkStart w:id="30" w:name="_Toc2312"/>
      <w:bookmarkStart w:id="31" w:name="_Toc352691457"/>
      <w:r>
        <w:rPr>
          <w:rFonts w:hint="eastAsia"/>
          <w:color w:val="auto"/>
          <w:highlight w:val="none"/>
        </w:rPr>
        <w:t>7.联系方式</w:t>
      </w:r>
      <w:bookmarkEnd w:id="17"/>
      <w:bookmarkEnd w:id="18"/>
      <w:bookmarkEnd w:id="19"/>
      <w:bookmarkEnd w:id="20"/>
    </w:p>
    <w:bookmarkEnd w:id="21"/>
    <w:bookmarkEnd w:id="22"/>
    <w:bookmarkEnd w:id="23"/>
    <w:bookmarkEnd w:id="24"/>
    <w:bookmarkEnd w:id="25"/>
    <w:bookmarkEnd w:id="26"/>
    <w:bookmarkEnd w:id="27"/>
    <w:bookmarkEnd w:id="28"/>
    <w:bookmarkEnd w:id="29"/>
    <w:bookmarkEnd w:id="30"/>
    <w:bookmarkEnd w:id="31"/>
    <w:p w14:paraId="59C16E67">
      <w:pPr>
        <w:spacing w:line="440" w:lineRule="exact"/>
        <w:rPr>
          <w:rFonts w:ascii="宋体" w:hAnsi="宋体" w:cs="宋体"/>
          <w:color w:val="auto"/>
          <w:kern w:val="0"/>
          <w:sz w:val="24"/>
          <w:szCs w:val="24"/>
          <w:highlight w:val="none"/>
          <w:u w:val="single"/>
        </w:rPr>
      </w:pPr>
      <w:r>
        <w:rPr>
          <w:rFonts w:ascii="宋体" w:hAnsi="宋体"/>
          <w:color w:val="auto"/>
          <w:sz w:val="24"/>
          <w:szCs w:val="24"/>
          <w:highlight w:val="none"/>
        </w:rPr>
        <w:t>招标人：</w:t>
      </w:r>
      <w:r>
        <w:rPr>
          <w:rFonts w:hint="eastAsia" w:ascii="宋体" w:hAnsi="宋体"/>
          <w:color w:val="auto"/>
          <w:sz w:val="24"/>
          <w:szCs w:val="24"/>
          <w:highlight w:val="none"/>
          <w:u w:val="single"/>
          <w:lang w:eastAsia="zh-CN"/>
        </w:rPr>
        <w:t>广州天华科韵城市更新有限公司</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0CE97F71">
      <w:pPr>
        <w:topLinePunct/>
        <w:spacing w:line="440" w:lineRule="exact"/>
        <w:rPr>
          <w:rFonts w:ascii="宋体" w:hAnsi="宋体"/>
          <w:color w:val="auto"/>
          <w:sz w:val="24"/>
          <w:szCs w:val="24"/>
          <w:highlight w:val="none"/>
        </w:rPr>
      </w:pPr>
      <w:r>
        <w:rPr>
          <w:rFonts w:ascii="宋体" w:hAnsi="宋体"/>
          <w:color w:val="auto"/>
          <w:sz w:val="24"/>
          <w:szCs w:val="24"/>
          <w:highlight w:val="none"/>
        </w:rPr>
        <w:t>地  址：</w:t>
      </w:r>
      <w:r>
        <w:rPr>
          <w:rFonts w:hint="eastAsia" w:ascii="宋体" w:hAnsi="宋体" w:cs="宋体"/>
          <w:color w:val="auto"/>
          <w:sz w:val="24"/>
          <w:szCs w:val="24"/>
          <w:highlight w:val="none"/>
          <w:u w:val="single"/>
        </w:rPr>
        <w:t>广州市越秀区流花展贸中心15号馆</w:t>
      </w:r>
      <w:r>
        <w:rPr>
          <w:rFonts w:hint="eastAsia" w:ascii="宋体" w:hAnsi="宋体"/>
          <w:color w:val="auto"/>
          <w:sz w:val="24"/>
          <w:szCs w:val="24"/>
          <w:highlight w:val="none"/>
        </w:rPr>
        <w:t xml:space="preserve">   </w:t>
      </w:r>
    </w:p>
    <w:p w14:paraId="7FCAA258">
      <w:pPr>
        <w:topLinePunct/>
        <w:spacing w:line="440" w:lineRule="exact"/>
        <w:rPr>
          <w:rFonts w:ascii="宋体" w:hAnsi="宋体"/>
          <w:color w:val="auto"/>
          <w:sz w:val="24"/>
          <w:szCs w:val="24"/>
          <w:highlight w:val="none"/>
        </w:rPr>
      </w:pPr>
      <w:r>
        <w:rPr>
          <w:rFonts w:ascii="宋体" w:hAnsi="宋体"/>
          <w:color w:val="auto"/>
          <w:sz w:val="24"/>
          <w:szCs w:val="24"/>
          <w:highlight w:val="none"/>
        </w:rPr>
        <w:t>联系人：</w:t>
      </w:r>
      <w:r>
        <w:rPr>
          <w:rFonts w:hint="eastAsia" w:ascii="宋体" w:hAnsi="宋体"/>
          <w:color w:val="auto"/>
          <w:sz w:val="24"/>
          <w:szCs w:val="24"/>
          <w:highlight w:val="none"/>
          <w:u w:val="single"/>
          <w:lang w:eastAsia="zh-CN"/>
        </w:rPr>
        <w:t>熊工</w:t>
      </w:r>
      <w:r>
        <w:rPr>
          <w:rFonts w:ascii="宋体" w:hAnsi="宋体"/>
          <w:color w:val="auto"/>
          <w:sz w:val="24"/>
          <w:szCs w:val="24"/>
          <w:highlight w:val="none"/>
        </w:rPr>
        <w:t xml:space="preserve">                               </w:t>
      </w:r>
    </w:p>
    <w:p w14:paraId="70962C43">
      <w:pPr>
        <w:topLinePunct/>
        <w:spacing w:line="360" w:lineRule="auto"/>
        <w:ind w:left="120" w:right="360" w:hanging="120" w:hangingChars="50"/>
        <w:jc w:val="left"/>
        <w:rPr>
          <w:rFonts w:ascii="宋体" w:hAnsi="宋体"/>
          <w:color w:val="auto"/>
          <w:sz w:val="24"/>
          <w:szCs w:val="24"/>
          <w:highlight w:val="none"/>
        </w:rPr>
      </w:pPr>
      <w:r>
        <w:rPr>
          <w:rFonts w:ascii="宋体" w:hAnsi="宋体"/>
          <w:color w:val="auto"/>
          <w:sz w:val="24"/>
          <w:szCs w:val="24"/>
          <w:highlight w:val="none"/>
        </w:rPr>
        <w:t>电  话：</w:t>
      </w:r>
      <w:r>
        <w:rPr>
          <w:rFonts w:hint="eastAsia" w:ascii="宋体" w:hAnsi="宋体" w:cs="宋体"/>
          <w:color w:val="auto"/>
          <w:sz w:val="24"/>
          <w:szCs w:val="24"/>
          <w:highlight w:val="none"/>
          <w:u w:val="single"/>
        </w:rPr>
        <w:t>020-80922912</w:t>
      </w:r>
      <w:r>
        <w:rPr>
          <w:rFonts w:hint="eastAsia" w:ascii="宋体" w:hAnsi="宋体"/>
          <w:color w:val="auto"/>
          <w:sz w:val="24"/>
          <w:szCs w:val="24"/>
          <w:highlight w:val="none"/>
        </w:rPr>
        <w:t xml:space="preserve">     </w:t>
      </w:r>
    </w:p>
    <w:p w14:paraId="109DB68D">
      <w:pPr>
        <w:spacing w:line="360" w:lineRule="auto"/>
        <w:ind w:right="360"/>
        <w:jc w:val="left"/>
        <w:rPr>
          <w:rFonts w:ascii="宋体" w:hAnsi="宋体"/>
          <w:color w:val="auto"/>
          <w:sz w:val="24"/>
          <w:szCs w:val="24"/>
          <w:highlight w:val="none"/>
        </w:rPr>
      </w:pPr>
    </w:p>
    <w:p w14:paraId="44B74075">
      <w:pPr>
        <w:spacing w:line="360" w:lineRule="auto"/>
        <w:ind w:right="360"/>
        <w:jc w:val="left"/>
        <w:rPr>
          <w:rFonts w:hint="eastAsia" w:ascii="宋体" w:hAnsi="宋体" w:eastAsia="宋体" w:cs="宋体"/>
          <w:color w:val="auto"/>
          <w:sz w:val="24"/>
          <w:szCs w:val="24"/>
          <w:highlight w:val="none"/>
          <w:lang w:eastAsia="zh-CN"/>
        </w:rPr>
      </w:pPr>
      <w:r>
        <w:rPr>
          <w:rFonts w:ascii="宋体" w:hAnsi="宋体"/>
          <w:color w:val="auto"/>
          <w:sz w:val="24"/>
          <w:szCs w:val="24"/>
          <w:highlight w:val="none"/>
        </w:rPr>
        <w:t>招标代理机构：</w:t>
      </w:r>
      <w:r>
        <w:rPr>
          <w:rFonts w:hint="eastAsia" w:ascii="宋体" w:hAnsi="宋体"/>
          <w:color w:val="auto"/>
          <w:sz w:val="24"/>
          <w:szCs w:val="24"/>
          <w:highlight w:val="none"/>
          <w:u w:val="single"/>
          <w:lang w:eastAsia="zh-CN"/>
        </w:rPr>
        <w:t>北京中交建设工程咨询有限公司</w:t>
      </w:r>
    </w:p>
    <w:p w14:paraId="4DB644B6">
      <w:pPr>
        <w:topLinePunct/>
        <w:spacing w:line="36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地</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址：</w:t>
      </w:r>
      <w:r>
        <w:rPr>
          <w:rFonts w:hint="eastAsia" w:ascii="宋体" w:hAnsi="宋体"/>
          <w:color w:val="auto"/>
          <w:sz w:val="24"/>
          <w:szCs w:val="24"/>
          <w:highlight w:val="none"/>
          <w:u w:val="single"/>
        </w:rPr>
        <w:t>广州市天河区黄埔大道西159号富星商贸大厦西塔7楼</w:t>
      </w:r>
    </w:p>
    <w:p w14:paraId="0541EFC0">
      <w:pPr>
        <w:topLinePunct/>
        <w:spacing w:line="360" w:lineRule="auto"/>
        <w:ind w:left="7486" w:hanging="7485" w:hangingChars="3119"/>
        <w:jc w:val="left"/>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李工</w:t>
      </w:r>
      <w:r>
        <w:rPr>
          <w:rFonts w:hint="eastAsia" w:ascii="宋体" w:hAnsi="宋体" w:cs="宋体"/>
          <w:color w:val="auto"/>
          <w:sz w:val="24"/>
          <w:highlight w:val="none"/>
        </w:rPr>
        <w:t xml:space="preserve">    </w:t>
      </w:r>
    </w:p>
    <w:p w14:paraId="72A1B0B1">
      <w:pPr>
        <w:topLinePunct/>
        <w:spacing w:line="360" w:lineRule="auto"/>
        <w:ind w:left="7486" w:hanging="7485" w:hangingChars="3119"/>
        <w:jc w:val="left"/>
        <w:rPr>
          <w:rFonts w:ascii="宋体" w:hAnsi="宋体"/>
          <w:color w:val="auto"/>
          <w:sz w:val="24"/>
          <w:szCs w:val="24"/>
          <w:highlight w:val="none"/>
          <w:lang w:bidi="ar"/>
        </w:rPr>
      </w:pPr>
      <w:r>
        <w:rPr>
          <w:rFonts w:hint="eastAsia" w:ascii="宋体" w:hAnsi="宋体" w:cs="宋体"/>
          <w:color w:val="auto"/>
          <w:sz w:val="24"/>
          <w:highlight w:val="none"/>
        </w:rPr>
        <w:t>联系电话：</w:t>
      </w:r>
      <w:r>
        <w:rPr>
          <w:rFonts w:hint="eastAsia" w:ascii="宋体" w:hAnsi="宋体" w:cs="宋体"/>
          <w:color w:val="auto"/>
          <w:sz w:val="24"/>
          <w:szCs w:val="24"/>
          <w:highlight w:val="none"/>
          <w:u w:val="single"/>
        </w:rPr>
        <w:t>020-87575800-811、13535533310</w:t>
      </w:r>
    </w:p>
    <w:p w14:paraId="36973D85">
      <w:pPr>
        <w:snapToGrid w:val="0"/>
        <w:spacing w:line="440" w:lineRule="exact"/>
        <w:ind w:firstLine="400" w:firstLineChars="200"/>
        <w:rPr>
          <w:color w:val="auto"/>
          <w:sz w:val="20"/>
          <w:szCs w:val="20"/>
          <w:highlight w:val="none"/>
        </w:rPr>
      </w:pPr>
    </w:p>
    <w:p w14:paraId="33D29126">
      <w:pPr>
        <w:topLinePunct/>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招标监督机构：</w:t>
      </w:r>
      <w:r>
        <w:rPr>
          <w:rFonts w:hint="eastAsia" w:ascii="宋体" w:hAnsi="宋体"/>
          <w:color w:val="auto"/>
          <w:sz w:val="24"/>
          <w:szCs w:val="24"/>
          <w:highlight w:val="none"/>
          <w:u w:val="single"/>
        </w:rPr>
        <w:t>广州市天河区建设工程招标管理办公室</w:t>
      </w:r>
    </w:p>
    <w:p w14:paraId="05C36605">
      <w:pPr>
        <w:topLinePunct/>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监管电话：</w:t>
      </w:r>
      <w:r>
        <w:rPr>
          <w:rFonts w:ascii="宋体" w:hAnsi="宋体"/>
          <w:color w:val="auto"/>
          <w:sz w:val="24"/>
          <w:szCs w:val="24"/>
          <w:highlight w:val="none"/>
          <w:u w:val="single"/>
        </w:rPr>
        <w:t>020-85536908</w:t>
      </w:r>
    </w:p>
    <w:p w14:paraId="2FC3A429">
      <w:pPr>
        <w:topLinePunct/>
        <w:spacing w:line="360" w:lineRule="auto"/>
        <w:jc w:val="left"/>
        <w:rPr>
          <w:rFonts w:hint="eastAsia" w:ascii="宋体" w:hAnsi="宋体" w:cs="宋体"/>
          <w:color w:val="auto"/>
          <w:sz w:val="24"/>
          <w:highlight w:val="none"/>
          <w:u w:val="single"/>
        </w:rPr>
      </w:pPr>
      <w:r>
        <w:rPr>
          <w:rFonts w:hint="eastAsia" w:ascii="宋体" w:hAnsi="宋体" w:cs="宋体"/>
          <w:bCs/>
          <w:color w:val="auto"/>
          <w:sz w:val="24"/>
          <w:highlight w:val="none"/>
        </w:rPr>
        <w:t>地址：</w:t>
      </w:r>
      <w:r>
        <w:rPr>
          <w:rFonts w:hint="eastAsia" w:ascii="宋体" w:hAnsi="宋体" w:cs="宋体"/>
          <w:color w:val="auto"/>
          <w:sz w:val="24"/>
          <w:highlight w:val="none"/>
          <w:u w:val="single"/>
        </w:rPr>
        <w:t>广州市天河区黄埔大道中166号305室</w:t>
      </w:r>
    </w:p>
    <w:p w14:paraId="7B395A54">
      <w:pPr>
        <w:widowControl/>
        <w:spacing w:line="440" w:lineRule="exact"/>
        <w:jc w:val="left"/>
        <w:outlineLvl w:val="1"/>
        <w:rPr>
          <w:rFonts w:hint="eastAsia" w:ascii="宋体" w:hAnsi="宋体"/>
          <w:color w:val="auto"/>
          <w:sz w:val="24"/>
          <w:highlight w:val="none"/>
          <w:u w:val="single"/>
        </w:rPr>
      </w:pPr>
    </w:p>
    <w:p w14:paraId="650F7AA3">
      <w:pPr>
        <w:rPr>
          <w:rFonts w:hint="eastAsia" w:ascii="宋体" w:hAnsi="宋体"/>
          <w:color w:val="auto"/>
          <w:sz w:val="24"/>
          <w:highlight w:val="none"/>
          <w:u w:val="single"/>
        </w:rPr>
      </w:pPr>
      <w:r>
        <w:rPr>
          <w:rFonts w:hint="eastAsia" w:ascii="宋体" w:hAnsi="宋体"/>
          <w:color w:val="auto"/>
          <w:sz w:val="24"/>
          <w:highlight w:val="none"/>
          <w:u w:val="single"/>
        </w:rPr>
        <w:br w:type="page"/>
      </w:r>
    </w:p>
    <w:p w14:paraId="0B0ED112">
      <w:pPr>
        <w:widowControl/>
        <w:spacing w:line="420" w:lineRule="exact"/>
        <w:jc w:val="left"/>
        <w:outlineLvl w:val="1"/>
        <w:rPr>
          <w:rFonts w:ascii="宋体" w:hAnsi="宋体"/>
          <w:color w:val="auto"/>
          <w:highlight w:val="none"/>
        </w:rPr>
      </w:pPr>
      <w:r>
        <w:rPr>
          <w:rFonts w:hint="eastAsia" w:ascii="宋体" w:hAnsi="宋体" w:cs="宋体"/>
          <w:b/>
          <w:color w:val="auto"/>
          <w:kern w:val="0"/>
          <w:sz w:val="28"/>
          <w:szCs w:val="28"/>
          <w:highlight w:val="none"/>
        </w:rPr>
        <w:t>附件一：</w:t>
      </w:r>
      <w:r>
        <w:rPr>
          <w:rFonts w:ascii="宋体" w:hAnsi="宋体"/>
          <w:color w:val="auto"/>
          <w:highlight w:val="none"/>
        </w:rPr>
        <w:t xml:space="preserve"> </w:t>
      </w:r>
    </w:p>
    <w:p w14:paraId="73D24DBA">
      <w:pPr>
        <w:pStyle w:val="2"/>
        <w:spacing w:line="420" w:lineRule="exact"/>
        <w:jc w:val="center"/>
        <w:rPr>
          <w:color w:val="auto"/>
          <w:highlight w:val="none"/>
        </w:rPr>
      </w:pPr>
      <w:r>
        <w:rPr>
          <w:rFonts w:hint="eastAsia"/>
          <w:color w:val="auto"/>
          <w:highlight w:val="none"/>
        </w:rPr>
        <w:t>投标人声明</w:t>
      </w:r>
    </w:p>
    <w:p w14:paraId="1BD28DD3">
      <w:pPr>
        <w:spacing w:line="4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广州市住房和城乡建设局、</w:t>
      </w:r>
      <w:r>
        <w:rPr>
          <w:rFonts w:hint="eastAsia" w:ascii="宋体" w:hAnsi="宋体" w:cs="宋体"/>
          <w:color w:val="auto"/>
          <w:kern w:val="0"/>
          <w:sz w:val="24"/>
          <w:szCs w:val="24"/>
          <w:highlight w:val="none"/>
          <w:u w:val="single"/>
          <w:lang w:val="en-US" w:eastAsia="zh-CN"/>
        </w:rPr>
        <w:t>广州天华科韵城市更新有限公司</w:t>
      </w:r>
      <w:r>
        <w:rPr>
          <w:rFonts w:hint="eastAsia" w:ascii="宋体" w:hAnsi="宋体" w:cs="宋体"/>
          <w:color w:val="auto"/>
          <w:kern w:val="0"/>
          <w:sz w:val="24"/>
          <w:szCs w:val="24"/>
          <w:highlight w:val="none"/>
          <w:u w:val="single"/>
          <w:lang w:eastAsia="zh-CN"/>
        </w:rPr>
        <w:t>、</w:t>
      </w:r>
      <w:r>
        <w:rPr>
          <w:rFonts w:hint="eastAsia" w:ascii="宋体" w:hAnsi="宋体"/>
          <w:color w:val="auto"/>
          <w:sz w:val="24"/>
          <w:szCs w:val="24"/>
          <w:highlight w:val="none"/>
          <w:u w:val="single"/>
        </w:rPr>
        <w:t>广州市天河区建设工程招标管理办公室</w:t>
      </w:r>
      <w:r>
        <w:rPr>
          <w:rFonts w:hint="eastAsia" w:ascii="宋体" w:hAnsi="宋体" w:cs="宋体"/>
          <w:color w:val="auto"/>
          <w:kern w:val="0"/>
          <w:sz w:val="24"/>
          <w:szCs w:val="24"/>
          <w:highlight w:val="none"/>
        </w:rPr>
        <w:t>：</w:t>
      </w:r>
    </w:p>
    <w:p w14:paraId="6D818A36">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cs="宋体"/>
          <w:color w:val="auto"/>
          <w:kern w:val="0"/>
          <w:sz w:val="24"/>
          <w:szCs w:val="24"/>
          <w:highlight w:val="none"/>
          <w:u w:val="single"/>
          <w:lang w:eastAsia="zh-CN"/>
          <w:woUserID w:val="0"/>
        </w:rPr>
        <w:t>天河区凌塘村城中村改造项目-岑村樟木山地块复建安置房及配套设施工程监理服务</w:t>
      </w:r>
      <w:r>
        <w:rPr>
          <w:rFonts w:hint="eastAsia" w:ascii="宋体" w:hAnsi="宋体" w:cs="宋体"/>
          <w:color w:val="auto"/>
          <w:kern w:val="0"/>
          <w:sz w:val="24"/>
          <w:szCs w:val="24"/>
          <w:highlight w:val="none"/>
        </w:rPr>
        <w:t>项目投标工作，作出郑重声明：</w:t>
      </w:r>
    </w:p>
    <w:p w14:paraId="1531A9E8">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w:t>
      </w:r>
      <w:r>
        <w:rPr>
          <w:rFonts w:hint="eastAsia" w:ascii="宋体" w:hAnsi="宋体" w:cs="宋体"/>
          <w:color w:val="auto"/>
          <w:kern w:val="0"/>
          <w:sz w:val="24"/>
          <w:szCs w:val="24"/>
          <w:highlight w:val="none"/>
          <w:u w:val="single"/>
        </w:rPr>
        <w:t>登记</w:t>
      </w:r>
      <w:r>
        <w:rPr>
          <w:rFonts w:hint="eastAsia" w:ascii="宋体" w:hAnsi="宋体" w:cs="宋体"/>
          <w:color w:val="auto"/>
          <w:kern w:val="0"/>
          <w:sz w:val="24"/>
          <w:szCs w:val="24"/>
          <w:highlight w:val="none"/>
        </w:rPr>
        <w:t>材料及其后提供的一切材料都是真实的。如我司成为本项目中标候选人，我司同意并授权招标人将我司投标文件商务部分的人员、业绩、奖项等资料进行公开。</w:t>
      </w:r>
    </w:p>
    <w:p w14:paraId="3A3F541B">
      <w:pPr>
        <w:spacing w:line="420" w:lineRule="exact"/>
        <w:ind w:firstLine="480" w:firstLineChars="200"/>
        <w:rPr>
          <w:rFonts w:hint="eastAsia" w:ascii="宋体" w:hAnsi="宋体" w:eastAsia="宋体" w:cs="宋体"/>
          <w:b w:val="0"/>
          <w:color w:val="auto"/>
          <w:kern w:val="0"/>
          <w:sz w:val="24"/>
          <w:szCs w:val="24"/>
          <w:highlight w:val="none"/>
          <w:lang w:eastAsia="zh-CN"/>
        </w:rPr>
      </w:pPr>
      <w:r>
        <w:rPr>
          <w:rFonts w:hint="eastAsia" w:ascii="宋体" w:hAnsi="宋体" w:cs="宋体"/>
          <w:b w:val="0"/>
          <w:color w:val="auto"/>
          <w:kern w:val="0"/>
          <w:sz w:val="24"/>
          <w:szCs w:val="24"/>
          <w:highlight w:val="none"/>
          <w:woUserID w:val="0"/>
        </w:rPr>
        <w:t>二、</w:t>
      </w:r>
      <w:r>
        <w:rPr>
          <w:rFonts w:hint="eastAsia" w:ascii="宋体" w:hAnsi="宋体" w:cs="宋体"/>
          <w:b w:val="0"/>
          <w:color w:val="auto"/>
          <w:kern w:val="0"/>
          <w:sz w:val="24"/>
          <w:szCs w:val="24"/>
          <w:highlight w:val="none"/>
        </w:rPr>
        <w:t>本公司承诺遵循公平</w:t>
      </w:r>
      <w:r>
        <w:rPr>
          <w:rFonts w:hint="eastAsia" w:ascii="宋体" w:hAnsi="宋体" w:cs="宋体"/>
          <w:b w:val="0"/>
          <w:color w:val="auto"/>
          <w:kern w:val="0"/>
          <w:sz w:val="24"/>
          <w:szCs w:val="24"/>
          <w:highlight w:val="none"/>
          <w:lang w:eastAsia="zh-CN"/>
        </w:rPr>
        <w:t>、</w:t>
      </w:r>
      <w:r>
        <w:rPr>
          <w:rFonts w:hint="eastAsia" w:ascii="宋体" w:hAnsi="宋体" w:cs="宋体"/>
          <w:b w:val="0"/>
          <w:color w:val="auto"/>
          <w:kern w:val="0"/>
          <w:sz w:val="24"/>
          <w:szCs w:val="24"/>
          <w:highlight w:val="none"/>
        </w:rPr>
        <w:t>公正、公开、诚实信用原则，在本项目投标中诚信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w:t>
      </w:r>
      <w:r>
        <w:rPr>
          <w:rFonts w:hint="eastAsia" w:ascii="宋体" w:hAnsi="宋体" w:cs="宋体"/>
          <w:b w:val="0"/>
          <w:color w:val="auto"/>
          <w:kern w:val="0"/>
          <w:sz w:val="24"/>
          <w:szCs w:val="24"/>
          <w:highlight w:val="none"/>
          <w:lang w:val="en-US" w:eastAsia="zh-CN"/>
        </w:rPr>
        <w:t>转包或违法分包</w:t>
      </w:r>
      <w:r>
        <w:rPr>
          <w:rFonts w:hint="eastAsia" w:ascii="宋体" w:hAnsi="宋体" w:cs="宋体"/>
          <w:b w:val="0"/>
          <w:color w:val="auto"/>
          <w:kern w:val="0"/>
          <w:sz w:val="24"/>
          <w:szCs w:val="24"/>
          <w:highlight w:val="none"/>
        </w:rPr>
        <w:t>监理业务。不存在少放、不放业绩、奖项等客观评审资料，减少自身竞争力的情形，若存在以上情形的，将自愿接受被招标人列入拒绝投标名单，不能参与招标人后续招标项目的投标</w:t>
      </w:r>
      <w:r>
        <w:rPr>
          <w:rFonts w:hint="eastAsia" w:ascii="宋体" w:hAnsi="宋体" w:cs="宋体"/>
          <w:b w:val="0"/>
          <w:color w:val="auto"/>
          <w:kern w:val="0"/>
          <w:sz w:val="24"/>
          <w:szCs w:val="24"/>
          <w:highlight w:val="none"/>
          <w:lang w:eastAsia="zh-CN"/>
        </w:rPr>
        <w:t>。</w:t>
      </w:r>
    </w:p>
    <w:p w14:paraId="4352A058">
      <w:pPr>
        <w:spacing w:line="420" w:lineRule="exact"/>
        <w:ind w:firstLine="480" w:firstLineChars="200"/>
        <w:rPr>
          <w:rFonts w:ascii="宋体" w:hAnsi="宋体" w:cs="宋体"/>
          <w:color w:val="auto"/>
          <w:kern w:val="0"/>
          <w:sz w:val="24"/>
          <w:szCs w:val="24"/>
          <w:highlight w:val="none"/>
        </w:rPr>
      </w:pPr>
      <w:r>
        <w:rPr>
          <w:rFonts w:hint="default" w:ascii="宋体" w:hAnsi="宋体" w:cs="宋体"/>
          <w:color w:val="auto"/>
          <w:kern w:val="0"/>
          <w:sz w:val="24"/>
          <w:szCs w:val="24"/>
          <w:highlight w:val="none"/>
          <w:woUserID w:val="1"/>
        </w:rPr>
        <w:t>三</w:t>
      </w:r>
      <w:r>
        <w:rPr>
          <w:rFonts w:hint="eastAsia" w:ascii="宋体" w:hAnsi="宋体" w:cs="宋体"/>
          <w:color w:val="auto"/>
          <w:kern w:val="0"/>
          <w:sz w:val="24"/>
          <w:szCs w:val="24"/>
          <w:highlight w:val="none"/>
        </w:rPr>
        <w:t>、本公司不存在招标文件第二章投标人须知第1.4.3项所规定的任何一种情形。</w:t>
      </w:r>
    </w:p>
    <w:p w14:paraId="7DDFFED6">
      <w:pPr>
        <w:spacing w:line="420" w:lineRule="exact"/>
        <w:ind w:firstLine="480" w:firstLineChars="200"/>
        <w:rPr>
          <w:rFonts w:ascii="宋体" w:hAnsi="宋体" w:cs="宋体"/>
          <w:color w:val="auto"/>
          <w:kern w:val="0"/>
          <w:sz w:val="24"/>
          <w:szCs w:val="24"/>
          <w:highlight w:val="none"/>
        </w:rPr>
      </w:pPr>
      <w:r>
        <w:rPr>
          <w:rFonts w:hint="default" w:ascii="宋体" w:hAnsi="宋体" w:cs="宋体"/>
          <w:color w:val="auto"/>
          <w:kern w:val="0"/>
          <w:sz w:val="24"/>
          <w:szCs w:val="24"/>
          <w:highlight w:val="none"/>
          <w:woUserID w:val="1"/>
        </w:rPr>
        <w:t>四</w:t>
      </w:r>
      <w:r>
        <w:rPr>
          <w:rFonts w:hint="eastAsia" w:ascii="宋体" w:hAnsi="宋体" w:cs="宋体"/>
          <w:color w:val="auto"/>
          <w:kern w:val="0"/>
          <w:sz w:val="24"/>
          <w:szCs w:val="24"/>
          <w:highlight w:val="none"/>
        </w:rPr>
        <w:t>、本公司及其有隶属关系的机构，没有参加本项目招标文件的编写工作；本公司与本次招标的招标代理机构没有隶属关系或其他利害关系。</w:t>
      </w:r>
    </w:p>
    <w:p w14:paraId="1DD5DCA7">
      <w:pPr>
        <w:spacing w:line="420" w:lineRule="exact"/>
        <w:ind w:firstLine="480" w:firstLineChars="200"/>
        <w:rPr>
          <w:rFonts w:ascii="宋体" w:hAnsi="宋体" w:cs="宋体"/>
          <w:color w:val="auto"/>
          <w:kern w:val="0"/>
          <w:sz w:val="24"/>
          <w:szCs w:val="24"/>
          <w:highlight w:val="none"/>
        </w:rPr>
      </w:pPr>
      <w:r>
        <w:rPr>
          <w:rFonts w:hint="default" w:ascii="宋体" w:hAnsi="宋体" w:cs="宋体"/>
          <w:color w:val="auto"/>
          <w:kern w:val="0"/>
          <w:sz w:val="24"/>
          <w:szCs w:val="24"/>
          <w:highlight w:val="none"/>
          <w:woUserID w:val="1"/>
        </w:rPr>
        <w:t>五</w:t>
      </w:r>
      <w:r>
        <w:rPr>
          <w:rFonts w:hint="eastAsia" w:ascii="宋体" w:hAnsi="宋体" w:cs="宋体"/>
          <w:color w:val="auto"/>
          <w:kern w:val="0"/>
          <w:sz w:val="24"/>
          <w:szCs w:val="24"/>
          <w:highlight w:val="none"/>
        </w:rPr>
        <w:t>、本公司承诺，中标后严格执行安全生产相关管理规定。</w:t>
      </w:r>
    </w:p>
    <w:p w14:paraId="174923B6">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woUserID w:val="0"/>
        </w:rPr>
        <w:t>六</w:t>
      </w:r>
      <w:r>
        <w:rPr>
          <w:rFonts w:hint="eastAsia" w:ascii="宋体" w:hAnsi="宋体" w:cs="宋体"/>
          <w:b/>
          <w:bCs/>
          <w:color w:val="auto"/>
          <w:kern w:val="0"/>
          <w:sz w:val="24"/>
          <w:szCs w:val="24"/>
          <w:highlight w:val="none"/>
        </w:rPr>
        <w:t>、与本公司单位负责人为同一人或者与本公司存在控股、管理关系的其他单位包括：</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。（注：本条由投标人如实填写，如有，应列出全部满足招标公告资质要求的相关单位的名称；如无，则填写“无”。）</w:t>
      </w:r>
    </w:p>
    <w:p w14:paraId="5A860AC9">
      <w:pPr>
        <w:spacing w:line="420" w:lineRule="exact"/>
        <w:ind w:firstLine="480" w:firstLineChars="200"/>
        <w:rPr>
          <w:rFonts w:ascii="宋体" w:hAnsi="宋体" w:cs="宋体"/>
          <w:color w:val="auto"/>
          <w:kern w:val="0"/>
          <w:sz w:val="24"/>
          <w:szCs w:val="24"/>
          <w:highlight w:val="none"/>
        </w:rPr>
      </w:pPr>
      <w:r>
        <w:rPr>
          <w:rFonts w:hint="eastAsia" w:ascii="宋体" w:hAnsi="宋体" w:cs="宋体"/>
          <w:b w:val="0"/>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auto"/>
          <w:kern w:val="0"/>
          <w:sz w:val="24"/>
          <w:szCs w:val="24"/>
          <w:highlight w:val="none"/>
        </w:rPr>
        <w:t>承担由此带来的一切后果，并自愿停止参加广州市行政辖区内的招标投标活动三个月。</w:t>
      </w:r>
    </w:p>
    <w:p w14:paraId="0784D6F4">
      <w:pPr>
        <w:widowControl/>
        <w:shd w:val="clear" w:color="auto" w:fill="FFFFFF"/>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094F64F7">
      <w:pPr>
        <w:snapToGrid w:val="0"/>
        <w:spacing w:line="420" w:lineRule="exact"/>
        <w:ind w:firstLine="4320" w:firstLineChars="1800"/>
        <w:rPr>
          <w:rFonts w:ascii="宋体" w:hAnsi="宋体" w:cs="宋体"/>
          <w:strike/>
          <w:color w:val="auto"/>
          <w:kern w:val="0"/>
          <w:sz w:val="24"/>
          <w:szCs w:val="24"/>
          <w:highlight w:val="none"/>
        </w:rPr>
      </w:pPr>
      <w:r>
        <w:rPr>
          <w:rFonts w:hint="eastAsia" w:ascii="宋体" w:hAnsi="宋体" w:cs="宋体"/>
          <w:color w:val="auto"/>
          <w:kern w:val="0"/>
          <w:sz w:val="24"/>
          <w:szCs w:val="24"/>
          <w:highlight w:val="none"/>
        </w:rPr>
        <w:t xml:space="preserve">声明企业：            </w:t>
      </w:r>
    </w:p>
    <w:p w14:paraId="670BCC1E">
      <w:pPr>
        <w:snapToGrid w:val="0"/>
        <w:spacing w:line="420" w:lineRule="exact"/>
        <w:ind w:firstLine="4320" w:firstLineChars="18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总监理工程师：         （签字）</w:t>
      </w:r>
    </w:p>
    <w:p w14:paraId="763E7FB2">
      <w:pPr>
        <w:spacing w:line="420" w:lineRule="exact"/>
        <w:ind w:firstLine="4920" w:firstLineChars="2050"/>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年   月   日</w:t>
      </w:r>
    </w:p>
    <w:p w14:paraId="153106A8">
      <w:pPr>
        <w:spacing w:line="360" w:lineRule="auto"/>
        <w:outlineLvl w:val="2"/>
        <w:rPr>
          <w:rFonts w:ascii="宋体" w:hAnsi="宋体"/>
          <w:b/>
          <w:color w:val="auto"/>
          <w:sz w:val="28"/>
          <w:szCs w:val="28"/>
          <w:highlight w:val="none"/>
        </w:rPr>
      </w:pPr>
      <w:r>
        <w:rPr>
          <w:rFonts w:ascii="宋体" w:hAnsi="宋体" w:cs="宋体"/>
          <w:b/>
          <w:bCs/>
          <w:color w:val="auto"/>
          <w:kern w:val="0"/>
          <w:sz w:val="28"/>
          <w:szCs w:val="28"/>
          <w:highlight w:val="none"/>
        </w:rPr>
        <w:br w:type="page"/>
      </w:r>
      <w:r>
        <w:rPr>
          <w:rFonts w:hint="eastAsia" w:ascii="宋体" w:hAnsi="宋体" w:cs="宋体"/>
          <w:b/>
          <w:bCs/>
          <w:color w:val="auto"/>
          <w:kern w:val="0"/>
          <w:sz w:val="28"/>
          <w:szCs w:val="28"/>
          <w:highlight w:val="none"/>
        </w:rPr>
        <w:t>附件二：</w:t>
      </w:r>
    </w:p>
    <w:p w14:paraId="5BD2ED02">
      <w:pPr>
        <w:pStyle w:val="2"/>
        <w:jc w:val="center"/>
        <w:rPr>
          <w:color w:val="auto"/>
          <w:highlight w:val="none"/>
        </w:rPr>
      </w:pPr>
      <w:r>
        <w:rPr>
          <w:rFonts w:hint="eastAsia"/>
          <w:color w:val="auto"/>
          <w:highlight w:val="none"/>
        </w:rPr>
        <w:t>监理项目管理团队人员信息表</w:t>
      </w:r>
    </w:p>
    <w:tbl>
      <w:tblPr>
        <w:tblStyle w:val="11"/>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5"/>
        <w:gridCol w:w="2918"/>
        <w:gridCol w:w="887"/>
        <w:gridCol w:w="3049"/>
      </w:tblGrid>
      <w:tr w14:paraId="5BFB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FA47E2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5D26B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姓名</w:t>
            </w:r>
          </w:p>
        </w:tc>
        <w:tc>
          <w:tcPr>
            <w:tcW w:w="2918" w:type="dxa"/>
            <w:tcBorders>
              <w:top w:val="single" w:color="auto" w:sz="4" w:space="0"/>
              <w:left w:val="single" w:color="auto" w:sz="4" w:space="0"/>
              <w:bottom w:val="single" w:color="auto" w:sz="4" w:space="0"/>
              <w:right w:val="single" w:color="auto" w:sz="4" w:space="0"/>
            </w:tcBorders>
            <w:noWrap w:val="0"/>
            <w:vAlign w:val="center"/>
          </w:tcPr>
          <w:p w14:paraId="3412D43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岗位</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DCE34E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职称</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3AC2422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职称证书或资格证书编号</w:t>
            </w:r>
          </w:p>
        </w:tc>
      </w:tr>
      <w:tr w14:paraId="5833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CD1AE63">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F616F2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noWrap w:val="0"/>
            <w:vAlign w:val="top"/>
          </w:tcPr>
          <w:p w14:paraId="582DAEC2">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cs="Times New Roman"/>
                <w:color w:val="auto"/>
                <w:kern w:val="2"/>
                <w:sz w:val="21"/>
                <w:szCs w:val="21"/>
                <w:highlight w:val="none"/>
                <w:lang w:val="en-US" w:eastAsia="zh-CN" w:bidi="ar-SA"/>
              </w:rPr>
              <w:t>项目总监理工程师代表</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958D25F">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0C726FB">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5279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E608210">
            <w:pPr>
              <w:pStyle w:val="15"/>
              <w:keepNext w:val="0"/>
              <w:keepLines w:val="0"/>
              <w:numPr>
                <w:ilvl w:val="0"/>
                <w:numId w:val="0"/>
              </w:numPr>
              <w:suppressLineNumbers w:val="0"/>
              <w:spacing w:before="0" w:beforeAutospacing="0" w:after="0" w:afterAutospacing="0" w:line="360" w:lineRule="auto"/>
              <w:ind w:left="420" w:right="0" w:hanging="42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47BF015">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4B950D4">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土建专业监理工程师1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7195E9">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13BD56B">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6555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7C1D1">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1770EAA">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DD38AC">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土建专业监理工程师2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56709A6">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2CE6AB0">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72D4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6E5992">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47BB78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BE5724D">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lang w:val="en-US" w:eastAsia="zh-CN"/>
              </w:rPr>
              <w:t>土建专业监理工程师</w:t>
            </w:r>
            <w:r>
              <w:rPr>
                <w:rFonts w:hint="eastAsia" w:ascii="宋体" w:hAnsi="宋体" w:cs="Times New Roman"/>
                <w:color w:val="auto"/>
                <w:sz w:val="21"/>
                <w:szCs w:val="21"/>
                <w:highlight w:val="none"/>
                <w:lang w:val="en-US" w:eastAsia="zh-CN"/>
              </w:rPr>
              <w:t>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6C0542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C30565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0DF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78489D">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8384AF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A8F0EB">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机电专业监理</w:t>
            </w:r>
            <w:r>
              <w:rPr>
                <w:rFonts w:hint="default" w:ascii="宋体" w:hAnsi="宋体" w:eastAsia="宋体" w:cs="Times New Roman"/>
                <w:color w:val="auto"/>
                <w:sz w:val="21"/>
                <w:szCs w:val="21"/>
                <w:highlight w:val="none"/>
              </w:rPr>
              <w:t>工程师</w:t>
            </w:r>
            <w:r>
              <w:rPr>
                <w:rFonts w:hint="default" w:ascii="宋体" w:hAnsi="宋体" w:eastAsia="宋体" w:cs="Times New Roman"/>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ACCC9F">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00DAA65">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5A0F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854947">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D94B9B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E461524">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机电专业监理</w:t>
            </w:r>
            <w:r>
              <w:rPr>
                <w:rFonts w:hint="default" w:ascii="宋体" w:hAnsi="宋体" w:eastAsia="宋体" w:cs="Times New Roman"/>
                <w:color w:val="auto"/>
                <w:sz w:val="21"/>
                <w:szCs w:val="21"/>
                <w:highlight w:val="none"/>
              </w:rPr>
              <w:t>工程师</w:t>
            </w:r>
            <w:r>
              <w:rPr>
                <w:rFonts w:hint="default" w:ascii="宋体" w:hAnsi="宋体" w:eastAsia="宋体" w:cs="Times New Roman"/>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4F91A99">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EFBFF29">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36EA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0938CA">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7</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63E8FF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83AF22">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给排水</w:t>
            </w:r>
            <w:r>
              <w:rPr>
                <w:rFonts w:hint="default" w:ascii="宋体" w:hAnsi="宋体" w:eastAsia="宋体" w:cs="Times New Roman"/>
                <w:color w:val="auto"/>
                <w:sz w:val="21"/>
                <w:szCs w:val="21"/>
                <w:highlight w:val="none"/>
                <w:lang w:val="en-US" w:eastAsia="zh-CN"/>
              </w:rPr>
              <w:t>专业监理工程师</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ED4C00C">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1C75989">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274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185C56">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3EE9B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7FC768">
            <w:pPr>
              <w:keepNext w:val="0"/>
              <w:keepLines w:val="0"/>
              <w:suppressLineNumbers w:val="0"/>
              <w:spacing w:before="0" w:beforeAutospacing="0" w:after="0" w:afterAutospacing="0" w:line="360" w:lineRule="auto"/>
              <w:ind w:left="0" w:leftChars="0" w:right="0" w:rightChars="0"/>
              <w:rPr>
                <w:rFonts w:hint="eastAsia" w:ascii="宋体" w:hAnsi="宋体" w:eastAsia="宋体" w:cs="Times New Roman"/>
                <w:color w:val="auto"/>
                <w:kern w:val="2"/>
                <w:sz w:val="21"/>
                <w:szCs w:val="21"/>
                <w:highlight w:val="none"/>
                <w:lang w:val="en-US" w:eastAsia="zh-CN" w:bidi="ar-SA"/>
              </w:rPr>
            </w:pPr>
            <w:r>
              <w:rPr>
                <w:rFonts w:hint="default" w:ascii="宋体" w:hAnsi="宋体" w:eastAsia="宋体"/>
                <w:bCs w:val="0"/>
                <w:color w:val="auto"/>
                <w:kern w:val="2"/>
                <w:sz w:val="21"/>
                <w:szCs w:val="21"/>
                <w:highlight w:val="none"/>
              </w:rPr>
              <w:t>安全</w:t>
            </w:r>
            <w:r>
              <w:rPr>
                <w:rFonts w:hint="default" w:ascii="宋体" w:hAnsi="宋体" w:eastAsia="宋体"/>
                <w:bCs w:val="0"/>
                <w:color w:val="auto"/>
                <w:kern w:val="2"/>
                <w:sz w:val="21"/>
                <w:szCs w:val="21"/>
                <w:highlight w:val="none"/>
                <w:lang w:val="en-US" w:eastAsia="zh-CN"/>
              </w:rPr>
              <w:t>监理</w:t>
            </w:r>
            <w:r>
              <w:rPr>
                <w:rFonts w:hint="default" w:ascii="宋体" w:hAnsi="宋体" w:eastAsia="宋体"/>
                <w:bCs w:val="0"/>
                <w:color w:val="auto"/>
                <w:kern w:val="2"/>
                <w:sz w:val="21"/>
                <w:szCs w:val="21"/>
                <w:highlight w:val="none"/>
              </w:rPr>
              <w:t>工程师</w:t>
            </w:r>
            <w:r>
              <w:rPr>
                <w:rFonts w:hint="eastAsia" w:ascii="宋体" w:hAnsi="宋体"/>
                <w:bCs w:val="0"/>
                <w:color w:val="auto"/>
                <w:kern w:val="2"/>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ADD0AFB">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48108E1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r>
      <w:tr w14:paraId="3C98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0321C5">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9</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F3FAC56">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6C309AA">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sz w:val="21"/>
                <w:szCs w:val="21"/>
                <w:highlight w:val="none"/>
              </w:rPr>
            </w:pPr>
            <w:r>
              <w:rPr>
                <w:rFonts w:hint="default" w:ascii="宋体" w:hAnsi="宋体" w:eastAsia="宋体"/>
                <w:bCs w:val="0"/>
                <w:color w:val="auto"/>
                <w:kern w:val="2"/>
                <w:sz w:val="21"/>
                <w:szCs w:val="21"/>
                <w:highlight w:val="none"/>
              </w:rPr>
              <w:t>安全</w:t>
            </w:r>
            <w:r>
              <w:rPr>
                <w:rFonts w:hint="default" w:ascii="宋体" w:hAnsi="宋体" w:eastAsia="宋体"/>
                <w:bCs w:val="0"/>
                <w:color w:val="auto"/>
                <w:kern w:val="2"/>
                <w:sz w:val="21"/>
                <w:szCs w:val="21"/>
                <w:highlight w:val="none"/>
                <w:lang w:val="en-US" w:eastAsia="zh-CN"/>
              </w:rPr>
              <w:t>监理</w:t>
            </w:r>
            <w:r>
              <w:rPr>
                <w:rFonts w:hint="default" w:ascii="宋体" w:hAnsi="宋体" w:eastAsia="宋体"/>
                <w:bCs w:val="0"/>
                <w:color w:val="auto"/>
                <w:kern w:val="2"/>
                <w:sz w:val="21"/>
                <w:szCs w:val="21"/>
                <w:highlight w:val="none"/>
              </w:rPr>
              <w:t>工程师</w:t>
            </w:r>
            <w:r>
              <w:rPr>
                <w:rFonts w:hint="eastAsia" w:ascii="宋体" w:hAnsi="宋体"/>
                <w:bCs w:val="0"/>
                <w:color w:val="auto"/>
                <w:kern w:val="2"/>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8F6F1D7">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D2BB24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6D20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D5904">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10</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4CD8AA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CC60AAF">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造价工程师</w:t>
            </w:r>
            <w:r>
              <w:rPr>
                <w:rFonts w:hint="default" w:ascii="宋体" w:hAnsi="宋体" w:eastAsia="宋体" w:cs="Times New Roman"/>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9C05787">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095FB0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720D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10405E">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5FCEE3C">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08867E">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造价工程师</w:t>
            </w:r>
            <w:r>
              <w:rPr>
                <w:rFonts w:hint="default" w:ascii="宋体" w:hAnsi="宋体" w:eastAsia="宋体" w:cs="Times New Roman"/>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1A7B3C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47EFC6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47F1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942D40">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8437C6A">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C774854">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图档资料管理员</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F55014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2033E96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766A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3D612">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13</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CEC819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155666B">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8916B9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6F13E733">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1751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6C45A">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17105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4755EF">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35A34E">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1FACEA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7257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5A086">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15</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D104568">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B26C43">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E0B4DD8">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0DF6AE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3B71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2FFFD">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cs="Times New Roman"/>
                <w:color w:val="auto"/>
                <w:kern w:val="2"/>
                <w:sz w:val="21"/>
                <w:szCs w:val="21"/>
                <w:highlight w:val="none"/>
                <w:lang w:val="en-US" w:eastAsia="zh-CN" w:bidi="ar-SA"/>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A5DD70C">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48D2CD">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514413A">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FD69A15">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46A0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077BE65A">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olor w:val="auto"/>
                <w:szCs w:val="21"/>
                <w:highlight w:val="none"/>
                <w:lang w:val="en-US" w:eastAsia="zh-CN"/>
              </w:rPr>
            </w:pPr>
            <w:r>
              <w:rPr>
                <w:rFonts w:hint="eastAsia" w:ascii="宋体" w:hAnsi="宋体"/>
                <w:color w:val="auto"/>
                <w:szCs w:val="21"/>
                <w:highlight w:val="none"/>
                <w:woUserID w:val="1"/>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AB40460">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E02E0">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auto"/>
                <w:kern w:val="2"/>
                <w:sz w:val="21"/>
                <w:szCs w:val="21"/>
                <w:highlight w:val="none"/>
                <w:lang w:val="en-US" w:eastAsia="zh-CN" w:bidi="ar-SA"/>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5129A05">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B0B20A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5068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53A04A9">
            <w:pPr>
              <w:pStyle w:val="15"/>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color w:val="auto"/>
                <w:szCs w:val="21"/>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CB1EF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0A6B5">
            <w:pPr>
              <w:keepNext w:val="0"/>
              <w:keepLines w:val="0"/>
              <w:suppressLineNumbers w:val="0"/>
              <w:spacing w:before="0" w:beforeAutospacing="0" w:after="0" w:afterAutospacing="0" w:line="360" w:lineRule="auto"/>
              <w:ind w:left="0" w:leftChars="0" w:right="0" w:rightChars="0"/>
              <w:jc w:val="center"/>
              <w:rPr>
                <w:rFonts w:hint="eastAsia" w:ascii="宋体" w:hAnsi="宋体"/>
                <w:bCs/>
                <w:color w:val="auto"/>
                <w:kern w:val="44"/>
                <w:szCs w:val="21"/>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D1D11E2">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C28E932">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3A30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852" w:type="dxa"/>
            <w:gridSpan w:val="5"/>
            <w:tcBorders>
              <w:top w:val="single" w:color="auto" w:sz="4" w:space="0"/>
              <w:left w:val="single" w:color="auto" w:sz="4" w:space="0"/>
              <w:bottom w:val="single" w:color="auto" w:sz="4" w:space="0"/>
              <w:right w:val="single" w:color="auto" w:sz="4" w:space="0"/>
            </w:tcBorders>
            <w:noWrap w:val="0"/>
            <w:vAlign w:val="center"/>
          </w:tcPr>
          <w:p w14:paraId="648EED2B">
            <w:pPr>
              <w:keepNext w:val="0"/>
              <w:keepLines w:val="0"/>
              <w:suppressLineNumbers w:val="0"/>
              <w:spacing w:before="0" w:beforeAutospacing="0" w:after="0" w:afterAutospacing="0" w:line="360" w:lineRule="auto"/>
              <w:ind w:left="0" w:right="0"/>
              <w:rPr>
                <w:rFonts w:hint="default" w:ascii="宋体" w:hAnsi="宋体"/>
                <w:color w:val="auto"/>
                <w:highlight w:val="none"/>
              </w:rPr>
            </w:pPr>
            <w:r>
              <w:rPr>
                <w:rFonts w:hint="eastAsia" w:ascii="宋体" w:hAnsi="宋体"/>
                <w:color w:val="auto"/>
                <w:highlight w:val="none"/>
              </w:rPr>
              <w:t>备注：</w:t>
            </w:r>
          </w:p>
          <w:p w14:paraId="5CA53BF9">
            <w:pPr>
              <w:keepNext w:val="0"/>
              <w:keepLines w:val="0"/>
              <w:suppressLineNumbers w:val="0"/>
              <w:spacing w:before="0" w:beforeAutospacing="0" w:after="0" w:afterAutospacing="0" w:line="360" w:lineRule="auto"/>
              <w:ind w:left="0" w:right="0"/>
              <w:rPr>
                <w:rFonts w:hint="default" w:ascii="宋体" w:hAnsi="宋体"/>
                <w:color w:val="auto"/>
                <w:highlight w:val="none"/>
              </w:rPr>
            </w:pPr>
            <w:r>
              <w:rPr>
                <w:rFonts w:hint="eastAsia" w:ascii="宋体" w:hAnsi="宋体"/>
                <w:color w:val="auto"/>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77355401">
            <w:pPr>
              <w:keepNext w:val="0"/>
              <w:keepLines w:val="0"/>
              <w:suppressLineNumbers w:val="0"/>
              <w:spacing w:before="0" w:beforeAutospacing="0" w:after="0" w:afterAutospacing="0" w:line="360" w:lineRule="auto"/>
              <w:ind w:left="0" w:right="0"/>
              <w:rPr>
                <w:rFonts w:hint="default" w:ascii="宋体" w:hAnsi="宋体"/>
                <w:color w:val="auto"/>
                <w:highlight w:val="none"/>
              </w:rPr>
            </w:pPr>
            <w:r>
              <w:rPr>
                <w:rFonts w:hint="eastAsia" w:ascii="宋体" w:hAnsi="宋体"/>
                <w:color w:val="auto"/>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F5F2FC5">
            <w:pPr>
              <w:keepNext w:val="0"/>
              <w:keepLines w:val="0"/>
              <w:suppressLineNumbers w:val="0"/>
              <w:spacing w:before="0" w:beforeAutospacing="0" w:after="0" w:afterAutospacing="0" w:line="360" w:lineRule="auto"/>
              <w:ind w:left="0" w:right="0"/>
              <w:rPr>
                <w:rFonts w:hint="default" w:ascii="宋体" w:hAnsi="宋体"/>
                <w:color w:val="auto"/>
                <w:highlight w:val="none"/>
              </w:rPr>
            </w:pPr>
            <w:r>
              <w:rPr>
                <w:rFonts w:hint="eastAsia" w:ascii="宋体" w:hAnsi="宋体"/>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03772FF">
      <w:pPr>
        <w:spacing w:line="360" w:lineRule="auto"/>
        <w:jc w:val="left"/>
        <w:rPr>
          <w:color w:val="auto"/>
          <w:highlight w:val="none"/>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5D15">
    <w:pPr>
      <w:pStyle w:val="7"/>
      <w:jc w:val="center"/>
    </w:pPr>
  </w:p>
  <w:p w14:paraId="796E54C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341F6">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1E0A6">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F1E0A6">
                    <w:pPr>
                      <w:pStyle w:val="7"/>
                    </w:pPr>
                    <w:r>
                      <w:fldChar w:fldCharType="begin"/>
                    </w:r>
                    <w:r>
                      <w:instrText xml:space="preserve"> PAGE  \* MERGEFORMAT </w:instrText>
                    </w:r>
                    <w:r>
                      <w:fldChar w:fldCharType="separate"/>
                    </w:r>
                    <w:r>
                      <w:t>0</w:t>
                    </w:r>
                    <w:r>
                      <w:fldChar w:fldCharType="end"/>
                    </w:r>
                  </w:p>
                </w:txbxContent>
              </v:textbox>
            </v:shape>
          </w:pict>
        </mc:Fallback>
      </mc:AlternateContent>
    </w:r>
  </w:p>
  <w:p w14:paraId="0A459B3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CE5C">
    <w:pPr>
      <w:pStyle w:val="8"/>
      <w:ind w:left="420"/>
      <w:jc w:val="right"/>
      <w:rPr>
        <w:rFonts w:hint="eastAsia"/>
        <w:b/>
        <w:bCs/>
        <w:sz w:val="24"/>
        <w:szCs w:val="24"/>
      </w:rPr>
    </w:pPr>
  </w:p>
  <w:p w14:paraId="6ED7ACD9">
    <w:pPr>
      <w:pStyle w:val="8"/>
      <w:ind w:left="420"/>
      <w:jc w:val="right"/>
      <w:rPr>
        <w:rFonts w:hint="eastAsia"/>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E6F3">
    <w:pPr>
      <w:pBdr>
        <w:bottom w:val="none" w:color="auto" w:sz="0" w:space="1"/>
      </w:pBdr>
      <w:tabs>
        <w:tab w:val="center" w:pos="4153"/>
        <w:tab w:val="right" w:pos="8306"/>
      </w:tabs>
      <w:snapToGrid w:val="0"/>
      <w:jc w:val="center"/>
      <w:rPr>
        <w:kern w:val="0"/>
        <w:sz w:val="18"/>
        <w:szCs w:val="18"/>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415CE"/>
    <w:rsid w:val="00B32474"/>
    <w:rsid w:val="01F62F61"/>
    <w:rsid w:val="04512DC5"/>
    <w:rsid w:val="04FA7C83"/>
    <w:rsid w:val="04FD7B6E"/>
    <w:rsid w:val="07415EC4"/>
    <w:rsid w:val="08AC7C46"/>
    <w:rsid w:val="09D87C1F"/>
    <w:rsid w:val="09FE0C04"/>
    <w:rsid w:val="0A4B5D26"/>
    <w:rsid w:val="0B052862"/>
    <w:rsid w:val="0D390733"/>
    <w:rsid w:val="0E9011C2"/>
    <w:rsid w:val="0F9B6666"/>
    <w:rsid w:val="10A36B60"/>
    <w:rsid w:val="119D7104"/>
    <w:rsid w:val="12331EA3"/>
    <w:rsid w:val="141B23B3"/>
    <w:rsid w:val="16CE3091"/>
    <w:rsid w:val="17580AAC"/>
    <w:rsid w:val="192F50E5"/>
    <w:rsid w:val="1A1A4D67"/>
    <w:rsid w:val="1BC03F6C"/>
    <w:rsid w:val="1C5A616E"/>
    <w:rsid w:val="1FE346CD"/>
    <w:rsid w:val="22313E69"/>
    <w:rsid w:val="23AB0DA5"/>
    <w:rsid w:val="23CD1DF4"/>
    <w:rsid w:val="23D3695E"/>
    <w:rsid w:val="23E17175"/>
    <w:rsid w:val="23F77210"/>
    <w:rsid w:val="2452597D"/>
    <w:rsid w:val="259C1F82"/>
    <w:rsid w:val="25FF1F24"/>
    <w:rsid w:val="26E3466C"/>
    <w:rsid w:val="277D48B0"/>
    <w:rsid w:val="27B836EB"/>
    <w:rsid w:val="29B125C7"/>
    <w:rsid w:val="2A08305C"/>
    <w:rsid w:val="2A3E65CC"/>
    <w:rsid w:val="2B1020EE"/>
    <w:rsid w:val="2B1D5ED7"/>
    <w:rsid w:val="2BA71422"/>
    <w:rsid w:val="2C7C5C8D"/>
    <w:rsid w:val="2CA67207"/>
    <w:rsid w:val="2D05727C"/>
    <w:rsid w:val="2D3234F5"/>
    <w:rsid w:val="2F232CB4"/>
    <w:rsid w:val="2F642A08"/>
    <w:rsid w:val="31C473E1"/>
    <w:rsid w:val="32583CE9"/>
    <w:rsid w:val="33EE5754"/>
    <w:rsid w:val="353C74EB"/>
    <w:rsid w:val="355350D1"/>
    <w:rsid w:val="36872794"/>
    <w:rsid w:val="377F77E3"/>
    <w:rsid w:val="37F30ECD"/>
    <w:rsid w:val="38690AB9"/>
    <w:rsid w:val="39896F37"/>
    <w:rsid w:val="399A73FF"/>
    <w:rsid w:val="3A551273"/>
    <w:rsid w:val="3A9D05C4"/>
    <w:rsid w:val="3B781784"/>
    <w:rsid w:val="3C46243A"/>
    <w:rsid w:val="3C9D3755"/>
    <w:rsid w:val="3CC35212"/>
    <w:rsid w:val="3CE33B06"/>
    <w:rsid w:val="3E331626"/>
    <w:rsid w:val="3F23307D"/>
    <w:rsid w:val="41850740"/>
    <w:rsid w:val="41D849F5"/>
    <w:rsid w:val="42DB353F"/>
    <w:rsid w:val="4339622E"/>
    <w:rsid w:val="43E53CC0"/>
    <w:rsid w:val="45CD0EAF"/>
    <w:rsid w:val="472319D4"/>
    <w:rsid w:val="475E110C"/>
    <w:rsid w:val="47867568"/>
    <w:rsid w:val="497E0E3E"/>
    <w:rsid w:val="4B6E0A3F"/>
    <w:rsid w:val="4BB8594F"/>
    <w:rsid w:val="4C883081"/>
    <w:rsid w:val="4E0C3C36"/>
    <w:rsid w:val="4E5C497E"/>
    <w:rsid w:val="50095314"/>
    <w:rsid w:val="54730B55"/>
    <w:rsid w:val="549415CE"/>
    <w:rsid w:val="55766565"/>
    <w:rsid w:val="564D4072"/>
    <w:rsid w:val="57523423"/>
    <w:rsid w:val="582175AE"/>
    <w:rsid w:val="593453EC"/>
    <w:rsid w:val="5A444BA8"/>
    <w:rsid w:val="5BBE331C"/>
    <w:rsid w:val="5FBA204D"/>
    <w:rsid w:val="61202383"/>
    <w:rsid w:val="61A90665"/>
    <w:rsid w:val="63275C4B"/>
    <w:rsid w:val="6346712C"/>
    <w:rsid w:val="646507D9"/>
    <w:rsid w:val="646E29E9"/>
    <w:rsid w:val="64F14763"/>
    <w:rsid w:val="656D3B1C"/>
    <w:rsid w:val="66064957"/>
    <w:rsid w:val="66694410"/>
    <w:rsid w:val="66B27F22"/>
    <w:rsid w:val="66BC7FA2"/>
    <w:rsid w:val="6A34672D"/>
    <w:rsid w:val="6C73523E"/>
    <w:rsid w:val="6FA7614A"/>
    <w:rsid w:val="70EC59B0"/>
    <w:rsid w:val="72730565"/>
    <w:rsid w:val="73093641"/>
    <w:rsid w:val="73DE7013"/>
    <w:rsid w:val="780B2C0F"/>
    <w:rsid w:val="78CD4B70"/>
    <w:rsid w:val="78D13E99"/>
    <w:rsid w:val="7BAD06C1"/>
    <w:rsid w:val="7C03133D"/>
    <w:rsid w:val="7CF03523"/>
    <w:rsid w:val="7D520F05"/>
    <w:rsid w:val="7E5B02D6"/>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kern w:val="0"/>
      <w:sz w:val="20"/>
      <w:szCs w:val="20"/>
    </w:rPr>
  </w:style>
  <w:style w:type="paragraph" w:styleId="5">
    <w:name w:val="Body Text Indent"/>
    <w:basedOn w:val="1"/>
    <w:next w:val="6"/>
    <w:qFormat/>
    <w:uiPriority w:val="0"/>
    <w:pPr>
      <w:spacing w:after="120"/>
      <w:ind w:left="420" w:leftChars="200"/>
    </w:pPr>
    <w:rPr>
      <w:kern w:val="0"/>
      <w:sz w:val="20"/>
      <w:szCs w:val="20"/>
    </w:rPr>
  </w:style>
  <w:style w:type="paragraph" w:styleId="6">
    <w:name w:val="envelope return"/>
    <w:basedOn w:val="1"/>
    <w:qFormat/>
    <w:uiPriority w:val="0"/>
    <w:pPr>
      <w:snapToGrid w:val="0"/>
    </w:pPr>
    <w:rPr>
      <w:rFonts w:ascii="Arial" w:hAnsi="Arial"/>
      <w:szCs w:val="24"/>
    </w:rPr>
  </w:style>
  <w:style w:type="paragraph" w:styleId="7">
    <w:name w:val="footer"/>
    <w:basedOn w:val="1"/>
    <w:qFormat/>
    <w:uiPriority w:val="0"/>
    <w:pPr>
      <w:tabs>
        <w:tab w:val="center" w:pos="4153"/>
        <w:tab w:val="right" w:pos="8306"/>
      </w:tabs>
      <w:snapToGrid w:val="0"/>
      <w:jc w:val="left"/>
    </w:pPr>
    <w:rPr>
      <w:kern w:val="0"/>
      <w:sz w:val="18"/>
      <w:szCs w:val="18"/>
    </w:rPr>
  </w:style>
  <w:style w:type="paragraph" w:styleId="8">
    <w:name w:val="Body Text Indent 3"/>
    <w:basedOn w:val="1"/>
    <w:qFormat/>
    <w:uiPriority w:val="0"/>
    <w:pPr>
      <w:spacing w:after="120"/>
      <w:ind w:left="200" w:leftChars="200"/>
    </w:pPr>
    <w:rPr>
      <w:kern w:val="0"/>
      <w:sz w:val="16"/>
      <w:szCs w:val="16"/>
    </w:rPr>
  </w:style>
  <w:style w:type="paragraph" w:styleId="9">
    <w:name w:val="Body Text First Indent"/>
    <w:basedOn w:val="4"/>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10">
    <w:name w:val="Body Text First Indent 2"/>
    <w:basedOn w:val="5"/>
    <w:qFormat/>
    <w:uiPriority w:val="0"/>
    <w:pPr>
      <w:spacing w:after="120" w:line="240" w:lineRule="auto"/>
      <w:ind w:left="200" w:leftChars="200" w:firstLine="200" w:firstLineChars="200"/>
    </w:pPr>
    <w:rPr>
      <w:rFonts w:ascii="Calibri" w:hAnsi="Calibri"/>
      <w:color w:val="0D0D0D"/>
      <w:kern w:val="2"/>
      <w:sz w:val="21"/>
      <w:szCs w:val="24"/>
      <w:lang w:eastAsia="en-US"/>
    </w:rPr>
  </w:style>
  <w:style w:type="character" w:styleId="13">
    <w:name w:val="Hyperlink"/>
    <w:qFormat/>
    <w:uiPriority w:val="0"/>
    <w:rPr>
      <w:rFonts w:hint="default" w:ascii="Calibri" w:hAnsi="Calibri" w:eastAsia="宋体" w:cs="Calibri"/>
      <w:color w:val="0000FF"/>
      <w:u w:val="single"/>
    </w:r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5973</Words>
  <Characters>6620</Characters>
  <Lines>0</Lines>
  <Paragraphs>0</Paragraphs>
  <TotalTime>36</TotalTime>
  <ScaleCrop>false</ScaleCrop>
  <LinksUpToDate>false</LinksUpToDate>
  <CharactersWithSpaces>6842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2025-01-02T10:03:00Z</dcterms:created>
  <dc:creator>dell</dc:creator>
  <cp:lastModifiedBy>熊宇喆</cp:lastModifiedBy>
  <dcterms:modified xsi:type="dcterms:W3CDTF">2025-07-31T02:14:52Z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A7E803469DA64BE68EC1D4AACC4BBA80_13</vt:lpwstr>
  </property>
  <property fmtid="{D5CDD505-2E9C-101B-9397-08002B2CF9AE}" pid="4" name="KSOTemplateDocerSaveRecord">
    <vt:lpwstr>eyJoZGlkIjoiZDVjYjI3NWM4ZDQ3NDY5NGJkNTk0NTk2MDVkOGQyMDEiLCJ1c2VySWQiOiIzMzc3OTA2ODYifQ==</vt:lpwstr>
  </property>
</Properties>
</file>