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89F72">
      <w:pPr>
        <w:spacing w:line="360" w:lineRule="auto"/>
        <w:ind w:left="359" w:leftChars="171"/>
        <w:jc w:val="center"/>
        <w:rPr>
          <w:rFonts w:hint="eastAsia" w:ascii="宋体" w:hAnsi="宋体" w:cs="宋体"/>
          <w:b/>
          <w:bCs/>
          <w:spacing w:val="40"/>
          <w:sz w:val="44"/>
          <w:szCs w:val="44"/>
        </w:rPr>
      </w:pPr>
    </w:p>
    <w:p w14:paraId="6401E846">
      <w:pPr>
        <w:spacing w:line="360" w:lineRule="auto"/>
        <w:rPr>
          <w:rFonts w:hint="eastAsia" w:ascii="宋体" w:hAnsi="宋体" w:cs="宋体"/>
          <w:b/>
          <w:bCs/>
          <w:spacing w:val="40"/>
          <w:sz w:val="44"/>
          <w:szCs w:val="44"/>
        </w:rPr>
      </w:pPr>
    </w:p>
    <w:p w14:paraId="32A62E46">
      <w:pPr>
        <w:spacing w:line="360" w:lineRule="auto"/>
        <w:jc w:val="center"/>
        <w:rPr>
          <w:rFonts w:hint="eastAsia" w:ascii="宋体" w:hAnsi="宋体" w:cs="宋体"/>
          <w:sz w:val="48"/>
          <w:szCs w:val="36"/>
          <w:u w:val="single"/>
        </w:rPr>
      </w:pPr>
      <w:r>
        <w:rPr>
          <w:rFonts w:hint="eastAsia" w:ascii="宋体" w:hAnsi="宋体" w:cs="宋体"/>
          <w:b/>
          <w:bCs/>
          <w:spacing w:val="40"/>
          <w:sz w:val="56"/>
          <w:szCs w:val="72"/>
        </w:rPr>
        <w:t>南方医科大学动物生物安全二级实验室（ABSL-2）工程建设项目</w:t>
      </w:r>
    </w:p>
    <w:p w14:paraId="6E5A0ADA">
      <w:pPr>
        <w:spacing w:line="360" w:lineRule="auto"/>
        <w:rPr>
          <w:rFonts w:hint="eastAsia" w:ascii="宋体" w:hAnsi="宋体" w:cs="宋体"/>
          <w:b/>
          <w:bCs/>
          <w:spacing w:val="26"/>
          <w:sz w:val="110"/>
          <w:szCs w:val="110"/>
        </w:rPr>
      </w:pPr>
    </w:p>
    <w:p w14:paraId="33BEB3B9">
      <w:pPr>
        <w:spacing w:line="360" w:lineRule="auto"/>
        <w:rPr>
          <w:rFonts w:hint="eastAsia" w:ascii="宋体" w:hAnsi="宋体" w:cs="宋体"/>
          <w:b/>
          <w:bCs/>
          <w:spacing w:val="26"/>
          <w:sz w:val="48"/>
          <w:szCs w:val="48"/>
        </w:rPr>
      </w:pPr>
    </w:p>
    <w:p w14:paraId="2D8B37BD">
      <w:pPr>
        <w:pStyle w:val="6"/>
        <w:rPr>
          <w:rFonts w:hint="eastAsia" w:hAnsi="宋体" w:cs="宋体"/>
        </w:rPr>
      </w:pPr>
    </w:p>
    <w:p w14:paraId="13D881BA">
      <w:pPr>
        <w:spacing w:line="360" w:lineRule="auto"/>
        <w:jc w:val="center"/>
        <w:rPr>
          <w:rFonts w:hint="eastAsia" w:ascii="宋体" w:hAnsi="宋体" w:cs="宋体"/>
          <w:b/>
          <w:bCs/>
          <w:spacing w:val="26"/>
          <w:sz w:val="112"/>
          <w:szCs w:val="112"/>
        </w:rPr>
      </w:pPr>
      <w:r>
        <w:rPr>
          <w:rFonts w:hint="eastAsia" w:ascii="宋体" w:hAnsi="宋体" w:cs="宋体"/>
          <w:b/>
          <w:bCs/>
          <w:spacing w:val="26"/>
          <w:sz w:val="112"/>
          <w:szCs w:val="112"/>
        </w:rPr>
        <w:t>招标公告</w:t>
      </w:r>
    </w:p>
    <w:p w14:paraId="341D6E3D">
      <w:pPr>
        <w:spacing w:line="360" w:lineRule="auto"/>
        <w:jc w:val="center"/>
        <w:rPr>
          <w:rFonts w:hint="eastAsia" w:ascii="宋体" w:hAnsi="宋体" w:cs="宋体"/>
          <w:sz w:val="32"/>
        </w:rPr>
      </w:pPr>
    </w:p>
    <w:p w14:paraId="64EFCAF8">
      <w:pPr>
        <w:spacing w:line="360" w:lineRule="auto"/>
        <w:ind w:firstLine="2560" w:firstLineChars="800"/>
        <w:rPr>
          <w:rFonts w:hint="eastAsia" w:ascii="宋体" w:hAnsi="宋体" w:cs="宋体"/>
          <w:sz w:val="32"/>
        </w:rPr>
      </w:pPr>
    </w:p>
    <w:p w14:paraId="54FA0529">
      <w:pPr>
        <w:spacing w:line="360" w:lineRule="auto"/>
        <w:rPr>
          <w:rFonts w:hint="eastAsia" w:ascii="宋体" w:hAnsi="宋体" w:cs="宋体"/>
          <w:sz w:val="30"/>
          <w:szCs w:val="30"/>
        </w:rPr>
      </w:pPr>
    </w:p>
    <w:p w14:paraId="7638E5F3">
      <w:pPr>
        <w:spacing w:line="360" w:lineRule="auto"/>
        <w:ind w:firstLine="900" w:firstLineChars="300"/>
        <w:rPr>
          <w:rFonts w:hint="eastAsia" w:ascii="宋体" w:hAnsi="宋体" w:cs="宋体"/>
          <w:sz w:val="30"/>
          <w:szCs w:val="30"/>
        </w:rPr>
      </w:pPr>
    </w:p>
    <w:p w14:paraId="1F428832">
      <w:pPr>
        <w:pStyle w:val="3"/>
        <w:rPr>
          <w:rFonts w:hint="eastAsia" w:ascii="宋体" w:hAnsi="宋体" w:cs="宋体"/>
          <w:sz w:val="30"/>
          <w:szCs w:val="30"/>
        </w:rPr>
      </w:pPr>
    </w:p>
    <w:p w14:paraId="6F137E4D">
      <w:pPr>
        <w:rPr>
          <w:rFonts w:hint="eastAsia" w:ascii="宋体" w:hAnsi="宋体" w:cs="宋体"/>
          <w:sz w:val="30"/>
          <w:szCs w:val="30"/>
        </w:rPr>
      </w:pPr>
    </w:p>
    <w:p w14:paraId="668F22AA">
      <w:pPr>
        <w:pStyle w:val="6"/>
        <w:rPr>
          <w:rFonts w:hint="eastAsia" w:hAnsi="宋体" w:cs="宋体"/>
        </w:rPr>
      </w:pPr>
    </w:p>
    <w:p w14:paraId="13588247">
      <w:pPr>
        <w:rPr>
          <w:rFonts w:hint="eastAsia" w:ascii="宋体" w:hAnsi="宋体" w:cs="宋体"/>
        </w:rPr>
      </w:pPr>
    </w:p>
    <w:p w14:paraId="4B800E33">
      <w:pPr>
        <w:spacing w:line="360" w:lineRule="auto"/>
        <w:ind w:firstLine="900" w:firstLineChars="300"/>
        <w:rPr>
          <w:rFonts w:hint="eastAsia" w:ascii="宋体" w:hAnsi="宋体" w:cs="宋体"/>
          <w:sz w:val="30"/>
          <w:szCs w:val="30"/>
        </w:rPr>
      </w:pPr>
      <w:r>
        <w:rPr>
          <w:rFonts w:hint="eastAsia" w:ascii="宋体" w:hAnsi="宋体" w:cs="宋体"/>
          <w:sz w:val="30"/>
          <w:szCs w:val="30"/>
        </w:rPr>
        <w:t>招  标 单 位：南方医科大学</w:t>
      </w:r>
    </w:p>
    <w:p w14:paraId="3F4217E1">
      <w:pPr>
        <w:spacing w:line="360" w:lineRule="auto"/>
        <w:ind w:firstLine="900" w:firstLineChars="300"/>
        <w:rPr>
          <w:rFonts w:hint="eastAsia" w:ascii="宋体" w:hAnsi="宋体" w:cs="宋体"/>
          <w:sz w:val="30"/>
          <w:szCs w:val="30"/>
        </w:rPr>
      </w:pPr>
      <w:r>
        <w:rPr>
          <w:rFonts w:hint="eastAsia" w:ascii="宋体" w:hAnsi="宋体" w:cs="宋体"/>
          <w:sz w:val="30"/>
          <w:szCs w:val="30"/>
        </w:rPr>
        <w:t>招标代理单位：广东省城规建设监理有限公司</w:t>
      </w:r>
    </w:p>
    <w:p w14:paraId="1E809939">
      <w:pPr>
        <w:pStyle w:val="11"/>
        <w:spacing w:line="360" w:lineRule="auto"/>
        <w:ind w:firstLine="900" w:firstLineChars="300"/>
        <w:jc w:val="left"/>
        <w:rPr>
          <w:rFonts w:hint="eastAsia"/>
          <w:b/>
          <w:kern w:val="2"/>
          <w:sz w:val="32"/>
          <w:u w:val="none"/>
          <w:lang w:val="en-US"/>
        </w:rPr>
      </w:pPr>
      <w:r>
        <w:rPr>
          <w:rFonts w:hint="eastAsia" w:cs="宋体"/>
          <w:sz w:val="30"/>
          <w:szCs w:val="30"/>
          <w:u w:val="none"/>
        </w:rPr>
        <w:t>日        期：202</w:t>
      </w:r>
      <w:r>
        <w:rPr>
          <w:rFonts w:hint="eastAsia" w:cs="宋体"/>
          <w:sz w:val="30"/>
          <w:szCs w:val="30"/>
          <w:u w:val="none"/>
          <w:lang w:val="en-US"/>
        </w:rPr>
        <w:t>5</w:t>
      </w:r>
      <w:r>
        <w:rPr>
          <w:rFonts w:hint="eastAsia" w:cs="宋体"/>
          <w:sz w:val="30"/>
          <w:szCs w:val="30"/>
          <w:u w:val="none"/>
        </w:rPr>
        <w:t>年</w:t>
      </w:r>
      <w:r>
        <w:rPr>
          <w:rFonts w:hint="eastAsia" w:cs="宋体"/>
          <w:sz w:val="30"/>
          <w:szCs w:val="30"/>
          <w:u w:val="none"/>
          <w:lang w:val="en-US"/>
        </w:rPr>
        <w:t>8</w:t>
      </w:r>
      <w:r>
        <w:rPr>
          <w:rFonts w:hint="eastAsia" w:cs="宋体"/>
          <w:sz w:val="30"/>
          <w:szCs w:val="30"/>
          <w:u w:val="none"/>
        </w:rPr>
        <w:t>月</w:t>
      </w:r>
    </w:p>
    <w:p w14:paraId="57279812">
      <w:pPr>
        <w:rPr>
          <w:b/>
          <w:sz w:val="32"/>
        </w:rPr>
      </w:pPr>
      <w:r>
        <w:rPr>
          <w:rFonts w:hint="eastAsia"/>
          <w:b/>
          <w:sz w:val="32"/>
        </w:rPr>
        <w:br w:type="page"/>
      </w:r>
    </w:p>
    <w:p w14:paraId="5E62CCAB">
      <w:pPr>
        <w:pStyle w:val="11"/>
        <w:spacing w:line="360" w:lineRule="auto"/>
        <w:jc w:val="center"/>
        <w:rPr>
          <w:rFonts w:hint="eastAsia"/>
          <w:b/>
          <w:kern w:val="2"/>
          <w:sz w:val="32"/>
          <w:u w:val="none"/>
          <w:lang w:val="en-US"/>
        </w:rPr>
      </w:pPr>
      <w:r>
        <w:rPr>
          <w:rFonts w:hint="eastAsia"/>
          <w:b/>
          <w:kern w:val="2"/>
          <w:sz w:val="32"/>
          <w:u w:val="none"/>
          <w:lang w:val="en-US"/>
        </w:rPr>
        <w:t>南方医科大学动物生物安全二级实验室（ABSL-2）工程建设项目</w:t>
      </w:r>
    </w:p>
    <w:p w14:paraId="73002A92">
      <w:pPr>
        <w:pStyle w:val="11"/>
        <w:spacing w:line="360" w:lineRule="auto"/>
        <w:jc w:val="center"/>
        <w:rPr>
          <w:rFonts w:hint="eastAsia"/>
          <w:b/>
          <w:kern w:val="2"/>
          <w:sz w:val="32"/>
          <w:u w:val="none"/>
          <w:lang w:val="en-US"/>
        </w:rPr>
      </w:pPr>
      <w:r>
        <w:rPr>
          <w:rFonts w:hint="eastAsia"/>
          <w:b/>
          <w:kern w:val="2"/>
          <w:sz w:val="32"/>
          <w:u w:val="none"/>
          <w:lang w:val="en-US"/>
        </w:rPr>
        <w:t>招标公告</w:t>
      </w:r>
    </w:p>
    <w:p w14:paraId="1C7754E5">
      <w:pPr>
        <w:spacing w:line="360" w:lineRule="auto"/>
        <w:ind w:firstLine="480" w:firstLineChars="200"/>
        <w:rPr>
          <w:rFonts w:hint="eastAsia" w:ascii="宋体" w:hAnsi="宋体"/>
          <w:sz w:val="24"/>
        </w:rPr>
      </w:pPr>
      <w:r>
        <w:rPr>
          <w:rFonts w:hint="eastAsia" w:ascii="宋体" w:hAnsi="宋体"/>
          <w:sz w:val="24"/>
        </w:rPr>
        <w:t>根据</w:t>
      </w:r>
      <w:r>
        <w:rPr>
          <w:rFonts w:hint="eastAsia" w:ascii="宋体" w:hAnsi="宋体"/>
          <w:sz w:val="24"/>
          <w:u w:val="single"/>
        </w:rPr>
        <w:t>广东省企业投资项目备案证（项目代码：2501-440111-17-01-996817）</w:t>
      </w:r>
      <w:r>
        <w:rPr>
          <w:rFonts w:hint="eastAsia" w:ascii="宋体" w:hAnsi="宋体" w:cs="宋体"/>
          <w:sz w:val="24"/>
        </w:rPr>
        <w:t>批</w:t>
      </w:r>
      <w:r>
        <w:rPr>
          <w:rFonts w:hint="eastAsia" w:ascii="宋体" w:hAnsi="宋体"/>
          <w:sz w:val="24"/>
        </w:rPr>
        <w:t>准，并且图纸和技术资料满足施工需要，</w:t>
      </w:r>
      <w:r>
        <w:rPr>
          <w:rFonts w:hint="eastAsia" w:ascii="宋体" w:hAnsi="宋体"/>
          <w:sz w:val="24"/>
          <w:u w:val="single"/>
        </w:rPr>
        <w:t>南方医科大学</w:t>
      </w:r>
      <w:r>
        <w:rPr>
          <w:rFonts w:hint="eastAsia" w:ascii="宋体" w:hAnsi="宋体"/>
          <w:sz w:val="24"/>
        </w:rPr>
        <w:t>现对</w:t>
      </w:r>
      <w:r>
        <w:rPr>
          <w:rFonts w:hint="eastAsia"/>
          <w:sz w:val="24"/>
          <w:u w:val="single"/>
        </w:rPr>
        <w:t>南方医科大学动物生物安全二级实验室（ABSL-2）工程建设项目</w:t>
      </w:r>
      <w:r>
        <w:rPr>
          <w:rFonts w:hint="eastAsia" w:ascii="宋体" w:hAnsi="宋体"/>
          <w:sz w:val="24"/>
        </w:rPr>
        <w:t>进行公开招标，选定承包人。</w:t>
      </w:r>
    </w:p>
    <w:p w14:paraId="6EB37597">
      <w:pPr>
        <w:tabs>
          <w:tab w:val="center" w:pos="4415"/>
        </w:tabs>
        <w:spacing w:line="360" w:lineRule="auto"/>
        <w:ind w:firstLine="537" w:firstLineChars="224"/>
        <w:rPr>
          <w:rFonts w:hint="eastAsia" w:ascii="宋体" w:hAnsi="宋体"/>
          <w:sz w:val="24"/>
          <w:u w:val="single"/>
        </w:rPr>
      </w:pPr>
      <w:r>
        <w:rPr>
          <w:rFonts w:hint="eastAsia" w:ascii="宋体" w:hAnsi="宋体"/>
          <w:sz w:val="24"/>
        </w:rPr>
        <w:t>一、工程名称：</w:t>
      </w:r>
      <w:r>
        <w:rPr>
          <w:rFonts w:hint="eastAsia" w:ascii="宋体" w:hAnsi="宋体"/>
          <w:sz w:val="24"/>
          <w:u w:val="single"/>
        </w:rPr>
        <w:t>南方医科大学动物生物安全二级实验室（ABSL-2）工程建设项目</w:t>
      </w:r>
    </w:p>
    <w:p w14:paraId="4B6CE0AA">
      <w:pPr>
        <w:tabs>
          <w:tab w:val="center" w:pos="4415"/>
        </w:tabs>
        <w:spacing w:line="360" w:lineRule="auto"/>
        <w:ind w:firstLine="1017" w:firstLineChars="424"/>
        <w:rPr>
          <w:rFonts w:hint="eastAsia" w:ascii="宋体" w:hAnsi="宋体"/>
          <w:sz w:val="24"/>
          <w:u w:val="single"/>
        </w:rPr>
      </w:pPr>
      <w:r>
        <w:rPr>
          <w:rFonts w:hint="eastAsia" w:ascii="宋体"/>
          <w:sz w:val="24"/>
        </w:rPr>
        <w:t>项目代码：</w:t>
      </w:r>
      <w:r>
        <w:rPr>
          <w:rFonts w:hint="eastAsia" w:ascii="宋体" w:hAnsi="宋体"/>
          <w:sz w:val="24"/>
          <w:u w:val="single"/>
        </w:rPr>
        <w:t>2501-440111-17-01-996817</w:t>
      </w:r>
    </w:p>
    <w:p w14:paraId="111DAAF7">
      <w:pPr>
        <w:spacing w:line="360" w:lineRule="auto"/>
        <w:ind w:firstLine="537" w:firstLineChars="224"/>
        <w:rPr>
          <w:rFonts w:hint="eastAsia" w:ascii="宋体" w:hAnsi="宋体"/>
          <w:sz w:val="24"/>
          <w:u w:val="single"/>
        </w:rPr>
      </w:pPr>
      <w:r>
        <w:rPr>
          <w:rFonts w:hint="eastAsia" w:ascii="宋体" w:hAnsi="宋体"/>
          <w:sz w:val="24"/>
        </w:rPr>
        <w:t>二、招标单位：</w:t>
      </w:r>
      <w:r>
        <w:rPr>
          <w:rFonts w:hint="eastAsia" w:ascii="宋体" w:hAnsi="宋体"/>
          <w:sz w:val="24"/>
          <w:u w:val="single"/>
        </w:rPr>
        <w:t>南方医科大学</w:t>
      </w:r>
    </w:p>
    <w:p w14:paraId="0B2B843C">
      <w:pPr>
        <w:tabs>
          <w:tab w:val="center" w:pos="4415"/>
        </w:tabs>
        <w:spacing w:line="360" w:lineRule="auto"/>
        <w:ind w:firstLine="1017" w:firstLineChars="424"/>
        <w:rPr>
          <w:rStyle w:val="39"/>
          <w:rFonts w:hint="eastAsia" w:ascii="宋体" w:hAnsi="宋体"/>
          <w:sz w:val="24"/>
          <w:szCs w:val="24"/>
        </w:rPr>
      </w:pPr>
      <w:r>
        <w:rPr>
          <w:rFonts w:hint="eastAsia" w:ascii="宋体" w:hAnsi="宋体"/>
          <w:sz w:val="24"/>
        </w:rPr>
        <w:t>联系人：</w:t>
      </w:r>
      <w:r>
        <w:rPr>
          <w:rFonts w:hint="eastAsia" w:ascii="宋体" w:cs="宋体"/>
          <w:sz w:val="24"/>
          <w:szCs w:val="24"/>
          <w:u w:val="single"/>
        </w:rPr>
        <w:t>王老师</w:t>
      </w:r>
      <w:r>
        <w:rPr>
          <w:rFonts w:ascii="宋体" w:hAnsi="宋体"/>
          <w:sz w:val="24"/>
        </w:rPr>
        <w:t xml:space="preserve">      </w:t>
      </w:r>
      <w:r>
        <w:rPr>
          <w:rFonts w:hint="eastAsia" w:ascii="宋体" w:hAnsi="宋体"/>
          <w:sz w:val="24"/>
        </w:rPr>
        <w:t>联系电话：</w:t>
      </w:r>
      <w:r>
        <w:rPr>
          <w:rFonts w:hint="eastAsia" w:ascii="宋体" w:cs="宋体"/>
          <w:sz w:val="24"/>
          <w:szCs w:val="24"/>
          <w:u w:val="single"/>
        </w:rPr>
        <w:t>020-61648823</w:t>
      </w:r>
    </w:p>
    <w:p w14:paraId="2466BBFE">
      <w:pPr>
        <w:tabs>
          <w:tab w:val="center" w:pos="4415"/>
        </w:tabs>
        <w:spacing w:line="360" w:lineRule="auto"/>
        <w:ind w:firstLine="1017" w:firstLineChars="424"/>
        <w:rPr>
          <w:rStyle w:val="39"/>
          <w:rFonts w:hint="eastAsia" w:ascii="宋体" w:hAnsi="宋体"/>
          <w:sz w:val="24"/>
          <w:szCs w:val="24"/>
        </w:rPr>
      </w:pPr>
      <w:r>
        <w:rPr>
          <w:rStyle w:val="39"/>
          <w:rFonts w:hint="eastAsia" w:ascii="宋体" w:hAnsi="宋体"/>
          <w:sz w:val="24"/>
          <w:szCs w:val="24"/>
        </w:rPr>
        <w:t>联系地址：</w:t>
      </w:r>
      <w:r>
        <w:rPr>
          <w:rFonts w:hint="eastAsia" w:ascii="宋体" w:cs="宋体"/>
          <w:sz w:val="24"/>
          <w:szCs w:val="24"/>
          <w:u w:val="single"/>
        </w:rPr>
        <w:t>广州市白云区南方医科大学行政楼628室</w:t>
      </w:r>
    </w:p>
    <w:p w14:paraId="009511AA">
      <w:pPr>
        <w:tabs>
          <w:tab w:val="center" w:pos="4415"/>
        </w:tabs>
        <w:spacing w:line="360" w:lineRule="auto"/>
        <w:ind w:firstLine="1017" w:firstLineChars="424"/>
        <w:rPr>
          <w:rStyle w:val="39"/>
          <w:rFonts w:hint="eastAsia" w:ascii="宋体" w:hAnsi="宋体"/>
          <w:sz w:val="24"/>
          <w:szCs w:val="24"/>
        </w:rPr>
      </w:pPr>
      <w:r>
        <w:rPr>
          <w:rStyle w:val="39"/>
          <w:rFonts w:hint="eastAsia" w:ascii="宋体" w:hAnsi="宋体"/>
          <w:sz w:val="24"/>
          <w:szCs w:val="24"/>
        </w:rPr>
        <w:t>招标代理机构：</w:t>
      </w:r>
      <w:r>
        <w:rPr>
          <w:rStyle w:val="39"/>
          <w:rFonts w:hint="eastAsia" w:ascii="宋体" w:hAnsi="宋体"/>
          <w:sz w:val="24"/>
          <w:szCs w:val="24"/>
          <w:u w:val="single"/>
        </w:rPr>
        <w:t>广东省城规建设监理有限公司</w:t>
      </w:r>
    </w:p>
    <w:p w14:paraId="3974F4CB">
      <w:pPr>
        <w:spacing w:line="360" w:lineRule="auto"/>
        <w:ind w:firstLine="960" w:firstLineChars="400"/>
        <w:rPr>
          <w:rFonts w:ascii="宋体"/>
          <w:sz w:val="24"/>
          <w:szCs w:val="24"/>
        </w:rPr>
      </w:pPr>
      <w:r>
        <w:rPr>
          <w:rFonts w:hint="eastAsia" w:ascii="宋体"/>
          <w:sz w:val="24"/>
          <w:szCs w:val="24"/>
        </w:rPr>
        <w:t>联系人：</w:t>
      </w:r>
      <w:r>
        <w:rPr>
          <w:rFonts w:hint="eastAsia" w:ascii="宋体" w:cs="宋体"/>
          <w:sz w:val="24"/>
          <w:szCs w:val="24"/>
          <w:u w:val="single"/>
        </w:rPr>
        <w:t>冯志豪</w:t>
      </w:r>
      <w:r>
        <w:rPr>
          <w:rFonts w:hint="eastAsia" w:ascii="宋体"/>
          <w:sz w:val="24"/>
          <w:szCs w:val="24"/>
        </w:rPr>
        <w:t xml:space="preserve">      联系电话：</w:t>
      </w:r>
      <w:r>
        <w:rPr>
          <w:rFonts w:hint="eastAsia" w:ascii="宋体" w:cs="宋体"/>
          <w:sz w:val="24"/>
          <w:szCs w:val="24"/>
          <w:u w:val="single"/>
        </w:rPr>
        <w:t>020-83560819</w:t>
      </w:r>
    </w:p>
    <w:p w14:paraId="77AB81E7">
      <w:pPr>
        <w:spacing w:line="360" w:lineRule="auto"/>
        <w:ind w:firstLine="960" w:firstLineChars="400"/>
        <w:rPr>
          <w:rFonts w:ascii="宋体"/>
          <w:sz w:val="24"/>
          <w:szCs w:val="24"/>
        </w:rPr>
      </w:pPr>
      <w:r>
        <w:rPr>
          <w:rFonts w:hint="eastAsia" w:ascii="宋体"/>
          <w:sz w:val="24"/>
          <w:szCs w:val="24"/>
        </w:rPr>
        <w:t>联系地址：</w:t>
      </w:r>
      <w:r>
        <w:rPr>
          <w:rFonts w:hint="eastAsia" w:ascii="宋体" w:cs="宋体"/>
          <w:sz w:val="24"/>
          <w:szCs w:val="24"/>
          <w:u w:val="single"/>
        </w:rPr>
        <w:t>广州市白云区启德路77号法务大厦北塔六楼</w:t>
      </w:r>
    </w:p>
    <w:p w14:paraId="0ABA85EF">
      <w:pPr>
        <w:spacing w:line="360" w:lineRule="auto"/>
        <w:ind w:firstLine="1015" w:firstLineChars="423"/>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14:paraId="64E81220">
      <w:pPr>
        <w:spacing w:line="360" w:lineRule="auto"/>
        <w:ind w:firstLine="1015" w:firstLineChars="423"/>
        <w:rPr>
          <w:rFonts w:hint="eastAsia" w:ascii="宋体" w:hAnsi="宋体"/>
          <w:sz w:val="24"/>
          <w:u w:val="single"/>
        </w:rPr>
      </w:pPr>
      <w:r>
        <w:rPr>
          <w:rFonts w:hint="eastAsia" w:ascii="宋体" w:hAnsi="宋体"/>
          <w:sz w:val="24"/>
        </w:rPr>
        <w:t>监督电话：</w:t>
      </w:r>
      <w:r>
        <w:rPr>
          <w:rFonts w:hint="eastAsia" w:ascii="宋体" w:hAnsi="宋体"/>
          <w:sz w:val="24"/>
          <w:u w:val="single"/>
        </w:rPr>
        <w:t>020-28866220</w:t>
      </w:r>
    </w:p>
    <w:p w14:paraId="4F44CE31">
      <w:pPr>
        <w:spacing w:line="360" w:lineRule="auto"/>
        <w:ind w:firstLine="1015" w:firstLineChars="423"/>
        <w:jc w:val="left"/>
      </w:pPr>
      <w:r>
        <w:rPr>
          <w:rFonts w:hint="eastAsia" w:ascii="宋体" w:hAnsi="宋体"/>
          <w:sz w:val="24"/>
        </w:rPr>
        <w:t>联系地址：</w:t>
      </w:r>
      <w:r>
        <w:rPr>
          <w:rFonts w:hint="eastAsia" w:ascii="宋体" w:hAnsi="宋体"/>
          <w:sz w:val="24"/>
          <w:u w:val="single"/>
        </w:rPr>
        <w:t>广州市天河区天润路333号3楼</w:t>
      </w:r>
    </w:p>
    <w:p w14:paraId="02510DE7">
      <w:pPr>
        <w:spacing w:line="360" w:lineRule="auto"/>
        <w:ind w:firstLine="537" w:firstLineChars="224"/>
        <w:rPr>
          <w:rFonts w:hint="eastAsia" w:ascii="宋体" w:hAnsi="宋体"/>
          <w:sz w:val="24"/>
          <w:u w:val="single"/>
        </w:rPr>
      </w:pPr>
      <w:r>
        <w:rPr>
          <w:rFonts w:hint="eastAsia" w:ascii="宋体" w:hAnsi="宋体"/>
          <w:sz w:val="24"/>
        </w:rPr>
        <w:t>三、建设地点：</w:t>
      </w:r>
      <w:r>
        <w:rPr>
          <w:rFonts w:hint="eastAsia" w:ascii="宋体" w:hAnsi="宋体"/>
          <w:sz w:val="24"/>
          <w:u w:val="single"/>
        </w:rPr>
        <w:t>广东省广州市白云区沙太南路1023号—1063号南方医科大学校内</w:t>
      </w:r>
    </w:p>
    <w:p w14:paraId="03BCD9E0">
      <w:pPr>
        <w:spacing w:line="360" w:lineRule="auto"/>
        <w:ind w:firstLine="537" w:firstLineChars="224"/>
        <w:rPr>
          <w:rFonts w:hint="eastAsia" w:ascii="宋体" w:hAnsi="宋体"/>
          <w:sz w:val="24"/>
        </w:rPr>
      </w:pPr>
      <w:r>
        <w:rPr>
          <w:rFonts w:hint="eastAsia" w:ascii="宋体" w:hAnsi="宋体"/>
          <w:sz w:val="24"/>
        </w:rPr>
        <w:t>四、项目概况：</w:t>
      </w:r>
      <w:r>
        <w:rPr>
          <w:rFonts w:hint="eastAsia" w:ascii="宋体" w:hAnsi="宋体"/>
          <w:sz w:val="24"/>
          <w:u w:val="single"/>
        </w:rPr>
        <w:t>本项目为生物安全二级（ABSL-2）动物实验室装修工程，严格遵循《生物安全实验室建筑技术规范GB50346-2011》、《实验室生物安全通用要求GB19489-2008》、《实验动物设施建筑技术规范GB50447-2008》及《实验动物环境及设施GB14925-2023》，通过以下系统集成实现实验室安全性与功能性双重提升：围护结构环境配套设施基础系统、专业功能系统（二级生物安全洁净及通风防护系统）、生物废气处理系统、智能新排风系统、综合布线系统、低压配电系统、给排水系统、工艺管道系统、自动化控制系统、中央监控系统、实验室专用台柜系统、科研建筑智慧运营平台系统、电梯系统等内容。</w:t>
      </w:r>
    </w:p>
    <w:p w14:paraId="04F2536E">
      <w:pPr>
        <w:spacing w:line="360" w:lineRule="auto"/>
        <w:ind w:firstLine="537" w:firstLineChars="224"/>
        <w:rPr>
          <w:rFonts w:hint="eastAsia" w:ascii="宋体" w:hAnsi="宋体"/>
          <w:sz w:val="24"/>
          <w:u w:val="single"/>
        </w:rPr>
      </w:pPr>
      <w:r>
        <w:rPr>
          <w:rFonts w:hint="eastAsia" w:ascii="宋体" w:hAnsi="宋体"/>
          <w:sz w:val="24"/>
        </w:rPr>
        <w:t>五、标段划分及各标段招标内容、规模和最高投标限价：</w:t>
      </w:r>
    </w:p>
    <w:p w14:paraId="04E19CBF">
      <w:pPr>
        <w:spacing w:line="360" w:lineRule="auto"/>
        <w:ind w:firstLine="537" w:firstLineChars="224"/>
        <w:rPr>
          <w:rFonts w:hint="eastAsia" w:ascii="宋体" w:hAnsi="宋体"/>
          <w:sz w:val="24"/>
          <w:szCs w:val="24"/>
        </w:rPr>
      </w:pPr>
      <w:r>
        <w:rPr>
          <w:rFonts w:hint="eastAsia" w:ascii="宋体" w:hAnsi="宋体"/>
          <w:sz w:val="24"/>
          <w:szCs w:val="24"/>
        </w:rPr>
        <w:t>1、本工程划分为1个标段。</w:t>
      </w:r>
    </w:p>
    <w:p w14:paraId="1522E995">
      <w:pPr>
        <w:spacing w:line="360" w:lineRule="auto"/>
        <w:ind w:firstLine="480" w:firstLineChars="200"/>
        <w:rPr>
          <w:rFonts w:hint="eastAsia" w:ascii="宋体" w:hAnsi="宋体"/>
          <w:color w:val="000000" w:themeColor="text1"/>
          <w:sz w:val="24"/>
          <w:szCs w:val="24"/>
          <w:u w:val="single"/>
          <w14:textFill>
            <w14:solidFill>
              <w14:schemeClr w14:val="tx1"/>
            </w14:solidFill>
          </w14:textFill>
        </w:rPr>
      </w:pPr>
      <w:r>
        <w:rPr>
          <w:rFonts w:hint="eastAsia" w:ascii="宋体" w:hAnsi="宋体"/>
          <w:sz w:val="24"/>
          <w:szCs w:val="24"/>
        </w:rPr>
        <w:t>2、招标内容、规模：</w:t>
      </w:r>
      <w:r>
        <w:rPr>
          <w:rFonts w:hint="eastAsia" w:ascii="宋体" w:hAnsi="宋体"/>
          <w:color w:val="000000" w:themeColor="text1"/>
          <w:sz w:val="24"/>
          <w:u w:val="single"/>
          <w14:textFill>
            <w14:solidFill>
              <w14:schemeClr w14:val="tx1"/>
            </w14:solidFill>
          </w14:textFill>
        </w:rPr>
        <w:t>本项目为生物安全二级（ABSL-2）动物实验室装修工程，严格遵循《生物安全实验室建筑技术规范GB50346-2011》、《实验室生物安全通用要求GB19489-2008》、《实验动物设施建筑技术规范GB50447-2008》及《实验动物环境及设施GB14925-2023》，通过以下系统集成实现实验室安全性与功能性双重提升：围护结构环境配套设施基础系统、专业功能系统（二级生物安全洁净及通风防护系统）、生物废气处理系统、智能新排风系统、综合布线系统、低压配电系统、给排水系统、工艺管道系统、自动化控制系统、中央监控系统、实验室专用台柜系统、科研建筑智慧运营平台系统、电梯系统等内容，包括暖通、给排水、电气、弱电、自控、装饰工程、加装外挂污物电梯（电梯井道高度是57.55米）等，面积约400平方米。</w:t>
      </w:r>
      <w:r>
        <w:rPr>
          <w:rFonts w:hint="eastAsia" w:ascii="宋体" w:hAnsi="宋体"/>
          <w:color w:val="000000" w:themeColor="text1"/>
          <w:sz w:val="24"/>
          <w:szCs w:val="24"/>
          <w:u w:val="single"/>
          <w14:textFill>
            <w14:solidFill>
              <w14:schemeClr w14:val="tx1"/>
            </w14:solidFill>
          </w14:textFill>
        </w:rPr>
        <w:t>（具体内容以招标文件、工程量清单及招标图纸等资料为准）。</w:t>
      </w:r>
    </w:p>
    <w:p w14:paraId="5D0FF724">
      <w:pPr>
        <w:spacing w:line="360" w:lineRule="auto"/>
        <w:ind w:firstLine="537" w:firstLineChars="224"/>
      </w:pPr>
      <w:r>
        <w:rPr>
          <w:rFonts w:hint="eastAsia" w:ascii="宋体" w:hAnsi="宋体"/>
          <w:sz w:val="24"/>
          <w:szCs w:val="24"/>
        </w:rPr>
        <w:t>3、最高投标限价：</w:t>
      </w:r>
      <w:r>
        <w:rPr>
          <w:rFonts w:hint="eastAsia" w:ascii="宋体" w:hAnsi="宋体"/>
          <w:sz w:val="24"/>
          <w:szCs w:val="24"/>
          <w:u w:val="single"/>
        </w:rPr>
        <w:t>人民币5140287.40元</w:t>
      </w:r>
      <w:r>
        <w:rPr>
          <w:rFonts w:hint="eastAsia" w:ascii="宋体" w:hAnsi="宋体"/>
          <w:sz w:val="24"/>
          <w:szCs w:val="24"/>
        </w:rPr>
        <w:t>。</w:t>
      </w:r>
    </w:p>
    <w:p w14:paraId="5BC1E657">
      <w:pPr>
        <w:spacing w:line="360" w:lineRule="auto"/>
        <w:ind w:firstLine="537" w:firstLineChars="224"/>
        <w:rPr>
          <w:rFonts w:hint="eastAsia" w:ascii="宋体" w:hAnsi="宋体"/>
          <w:color w:val="000000" w:themeColor="text1"/>
          <w:sz w:val="24"/>
          <w:u w:val="single"/>
          <w14:textFill>
            <w14:solidFill>
              <w14:schemeClr w14:val="tx1"/>
            </w14:solidFill>
          </w14:textFill>
        </w:rPr>
      </w:pPr>
      <w:r>
        <w:rPr>
          <w:rFonts w:hint="eastAsia" w:ascii="宋体" w:hAnsi="宋体"/>
          <w:sz w:val="24"/>
        </w:rPr>
        <w:t>六、资金来源：</w:t>
      </w:r>
      <w:r>
        <w:rPr>
          <w:rFonts w:hint="eastAsia" w:ascii="宋体" w:hAnsi="宋体"/>
          <w:color w:val="000000" w:themeColor="text1"/>
          <w:sz w:val="24"/>
          <w:szCs w:val="24"/>
          <w:u w:val="single"/>
          <w14:textFill>
            <w14:solidFill>
              <w14:schemeClr w14:val="tx1"/>
            </w14:solidFill>
          </w14:textFill>
        </w:rPr>
        <w:t>自筹资金。</w:t>
      </w:r>
    </w:p>
    <w:p w14:paraId="589BBB0F">
      <w:pPr>
        <w:spacing w:line="360" w:lineRule="auto"/>
        <w:ind w:left="120" w:leftChars="57" w:firstLine="417" w:firstLineChars="174"/>
        <w:rPr>
          <w:rFonts w:ascii="宋体"/>
          <w:sz w:val="24"/>
        </w:rPr>
      </w:pPr>
      <w:r>
        <w:rPr>
          <w:rFonts w:hint="eastAsia" w:ascii="宋体" w:hAnsi="宋体"/>
          <w:color w:val="000000" w:themeColor="text1"/>
          <w:sz w:val="24"/>
          <w14:textFill>
            <w14:solidFill>
              <w14:schemeClr w14:val="tx1"/>
            </w14:solidFill>
          </w14:textFill>
        </w:rPr>
        <w:t>注：政府投资项目一律不得</w:t>
      </w:r>
      <w:r>
        <w:rPr>
          <w:rFonts w:hint="eastAsia" w:ascii="宋体" w:hAnsi="宋体"/>
          <w:sz w:val="24"/>
        </w:rPr>
        <w:t>以建筑业企业带资承包的方式进行建设。</w:t>
      </w:r>
    </w:p>
    <w:p w14:paraId="44A690EF">
      <w:pPr>
        <w:snapToGrid w:val="0"/>
        <w:spacing w:line="360" w:lineRule="auto"/>
        <w:ind w:left="435"/>
        <w:rPr>
          <w:rFonts w:hint="eastAsia"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5B767B09">
      <w:pPr>
        <w:snapToGrid w:val="0"/>
        <w:spacing w:line="360" w:lineRule="auto"/>
        <w:ind w:left="435"/>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2025</w:t>
      </w:r>
      <w:r>
        <w:rPr>
          <w:rFonts w:hint="eastAsia" w:ascii="宋体" w:hAnsi="宋体"/>
          <w:sz w:val="24"/>
        </w:rPr>
        <w:t>年</w:t>
      </w:r>
      <w:r>
        <w:rPr>
          <w:rFonts w:hint="eastAsia" w:ascii="宋体" w:hAnsi="宋体"/>
          <w:sz w:val="24"/>
          <w:szCs w:val="24"/>
          <w:u w:val="single"/>
        </w:rPr>
        <w:t xml:space="preserve">   </w:t>
      </w:r>
      <w:r>
        <w:rPr>
          <w:rFonts w:hint="eastAsia" w:ascii="宋体" w:hAnsi="宋体"/>
          <w:sz w:val="24"/>
        </w:rPr>
        <w:t>月</w:t>
      </w:r>
      <w:r>
        <w:rPr>
          <w:rFonts w:hint="eastAsia" w:ascii="宋体" w:hAnsi="宋体"/>
          <w:sz w:val="24"/>
          <w:szCs w:val="24"/>
          <w:u w:val="single"/>
        </w:rPr>
        <w:t xml:space="preserve">   </w:t>
      </w:r>
      <w:r>
        <w:rPr>
          <w:rFonts w:hint="eastAsia" w:ascii="宋体" w:hAnsi="宋体"/>
          <w:sz w:val="24"/>
        </w:rPr>
        <w:t>日至</w:t>
      </w:r>
      <w:r>
        <w:rPr>
          <w:rFonts w:hint="eastAsia" w:ascii="宋体" w:hAnsi="宋体"/>
          <w:sz w:val="24"/>
          <w:u w:val="single"/>
        </w:rPr>
        <w:t>2025</w:t>
      </w:r>
      <w:r>
        <w:rPr>
          <w:rFonts w:hint="eastAsia" w:ascii="宋体" w:hAnsi="宋体"/>
          <w:sz w:val="24"/>
        </w:rPr>
        <w:t>年</w:t>
      </w:r>
      <w:r>
        <w:rPr>
          <w:rFonts w:hint="eastAsia" w:ascii="宋体" w:hAnsi="宋体"/>
          <w:sz w:val="24"/>
          <w:szCs w:val="24"/>
          <w:u w:val="single"/>
        </w:rPr>
        <w:t xml:space="preserve">   </w:t>
      </w:r>
      <w:r>
        <w:rPr>
          <w:rFonts w:hint="eastAsia" w:ascii="宋体" w:hAnsi="宋体"/>
          <w:sz w:val="24"/>
        </w:rPr>
        <w:t>月</w:t>
      </w:r>
      <w:r>
        <w:rPr>
          <w:rFonts w:hint="eastAsia" w:ascii="宋体" w:hAnsi="宋体"/>
          <w:sz w:val="24"/>
          <w:szCs w:val="24"/>
          <w:u w:val="single"/>
        </w:rPr>
        <w:t xml:space="preserve">   </w:t>
      </w:r>
      <w:r>
        <w:rPr>
          <w:rFonts w:hint="eastAsia" w:ascii="宋体" w:hAnsi="宋体"/>
          <w:sz w:val="24"/>
        </w:rPr>
        <w:t>日</w:t>
      </w:r>
    </w:p>
    <w:p w14:paraId="7FF066D5">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5A66A02B">
      <w:pPr>
        <w:widowControl/>
        <w:shd w:val="clear" w:color="auto" w:fill="FFFFFF"/>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4B25DB27">
      <w:pPr>
        <w:widowControl/>
        <w:shd w:val="clear" w:color="auto" w:fill="FFFFFF"/>
        <w:snapToGrid w:val="0"/>
        <w:spacing w:line="360" w:lineRule="auto"/>
        <w:ind w:left="809" w:leftChars="214" w:hanging="360" w:hangingChars="150"/>
        <w:jc w:val="left"/>
        <w:rPr>
          <w:rFonts w:hint="eastAsia"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rPr>
        <w:t>2025</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40B886C6">
      <w:pPr>
        <w:widowControl/>
        <w:shd w:val="clear" w:color="auto" w:fill="FFFFFF"/>
        <w:snapToGrid w:val="0"/>
        <w:spacing w:line="360" w:lineRule="auto"/>
        <w:ind w:left="764" w:leftChars="364" w:firstLine="1440" w:firstLineChars="600"/>
        <w:jc w:val="left"/>
        <w:rPr>
          <w:rFonts w:hint="eastAsia" w:ascii="宋体" w:hAnsi="宋体" w:cs="宋体"/>
          <w:sz w:val="24"/>
          <w:szCs w:val="24"/>
        </w:rPr>
      </w:pPr>
      <w:r>
        <w:rPr>
          <w:rFonts w:hint="eastAsia" w:ascii="宋体" w:hAnsi="宋体" w:cs="宋体"/>
          <w:sz w:val="24"/>
          <w:szCs w:val="24"/>
        </w:rPr>
        <w:t>截止时间：</w:t>
      </w:r>
      <w:r>
        <w:rPr>
          <w:rFonts w:hint="eastAsia" w:ascii="宋体" w:hAnsi="宋体"/>
          <w:sz w:val="24"/>
          <w:u w:val="single"/>
        </w:rPr>
        <w:t>2025</w:t>
      </w:r>
      <w:r>
        <w:rPr>
          <w:rFonts w:hint="eastAsia" w:ascii="宋体" w:hAnsi="宋体"/>
          <w:sz w:val="24"/>
        </w:rPr>
        <w:t>年</w:t>
      </w:r>
      <w:r>
        <w:rPr>
          <w:rFonts w:hint="eastAsia" w:ascii="宋体" w:hAnsi="宋体"/>
          <w:sz w:val="24"/>
          <w:szCs w:val="24"/>
          <w:u w:val="single"/>
        </w:rPr>
        <w:t xml:space="preserve">   </w:t>
      </w:r>
      <w:r>
        <w:rPr>
          <w:rFonts w:hint="eastAsia" w:ascii="宋体" w:hAnsi="宋体"/>
          <w:sz w:val="24"/>
        </w:rPr>
        <w:t>月</w:t>
      </w:r>
      <w:r>
        <w:rPr>
          <w:rFonts w:hint="eastAsia" w:ascii="宋体" w:hAnsi="宋体"/>
          <w:sz w:val="24"/>
          <w:szCs w:val="24"/>
          <w:u w:val="single"/>
        </w:rPr>
        <w:t xml:space="preserve">   </w:t>
      </w:r>
      <w:r>
        <w:rPr>
          <w:rFonts w:hint="eastAsia" w:ascii="宋体" w:hAnsi="宋体"/>
          <w:sz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4F9AF2A5">
      <w:pPr>
        <w:widowControl/>
        <w:shd w:val="clear" w:color="auto" w:fill="FFFFFF"/>
        <w:snapToGrid w:val="0"/>
        <w:spacing w:line="360" w:lineRule="auto"/>
        <w:ind w:firstLine="480"/>
        <w:jc w:val="left"/>
        <w:rPr>
          <w:rFonts w:hint="eastAsia"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rPr>
        <w:t>2025</w:t>
      </w:r>
      <w:r>
        <w:rPr>
          <w:rFonts w:hint="eastAsia" w:ascii="宋体" w:hAnsi="宋体"/>
          <w:sz w:val="24"/>
        </w:rPr>
        <w:t>年</w:t>
      </w:r>
      <w:r>
        <w:rPr>
          <w:rFonts w:hint="eastAsia" w:ascii="宋体" w:hAnsi="宋体"/>
          <w:sz w:val="24"/>
          <w:szCs w:val="24"/>
          <w:u w:val="single"/>
        </w:rPr>
        <w:t xml:space="preserve">   </w:t>
      </w:r>
      <w:r>
        <w:rPr>
          <w:rFonts w:hint="eastAsia" w:ascii="宋体" w:hAnsi="宋体"/>
          <w:sz w:val="24"/>
        </w:rPr>
        <w:t>月</w:t>
      </w:r>
      <w:r>
        <w:rPr>
          <w:rFonts w:hint="eastAsia" w:ascii="宋体" w:hAnsi="宋体"/>
          <w:sz w:val="24"/>
          <w:szCs w:val="24"/>
          <w:u w:val="single"/>
        </w:rPr>
        <w:t xml:space="preserve">   </w:t>
      </w:r>
      <w:r>
        <w:rPr>
          <w:rFonts w:hint="eastAsia" w:ascii="宋体" w:hAnsi="宋体"/>
          <w:sz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41F8A059">
      <w:pPr>
        <w:widowControl/>
        <w:shd w:val="clear" w:color="auto" w:fill="FFFFFF"/>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2D9E8AA9">
      <w:pPr>
        <w:snapToGrid w:val="0"/>
        <w:spacing w:line="360" w:lineRule="auto"/>
        <w:ind w:firstLine="480" w:firstLineChars="200"/>
        <w:rPr>
          <w:rFonts w:hint="eastAsia"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u w:val="single"/>
        </w:rPr>
        <w:t>广州交易集团有限公司（广州公共资源交易中心）网站发布的最新版操作指引。</w:t>
      </w:r>
      <w:r>
        <w:rPr>
          <w:rFonts w:hint="eastAsia" w:ascii="宋体" w:hAnsi="宋体" w:cs="仿宋_GB2312"/>
          <w:sz w:val="24"/>
          <w:szCs w:val="24"/>
        </w:rPr>
        <w:t xml:space="preserve"> </w:t>
      </w:r>
    </w:p>
    <w:p w14:paraId="0074E9BF">
      <w:pPr>
        <w:snapToGrid w:val="0"/>
        <w:spacing w:line="360" w:lineRule="auto"/>
        <w:ind w:firstLine="480" w:firstLineChars="200"/>
        <w:rPr>
          <w:rFonts w:hint="eastAsia" w:ascii="宋体" w:hAnsi="宋体"/>
          <w:sz w:val="24"/>
          <w:szCs w:val="24"/>
          <w:u w:val="single"/>
        </w:rPr>
      </w:pPr>
      <w:r>
        <w:rPr>
          <w:rFonts w:hint="eastAsia" w:ascii="宋体" w:hAnsi="宋体" w:cs="仿宋_GB2312"/>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51E74689">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八、招标文件获取方式：</w:t>
      </w:r>
    </w:p>
    <w:p w14:paraId="43FAF245">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508B856A">
      <w:pPr>
        <w:spacing w:line="360" w:lineRule="auto"/>
        <w:ind w:firstLine="537" w:firstLineChars="224"/>
        <w:rPr>
          <w:rFonts w:ascii="宋体"/>
          <w:sz w:val="24"/>
        </w:rPr>
      </w:pPr>
      <w:r>
        <w:rPr>
          <w:rFonts w:hint="eastAsia" w:ascii="宋体" w:hAnsi="宋体"/>
          <w:sz w:val="24"/>
        </w:rPr>
        <w:t>九、投标人合格条件：</w:t>
      </w:r>
    </w:p>
    <w:p w14:paraId="526D14C8">
      <w:pPr>
        <w:spacing w:line="360" w:lineRule="auto"/>
        <w:ind w:firstLine="537" w:firstLineChars="224"/>
        <w:rPr>
          <w:rFonts w:hint="eastAsia" w:ascii="宋体" w:hAnsi="宋体"/>
          <w:sz w:val="24"/>
        </w:rPr>
      </w:pPr>
      <w:r>
        <w:rPr>
          <w:rFonts w:ascii="宋体" w:hAnsi="宋体"/>
          <w:sz w:val="24"/>
        </w:rPr>
        <w:t>1</w:t>
      </w:r>
      <w:r>
        <w:rPr>
          <w:rFonts w:hint="eastAsia" w:ascii="宋体" w:hAnsi="宋体"/>
          <w:sz w:val="24"/>
        </w:rPr>
        <w:t>、投标人参加投标的意思表达清楚，投标人代表被授权有效。</w:t>
      </w:r>
    </w:p>
    <w:p w14:paraId="5203549F">
      <w:pPr>
        <w:spacing w:line="360" w:lineRule="auto"/>
        <w:ind w:firstLine="537" w:firstLineChars="224"/>
        <w:rPr>
          <w:rFonts w:hint="eastAsia" w:ascii="宋体" w:hAnsi="宋体"/>
          <w:sz w:val="24"/>
        </w:rPr>
      </w:pPr>
      <w:r>
        <w:rPr>
          <w:rFonts w:hint="eastAsia" w:ascii="宋体" w:hAnsi="宋体"/>
          <w:sz w:val="24"/>
        </w:rPr>
        <w:t>2、投标人均具有独立法人资格，按国家法律经营。</w:t>
      </w:r>
    </w:p>
    <w:p w14:paraId="369EFB4A">
      <w:pPr>
        <w:spacing w:line="360" w:lineRule="auto"/>
        <w:ind w:firstLine="537" w:firstLineChars="224"/>
        <w:rPr>
          <w:rFonts w:hint="eastAsia" w:ascii="宋体" w:hAnsi="宋体"/>
          <w:sz w:val="24"/>
        </w:rPr>
      </w:pPr>
      <w:r>
        <w:rPr>
          <w:rFonts w:hint="eastAsia" w:ascii="宋体" w:hAnsi="宋体"/>
          <w:sz w:val="24"/>
        </w:rPr>
        <w:t>3、投标人均持有建设行政主管部门颁发的有效期内的企业资质证书及安全生产许可证；</w:t>
      </w:r>
    </w:p>
    <w:p w14:paraId="792CAFA9">
      <w:pPr>
        <w:spacing w:line="360" w:lineRule="auto"/>
        <w:ind w:firstLine="537" w:firstLineChars="224"/>
        <w:rPr>
          <w:rFonts w:hint="eastAsia" w:ascii="宋体" w:hAnsi="宋体"/>
          <w:sz w:val="24"/>
        </w:rPr>
      </w:pPr>
      <w:r>
        <w:rPr>
          <w:rFonts w:hint="eastAsia" w:ascii="宋体" w:hAnsi="宋体"/>
          <w:sz w:val="24"/>
        </w:rPr>
        <w:t>4、投标人应具备以下资质：</w:t>
      </w:r>
    </w:p>
    <w:p w14:paraId="49201784">
      <w:pPr>
        <w:pStyle w:val="26"/>
        <w:ind w:firstLine="480" w:firstLineChars="200"/>
        <w:rPr>
          <w:rFonts w:hint="eastAsia" w:ascii="宋体" w:hAnsi="宋体" w:eastAsia="宋体"/>
          <w:b/>
          <w:bCs/>
          <w:color w:val="FF0000"/>
          <w:sz w:val="24"/>
          <w:szCs w:val="24"/>
        </w:rPr>
      </w:pPr>
      <w:r>
        <w:rPr>
          <w:rFonts w:hint="eastAsia" w:ascii="宋体" w:hAnsi="宋体" w:eastAsia="宋体"/>
          <w:color w:val="000000" w:themeColor="text1"/>
          <w:sz w:val="24"/>
          <w:szCs w:val="24"/>
          <w14:textFill>
            <w14:solidFill>
              <w14:schemeClr w14:val="tx1"/>
            </w14:solidFill>
          </w14:textFill>
        </w:rPr>
        <w:t>投标人具有承接本工程所需的</w:t>
      </w:r>
      <w:r>
        <w:rPr>
          <w:rFonts w:hint="eastAsia" w:ascii="宋体" w:hAnsi="宋体" w:eastAsia="宋体"/>
          <w:color w:val="000000" w:themeColor="text1"/>
          <w:sz w:val="24"/>
          <w:szCs w:val="24"/>
          <w:u w:val="single"/>
          <w14:textFill>
            <w14:solidFill>
              <w14:schemeClr w14:val="tx1"/>
            </w14:solidFill>
          </w14:textFill>
        </w:rPr>
        <w:t>建筑工程施工总承包贰</w:t>
      </w:r>
      <w:r>
        <w:rPr>
          <w:rFonts w:hint="eastAsia" w:ascii="宋体" w:hAnsi="宋体" w:eastAsia="宋体"/>
          <w:color w:val="000000" w:themeColor="text1"/>
          <w:sz w:val="24"/>
          <w:szCs w:val="24"/>
          <w14:textFill>
            <w14:solidFill>
              <w14:schemeClr w14:val="tx1"/>
            </w14:solidFill>
          </w14:textFill>
        </w:rPr>
        <w:t>级或以上级别施工总承包资质。投标人拟担任本工程项目负责人的人员为：</w:t>
      </w:r>
      <w:r>
        <w:rPr>
          <w:rFonts w:hint="eastAsia" w:ascii="宋体" w:hAnsi="宋体" w:eastAsia="宋体"/>
          <w:color w:val="000000" w:themeColor="text1"/>
          <w:sz w:val="24"/>
          <w:szCs w:val="24"/>
          <w:u w:val="single"/>
          <w14:textFill>
            <w14:solidFill>
              <w14:schemeClr w14:val="tx1"/>
            </w14:solidFill>
          </w14:textFill>
        </w:rPr>
        <w:t>建筑工程专业</w:t>
      </w:r>
      <w:bookmarkStart w:id="0" w:name="_GoBack"/>
      <w:bookmarkEnd w:id="0"/>
      <w:r>
        <w:rPr>
          <w:rFonts w:hint="eastAsia" w:ascii="宋体" w:hAnsi="宋体" w:eastAsia="宋体"/>
          <w:color w:val="000000" w:themeColor="text1"/>
          <w:sz w:val="24"/>
          <w:szCs w:val="24"/>
          <w14:textFill>
            <w14:solidFill>
              <w14:schemeClr w14:val="tx1"/>
            </w14:solidFill>
          </w14:textFill>
        </w:rPr>
        <w:t>贰级或以上级别的注册建造师。</w:t>
      </w:r>
      <w:r>
        <w:rPr>
          <w:rFonts w:ascii="宋体" w:hAnsi="宋体" w:eastAsia="宋体"/>
          <w:b/>
          <w:bCs/>
          <w:color w:val="FF0000"/>
          <w:sz w:val="24"/>
          <w:szCs w:val="24"/>
        </w:rPr>
        <w:t xml:space="preserve"> </w:t>
      </w:r>
    </w:p>
    <w:p w14:paraId="7119B5A3">
      <w:pPr>
        <w:spacing w:line="360" w:lineRule="auto"/>
        <w:ind w:firstLine="537" w:firstLineChars="224"/>
        <w:rPr>
          <w:rFonts w:hint="eastAsia" w:ascii="宋体" w:hAnsi="宋体"/>
          <w:sz w:val="24"/>
        </w:rPr>
      </w:pPr>
      <w:r>
        <w:rPr>
          <w:rFonts w:hint="eastAsia" w:ascii="宋体" w:hAns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537260C">
      <w:pPr>
        <w:spacing w:line="360" w:lineRule="auto"/>
        <w:ind w:firstLine="537" w:firstLineChars="224"/>
        <w:rPr>
          <w:rFonts w:hint="eastAsia" w:ascii="宋体" w:hAnsi="宋体"/>
          <w:sz w:val="24"/>
        </w:rPr>
      </w:pPr>
      <w:r>
        <w:rPr>
          <w:rFonts w:hint="eastAsia" w:ascii="宋体" w:hAnsi="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50D9A26">
      <w:pPr>
        <w:spacing w:line="360" w:lineRule="auto"/>
        <w:ind w:firstLine="537" w:firstLineChars="224"/>
        <w:rPr>
          <w:rFonts w:hint="eastAsia" w:ascii="宋体" w:hAnsi="宋体"/>
          <w:sz w:val="24"/>
        </w:rPr>
      </w:pPr>
      <w:r>
        <w:rPr>
          <w:rFonts w:hint="eastAsia" w:ascii="宋体" w:hAnsi="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B94E7DA">
      <w:pPr>
        <w:spacing w:line="360" w:lineRule="auto"/>
        <w:ind w:firstLine="537" w:firstLineChars="224"/>
        <w:rPr>
          <w:rFonts w:hint="eastAsia" w:ascii="宋体" w:hAnsi="宋体"/>
          <w:sz w:val="24"/>
        </w:rPr>
      </w:pPr>
      <w:r>
        <w:rPr>
          <w:rFonts w:hint="eastAsia" w:ascii="宋体" w:hAnsi="宋体"/>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A06065B">
      <w:pPr>
        <w:spacing w:line="360" w:lineRule="auto"/>
        <w:ind w:firstLine="537" w:firstLineChars="224"/>
        <w:rPr>
          <w:rFonts w:hint="eastAsia" w:ascii="宋体" w:hAnsi="宋体"/>
          <w:sz w:val="24"/>
        </w:rPr>
      </w:pPr>
      <w:r>
        <w:rPr>
          <w:rFonts w:hint="eastAsia" w:ascii="宋体" w:hAnsi="宋体"/>
          <w:sz w:val="24"/>
        </w:rPr>
        <w:t>③项目负责人在任职期间不得担任专职安全员，项目专职安全员在任职期间也不得担任项目负责人，项目负责人和专职安全员不为同一人。</w:t>
      </w:r>
    </w:p>
    <w:p w14:paraId="2743CAFC">
      <w:pPr>
        <w:spacing w:line="360" w:lineRule="auto"/>
        <w:ind w:firstLine="537" w:firstLineChars="224"/>
        <w:rPr>
          <w:rFonts w:hint="eastAsia" w:ascii="宋体" w:hAnsi="宋体"/>
          <w:sz w:val="24"/>
        </w:rPr>
      </w:pPr>
      <w:r>
        <w:rPr>
          <w:rFonts w:hint="eastAsia" w:ascii="宋体" w:hAnsi="宋体"/>
          <w:sz w:val="24"/>
        </w:rPr>
        <w:t>5、项目负责人持有安全生产考核合格证（B类）或建筑施工企业项目负责人安全生产考核合格证书；</w:t>
      </w:r>
    </w:p>
    <w:p w14:paraId="1E885CEB">
      <w:pPr>
        <w:spacing w:line="360" w:lineRule="auto"/>
        <w:ind w:firstLine="537" w:firstLineChars="224"/>
        <w:rPr>
          <w:rFonts w:hint="eastAsia" w:ascii="宋体" w:hAnsi="宋体"/>
          <w:sz w:val="24"/>
        </w:rPr>
      </w:pPr>
      <w:r>
        <w:rPr>
          <w:rFonts w:hint="eastAsia" w:ascii="宋体" w:hAnsi="宋体"/>
          <w:sz w:val="24"/>
        </w:rPr>
        <w:t>6、投标人拟担任本工程技术负责人的资格要求为：</w:t>
      </w:r>
      <w:r>
        <w:rPr>
          <w:rFonts w:hint="eastAsia" w:ascii="宋体" w:hAnsi="宋体"/>
          <w:sz w:val="24"/>
          <w:u w:val="single"/>
        </w:rPr>
        <w:t>具有建筑工程相关专业</w:t>
      </w:r>
      <w:r>
        <w:rPr>
          <w:rFonts w:ascii="宋体" w:hAnsi="宋体"/>
          <w:color w:val="000000" w:themeColor="text1"/>
          <w:sz w:val="24"/>
          <w:u w:val="single"/>
          <w14:textFill>
            <w14:solidFill>
              <w14:schemeClr w14:val="tx1"/>
            </w14:solidFill>
          </w14:textFill>
        </w:rPr>
        <w:t>高级</w:t>
      </w:r>
      <w:r>
        <w:rPr>
          <w:rFonts w:hint="eastAsia" w:ascii="宋体" w:hAnsi="宋体"/>
          <w:sz w:val="24"/>
          <w:u w:val="single"/>
        </w:rPr>
        <w:t>工程师或以上技术职称证书</w:t>
      </w:r>
      <w:r>
        <w:rPr>
          <w:rFonts w:hint="eastAsia" w:ascii="宋体" w:hAnsi="宋体"/>
          <w:sz w:val="24"/>
        </w:rPr>
        <w:t>。</w:t>
      </w:r>
    </w:p>
    <w:p w14:paraId="434BF6C3">
      <w:pPr>
        <w:spacing w:line="360" w:lineRule="auto"/>
        <w:ind w:firstLine="537" w:firstLineChars="224"/>
        <w:rPr>
          <w:rFonts w:hint="eastAsia" w:ascii="宋体" w:hAnsi="宋体"/>
          <w:sz w:val="24"/>
        </w:rPr>
      </w:pPr>
      <w:r>
        <w:rPr>
          <w:rFonts w:hint="eastAsia" w:ascii="宋体" w:hAnsi="宋体"/>
          <w:sz w:val="24"/>
        </w:rPr>
        <w:t>7、投标人拟担任本工程专职安全员须具有安全生产考核合格证（C类）或建筑施工企业专职安全生产管理人员安全生产考核合格证书（C3类），项目负责人和专职安全员不为同一人。</w:t>
      </w:r>
    </w:p>
    <w:p w14:paraId="264A2812">
      <w:pPr>
        <w:spacing w:line="360" w:lineRule="auto"/>
        <w:ind w:firstLine="537" w:firstLineChars="224"/>
        <w:rPr>
          <w:rFonts w:hint="eastAsia" w:ascii="宋体" w:hAnsi="宋体"/>
          <w:color w:val="000000" w:themeColor="text1"/>
          <w:sz w:val="24"/>
          <w14:textFill>
            <w14:solidFill>
              <w14:schemeClr w14:val="tx1"/>
            </w14:solidFill>
          </w14:textFill>
        </w:rPr>
      </w:pPr>
      <w:r>
        <w:rPr>
          <w:rFonts w:hint="eastAsia" w:ascii="宋体" w:hAnsi="宋体" w:cs="宋体"/>
          <w:sz w:val="24"/>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02D4E707">
      <w:pPr>
        <w:spacing w:line="360" w:lineRule="auto"/>
        <w:ind w:firstLine="537" w:firstLineChars="224"/>
        <w:rPr>
          <w:rFonts w:hint="eastAsia" w:ascii="宋体" w:hAnsi="宋体"/>
          <w:sz w:val="24"/>
        </w:rPr>
      </w:pPr>
      <w:r>
        <w:rPr>
          <w:rFonts w:hint="eastAsia" w:ascii="宋体" w:hAnsi="宋体"/>
          <w:color w:val="000000" w:themeColor="text1"/>
          <w:sz w:val="24"/>
          <w14:textFill>
            <w14:solidFill>
              <w14:schemeClr w14:val="tx1"/>
            </w14:solidFill>
          </w14:textFill>
        </w:rPr>
        <w:t>8</w:t>
      </w:r>
      <w:r>
        <w:rPr>
          <w:rFonts w:hint="eastAsia" w:ascii="宋体" w:hAnsi="宋体"/>
          <w:sz w:val="24"/>
        </w:rPr>
        <w:t>、投标人已按照附件一的内容签署盖章的投标人声明。</w:t>
      </w:r>
    </w:p>
    <w:p w14:paraId="77139AC9">
      <w:pPr>
        <w:spacing w:line="360" w:lineRule="auto"/>
        <w:ind w:firstLine="537" w:firstLineChars="224"/>
        <w:rPr>
          <w:rFonts w:hint="eastAsia" w:ascii="宋体" w:hAnsi="宋体"/>
          <w:sz w:val="24"/>
          <w:szCs w:val="24"/>
        </w:rPr>
      </w:pPr>
      <w:r>
        <w:rPr>
          <w:rFonts w:hint="eastAsia" w:ascii="宋体" w:hAnsi="宋体"/>
          <w:sz w:val="24"/>
        </w:rPr>
        <w:t>9、</w:t>
      </w:r>
      <w:r>
        <w:rPr>
          <w:rFonts w:hint="eastAsia" w:ascii="宋体" w:hAnsi="宋体"/>
          <w:sz w:val="24"/>
          <w:szCs w:val="24"/>
        </w:rPr>
        <w:t>关于联合体投标：</w:t>
      </w:r>
      <w:r>
        <w:rPr>
          <w:rFonts w:hint="eastAsia" w:ascii="宋体" w:hAnsi="宋体"/>
          <w:sz w:val="24"/>
          <w:szCs w:val="24"/>
          <w:u w:val="single"/>
        </w:rPr>
        <w:t>本项目不接受联合体投标</w:t>
      </w:r>
      <w:r>
        <w:rPr>
          <w:rFonts w:hint="eastAsia" w:ascii="宋体" w:hAnsi="宋体"/>
          <w:sz w:val="24"/>
          <w:szCs w:val="24"/>
        </w:rPr>
        <w:t>。</w:t>
      </w:r>
    </w:p>
    <w:p w14:paraId="1F913F7C">
      <w:pPr>
        <w:spacing w:line="360" w:lineRule="auto"/>
        <w:ind w:firstLine="537" w:firstLineChars="224"/>
        <w:rPr>
          <w:rFonts w:hint="eastAsia"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3A396ED4">
      <w:pPr>
        <w:spacing w:line="360" w:lineRule="auto"/>
        <w:ind w:firstLine="470" w:firstLineChars="224"/>
        <w:rPr>
          <w:rFonts w:hint="eastAsia" w:ascii="宋体" w:hAnsi="宋体"/>
          <w:sz w:val="24"/>
        </w:rPr>
      </w:pPr>
      <w:r>
        <w:fldChar w:fldCharType="begin"/>
      </w:r>
      <w:r>
        <w:instrText xml:space="preserve"> HYPERLINK "http://zfcj.gz.gov.cn/zwgk/zsdwxxgkzl/" </w:instrText>
      </w:r>
      <w:r>
        <w:fldChar w:fldCharType="separate"/>
      </w:r>
      <w:r>
        <w:rPr>
          <w:rStyle w:val="19"/>
          <w:rFonts w:hint="eastAsia" w:ascii="宋体" w:hAnsi="宋体"/>
          <w:sz w:val="24"/>
        </w:rPr>
        <w:t>http://zfcj.gz.gov.cn/zwgk/zsdwxxgkzl/</w:t>
      </w:r>
      <w:r>
        <w:rPr>
          <w:rStyle w:val="19"/>
          <w:rFonts w:hint="eastAsia" w:ascii="宋体" w:hAnsi="宋体"/>
          <w:sz w:val="24"/>
        </w:rPr>
        <w:fldChar w:fldCharType="end"/>
      </w:r>
      <w:r>
        <w:rPr>
          <w:rFonts w:hint="eastAsia" w:ascii="宋体" w:hAnsi="宋体"/>
          <w:sz w:val="24"/>
        </w:rPr>
        <w:t>gzsjzyglfwzx/bszy/content/post_8484886.html）</w:t>
      </w:r>
    </w:p>
    <w:p w14:paraId="10860BA6">
      <w:pPr>
        <w:spacing w:line="360" w:lineRule="auto"/>
        <w:ind w:firstLine="537" w:firstLineChars="224"/>
        <w:rPr>
          <w:rFonts w:hint="eastAsia" w:ascii="宋体" w:hAnsi="宋体"/>
          <w:sz w:val="24"/>
        </w:rPr>
      </w:pPr>
      <w:r>
        <w:rPr>
          <w:rFonts w:hint="eastAsia" w:ascii="宋体" w:hAnsi="宋体"/>
          <w:sz w:val="24"/>
        </w:rPr>
        <w:t>11、投标人未出现以下情形：与其它投标人的单位负责人为同一人或者存在控股、管理关系的（按投标人提供的《投标人声明》第九条内容进行评审）。如不同投标申请人出现单位负责人为同一人或者存在控股、管理关系的情形，则视为无效投标。</w:t>
      </w:r>
    </w:p>
    <w:p w14:paraId="48A56A56">
      <w:pPr>
        <w:pStyle w:val="14"/>
        <w:tabs>
          <w:tab w:val="left" w:pos="7380"/>
        </w:tabs>
        <w:spacing w:after="0"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rPr>
        <w:t>2</w:t>
      </w:r>
      <w:r>
        <w:rPr>
          <w:rFonts w:hint="eastAsia" w:ascii="宋体" w:hAnsi="宋体" w:cs="宋体"/>
          <w:sz w:val="24"/>
          <w:szCs w:val="24"/>
        </w:rPr>
        <w:t>、</w:t>
      </w:r>
      <w:r>
        <w:rPr>
          <w:rFonts w:hint="eastAsia" w:ascii="宋体" w:hAnsi="宋体"/>
          <w:sz w:val="24"/>
          <w:szCs w:val="24"/>
        </w:rPr>
        <w:t>投标人</w:t>
      </w:r>
      <w:r>
        <w:rPr>
          <w:rFonts w:hint="eastAsia" w:ascii="宋体" w:hAnsi="宋体" w:cs="宋体"/>
          <w:sz w:val="24"/>
          <w:szCs w:val="24"/>
        </w:rPr>
        <w:t>未被列入拖欠农民工工资失信联合惩戒对象名单。</w:t>
      </w:r>
    </w:p>
    <w:p w14:paraId="14F7105A">
      <w:pPr>
        <w:pStyle w:val="14"/>
        <w:tabs>
          <w:tab w:val="left" w:pos="7380"/>
        </w:tabs>
        <w:spacing w:after="0" w:line="360" w:lineRule="auto"/>
        <w:ind w:firstLine="523" w:firstLineChars="218"/>
        <w:rPr>
          <w:rFonts w:ascii="宋体"/>
          <w:sz w:val="24"/>
        </w:rPr>
      </w:pPr>
      <w:r>
        <w:rPr>
          <w:rFonts w:hint="eastAsia" w:ascii="宋体" w:hAnsi="宋体"/>
          <w:sz w:val="24"/>
        </w:rPr>
        <w:t>注：未在招标公告第九条单列的资审合格条件，不作为资审不合格的依据。</w:t>
      </w:r>
    </w:p>
    <w:p w14:paraId="0B54B048">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48DF70BA">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45FE9E0E">
      <w:pPr>
        <w:snapToGrid w:val="0"/>
        <w:spacing w:line="360" w:lineRule="auto"/>
        <w:rPr>
          <w:rFonts w:hint="eastAsia" w:ascii="宋体" w:hAnsi="宋体"/>
          <w:sz w:val="24"/>
        </w:rPr>
      </w:pPr>
      <w:r>
        <w:rPr>
          <w:rFonts w:hint="eastAsia" w:ascii="宋体" w:hAnsi="宋体"/>
          <w:sz w:val="24"/>
        </w:rPr>
        <w:t xml:space="preserve">    十一、资格审查结果将在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66247E02">
      <w:pPr>
        <w:snapToGrid w:val="0"/>
        <w:spacing w:line="360" w:lineRule="auto"/>
        <w:rPr>
          <w:rFonts w:hint="eastAsia"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4BE20840">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B36F4A3">
      <w:pPr>
        <w:spacing w:line="360" w:lineRule="auto"/>
        <w:ind w:firstLine="537" w:firstLineChars="224"/>
        <w:rPr>
          <w:rFonts w:hint="eastAsia"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2002B6D">
      <w:pPr>
        <w:spacing w:line="360" w:lineRule="auto"/>
        <w:ind w:firstLine="537" w:firstLineChars="224"/>
        <w:rPr>
          <w:rFonts w:hint="eastAsia" w:ascii="宋体" w:hAnsi="宋体"/>
          <w:sz w:val="24"/>
        </w:rPr>
      </w:pPr>
      <w:r>
        <w:rPr>
          <w:rFonts w:hint="eastAsia" w:ascii="宋体" w:hAns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4CF3B97">
      <w:pPr>
        <w:spacing w:line="360" w:lineRule="auto"/>
        <w:ind w:firstLine="480" w:firstLineChars="200"/>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688C2886">
      <w:pPr>
        <w:spacing w:line="360" w:lineRule="auto"/>
        <w:ind w:firstLine="480" w:firstLineChars="200"/>
        <w:rPr>
          <w:rFonts w:ascii="宋体"/>
          <w:sz w:val="24"/>
          <w:u w:val="single"/>
        </w:rPr>
      </w:pPr>
      <w:r>
        <w:rPr>
          <w:rFonts w:hint="eastAsia" w:ascii="宋体" w:hAnsi="宋体"/>
          <w:sz w:val="24"/>
        </w:rPr>
        <w:t>异议受理部门：</w:t>
      </w:r>
      <w:r>
        <w:rPr>
          <w:rFonts w:hint="eastAsia" w:ascii="宋体" w:hAnsi="宋体"/>
          <w:sz w:val="24"/>
          <w:u w:val="single"/>
        </w:rPr>
        <w:t>南方医科大学</w:t>
      </w:r>
    </w:p>
    <w:p w14:paraId="4D3CFBE8">
      <w:pPr>
        <w:spacing w:line="360" w:lineRule="auto"/>
        <w:ind w:left="538" w:leftChars="256"/>
        <w:rPr>
          <w:rStyle w:val="39"/>
          <w:rFonts w:hint="eastAsia" w:ascii="宋体" w:hAnsi="宋体"/>
          <w:sz w:val="24"/>
          <w:szCs w:val="24"/>
        </w:rPr>
      </w:pPr>
      <w:r>
        <w:rPr>
          <w:rStyle w:val="39"/>
          <w:rFonts w:hint="eastAsia" w:ascii="宋体" w:hAnsi="宋体"/>
          <w:sz w:val="24"/>
          <w:szCs w:val="24"/>
        </w:rPr>
        <w:t>异议受理电话：</w:t>
      </w:r>
      <w:r>
        <w:rPr>
          <w:rFonts w:hint="eastAsia" w:ascii="宋体" w:hAnsi="宋体"/>
          <w:sz w:val="24"/>
          <w:u w:val="single"/>
        </w:rPr>
        <w:t>020-61648823</w:t>
      </w:r>
    </w:p>
    <w:p w14:paraId="1DA91DD3">
      <w:pPr>
        <w:spacing w:line="360" w:lineRule="auto"/>
        <w:ind w:left="538" w:leftChars="256"/>
        <w:rPr>
          <w:rStyle w:val="39"/>
          <w:rFonts w:hint="eastAsia" w:ascii="宋体" w:hAnsi="宋体"/>
          <w:sz w:val="24"/>
          <w:szCs w:val="24"/>
        </w:rPr>
      </w:pPr>
      <w:r>
        <w:rPr>
          <w:rStyle w:val="39"/>
          <w:rFonts w:hint="eastAsia" w:ascii="宋体" w:hAnsi="宋体"/>
          <w:sz w:val="24"/>
          <w:szCs w:val="24"/>
        </w:rPr>
        <w:t>地址：</w:t>
      </w:r>
      <w:r>
        <w:rPr>
          <w:rFonts w:hint="eastAsia" w:ascii="宋体" w:hAnsi="宋体"/>
          <w:sz w:val="24"/>
          <w:u w:val="single"/>
        </w:rPr>
        <w:t>广州市白云区南方医科大学行政楼628室</w:t>
      </w:r>
    </w:p>
    <w:p w14:paraId="31324E1E">
      <w:pPr>
        <w:spacing w:line="360" w:lineRule="auto"/>
        <w:ind w:firstLine="480" w:firstLineChars="200"/>
        <w:rPr>
          <w:rFonts w:hint="eastAsia" w:ascii="宋体" w:hAnsi="宋体"/>
          <w:sz w:val="24"/>
          <w:u w:val="single"/>
        </w:rPr>
      </w:pPr>
      <w:r>
        <w:rPr>
          <w:rFonts w:hint="eastAsia" w:ascii="宋体" w:hAnsi="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2248DC0">
      <w:pPr>
        <w:spacing w:line="360" w:lineRule="auto"/>
        <w:ind w:firstLine="480" w:firstLineChars="200"/>
        <w:rPr>
          <w:rFonts w:hint="eastAsia" w:ascii="宋体" w:hAnsi="宋体"/>
          <w:sz w:val="24"/>
        </w:rPr>
      </w:pPr>
      <w:r>
        <w:rPr>
          <w:rFonts w:hint="eastAsia" w:ascii="宋体" w:hAnsi="宋体"/>
          <w:sz w:val="24"/>
        </w:rPr>
        <w:t>十六、本公告在广州交易集团有限公司（广州公共资源交易中心）官网（网址：http://www.gzggzy.cn）、广东省招标投标监管网（网址：https://zbtb.gd.gov.cn/）和中国招标投标公共服务平台（网址：</w:t>
      </w:r>
      <w:r>
        <w:fldChar w:fldCharType="begin"/>
      </w:r>
      <w:r>
        <w:instrText xml:space="preserve"> HYPERLINK "http://www.cebpubservice.com/）发布，本公告的修改、补充，在广州交易集团有限公司（广州公共资源交易中心）官网发布。" </w:instrText>
      </w:r>
      <w:r>
        <w:fldChar w:fldCharType="separate"/>
      </w:r>
      <w:r>
        <w:rPr>
          <w:rStyle w:val="19"/>
          <w:rFonts w:hint="eastAsia" w:ascii="宋体" w:hAnsi="宋体"/>
          <w:sz w:val="24"/>
        </w:rPr>
        <w:t>http://www.cebpubservice.com/）发布，本公告的修改、补充，在广州交易集团有限公司（广州公共资源交易中心）官网发布。</w:t>
      </w:r>
      <w:r>
        <w:rPr>
          <w:rStyle w:val="19"/>
          <w:rFonts w:hint="eastAsia" w:ascii="宋体" w:hAnsi="宋体"/>
          <w:sz w:val="24"/>
        </w:rPr>
        <w:fldChar w:fldCharType="end"/>
      </w:r>
    </w:p>
    <w:p w14:paraId="064BBCEE">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316B8A67">
      <w:pPr>
        <w:spacing w:line="360" w:lineRule="auto"/>
        <w:ind w:firstLine="537" w:firstLineChars="224"/>
        <w:rPr>
          <w:rFonts w:hint="eastAsia"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6D1FEF7A">
      <w:pPr>
        <w:spacing w:line="36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0A063F40">
      <w:pPr>
        <w:spacing w:line="360" w:lineRule="auto"/>
        <w:ind w:firstLine="537" w:firstLineChars="224"/>
        <w:rPr>
          <w:rFonts w:ascii="宋体"/>
          <w:sz w:val="24"/>
        </w:rPr>
      </w:pPr>
      <w:r>
        <w:rPr>
          <w:rFonts w:hint="eastAsia" w:ascii="宋体"/>
          <w:sz w:val="24"/>
        </w:rPr>
        <w:t>特别提示：投标人在本项目招标人的工程项目中存在下列行为的，将被拒绝一定时期内参与招标人后续工程投标。（拒绝投标时限为</w:t>
      </w:r>
      <w:r>
        <w:rPr>
          <w:rFonts w:hint="eastAsia" w:ascii="宋体"/>
          <w:b/>
          <w:bCs/>
          <w:color w:val="000000" w:themeColor="text1"/>
          <w:sz w:val="24"/>
          <w:u w:val="single"/>
          <w14:textFill>
            <w14:solidFill>
              <w14:schemeClr w14:val="tx1"/>
            </w14:solidFill>
          </w14:textFill>
        </w:rPr>
        <w:t>365日历天</w:t>
      </w:r>
      <w:r>
        <w:rPr>
          <w:rFonts w:hint="eastAsia" w:ascii="宋体"/>
          <w:sz w:val="24"/>
        </w:rPr>
        <w:t>）：</w:t>
      </w:r>
    </w:p>
    <w:p w14:paraId="49AD5711">
      <w:pPr>
        <w:spacing w:line="360" w:lineRule="auto"/>
        <w:ind w:firstLine="537" w:firstLineChars="224"/>
        <w:rPr>
          <w:rFonts w:ascii="宋体"/>
          <w:sz w:val="24"/>
        </w:rPr>
      </w:pPr>
      <w:r>
        <w:rPr>
          <w:rFonts w:hint="eastAsia" w:ascii="宋体"/>
          <w:sz w:val="24"/>
        </w:rPr>
        <w:t>1.将中标工程转包或者违法分包的；</w:t>
      </w:r>
    </w:p>
    <w:p w14:paraId="23346AA9">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14:paraId="72AFB6B4">
      <w:pPr>
        <w:spacing w:line="360" w:lineRule="auto"/>
        <w:ind w:firstLine="537" w:firstLineChars="224"/>
        <w:rPr>
          <w:rFonts w:ascii="宋体"/>
          <w:sz w:val="24"/>
        </w:rPr>
      </w:pPr>
      <w:r>
        <w:rPr>
          <w:rFonts w:hint="eastAsia" w:ascii="宋体"/>
          <w:sz w:val="24"/>
        </w:rPr>
        <w:t>3.出让投标资格的；</w:t>
      </w:r>
    </w:p>
    <w:p w14:paraId="15FFB5F5">
      <w:pPr>
        <w:spacing w:line="360" w:lineRule="auto"/>
        <w:ind w:firstLine="537" w:firstLineChars="224"/>
        <w:rPr>
          <w:rFonts w:ascii="宋体"/>
          <w:sz w:val="24"/>
        </w:rPr>
      </w:pPr>
      <w:r>
        <w:rPr>
          <w:rFonts w:hint="eastAsia" w:ascii="宋体"/>
          <w:sz w:val="24"/>
        </w:rPr>
        <w:t>4.存在围标或串标情形的；</w:t>
      </w:r>
    </w:p>
    <w:p w14:paraId="12ABA99F">
      <w:pPr>
        <w:spacing w:line="360" w:lineRule="auto"/>
        <w:ind w:firstLine="537" w:firstLineChars="224"/>
        <w:rPr>
          <w:rFonts w:ascii="宋体"/>
          <w:sz w:val="24"/>
        </w:rPr>
      </w:pPr>
      <w:r>
        <w:rPr>
          <w:rFonts w:hint="eastAsia" w:ascii="宋体"/>
          <w:sz w:val="24"/>
        </w:rPr>
        <w:t>5.在投标文件中提供虚假材料的；</w:t>
      </w:r>
    </w:p>
    <w:p w14:paraId="29D5FDA8">
      <w:pPr>
        <w:spacing w:line="360" w:lineRule="auto"/>
        <w:ind w:firstLine="537" w:firstLineChars="224"/>
        <w:rPr>
          <w:rFonts w:ascii="宋体"/>
          <w:sz w:val="24"/>
        </w:rPr>
      </w:pPr>
      <w:r>
        <w:rPr>
          <w:rFonts w:hint="eastAsia" w:ascii="宋体"/>
          <w:sz w:val="24"/>
        </w:rPr>
        <w:t>6.存在少放、不放业绩、奖项等客观评审资料，减少自身竞争力情形的；</w:t>
      </w:r>
    </w:p>
    <w:p w14:paraId="6E04E95B">
      <w:pPr>
        <w:spacing w:line="360" w:lineRule="auto"/>
        <w:ind w:firstLine="537" w:firstLineChars="224"/>
        <w:rPr>
          <w:rFonts w:ascii="宋体"/>
          <w:sz w:val="24"/>
        </w:rPr>
      </w:pPr>
      <w:r>
        <w:rPr>
          <w:rFonts w:hint="eastAsia" w:ascii="宋体"/>
          <w:sz w:val="24"/>
        </w:rPr>
        <w:t>7.存在行贿情形的；</w:t>
      </w:r>
    </w:p>
    <w:p w14:paraId="3676ED9F">
      <w:pPr>
        <w:spacing w:line="360" w:lineRule="auto"/>
        <w:ind w:firstLine="537" w:firstLineChars="224"/>
        <w:rPr>
          <w:rFonts w:ascii="宋体"/>
          <w:sz w:val="24"/>
        </w:rPr>
      </w:pPr>
      <w:r>
        <w:rPr>
          <w:rFonts w:hint="eastAsia" w:ascii="宋体"/>
          <w:sz w:val="24"/>
        </w:rPr>
        <w:t>8.拖欠农民工工资的；</w:t>
      </w:r>
    </w:p>
    <w:p w14:paraId="4D6F917C">
      <w:pPr>
        <w:spacing w:line="360" w:lineRule="auto"/>
        <w:ind w:firstLine="537" w:firstLineChars="224"/>
        <w:rPr>
          <w:rFonts w:ascii="宋体"/>
          <w:sz w:val="24"/>
        </w:rPr>
      </w:pPr>
      <w:r>
        <w:rPr>
          <w:rFonts w:hint="eastAsia" w:ascii="宋体"/>
          <w:sz w:val="24"/>
        </w:rPr>
        <w:t>9.未按照国家、省、市有关建筑施工实名制管理和工人工资支付分账管理的规定执行，被行政监管部门处罚的；</w:t>
      </w:r>
    </w:p>
    <w:p w14:paraId="0C59B151">
      <w:pPr>
        <w:spacing w:line="360" w:lineRule="auto"/>
        <w:ind w:firstLine="537" w:firstLineChars="224"/>
        <w:rPr>
          <w:rFonts w:ascii="宋体"/>
          <w:sz w:val="24"/>
        </w:rPr>
      </w:pPr>
      <w:r>
        <w:rPr>
          <w:rFonts w:hint="eastAsia" w:ascii="宋体"/>
          <w:sz w:val="24"/>
        </w:rPr>
        <w:t>10.中标人在项目实施过程中选取的专业分包单位或劳务企业或劳务班组长与投标时不一致的（如有）；</w:t>
      </w:r>
    </w:p>
    <w:p w14:paraId="209F198D">
      <w:pPr>
        <w:spacing w:line="360" w:lineRule="auto"/>
        <w:ind w:firstLine="537" w:firstLineChars="224"/>
        <w:rPr>
          <w:rFonts w:ascii="宋体"/>
          <w:sz w:val="24"/>
        </w:rPr>
      </w:pPr>
      <w:r>
        <w:rPr>
          <w:rFonts w:hint="eastAsia" w:ascii="宋体"/>
          <w:sz w:val="24"/>
        </w:rPr>
        <w:t>11.本项目投标时拟派的专职安全员在其他项目中有任职且在本项目开工前未完成更换确保专职安全员只在本项目上任职的。</w:t>
      </w:r>
    </w:p>
    <w:p w14:paraId="64072867">
      <w:pPr>
        <w:spacing w:line="360" w:lineRule="auto"/>
        <w:ind w:right="1348" w:rightChars="642"/>
        <w:jc w:val="right"/>
        <w:rPr>
          <w:rFonts w:hint="eastAsia" w:ascii="宋体" w:hAnsi="宋体"/>
          <w:sz w:val="24"/>
        </w:rPr>
      </w:pPr>
      <w:r>
        <w:rPr>
          <w:rFonts w:hint="eastAsia" w:ascii="宋体" w:hAnsi="宋体"/>
          <w:sz w:val="24"/>
        </w:rPr>
        <w:t>南方医科大学</w:t>
      </w:r>
    </w:p>
    <w:p w14:paraId="23D56ADD">
      <w:pPr>
        <w:spacing w:line="360" w:lineRule="auto"/>
        <w:ind w:right="1348" w:rightChars="642"/>
        <w:jc w:val="right"/>
        <w:rPr>
          <w:rFonts w:hint="eastAsia" w:ascii="宋体" w:hAnsi="宋体"/>
          <w:sz w:val="24"/>
        </w:rPr>
      </w:pPr>
      <w:r>
        <w:rPr>
          <w:rFonts w:hint="eastAsia" w:ascii="宋体" w:hAnsi="宋体"/>
          <w:sz w:val="24"/>
        </w:rPr>
        <w:t>广东省城规建设监理有限公司</w:t>
      </w:r>
    </w:p>
    <w:p w14:paraId="06226DD5">
      <w:pPr>
        <w:spacing w:line="360" w:lineRule="auto"/>
        <w:ind w:right="1348" w:rightChars="642" w:firstLine="4860" w:firstLineChars="2025"/>
        <w:jc w:val="right"/>
        <w:rPr>
          <w:sz w:val="24"/>
        </w:rPr>
      </w:pPr>
      <w:r>
        <w:rPr>
          <w:rFonts w:hint="eastAsia" w:ascii="宋体" w:hAnsi="宋体"/>
          <w:sz w:val="24"/>
        </w:rPr>
        <w:t>2025年  月  日</w:t>
      </w:r>
    </w:p>
    <w:p w14:paraId="6277BCEF">
      <w:pPr>
        <w:spacing w:line="360" w:lineRule="auto"/>
        <w:rPr>
          <w:rFonts w:hint="eastAsia" w:ascii="宋体" w:hAnsi="宋体"/>
          <w:sz w:val="24"/>
        </w:rPr>
      </w:pPr>
    </w:p>
    <w:p w14:paraId="1873B651">
      <w:pPr>
        <w:spacing w:line="360" w:lineRule="auto"/>
        <w:rPr>
          <w:rFonts w:hint="eastAsia" w:ascii="宋体" w:hAnsi="宋体"/>
          <w:sz w:val="24"/>
        </w:rPr>
      </w:pPr>
      <w:r>
        <w:rPr>
          <w:rFonts w:hint="eastAsia" w:ascii="宋体" w:hAnsi="宋体"/>
          <w:sz w:val="24"/>
        </w:rPr>
        <w:br w:type="page"/>
      </w:r>
    </w:p>
    <w:p w14:paraId="2917A434">
      <w:pPr>
        <w:spacing w:line="360" w:lineRule="auto"/>
        <w:rPr>
          <w:b/>
          <w:sz w:val="44"/>
        </w:rPr>
      </w:pPr>
      <w:r>
        <w:rPr>
          <w:rFonts w:hint="eastAsia" w:ascii="宋体" w:hAnsi="宋体"/>
          <w:sz w:val="24"/>
        </w:rPr>
        <w:t>附件一：</w:t>
      </w:r>
    </w:p>
    <w:p w14:paraId="1ECECCA5">
      <w:pPr>
        <w:spacing w:line="360" w:lineRule="auto"/>
        <w:jc w:val="center"/>
        <w:rPr>
          <w:b/>
          <w:kern w:val="0"/>
          <w:sz w:val="32"/>
          <w:szCs w:val="32"/>
        </w:rPr>
      </w:pPr>
      <w:r>
        <w:rPr>
          <w:rFonts w:hint="eastAsia"/>
          <w:b/>
          <w:kern w:val="0"/>
          <w:sz w:val="32"/>
          <w:szCs w:val="32"/>
        </w:rPr>
        <w:t>投标人声明</w:t>
      </w:r>
    </w:p>
    <w:p w14:paraId="7F6BFDE5">
      <w:pPr>
        <w:pStyle w:val="26"/>
        <w:ind w:firstLine="0"/>
        <w:rPr>
          <w:rFonts w:hint="eastAsia" w:ascii="宋体" w:hAnsi="宋体" w:eastAsia="宋体"/>
          <w:color w:val="auto"/>
          <w:sz w:val="21"/>
          <w:szCs w:val="21"/>
        </w:rPr>
      </w:pPr>
    </w:p>
    <w:p w14:paraId="34DC951C">
      <w:pPr>
        <w:pStyle w:val="26"/>
        <w:ind w:firstLine="0"/>
        <w:rPr>
          <w:rFonts w:hint="eastAsia"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00F279C8">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本公司就参加</w:t>
      </w:r>
      <w:r>
        <w:rPr>
          <w:rFonts w:hint="eastAsia" w:ascii="宋体" w:hAnsi="宋体" w:eastAsia="宋体"/>
          <w:color w:val="auto"/>
          <w:sz w:val="21"/>
          <w:szCs w:val="21"/>
          <w:u w:val="single"/>
        </w:rPr>
        <w:t xml:space="preserve"> 南方医科大学动物生物安全二级实验室（ABSL-2）工程建设项目 </w:t>
      </w:r>
      <w:r>
        <w:rPr>
          <w:rFonts w:hint="eastAsia" w:ascii="宋体" w:hAnsi="宋体" w:eastAsia="宋体"/>
          <w:color w:val="auto"/>
          <w:sz w:val="21"/>
          <w:szCs w:val="21"/>
        </w:rPr>
        <w:t>投标工作，作出郑重声明：</w:t>
      </w:r>
    </w:p>
    <w:p w14:paraId="55206178">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72CD1BB5">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EB67C18">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三、本公司不存在下列情形之一：</w:t>
      </w:r>
    </w:p>
    <w:p w14:paraId="6C7C6D3B">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7A3ABC07">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（二）为本标段前期准备提供设计或咨询服务或者与本项目设计人或提供咨询服务的机构存在隶属关系的；</w:t>
      </w:r>
    </w:p>
    <w:p w14:paraId="66E1ED8E">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56C5A3A7">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（四）为本标段的代建人；</w:t>
      </w:r>
    </w:p>
    <w:p w14:paraId="5E06AD5B">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（五）为本标段提供招标代理服务的；</w:t>
      </w:r>
    </w:p>
    <w:p w14:paraId="2021A61F">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6D42A2D1">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048400F6">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37BA3483">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0997D152">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44204825">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40867C3">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（十二）被责令停产停业、暂扣或者吊销许可证、暂扣或者吊销执照的（本项事实应当以根据《中华人民共和国行政处罚法》依法作出并已经生效的行政处罚决定为认定依据。）；</w:t>
      </w:r>
    </w:p>
    <w:p w14:paraId="5B93AB5E">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17E8DD0B">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2875BFA">
      <w:pPr>
        <w:pStyle w:val="26"/>
        <w:ind w:firstLine="420" w:firstLineChars="200"/>
        <w:rPr>
          <w:rFonts w:hint="eastAsia" w:ascii="宋体" w:hAnsi="宋体" w:eastAsia="宋体" w:cs="宋体"/>
          <w:bCs/>
          <w:sz w:val="21"/>
          <w:szCs w:val="21"/>
        </w:rPr>
      </w:pPr>
      <w:r>
        <w:rPr>
          <w:rFonts w:hint="eastAsia" w:ascii="宋体" w:hAnsi="宋体" w:eastAsia="宋体"/>
          <w:color w:val="auto"/>
          <w:sz w:val="21"/>
          <w:szCs w:val="21"/>
        </w:rPr>
        <w:t>（十五）法律法规规定的其他情形</w:t>
      </w:r>
      <w:r>
        <w:rPr>
          <w:rFonts w:hint="eastAsia" w:ascii="宋体" w:hAnsi="宋体" w:eastAsia="宋体" w:cs="宋体"/>
          <w:bCs/>
          <w:sz w:val="21"/>
          <w:szCs w:val="21"/>
        </w:rPr>
        <w:t>。</w:t>
      </w:r>
    </w:p>
    <w:p w14:paraId="735678DF">
      <w:pPr>
        <w:pStyle w:val="26"/>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四、本公司保证：本项目拟派的项目负责人投标截止时没有在其他在建项目中任施工单位项目负责人。</w:t>
      </w:r>
    </w:p>
    <w:p w14:paraId="0E5F0182">
      <w:pPr>
        <w:pStyle w:val="26"/>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24A6073C">
      <w:pPr>
        <w:widowControl/>
        <w:spacing w:line="360" w:lineRule="auto"/>
        <w:ind w:firstLine="420" w:firstLineChars="200"/>
        <w:jc w:val="left"/>
        <w:rPr>
          <w:rFonts w:hint="eastAsia" w:ascii="宋体" w:hAnsi="宋体"/>
          <w:bCs/>
          <w:kern w:val="0"/>
          <w:szCs w:val="21"/>
        </w:rPr>
      </w:pPr>
      <w:r>
        <w:rPr>
          <w:rFonts w:hint="eastAsia" w:ascii="宋体" w:hAnsi="宋体"/>
          <w:bCs/>
          <w:kern w:val="0"/>
          <w:szCs w:val="21"/>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4A73B52">
      <w:pPr>
        <w:widowControl/>
        <w:spacing w:line="360" w:lineRule="auto"/>
        <w:ind w:firstLine="420" w:firstLineChars="200"/>
        <w:jc w:val="left"/>
        <w:rPr>
          <w:rFonts w:hint="eastAsia" w:ascii="宋体" w:hAnsi="宋体"/>
          <w:kern w:val="0"/>
          <w:szCs w:val="21"/>
        </w:rPr>
      </w:pPr>
      <w:r>
        <w:rPr>
          <w:rFonts w:hint="eastAsia" w:ascii="宋体" w:hAnsi="宋体"/>
          <w:bCs/>
          <w:kern w:val="0"/>
          <w:szCs w:val="21"/>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r>
        <w:rPr>
          <w:rFonts w:hint="eastAsia" w:ascii="宋体" w:hAnsi="宋体"/>
          <w:kern w:val="0"/>
          <w:szCs w:val="21"/>
        </w:rPr>
        <w:t>。</w:t>
      </w:r>
    </w:p>
    <w:p w14:paraId="0FAC26A3">
      <w:pPr>
        <w:pStyle w:val="26"/>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DD46B03">
      <w:pPr>
        <w:pStyle w:val="26"/>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九、与本公司单位负责人为同一人或者与本公司存在控股、管理关系的其他单位包括：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65816687">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十、本公司拟委派专职安全员兼任本工程的工地余泥渣土运输与排放管理员，严格遵守建设工程余泥渣土运输与排放管理制度，执行“一不准进、三不准出”规定，选择合法的余泥渣土运输单位及排放点。</w:t>
      </w:r>
    </w:p>
    <w:p w14:paraId="354353EA">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十一、本公司承诺，中标后将按招标人要求，积极响应广州市关于投身“百千万工程”的号召，主动参与建筑业结对帮扶。</w:t>
      </w:r>
    </w:p>
    <w:p w14:paraId="192DB4B2">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E0A1B3E">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三、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90C4D54">
      <w:pPr>
        <w:pStyle w:val="26"/>
        <w:ind w:firstLine="420" w:firstLineChars="200"/>
        <w:rPr>
          <w:rFonts w:hint="eastAsia" w:ascii="宋体" w:hAnsi="宋体" w:eastAsia="宋体"/>
          <w:color w:val="auto"/>
          <w:sz w:val="21"/>
          <w:szCs w:val="21"/>
        </w:rPr>
      </w:pPr>
      <w:r>
        <w:rPr>
          <w:rFonts w:hint="eastAsia" w:ascii="宋体" w:hAnsi="宋体" w:eastAsia="宋体"/>
          <w:color w:val="auto"/>
          <w:sz w:val="21"/>
          <w:szCs w:val="21"/>
        </w:rPr>
        <w:t>特此声明。</w:t>
      </w:r>
    </w:p>
    <w:p w14:paraId="6AD6F37A">
      <w:pPr>
        <w:pStyle w:val="27"/>
        <w:ind w:left="629" w:right="1449"/>
        <w:jc w:val="both"/>
        <w:rPr>
          <w:rFonts w:hint="eastAsia" w:ascii="宋体" w:hAnsi="宋体" w:eastAsia="宋体"/>
          <w:color w:val="auto"/>
          <w:sz w:val="21"/>
          <w:szCs w:val="21"/>
        </w:rPr>
      </w:pPr>
      <w:r>
        <w:rPr>
          <w:rFonts w:hint="eastAsia" w:ascii="宋体" w:hAnsi="宋体" w:eastAsia="宋体"/>
          <w:color w:val="auto"/>
          <w:sz w:val="21"/>
          <w:szCs w:val="21"/>
        </w:rPr>
        <w:t xml:space="preserve">                         声明企业：</w:t>
      </w:r>
    </w:p>
    <w:p w14:paraId="14C14D5E">
      <w:pPr>
        <w:pStyle w:val="26"/>
        <w:ind w:right="1179" w:firstLine="0"/>
        <w:rPr>
          <w:rFonts w:hint="eastAsia" w:ascii="宋体" w:hAnsi="宋体" w:eastAsia="宋体"/>
          <w:color w:val="auto"/>
          <w:sz w:val="21"/>
          <w:szCs w:val="21"/>
        </w:rPr>
      </w:pPr>
      <w:r>
        <w:rPr>
          <w:rFonts w:hint="eastAsia" w:ascii="宋体" w:hAnsi="宋体" w:eastAsia="宋体"/>
          <w:color w:val="auto"/>
          <w:sz w:val="21"/>
          <w:szCs w:val="21"/>
        </w:rPr>
        <w:t xml:space="preserve">                             项目负责人签字:</w:t>
      </w:r>
    </w:p>
    <w:p w14:paraId="2FE2A536">
      <w:pPr>
        <w:pStyle w:val="26"/>
        <w:ind w:right="879" w:firstLine="0"/>
        <w:jc w:val="left"/>
        <w:rPr>
          <w:rFonts w:hint="eastAsia" w:ascii="宋体" w:hAnsi="宋体" w:eastAsia="宋体"/>
          <w:color w:val="auto"/>
          <w:sz w:val="21"/>
          <w:szCs w:val="21"/>
        </w:rPr>
      </w:pPr>
      <w:r>
        <w:rPr>
          <w:rFonts w:hint="eastAsia" w:ascii="宋体" w:hAnsi="宋体" w:eastAsia="宋体"/>
          <w:color w:val="auto"/>
          <w:sz w:val="21"/>
          <w:szCs w:val="21"/>
        </w:rPr>
        <w:t xml:space="preserve">                             技术负责人签字：</w:t>
      </w:r>
    </w:p>
    <w:p w14:paraId="4342622A">
      <w:pPr>
        <w:pStyle w:val="26"/>
        <w:ind w:right="879" w:firstLine="5040" w:firstLineChars="2400"/>
        <w:jc w:val="left"/>
        <w:rPr>
          <w:rFonts w:hint="eastAsia" w:ascii="宋体" w:hAnsi="宋体" w:eastAsia="宋体"/>
          <w:color w:val="auto"/>
          <w:sz w:val="21"/>
          <w:szCs w:val="21"/>
        </w:rPr>
      </w:pPr>
      <w:r>
        <w:rPr>
          <w:rFonts w:hint="eastAsia" w:ascii="宋体" w:hAnsi="宋体" w:eastAsia="宋体"/>
          <w:color w:val="auto"/>
          <w:sz w:val="21"/>
          <w:szCs w:val="21"/>
        </w:rPr>
        <w:t xml:space="preserve">年   月   日                 </w:t>
      </w:r>
    </w:p>
    <w:p w14:paraId="28595BE4">
      <w:pPr>
        <w:widowControl/>
        <w:snapToGrid w:val="0"/>
        <w:spacing w:line="360" w:lineRule="auto"/>
        <w:ind w:right="102"/>
        <w:jc w:val="left"/>
        <w:rPr>
          <w:rFonts w:hint="eastAsia" w:ascii="宋体" w:hAnsi="宋体"/>
          <w:kern w:val="0"/>
          <w:szCs w:val="21"/>
        </w:rPr>
      </w:pPr>
      <w:r>
        <w:rPr>
          <w:rFonts w:hint="eastAsia" w:ascii="宋体" w:hAnsi="宋体"/>
          <w:kern w:val="0"/>
          <w:szCs w:val="21"/>
        </w:rPr>
        <w:t xml:space="preserve">注：招标人应当要求投标人的项目负责人和技术负责人签字。 </w:t>
      </w:r>
    </w:p>
    <w:p w14:paraId="6E1A12B7">
      <w:pPr>
        <w:widowControl/>
        <w:spacing w:line="360" w:lineRule="auto"/>
        <w:jc w:val="left"/>
        <w:rPr>
          <w:rFonts w:hint="eastAsia" w:ascii="宋体" w:hAnsi="宋体"/>
          <w:kern w:val="0"/>
          <w:szCs w:val="21"/>
        </w:rPr>
      </w:pPr>
    </w:p>
    <w:p w14:paraId="7EE4806B">
      <w:pPr>
        <w:spacing w:line="360" w:lineRule="auto"/>
        <w:rPr>
          <w:rFonts w:hint="eastAsia" w:ascii="宋体" w:hAnsi="宋体" w:cs="宋体"/>
          <w:sz w:val="24"/>
        </w:rPr>
      </w:pPr>
      <w:r>
        <w:rPr>
          <w:rFonts w:hint="eastAsia" w:ascii="宋体" w:hAnsi="宋体" w:cs="宋体"/>
          <w:sz w:val="24"/>
        </w:rPr>
        <w:br w:type="page"/>
      </w:r>
    </w:p>
    <w:p w14:paraId="5530EB0E">
      <w:pPr>
        <w:spacing w:line="360" w:lineRule="auto"/>
        <w:rPr>
          <w:rFonts w:hint="eastAsia" w:ascii="宋体" w:hAnsi="宋体" w:cs="宋体"/>
          <w:sz w:val="24"/>
        </w:rPr>
      </w:pPr>
      <w:r>
        <w:rPr>
          <w:rFonts w:hint="eastAsia" w:ascii="宋体" w:hAnsi="宋体" w:cs="宋体"/>
          <w:sz w:val="24"/>
        </w:rPr>
        <w:t>附件二：</w:t>
      </w:r>
    </w:p>
    <w:p w14:paraId="1647117B">
      <w:pPr>
        <w:snapToGrid w:val="0"/>
        <w:spacing w:after="78" w:afterLines="25" w:line="360" w:lineRule="auto"/>
        <w:ind w:firstLine="629"/>
        <w:rPr>
          <w:rFonts w:hint="eastAsia" w:ascii="宋体" w:hAnsi="宋体"/>
          <w:kern w:val="0"/>
          <w:szCs w:val="21"/>
        </w:rPr>
      </w:pPr>
    </w:p>
    <w:p w14:paraId="6E2C1CD3">
      <w:pPr>
        <w:snapToGrid w:val="0"/>
        <w:spacing w:after="78" w:afterLines="25" w:line="360" w:lineRule="auto"/>
        <w:jc w:val="center"/>
        <w:rPr>
          <w:rFonts w:hint="eastAsia" w:ascii="宋体" w:hAnsi="宋体"/>
          <w:b/>
          <w:kern w:val="0"/>
          <w:sz w:val="36"/>
          <w:szCs w:val="36"/>
        </w:rPr>
      </w:pPr>
      <w:r>
        <w:rPr>
          <w:rFonts w:hint="eastAsia" w:ascii="宋体" w:hAnsi="宋体"/>
          <w:b/>
          <w:kern w:val="0"/>
          <w:sz w:val="36"/>
          <w:szCs w:val="36"/>
        </w:rPr>
        <w:t>施工项目管理团队人员信息表</w:t>
      </w:r>
    </w:p>
    <w:tbl>
      <w:tblPr>
        <w:tblStyle w:val="15"/>
        <w:tblW w:w="9850" w:type="dxa"/>
        <w:jc w:val="center"/>
        <w:tblLayout w:type="fixed"/>
        <w:tblCellMar>
          <w:top w:w="0" w:type="dxa"/>
          <w:left w:w="108" w:type="dxa"/>
          <w:bottom w:w="0" w:type="dxa"/>
          <w:right w:w="108" w:type="dxa"/>
        </w:tblCellMar>
      </w:tblPr>
      <w:tblGrid>
        <w:gridCol w:w="715"/>
        <w:gridCol w:w="845"/>
        <w:gridCol w:w="1365"/>
        <w:gridCol w:w="4470"/>
        <w:gridCol w:w="2455"/>
      </w:tblGrid>
      <w:tr w14:paraId="7D63B0F0">
        <w:tblPrEx>
          <w:tblCellMar>
            <w:top w:w="0" w:type="dxa"/>
            <w:left w:w="108" w:type="dxa"/>
            <w:bottom w:w="0" w:type="dxa"/>
            <w:right w:w="108" w:type="dxa"/>
          </w:tblCellMar>
        </w:tblPrEx>
        <w:trPr>
          <w:trHeight w:val="4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6C8B7F40">
            <w:pPr>
              <w:snapToGrid w:val="0"/>
              <w:spacing w:line="360" w:lineRule="auto"/>
              <w:ind w:left="-53" w:leftChars="-25" w:right="-53" w:rightChars="-25"/>
              <w:jc w:val="center"/>
              <w:rPr>
                <w:rFonts w:hint="eastAsia" w:ascii="宋体" w:hAnsi="宋体" w:cs="宋体"/>
                <w:b/>
                <w:bCs/>
                <w:szCs w:val="21"/>
              </w:rPr>
            </w:pPr>
            <w:r>
              <w:rPr>
                <w:rFonts w:hint="eastAsia" w:ascii="宋体" w:hAnsi="宋体" w:cs="宋体"/>
                <w:b/>
                <w:bCs/>
                <w:szCs w:val="21"/>
              </w:rPr>
              <w:t>序号</w:t>
            </w:r>
          </w:p>
        </w:tc>
        <w:tc>
          <w:tcPr>
            <w:tcW w:w="845" w:type="dxa"/>
            <w:tcBorders>
              <w:top w:val="single" w:color="auto" w:sz="4" w:space="0"/>
              <w:left w:val="nil"/>
              <w:bottom w:val="single" w:color="auto" w:sz="4" w:space="0"/>
              <w:right w:val="single" w:color="auto" w:sz="4" w:space="0"/>
            </w:tcBorders>
            <w:vAlign w:val="center"/>
          </w:tcPr>
          <w:p w14:paraId="60C5ED3F">
            <w:pPr>
              <w:snapToGrid w:val="0"/>
              <w:spacing w:line="360" w:lineRule="auto"/>
              <w:ind w:left="-53" w:leftChars="-25" w:right="-53" w:rightChars="-25"/>
              <w:jc w:val="center"/>
              <w:rPr>
                <w:rFonts w:hint="eastAsia" w:ascii="宋体" w:hAnsi="宋体" w:cs="宋体"/>
                <w:b/>
                <w:bCs/>
                <w:szCs w:val="21"/>
              </w:rPr>
            </w:pPr>
            <w:r>
              <w:rPr>
                <w:rFonts w:hint="eastAsia" w:ascii="宋体" w:hAnsi="宋体" w:cs="宋体"/>
                <w:b/>
                <w:bCs/>
                <w:szCs w:val="21"/>
              </w:rPr>
              <w:t>姓名</w:t>
            </w:r>
          </w:p>
        </w:tc>
        <w:tc>
          <w:tcPr>
            <w:tcW w:w="1365" w:type="dxa"/>
            <w:tcBorders>
              <w:top w:val="single" w:color="auto" w:sz="4" w:space="0"/>
              <w:left w:val="nil"/>
              <w:bottom w:val="single" w:color="auto" w:sz="4" w:space="0"/>
              <w:right w:val="single" w:color="auto" w:sz="4" w:space="0"/>
            </w:tcBorders>
            <w:vAlign w:val="center"/>
          </w:tcPr>
          <w:p w14:paraId="187672F3">
            <w:pPr>
              <w:snapToGrid w:val="0"/>
              <w:spacing w:line="360" w:lineRule="auto"/>
              <w:ind w:left="-53" w:leftChars="-25" w:right="-53" w:rightChars="-25"/>
              <w:jc w:val="center"/>
              <w:rPr>
                <w:rFonts w:hint="eastAsia" w:ascii="宋体" w:hAnsi="宋体" w:cs="宋体"/>
                <w:b/>
                <w:bCs/>
                <w:szCs w:val="21"/>
              </w:rPr>
            </w:pPr>
            <w:r>
              <w:rPr>
                <w:rFonts w:hint="eastAsia" w:ascii="宋体" w:hAnsi="宋体" w:cs="宋体"/>
                <w:b/>
                <w:bCs/>
                <w:szCs w:val="21"/>
              </w:rPr>
              <w:t>岗位</w:t>
            </w:r>
          </w:p>
        </w:tc>
        <w:tc>
          <w:tcPr>
            <w:tcW w:w="4470" w:type="dxa"/>
            <w:tcBorders>
              <w:top w:val="single" w:color="auto" w:sz="4" w:space="0"/>
              <w:left w:val="nil"/>
              <w:bottom w:val="single" w:color="auto" w:sz="4" w:space="0"/>
              <w:right w:val="single" w:color="auto" w:sz="4" w:space="0"/>
            </w:tcBorders>
            <w:vAlign w:val="center"/>
          </w:tcPr>
          <w:p w14:paraId="1EB5EF69">
            <w:pPr>
              <w:snapToGrid w:val="0"/>
              <w:spacing w:line="360" w:lineRule="auto"/>
              <w:ind w:left="-53" w:leftChars="-25" w:right="-53" w:rightChars="-25"/>
              <w:jc w:val="center"/>
              <w:rPr>
                <w:rFonts w:hint="eastAsia" w:ascii="宋体" w:hAnsi="宋体" w:cs="宋体"/>
                <w:b/>
                <w:bCs/>
                <w:szCs w:val="21"/>
              </w:rPr>
            </w:pPr>
            <w:r>
              <w:rPr>
                <w:rFonts w:hint="eastAsia" w:ascii="宋体" w:hAnsi="宋体" w:cs="宋体"/>
                <w:b/>
                <w:bCs/>
                <w:szCs w:val="21"/>
              </w:rPr>
              <w:t>职称</w:t>
            </w:r>
          </w:p>
        </w:tc>
        <w:tc>
          <w:tcPr>
            <w:tcW w:w="2455" w:type="dxa"/>
            <w:tcBorders>
              <w:top w:val="single" w:color="auto" w:sz="4" w:space="0"/>
              <w:left w:val="nil"/>
              <w:bottom w:val="single" w:color="auto" w:sz="4" w:space="0"/>
              <w:right w:val="single" w:color="auto" w:sz="4" w:space="0"/>
            </w:tcBorders>
            <w:vAlign w:val="center"/>
          </w:tcPr>
          <w:p w14:paraId="7009DC34">
            <w:pPr>
              <w:snapToGrid w:val="0"/>
              <w:spacing w:line="360" w:lineRule="auto"/>
              <w:ind w:left="-53" w:leftChars="-25" w:right="-53" w:rightChars="-25"/>
              <w:jc w:val="center"/>
              <w:rPr>
                <w:rFonts w:hint="eastAsia" w:ascii="宋体" w:hAnsi="宋体" w:cs="宋体"/>
                <w:b/>
                <w:bCs/>
                <w:szCs w:val="21"/>
              </w:rPr>
            </w:pPr>
            <w:r>
              <w:rPr>
                <w:rFonts w:hint="eastAsia" w:ascii="宋体" w:hAnsi="宋体" w:cs="宋体"/>
                <w:b/>
                <w:bCs/>
                <w:szCs w:val="21"/>
              </w:rPr>
              <w:t>职称证书或资格证书编号</w:t>
            </w:r>
          </w:p>
        </w:tc>
      </w:tr>
      <w:tr w14:paraId="49CA8AF3">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747830C4">
            <w:pPr>
              <w:snapToGrid w:val="0"/>
              <w:spacing w:line="360" w:lineRule="auto"/>
              <w:ind w:left="-53" w:leftChars="-25" w:right="-53" w:rightChars="-25"/>
              <w:jc w:val="center"/>
              <w:rPr>
                <w:rFonts w:hint="eastAsia" w:ascii="宋体" w:hAnsi="宋体" w:cs="宋体"/>
                <w:bCs/>
                <w:szCs w:val="21"/>
              </w:rPr>
            </w:pPr>
            <w:r>
              <w:rPr>
                <w:rFonts w:ascii="宋体" w:hAnsi="宋体" w:cs="宋体"/>
                <w:bCs/>
                <w:szCs w:val="21"/>
              </w:rPr>
              <w:t>1</w:t>
            </w:r>
          </w:p>
        </w:tc>
        <w:tc>
          <w:tcPr>
            <w:tcW w:w="845" w:type="dxa"/>
            <w:tcBorders>
              <w:top w:val="single" w:color="auto" w:sz="4" w:space="0"/>
              <w:left w:val="nil"/>
              <w:bottom w:val="single" w:color="auto" w:sz="4" w:space="0"/>
              <w:right w:val="single" w:color="auto" w:sz="4" w:space="0"/>
            </w:tcBorders>
            <w:vAlign w:val="center"/>
          </w:tcPr>
          <w:p w14:paraId="798261C7">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14156D75">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72897630">
            <w:pPr>
              <w:widowControl/>
              <w:spacing w:line="360" w:lineRule="auto"/>
              <w:jc w:val="left"/>
              <w:rPr>
                <w:rFonts w:hint="eastAsia"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2F43C010">
            <w:pPr>
              <w:snapToGrid w:val="0"/>
              <w:spacing w:line="360" w:lineRule="auto"/>
              <w:ind w:left="-53" w:leftChars="-25" w:right="-53" w:rightChars="-25"/>
              <w:rPr>
                <w:rFonts w:hint="eastAsia" w:ascii="宋体" w:hAnsi="宋体" w:cs="宋体"/>
                <w:bCs/>
                <w:szCs w:val="21"/>
              </w:rPr>
            </w:pPr>
          </w:p>
        </w:tc>
      </w:tr>
      <w:tr w14:paraId="32D4B435">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4216FB0">
            <w:pPr>
              <w:snapToGrid w:val="0"/>
              <w:spacing w:line="360" w:lineRule="auto"/>
              <w:ind w:left="-53" w:leftChars="-25" w:right="-53" w:rightChars="-25"/>
              <w:jc w:val="center"/>
              <w:rPr>
                <w:rFonts w:hint="eastAsia" w:ascii="宋体" w:hAnsi="宋体" w:cs="宋体"/>
                <w:bCs/>
                <w:szCs w:val="21"/>
              </w:rPr>
            </w:pPr>
            <w:r>
              <w:rPr>
                <w:rFonts w:ascii="宋体" w:hAnsi="宋体" w:cs="宋体"/>
                <w:bCs/>
                <w:szCs w:val="21"/>
              </w:rPr>
              <w:t>2</w:t>
            </w:r>
          </w:p>
        </w:tc>
        <w:tc>
          <w:tcPr>
            <w:tcW w:w="845" w:type="dxa"/>
            <w:tcBorders>
              <w:top w:val="single" w:color="auto" w:sz="4" w:space="0"/>
              <w:left w:val="nil"/>
              <w:bottom w:val="single" w:color="auto" w:sz="4" w:space="0"/>
              <w:right w:val="single" w:color="auto" w:sz="4" w:space="0"/>
            </w:tcBorders>
            <w:vAlign w:val="center"/>
          </w:tcPr>
          <w:p w14:paraId="0C6545C9">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7C89D186">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4A2F42CC">
            <w:pPr>
              <w:widowControl/>
              <w:spacing w:line="360" w:lineRule="auto"/>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6D484D60">
            <w:pPr>
              <w:snapToGrid w:val="0"/>
              <w:spacing w:line="360" w:lineRule="auto"/>
              <w:ind w:left="-53" w:leftChars="-25" w:right="-53" w:rightChars="-25"/>
              <w:rPr>
                <w:rFonts w:hint="eastAsia" w:ascii="宋体" w:hAnsi="宋体" w:cs="宋体"/>
                <w:bCs/>
                <w:szCs w:val="21"/>
              </w:rPr>
            </w:pPr>
          </w:p>
        </w:tc>
      </w:tr>
      <w:tr w14:paraId="6D12A7E9">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669825A">
            <w:pPr>
              <w:snapToGrid w:val="0"/>
              <w:spacing w:line="360" w:lineRule="auto"/>
              <w:ind w:left="-53" w:leftChars="-25" w:right="-53" w:rightChars="-25"/>
              <w:jc w:val="center"/>
              <w:rPr>
                <w:rFonts w:hint="eastAsia" w:ascii="宋体" w:hAnsi="宋体" w:cs="宋体"/>
                <w:bCs/>
                <w:szCs w:val="21"/>
              </w:rPr>
            </w:pPr>
            <w:r>
              <w:rPr>
                <w:rFonts w:ascii="宋体" w:hAnsi="宋体" w:cs="宋体"/>
                <w:bCs/>
                <w:szCs w:val="21"/>
              </w:rPr>
              <w:t>3</w:t>
            </w:r>
          </w:p>
        </w:tc>
        <w:tc>
          <w:tcPr>
            <w:tcW w:w="845" w:type="dxa"/>
            <w:tcBorders>
              <w:top w:val="single" w:color="auto" w:sz="4" w:space="0"/>
              <w:left w:val="nil"/>
              <w:bottom w:val="single" w:color="auto" w:sz="4" w:space="0"/>
              <w:right w:val="single" w:color="auto" w:sz="4" w:space="0"/>
            </w:tcBorders>
            <w:vAlign w:val="center"/>
          </w:tcPr>
          <w:p w14:paraId="76E90516">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05CF9E76">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40ACF5D1">
            <w:pPr>
              <w:widowControl/>
              <w:spacing w:line="360" w:lineRule="auto"/>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5E9B3C9A">
            <w:pPr>
              <w:snapToGrid w:val="0"/>
              <w:spacing w:line="360" w:lineRule="auto"/>
              <w:ind w:left="-53" w:leftChars="-25" w:right="-53" w:rightChars="-25"/>
              <w:rPr>
                <w:rFonts w:hint="eastAsia" w:ascii="宋体" w:hAnsi="宋体" w:cs="宋体"/>
                <w:bCs/>
                <w:szCs w:val="21"/>
              </w:rPr>
            </w:pPr>
          </w:p>
        </w:tc>
      </w:tr>
      <w:tr w14:paraId="6918F1C2">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43427E7B">
            <w:pPr>
              <w:snapToGrid w:val="0"/>
              <w:spacing w:line="360" w:lineRule="auto"/>
              <w:ind w:left="-53" w:leftChars="-25" w:right="-53" w:rightChars="-25"/>
              <w:jc w:val="center"/>
              <w:rPr>
                <w:rFonts w:hint="eastAsia" w:ascii="宋体" w:hAnsi="宋体" w:cs="宋体"/>
                <w:bCs/>
                <w:szCs w:val="21"/>
              </w:rPr>
            </w:pPr>
            <w:r>
              <w:rPr>
                <w:rFonts w:hint="eastAsia" w:ascii="宋体" w:hAnsi="宋体" w:cs="宋体"/>
                <w:bCs/>
                <w:szCs w:val="21"/>
              </w:rPr>
              <w:t>4</w:t>
            </w:r>
          </w:p>
        </w:tc>
        <w:tc>
          <w:tcPr>
            <w:tcW w:w="845" w:type="dxa"/>
            <w:tcBorders>
              <w:top w:val="single" w:color="auto" w:sz="4" w:space="0"/>
              <w:left w:val="nil"/>
              <w:bottom w:val="single" w:color="auto" w:sz="4" w:space="0"/>
              <w:right w:val="single" w:color="auto" w:sz="4" w:space="0"/>
            </w:tcBorders>
            <w:vAlign w:val="center"/>
          </w:tcPr>
          <w:p w14:paraId="702D5155">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4C7121F1">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424184D8">
            <w:pPr>
              <w:widowControl/>
              <w:spacing w:line="360" w:lineRule="auto"/>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7429CD0D">
            <w:pPr>
              <w:snapToGrid w:val="0"/>
              <w:spacing w:line="360" w:lineRule="auto"/>
              <w:ind w:left="-53" w:leftChars="-25" w:right="-53" w:rightChars="-25"/>
              <w:rPr>
                <w:rFonts w:hint="eastAsia" w:ascii="宋体" w:hAnsi="宋体" w:cs="宋体"/>
                <w:bCs/>
                <w:szCs w:val="21"/>
              </w:rPr>
            </w:pPr>
          </w:p>
        </w:tc>
      </w:tr>
      <w:tr w14:paraId="00A0769C">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55D68AB">
            <w:pPr>
              <w:snapToGrid w:val="0"/>
              <w:spacing w:line="360" w:lineRule="auto"/>
              <w:ind w:left="-53" w:leftChars="-25" w:right="-53" w:rightChars="-25"/>
              <w:jc w:val="center"/>
              <w:rPr>
                <w:rFonts w:hint="eastAsia" w:ascii="宋体" w:hAnsi="宋体" w:cs="宋体"/>
                <w:bCs/>
                <w:szCs w:val="21"/>
              </w:rPr>
            </w:pPr>
            <w:r>
              <w:rPr>
                <w:rFonts w:hint="eastAsia" w:ascii="宋体" w:hAnsi="宋体" w:cs="宋体"/>
                <w:bCs/>
                <w:szCs w:val="21"/>
              </w:rPr>
              <w:t>5</w:t>
            </w:r>
          </w:p>
        </w:tc>
        <w:tc>
          <w:tcPr>
            <w:tcW w:w="845" w:type="dxa"/>
            <w:tcBorders>
              <w:top w:val="single" w:color="auto" w:sz="4" w:space="0"/>
              <w:left w:val="nil"/>
              <w:bottom w:val="single" w:color="auto" w:sz="4" w:space="0"/>
              <w:right w:val="single" w:color="auto" w:sz="4" w:space="0"/>
            </w:tcBorders>
            <w:vAlign w:val="center"/>
          </w:tcPr>
          <w:p w14:paraId="2AABA1D4">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49A3A422">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6012694C">
            <w:pPr>
              <w:widowControl/>
              <w:spacing w:line="360" w:lineRule="auto"/>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1782BD7A">
            <w:pPr>
              <w:snapToGrid w:val="0"/>
              <w:spacing w:line="360" w:lineRule="auto"/>
              <w:ind w:left="-53" w:leftChars="-25" w:right="-53" w:rightChars="-25"/>
              <w:rPr>
                <w:rFonts w:hint="eastAsia" w:ascii="宋体" w:hAnsi="宋体" w:cs="宋体"/>
                <w:bCs/>
                <w:szCs w:val="21"/>
              </w:rPr>
            </w:pPr>
          </w:p>
        </w:tc>
      </w:tr>
      <w:tr w14:paraId="30920763">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162BDD9">
            <w:pPr>
              <w:snapToGrid w:val="0"/>
              <w:spacing w:line="360" w:lineRule="auto"/>
              <w:ind w:left="-53" w:leftChars="-25" w:right="-53" w:rightChars="-25"/>
              <w:jc w:val="center"/>
              <w:rPr>
                <w:rFonts w:hint="eastAsia" w:ascii="宋体" w:hAnsi="宋体" w:cs="宋体"/>
                <w:bCs/>
                <w:szCs w:val="21"/>
              </w:rPr>
            </w:pPr>
            <w:r>
              <w:rPr>
                <w:rFonts w:hint="eastAsia" w:ascii="宋体" w:hAnsi="宋体" w:cs="宋体"/>
                <w:bCs/>
                <w:szCs w:val="21"/>
              </w:rPr>
              <w:t>6</w:t>
            </w:r>
          </w:p>
        </w:tc>
        <w:tc>
          <w:tcPr>
            <w:tcW w:w="845" w:type="dxa"/>
            <w:tcBorders>
              <w:top w:val="single" w:color="auto" w:sz="4" w:space="0"/>
              <w:left w:val="nil"/>
              <w:bottom w:val="single" w:color="auto" w:sz="4" w:space="0"/>
              <w:right w:val="single" w:color="auto" w:sz="4" w:space="0"/>
            </w:tcBorders>
            <w:vAlign w:val="center"/>
          </w:tcPr>
          <w:p w14:paraId="3F83DF29">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73FDA5A1">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2D6041D4">
            <w:pPr>
              <w:widowControl/>
              <w:spacing w:line="360" w:lineRule="auto"/>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7A5B451F">
            <w:pPr>
              <w:snapToGrid w:val="0"/>
              <w:spacing w:line="360" w:lineRule="auto"/>
              <w:ind w:left="-53" w:leftChars="-25" w:right="-53" w:rightChars="-25"/>
              <w:rPr>
                <w:rFonts w:hint="eastAsia" w:ascii="宋体" w:hAnsi="宋体" w:cs="宋体"/>
                <w:bCs/>
                <w:szCs w:val="21"/>
              </w:rPr>
            </w:pPr>
          </w:p>
        </w:tc>
      </w:tr>
      <w:tr w14:paraId="7DBAF6BA">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59344136">
            <w:pPr>
              <w:snapToGrid w:val="0"/>
              <w:spacing w:line="360" w:lineRule="auto"/>
              <w:ind w:left="-53" w:leftChars="-25" w:right="-53" w:rightChars="-25"/>
              <w:jc w:val="center"/>
              <w:rPr>
                <w:rFonts w:hint="eastAsia" w:ascii="宋体" w:hAnsi="宋体" w:cs="宋体"/>
                <w:bCs/>
                <w:szCs w:val="21"/>
              </w:rPr>
            </w:pPr>
            <w:r>
              <w:rPr>
                <w:rFonts w:hint="eastAsia" w:ascii="宋体" w:hAnsi="宋体" w:cs="宋体"/>
                <w:bCs/>
                <w:szCs w:val="21"/>
              </w:rPr>
              <w:t>7</w:t>
            </w:r>
          </w:p>
        </w:tc>
        <w:tc>
          <w:tcPr>
            <w:tcW w:w="845" w:type="dxa"/>
            <w:tcBorders>
              <w:top w:val="single" w:color="auto" w:sz="4" w:space="0"/>
              <w:left w:val="nil"/>
              <w:bottom w:val="single" w:color="auto" w:sz="4" w:space="0"/>
              <w:right w:val="single" w:color="auto" w:sz="4" w:space="0"/>
            </w:tcBorders>
            <w:vAlign w:val="center"/>
          </w:tcPr>
          <w:p w14:paraId="0D55E51A">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7D7BD7F2">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49371A17">
            <w:pPr>
              <w:widowControl/>
              <w:spacing w:line="360" w:lineRule="auto"/>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5B0CA65E">
            <w:pPr>
              <w:snapToGrid w:val="0"/>
              <w:spacing w:line="360" w:lineRule="auto"/>
              <w:ind w:left="-53" w:leftChars="-25" w:right="-53" w:rightChars="-25"/>
              <w:rPr>
                <w:rFonts w:hint="eastAsia" w:ascii="宋体" w:hAnsi="宋体" w:cs="宋体"/>
                <w:bCs/>
                <w:szCs w:val="21"/>
              </w:rPr>
            </w:pPr>
          </w:p>
        </w:tc>
      </w:tr>
      <w:tr w14:paraId="33831DB1">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4E430DCC">
            <w:pPr>
              <w:snapToGrid w:val="0"/>
              <w:spacing w:line="360" w:lineRule="auto"/>
              <w:ind w:left="-53" w:leftChars="-25" w:right="-53" w:rightChars="-25"/>
              <w:jc w:val="center"/>
              <w:rPr>
                <w:rFonts w:hint="eastAsia" w:ascii="宋体" w:hAnsi="宋体" w:cs="宋体"/>
                <w:bCs/>
                <w:szCs w:val="21"/>
              </w:rPr>
            </w:pPr>
            <w:r>
              <w:rPr>
                <w:rFonts w:hint="eastAsia" w:ascii="宋体" w:hAnsi="宋体" w:cs="宋体"/>
                <w:bCs/>
                <w:szCs w:val="21"/>
              </w:rPr>
              <w:t>8</w:t>
            </w:r>
          </w:p>
        </w:tc>
        <w:tc>
          <w:tcPr>
            <w:tcW w:w="845" w:type="dxa"/>
            <w:tcBorders>
              <w:top w:val="single" w:color="auto" w:sz="4" w:space="0"/>
              <w:left w:val="nil"/>
              <w:bottom w:val="single" w:color="auto" w:sz="4" w:space="0"/>
              <w:right w:val="single" w:color="auto" w:sz="4" w:space="0"/>
            </w:tcBorders>
            <w:vAlign w:val="center"/>
          </w:tcPr>
          <w:p w14:paraId="7429E359">
            <w:pPr>
              <w:snapToGrid w:val="0"/>
              <w:spacing w:line="360" w:lineRule="auto"/>
              <w:ind w:left="-53" w:leftChars="-25" w:right="-53" w:rightChars="-25"/>
              <w:jc w:val="center"/>
              <w:rPr>
                <w:rFonts w:hint="eastAsia"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245DA696">
            <w:pPr>
              <w:widowControl/>
              <w:spacing w:line="360" w:lineRule="auto"/>
              <w:jc w:val="center"/>
              <w:rPr>
                <w:rFonts w:ascii="宋体" w:cs="宋体"/>
                <w:bCs/>
                <w:szCs w:val="21"/>
              </w:rPr>
            </w:pPr>
          </w:p>
        </w:tc>
        <w:tc>
          <w:tcPr>
            <w:tcW w:w="4470" w:type="dxa"/>
            <w:tcBorders>
              <w:top w:val="single" w:color="auto" w:sz="4" w:space="0"/>
              <w:left w:val="nil"/>
              <w:bottom w:val="single" w:color="auto" w:sz="4" w:space="0"/>
              <w:right w:val="single" w:color="auto" w:sz="4" w:space="0"/>
            </w:tcBorders>
            <w:vAlign w:val="center"/>
          </w:tcPr>
          <w:p w14:paraId="5E6ADBD6">
            <w:pPr>
              <w:widowControl/>
              <w:spacing w:line="360" w:lineRule="auto"/>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4BBBB1D1">
            <w:pPr>
              <w:snapToGrid w:val="0"/>
              <w:spacing w:line="360" w:lineRule="auto"/>
              <w:ind w:left="-53" w:leftChars="-25" w:right="-53" w:rightChars="-25"/>
              <w:rPr>
                <w:rFonts w:hint="eastAsia" w:ascii="宋体" w:hAnsi="宋体" w:cs="宋体"/>
                <w:bCs/>
                <w:szCs w:val="21"/>
              </w:rPr>
            </w:pPr>
          </w:p>
        </w:tc>
      </w:tr>
      <w:tr w14:paraId="6B850988">
        <w:tblPrEx>
          <w:tblCellMar>
            <w:top w:w="0" w:type="dxa"/>
            <w:left w:w="108" w:type="dxa"/>
            <w:bottom w:w="0" w:type="dxa"/>
            <w:right w:w="108" w:type="dxa"/>
          </w:tblCellMar>
        </w:tblPrEx>
        <w:trPr>
          <w:trHeight w:val="3487" w:hRule="atLeast"/>
          <w:jc w:val="center"/>
        </w:trPr>
        <w:tc>
          <w:tcPr>
            <w:tcW w:w="9850" w:type="dxa"/>
            <w:gridSpan w:val="5"/>
            <w:tcBorders>
              <w:top w:val="single" w:color="auto" w:sz="4" w:space="0"/>
              <w:left w:val="single" w:color="auto" w:sz="4" w:space="0"/>
              <w:bottom w:val="single" w:color="auto" w:sz="4" w:space="0"/>
              <w:right w:val="single" w:color="auto" w:sz="4" w:space="0"/>
            </w:tcBorders>
            <w:vAlign w:val="center"/>
          </w:tcPr>
          <w:p w14:paraId="3F600AC2">
            <w:pPr>
              <w:snapToGrid w:val="0"/>
              <w:spacing w:line="360" w:lineRule="auto"/>
              <w:rPr>
                <w:rFonts w:hint="eastAsia" w:ascii="宋体" w:hAnsi="宋体"/>
                <w:kern w:val="0"/>
                <w:szCs w:val="21"/>
              </w:rPr>
            </w:pPr>
            <w:r>
              <w:rPr>
                <w:rFonts w:hint="eastAsia" w:ascii="宋体" w:hAnsi="宋体"/>
                <w:kern w:val="0"/>
                <w:szCs w:val="21"/>
              </w:rPr>
              <w:t>备注：</w:t>
            </w:r>
          </w:p>
          <w:p w14:paraId="7054EB7B">
            <w:pPr>
              <w:snapToGrid w:val="0"/>
              <w:spacing w:line="360" w:lineRule="auto"/>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w:t>
            </w:r>
            <w:r>
              <w:rPr>
                <w:rFonts w:hint="eastAsia" w:ascii="宋体" w:hAnsi="宋体"/>
                <w:kern w:val="0"/>
                <w:szCs w:val="21"/>
                <w:u w:val="single"/>
              </w:rPr>
              <w:t>投标人应根据《项目团队基本要求表》（详见招标文件）的要求，填报相关岗位人员信息</w:t>
            </w:r>
            <w:r>
              <w:rPr>
                <w:rFonts w:hint="eastAsia" w:ascii="宋体" w:hAnsi="宋体"/>
                <w:spacing w:val="-2"/>
                <w:kern w:val="0"/>
                <w:szCs w:val="21"/>
                <w:u w:val="single"/>
              </w:rPr>
              <w:t>（除项目负责人和专职安全员外），</w:t>
            </w:r>
            <w:r>
              <w:rPr>
                <w:rFonts w:hint="eastAsia" w:ascii="宋体" w:hAnsi="宋体"/>
                <w:spacing w:val="-2"/>
                <w:kern w:val="0"/>
                <w:szCs w:val="21"/>
              </w:rPr>
              <w:t>以上项目管理团队人员信息将由交易系统提取后供各相关单位在履约时比对、查核</w:t>
            </w:r>
            <w:r>
              <w:rPr>
                <w:rFonts w:hint="eastAsia" w:ascii="宋体" w:hAnsi="宋体"/>
                <w:kern w:val="0"/>
                <w:szCs w:val="21"/>
              </w:rPr>
              <w:t>。</w:t>
            </w:r>
          </w:p>
          <w:p w14:paraId="5B0EC109">
            <w:pPr>
              <w:snapToGrid w:val="0"/>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rPr>
              <w:t>(</w:t>
            </w:r>
            <w:r>
              <w:rPr>
                <w:rFonts w:hint="eastAsia" w:ascii="宋体" w:hAnsi="宋体"/>
                <w:kern w:val="0"/>
                <w:szCs w:val="21"/>
              </w:rPr>
              <w:t>投标截止时间前可以补充、修改、替代</w:t>
            </w:r>
            <w:r>
              <w:rPr>
                <w:rFonts w:ascii="宋体" w:hAnsi="宋体"/>
                <w:kern w:val="0"/>
                <w:szCs w:val="21"/>
              </w:rPr>
              <w:t>)</w:t>
            </w:r>
            <w:r>
              <w:rPr>
                <w:rFonts w:hint="eastAsia" w:ascii="宋体" w:hAnsi="宋体"/>
                <w:kern w:val="0"/>
                <w:szCs w:val="21"/>
              </w:rPr>
              <w:t>。</w:t>
            </w:r>
          </w:p>
          <w:p w14:paraId="506583C6">
            <w:pPr>
              <w:snapToGrid w:val="0"/>
              <w:spacing w:line="360" w:lineRule="auto"/>
              <w:ind w:firstLine="422" w:firstLineChars="200"/>
              <w:rPr>
                <w:rFonts w:hint="eastAsia" w:ascii="宋体" w:hAnsi="宋体"/>
                <w:kern w:val="0"/>
                <w:szCs w:val="21"/>
              </w:rPr>
            </w:pPr>
            <w:r>
              <w:rPr>
                <w:rFonts w:ascii="宋体" w:hAnsi="宋体"/>
                <w:b/>
                <w:bCs/>
                <w:kern w:val="0"/>
                <w:szCs w:val="21"/>
              </w:rPr>
              <w:t>3</w:t>
            </w:r>
            <w:r>
              <w:rPr>
                <w:rFonts w:hint="eastAsia" w:ascii="宋体" w:hAnsi="宋体"/>
                <w:b/>
                <w:bCs/>
                <w:kern w:val="0"/>
                <w:szCs w:val="21"/>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7A3DD49">
      <w:pPr>
        <w:spacing w:line="360" w:lineRule="auto"/>
        <w:rPr>
          <w:rFonts w:hint="eastAsia" w:ascii="宋体" w:hAnsi="宋体" w:cs="宋体"/>
          <w:szCs w:val="21"/>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4C5C">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F8A17">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2F8A17">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1827">
    <w:pPr>
      <w:pStyle w:val="9"/>
      <w:pBdr>
        <w:bottom w:val="none" w:color="auto" w:sz="0" w:space="0"/>
      </w:pBdr>
      <w:jc w:val="right"/>
    </w:pPr>
  </w:p>
  <w:p w14:paraId="3D8D067C"/>
  <w:p w14:paraId="4756EE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A877">
    <w:r>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620000" cy="889000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20000" cy="8890000"/>
                  </a:xfrm>
                  <a:prstGeom prst="rect">
                    <a:avLst/>
                  </a:prstGeom>
                  <a:noFill/>
                  <a:ln>
                    <a:noFill/>
                  </a:ln>
                </pic:spPr>
              </pic:pic>
            </a:graphicData>
          </a:graphic>
        </wp:anchor>
      </w:drawing>
    </w:r>
  </w:p>
  <w:p w14:paraId="20714D33">
    <w:r>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A838">
    <w:r>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7620000" cy="8890000"/>
          <wp:effectExtent l="0" t="0" r="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20000" cy="8890000"/>
                  </a:xfrm>
                  <a:prstGeom prst="rect">
                    <a:avLst/>
                  </a:prstGeom>
                  <a:noFill/>
                  <a:ln>
                    <a:noFill/>
                  </a:ln>
                </pic:spPr>
              </pic:pic>
            </a:graphicData>
          </a:graphic>
        </wp:anchor>
      </w:drawing>
    </w:r>
  </w:p>
  <w:p w14:paraId="4118F315">
    <w:r>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YzE1ODViZDcyMjAwMTc2YzY0NGViNDk0OTM3OTQifQ=="/>
  </w:docVars>
  <w:rsids>
    <w:rsidRoot w:val="006E0E79"/>
    <w:rsid w:val="00242B17"/>
    <w:rsid w:val="00252321"/>
    <w:rsid w:val="0029154D"/>
    <w:rsid w:val="00363AFF"/>
    <w:rsid w:val="003E16A5"/>
    <w:rsid w:val="004560EA"/>
    <w:rsid w:val="005D1A05"/>
    <w:rsid w:val="006E0E79"/>
    <w:rsid w:val="00881BBE"/>
    <w:rsid w:val="00894CE3"/>
    <w:rsid w:val="009A3C99"/>
    <w:rsid w:val="00AA7832"/>
    <w:rsid w:val="00B04486"/>
    <w:rsid w:val="00B24C16"/>
    <w:rsid w:val="00C17C86"/>
    <w:rsid w:val="00D6288E"/>
    <w:rsid w:val="00F16A17"/>
    <w:rsid w:val="00F46F44"/>
    <w:rsid w:val="02424AB8"/>
    <w:rsid w:val="03FA6EAD"/>
    <w:rsid w:val="061755EC"/>
    <w:rsid w:val="096D4D12"/>
    <w:rsid w:val="0A0D52EB"/>
    <w:rsid w:val="0BD96B4D"/>
    <w:rsid w:val="14C16C8A"/>
    <w:rsid w:val="17602EFE"/>
    <w:rsid w:val="1D100F23"/>
    <w:rsid w:val="205868AA"/>
    <w:rsid w:val="21B5529B"/>
    <w:rsid w:val="28A54388"/>
    <w:rsid w:val="30A25EDE"/>
    <w:rsid w:val="325872B3"/>
    <w:rsid w:val="367125DA"/>
    <w:rsid w:val="3702714D"/>
    <w:rsid w:val="371B5D5F"/>
    <w:rsid w:val="382C2CE9"/>
    <w:rsid w:val="38725D0E"/>
    <w:rsid w:val="3A4B32F3"/>
    <w:rsid w:val="3A7E52C6"/>
    <w:rsid w:val="3AEC4FFC"/>
    <w:rsid w:val="3DFA3728"/>
    <w:rsid w:val="3F6251B6"/>
    <w:rsid w:val="404C2D1E"/>
    <w:rsid w:val="43AC03F8"/>
    <w:rsid w:val="466E1135"/>
    <w:rsid w:val="48CF2775"/>
    <w:rsid w:val="490F632C"/>
    <w:rsid w:val="497A75A0"/>
    <w:rsid w:val="4A2E4EDD"/>
    <w:rsid w:val="4B207900"/>
    <w:rsid w:val="4FD67A3F"/>
    <w:rsid w:val="513432E4"/>
    <w:rsid w:val="519C4B0C"/>
    <w:rsid w:val="59E44CEE"/>
    <w:rsid w:val="5B726DD4"/>
    <w:rsid w:val="5C4B1054"/>
    <w:rsid w:val="6283706E"/>
    <w:rsid w:val="65580853"/>
    <w:rsid w:val="67B86876"/>
    <w:rsid w:val="6F8C57B4"/>
    <w:rsid w:val="70FE448F"/>
    <w:rsid w:val="759A7C18"/>
    <w:rsid w:val="77EA5BD6"/>
    <w:rsid w:val="77F75794"/>
    <w:rsid w:val="7A2111EE"/>
    <w:rsid w:val="7C055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szCs w:val="20"/>
    </w:rPr>
  </w:style>
  <w:style w:type="paragraph" w:styleId="4">
    <w:name w:val="annotation text"/>
    <w:basedOn w:val="1"/>
    <w:link w:val="28"/>
    <w:qFormat/>
    <w:uiPriority w:val="0"/>
    <w:pPr>
      <w:spacing w:line="360" w:lineRule="auto"/>
      <w:ind w:firstLine="523" w:firstLineChars="218"/>
      <w:jc w:val="left"/>
    </w:pPr>
    <w:rPr>
      <w:rFonts w:ascii="宋体" w:hAnsi="宋体"/>
      <w:kern w:val="0"/>
      <w:sz w:val="24"/>
      <w:szCs w:val="24"/>
      <w:lang w:val="zh-CN"/>
    </w:rPr>
  </w:style>
  <w:style w:type="paragraph" w:styleId="5">
    <w:name w:val="Body Text"/>
    <w:basedOn w:val="1"/>
    <w:link w:val="23"/>
    <w:semiHidden/>
    <w:unhideWhenUsed/>
    <w:qFormat/>
    <w:uiPriority w:val="99"/>
    <w:pPr>
      <w:spacing w:after="120"/>
    </w:pPr>
  </w:style>
  <w:style w:type="paragraph" w:styleId="6">
    <w:name w:val="Plain Text"/>
    <w:basedOn w:val="1"/>
    <w:next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5"/>
    <w:qFormat/>
    <w:uiPriority w:val="0"/>
    <w:rPr>
      <w:rFonts w:ascii="宋体" w:hAnsi="宋体"/>
      <w:kern w:val="0"/>
      <w:sz w:val="20"/>
      <w:szCs w:val="24"/>
      <w:u w:val="single"/>
      <w:lang w:val="zh-CN"/>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annotation subject"/>
    <w:basedOn w:val="4"/>
    <w:next w:val="4"/>
    <w:link w:val="30"/>
    <w:semiHidden/>
    <w:unhideWhenUsed/>
    <w:qFormat/>
    <w:uiPriority w:val="99"/>
    <w:pPr>
      <w:spacing w:line="240" w:lineRule="auto"/>
      <w:ind w:firstLine="0" w:firstLineChars="0"/>
    </w:pPr>
    <w:rPr>
      <w:rFonts w:ascii="Calibri" w:hAnsi="Calibri"/>
      <w:b/>
      <w:bCs/>
      <w:kern w:val="2"/>
      <w:sz w:val="21"/>
      <w:szCs w:val="22"/>
      <w:lang w:val="en-US"/>
    </w:rPr>
  </w:style>
  <w:style w:type="paragraph" w:styleId="14">
    <w:name w:val="Body Text First Indent"/>
    <w:basedOn w:val="5"/>
    <w:link w:val="24"/>
    <w:qFormat/>
    <w:uiPriority w:val="0"/>
    <w:pPr>
      <w:ind w:firstLine="420"/>
    </w:pPr>
    <w:rPr>
      <w:rFonts w:ascii="Times New Roman" w:hAnsi="Times New Roman"/>
      <w:kern w:val="0"/>
      <w:sz w:val="20"/>
      <w:szCs w:val="20"/>
      <w:lang w:val="zh-CN"/>
    </w:rPr>
  </w:style>
  <w:style w:type="character" w:styleId="17">
    <w:name w:val="page number"/>
    <w:qFormat/>
    <w:uiPriority w:val="0"/>
    <w:rPr>
      <w:rFonts w:cs="Times New Roman"/>
    </w:rPr>
  </w:style>
  <w:style w:type="character" w:styleId="18">
    <w:name w:val="FollowedHyperlink"/>
    <w:basedOn w:val="16"/>
    <w:semiHidden/>
    <w:unhideWhenUsed/>
    <w:qFormat/>
    <w:uiPriority w:val="99"/>
    <w:rPr>
      <w:color w:val="000000"/>
      <w:u w:val="none"/>
    </w:rPr>
  </w:style>
  <w:style w:type="character" w:styleId="19">
    <w:name w:val="Hyperlink"/>
    <w:basedOn w:val="16"/>
    <w:semiHidden/>
    <w:unhideWhenUsed/>
    <w:qFormat/>
    <w:uiPriority w:val="99"/>
    <w:rPr>
      <w:color w:val="000000"/>
      <w:u w:val="none"/>
    </w:rPr>
  </w:style>
  <w:style w:type="character" w:styleId="20">
    <w:name w:val="annotation reference"/>
    <w:qFormat/>
    <w:uiPriority w:val="0"/>
    <w:rPr>
      <w:sz w:val="21"/>
      <w:szCs w:val="21"/>
    </w:rPr>
  </w:style>
  <w:style w:type="character" w:customStyle="1" w:styleId="21">
    <w:name w:val="页眉 字符"/>
    <w:basedOn w:val="16"/>
    <w:link w:val="9"/>
    <w:qFormat/>
    <w:uiPriority w:val="0"/>
    <w:rPr>
      <w:sz w:val="18"/>
      <w:szCs w:val="18"/>
    </w:rPr>
  </w:style>
  <w:style w:type="character" w:customStyle="1" w:styleId="22">
    <w:name w:val="页脚 字符"/>
    <w:basedOn w:val="16"/>
    <w:link w:val="8"/>
    <w:qFormat/>
    <w:uiPriority w:val="0"/>
    <w:rPr>
      <w:sz w:val="18"/>
      <w:szCs w:val="18"/>
    </w:rPr>
  </w:style>
  <w:style w:type="character" w:customStyle="1" w:styleId="23">
    <w:name w:val="正文文本 字符"/>
    <w:basedOn w:val="16"/>
    <w:link w:val="5"/>
    <w:semiHidden/>
    <w:qFormat/>
    <w:uiPriority w:val="99"/>
    <w:rPr>
      <w:rFonts w:ascii="Calibri" w:hAnsi="Calibri" w:eastAsia="宋体" w:cs="Times New Roman"/>
    </w:rPr>
  </w:style>
  <w:style w:type="character" w:customStyle="1" w:styleId="24">
    <w:name w:val="正文文本首行缩进 字符"/>
    <w:basedOn w:val="23"/>
    <w:link w:val="14"/>
    <w:qFormat/>
    <w:uiPriority w:val="0"/>
    <w:rPr>
      <w:rFonts w:ascii="Times New Roman" w:hAnsi="Times New Roman" w:eastAsia="宋体" w:cs="Times New Roman"/>
      <w:kern w:val="0"/>
      <w:sz w:val="20"/>
      <w:szCs w:val="20"/>
      <w:lang w:val="zh-CN" w:eastAsia="zh-CN"/>
    </w:rPr>
  </w:style>
  <w:style w:type="character" w:customStyle="1" w:styleId="25">
    <w:name w:val="正文文本 2 字符"/>
    <w:basedOn w:val="16"/>
    <w:link w:val="11"/>
    <w:qFormat/>
    <w:uiPriority w:val="0"/>
    <w:rPr>
      <w:rFonts w:ascii="宋体" w:hAnsi="宋体" w:eastAsia="宋体" w:cs="Times New Roman"/>
      <w:kern w:val="0"/>
      <w:sz w:val="20"/>
      <w:szCs w:val="24"/>
      <w:u w:val="single"/>
      <w:lang w:val="zh-CN" w:eastAsia="zh-CN"/>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character" w:customStyle="1" w:styleId="28">
    <w:name w:val="批注文字 字符"/>
    <w:basedOn w:val="16"/>
    <w:link w:val="4"/>
    <w:qFormat/>
    <w:uiPriority w:val="0"/>
    <w:rPr>
      <w:rFonts w:ascii="宋体" w:hAnsi="宋体" w:eastAsia="宋体" w:cs="Times New Roman"/>
      <w:kern w:val="0"/>
      <w:sz w:val="24"/>
      <w:szCs w:val="24"/>
      <w:lang w:val="zh-CN" w:eastAsia="zh-CN"/>
    </w:rPr>
  </w:style>
  <w:style w:type="character" w:customStyle="1" w:styleId="29">
    <w:name w:val="批注框文本 字符"/>
    <w:basedOn w:val="16"/>
    <w:link w:val="7"/>
    <w:semiHidden/>
    <w:qFormat/>
    <w:uiPriority w:val="99"/>
    <w:rPr>
      <w:rFonts w:ascii="Calibri" w:hAnsi="Calibri" w:eastAsia="宋体" w:cs="Times New Roman"/>
      <w:sz w:val="18"/>
      <w:szCs w:val="18"/>
    </w:rPr>
  </w:style>
  <w:style w:type="character" w:customStyle="1" w:styleId="30">
    <w:name w:val="批注主题 字符"/>
    <w:basedOn w:val="28"/>
    <w:link w:val="13"/>
    <w:semiHidden/>
    <w:qFormat/>
    <w:uiPriority w:val="99"/>
    <w:rPr>
      <w:rFonts w:ascii="Calibri" w:hAnsi="Calibri" w:eastAsia="宋体" w:cs="Times New Roman"/>
      <w:b/>
      <w:bCs/>
      <w:kern w:val="0"/>
      <w:sz w:val="24"/>
      <w:szCs w:val="24"/>
      <w:lang w:val="zh-CN" w:eastAsia="zh-CN"/>
    </w:rPr>
  </w:style>
  <w:style w:type="paragraph" w:customStyle="1" w:styleId="31">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2">
    <w:name w:val="times"/>
    <w:basedOn w:val="16"/>
    <w:qFormat/>
    <w:uiPriority w:val="0"/>
    <w:rPr>
      <w:color w:val="3399FF"/>
      <w:bdr w:val="single" w:color="D1EDF8" w:sz="6" w:space="0"/>
      <w:shd w:val="clear" w:color="auto" w:fill="EAF9FF"/>
    </w:rPr>
  </w:style>
  <w:style w:type="character" w:customStyle="1" w:styleId="33">
    <w:name w:val="times1"/>
    <w:basedOn w:val="16"/>
    <w:qFormat/>
    <w:uiPriority w:val="0"/>
    <w:rPr>
      <w:color w:val="CDCDCD"/>
      <w:bdr w:val="single" w:color="CDCDCD" w:sz="6" w:space="0"/>
      <w:shd w:val="clear" w:color="auto" w:fill="EFEFEF"/>
    </w:rPr>
  </w:style>
  <w:style w:type="character" w:customStyle="1" w:styleId="34">
    <w:name w:val="hover42"/>
    <w:basedOn w:val="16"/>
    <w:qFormat/>
    <w:uiPriority w:val="0"/>
  </w:style>
  <w:style w:type="character" w:customStyle="1" w:styleId="35">
    <w:name w:val="hover40"/>
    <w:basedOn w:val="16"/>
    <w:qFormat/>
    <w:uiPriority w:val="0"/>
  </w:style>
  <w:style w:type="character" w:customStyle="1" w:styleId="36">
    <w:name w:val="hover41"/>
    <w:basedOn w:val="16"/>
    <w:qFormat/>
    <w:uiPriority w:val="0"/>
  </w:style>
  <w:style w:type="paragraph" w:customStyle="1" w:styleId="37">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8">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character" w:customStyle="1" w:styleId="39">
    <w:name w:val="NormalCharacter"/>
    <w:qFormat/>
    <w:uiPriority w:val="0"/>
  </w:style>
  <w:style w:type="paragraph" w:customStyle="1" w:styleId="40">
    <w:name w:val="修订1"/>
    <w:hidden/>
    <w:semiHidden/>
    <w:qFormat/>
    <w:uiPriority w:val="99"/>
    <w:rPr>
      <w:rFonts w:ascii="Calibri" w:hAnsi="Calibri" w:eastAsia="宋体" w:cs="Times New Roman"/>
      <w:kern w:val="2"/>
      <w:sz w:val="21"/>
      <w:szCs w:val="22"/>
      <w:lang w:val="en-US" w:eastAsia="zh-CN" w:bidi="ar-SA"/>
    </w:rPr>
  </w:style>
  <w:style w:type="paragraph" w:customStyle="1" w:styleId="41">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8176</Words>
  <Characters>8712</Characters>
  <Lines>191</Lines>
  <Paragraphs>160</Paragraphs>
  <TotalTime>1</TotalTime>
  <ScaleCrop>false</ScaleCrop>
  <LinksUpToDate>false</LinksUpToDate>
  <CharactersWithSpaces>8921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2025-08-22T10:20:00Z</dcterms:created>
  <dc:creator>xbx</dc:creator>
  <cp:lastModifiedBy>Kidyu fung</cp:lastModifiedBy>
  <cp:lastPrinted>2025-05-16T06:49:00Z</cp:lastPrinted>
  <dcterms:modified xsi:type="dcterms:W3CDTF">2025-08-23T10:48:06Z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eyJoZGlkIjoiNDcxNjdiZTdjOTc2MTkwNWM3NDg3YmYxMTBjZDU5ODgifQ==</vt:lpwstr>
  </property>
  <property fmtid="{D5CDD505-2E9C-101B-9397-08002B2CF9AE}" pid="3" name="ICV">
    <vt:lpwstr>40290DD7D0484FB68D927AA8EF261FE9_13</vt:lpwstr>
  </property>
  <property fmtid="{D5CDD505-2E9C-101B-9397-08002B2CF9AE}" pid="4" name="KSOProductBuildVer">
    <vt:lpwstr>2052-12.1.0.22529</vt:lpwstr>
  </property>
  <property fmtid="{D5CDD505-2E9C-101B-9397-08002B2CF9AE}" pid="5" name="KSOTemplateDocerSaveRecord">
    <vt:lpwstr>eyJoZGlkIjoiOWMzYjU3Yjg4OGM4Zjk4Yjg1ZTVjZTczYmFhZmY2MGYiLCJ1c2VySWQiOiI3ODY5MDAyODAifQ==</vt:lpwstr>
  </property>
</Properties>
</file>