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宋体" w:hAnsi="宋体" w:cs="宋体"/>
          <w:b/>
          <w:sz w:val="52"/>
          <w:highlight w:val="none"/>
        </w:rPr>
      </w:pPr>
      <w:bookmarkStart w:id="38" w:name="_GoBack"/>
    </w:p>
    <w:p>
      <w:pPr>
        <w:spacing w:line="300" w:lineRule="auto"/>
        <w:jc w:val="center"/>
        <w:rPr>
          <w:rFonts w:ascii="宋体" w:hAnsi="宋体" w:cs="宋体"/>
          <w:b/>
          <w:sz w:val="52"/>
          <w:highlight w:val="none"/>
        </w:rPr>
      </w:pPr>
    </w:p>
    <w:p>
      <w:pPr>
        <w:spacing w:line="300" w:lineRule="auto"/>
        <w:jc w:val="center"/>
        <w:rPr>
          <w:rFonts w:ascii="宋体" w:hAnsi="宋体" w:cs="宋体"/>
          <w:sz w:val="36"/>
          <w:highlight w:val="none"/>
          <w:u w:val="single"/>
        </w:rPr>
      </w:pPr>
      <w:r>
        <w:rPr>
          <w:rFonts w:hint="eastAsia" w:ascii="宋体" w:hAnsi="宋体" w:cs="宋体"/>
          <w:b/>
          <w:sz w:val="52"/>
          <w:highlight w:val="none"/>
          <w:lang w:eastAsia="zh-CN"/>
        </w:rPr>
        <w:t>珠江·琶醍啤酒文化创意园区改造升级项目—酒店商业综合体工程监理</w:t>
      </w:r>
    </w:p>
    <w:p>
      <w:pPr>
        <w:spacing w:line="300" w:lineRule="auto"/>
        <w:jc w:val="center"/>
        <w:rPr>
          <w:rFonts w:ascii="宋体" w:hAnsi="宋体" w:cs="宋体"/>
          <w:sz w:val="36"/>
          <w:highlight w:val="none"/>
          <w:u w:val="single"/>
        </w:rPr>
      </w:pPr>
    </w:p>
    <w:p>
      <w:pPr>
        <w:spacing w:line="300" w:lineRule="auto"/>
        <w:rPr>
          <w:rFonts w:ascii="宋体" w:hAnsi="宋体" w:cs="宋体"/>
          <w:sz w:val="36"/>
          <w:highlight w:val="none"/>
          <w:u w:val="single"/>
        </w:rPr>
      </w:pPr>
    </w:p>
    <w:p>
      <w:pPr>
        <w:pStyle w:val="5"/>
        <w:rPr>
          <w:highlight w:val="none"/>
          <w:lang w:val="en-US"/>
        </w:rPr>
      </w:pPr>
    </w:p>
    <w:p>
      <w:pPr>
        <w:pStyle w:val="5"/>
        <w:rPr>
          <w:highlight w:val="none"/>
          <w:lang w:val="en-US"/>
        </w:rPr>
      </w:pPr>
    </w:p>
    <w:p>
      <w:pPr>
        <w:pStyle w:val="5"/>
        <w:rPr>
          <w:highlight w:val="none"/>
          <w:lang w:val="en-US"/>
        </w:rPr>
      </w:pPr>
    </w:p>
    <w:p>
      <w:pPr>
        <w:pStyle w:val="5"/>
        <w:spacing w:line="300" w:lineRule="auto"/>
        <w:rPr>
          <w:rFonts w:ascii="宋体" w:hAnsi="宋体" w:cs="宋体"/>
          <w:sz w:val="36"/>
          <w:highlight w:val="none"/>
          <w:u w:val="single"/>
        </w:rPr>
      </w:pPr>
    </w:p>
    <w:p>
      <w:pPr>
        <w:spacing w:line="300" w:lineRule="auto"/>
        <w:jc w:val="center"/>
        <w:rPr>
          <w:rFonts w:ascii="宋体" w:hAnsi="宋体" w:cs="宋体"/>
          <w:b/>
          <w:spacing w:val="26"/>
          <w:sz w:val="110"/>
          <w:highlight w:val="none"/>
        </w:rPr>
      </w:pPr>
      <w:r>
        <w:rPr>
          <w:rFonts w:hint="eastAsia" w:ascii="宋体" w:hAnsi="宋体" w:cs="宋体"/>
          <w:b/>
          <w:spacing w:val="26"/>
          <w:sz w:val="110"/>
          <w:highlight w:val="none"/>
        </w:rPr>
        <w:t>招标公告</w:t>
      </w:r>
    </w:p>
    <w:p>
      <w:pPr>
        <w:jc w:val="center"/>
        <w:rPr>
          <w:rFonts w:ascii="宋体" w:hAnsi="宋体" w:cs="宋体"/>
          <w:b/>
          <w:sz w:val="30"/>
          <w:highlight w:val="none"/>
        </w:rPr>
      </w:pPr>
    </w:p>
    <w:p>
      <w:pPr>
        <w:spacing w:line="300" w:lineRule="auto"/>
        <w:jc w:val="center"/>
        <w:rPr>
          <w:rFonts w:ascii="宋体" w:hAnsi="宋体" w:cs="宋体"/>
          <w:sz w:val="32"/>
          <w:highlight w:val="none"/>
        </w:rPr>
      </w:pPr>
    </w:p>
    <w:p>
      <w:pPr>
        <w:spacing w:line="300" w:lineRule="auto"/>
        <w:jc w:val="center"/>
        <w:rPr>
          <w:rFonts w:ascii="宋体" w:hAnsi="宋体" w:cs="宋体"/>
          <w:sz w:val="32"/>
          <w:highlight w:val="none"/>
        </w:rPr>
      </w:pPr>
    </w:p>
    <w:p>
      <w:pPr>
        <w:pStyle w:val="21"/>
        <w:rPr>
          <w:rFonts w:ascii="宋体" w:hAnsi="宋体" w:cs="宋体"/>
          <w:sz w:val="52"/>
          <w:highlight w:val="none"/>
        </w:rPr>
      </w:pPr>
    </w:p>
    <w:p>
      <w:pPr>
        <w:pStyle w:val="21"/>
        <w:rPr>
          <w:rFonts w:ascii="宋体" w:hAnsi="宋体" w:cs="宋体"/>
          <w:sz w:val="52"/>
          <w:highlight w:val="none"/>
        </w:rPr>
      </w:pPr>
    </w:p>
    <w:p>
      <w:pPr>
        <w:spacing w:line="360" w:lineRule="auto"/>
        <w:ind w:firstLine="945"/>
        <w:rPr>
          <w:rFonts w:ascii="宋体" w:hAnsi="宋体" w:cs="宋体"/>
          <w:sz w:val="30"/>
          <w:highlight w:val="none"/>
          <w:u w:val="single"/>
        </w:rPr>
      </w:pPr>
      <w:r>
        <w:rPr>
          <w:rFonts w:hint="eastAsia" w:ascii="宋体" w:hAnsi="宋体" w:cs="宋体"/>
          <w:sz w:val="30"/>
          <w:highlight w:val="none"/>
        </w:rPr>
        <w:t>招  标 单 位：</w:t>
      </w:r>
      <w:r>
        <w:rPr>
          <w:rFonts w:hint="eastAsia" w:ascii="宋体" w:hAnsi="宋体" w:cs="宋体"/>
          <w:sz w:val="30"/>
          <w:highlight w:val="none"/>
          <w:u w:val="single"/>
          <w:lang w:eastAsia="zh-CN"/>
        </w:rPr>
        <w:t>广州珠江啤酒股份有限公司</w:t>
      </w:r>
    </w:p>
    <w:p>
      <w:pPr>
        <w:spacing w:line="360" w:lineRule="auto"/>
        <w:ind w:firstLine="945"/>
        <w:rPr>
          <w:rFonts w:ascii="宋体" w:hAnsi="宋体" w:cs="宋体"/>
          <w:sz w:val="30"/>
          <w:highlight w:val="none"/>
          <w:u w:val="single"/>
        </w:rPr>
      </w:pPr>
      <w:r>
        <w:rPr>
          <w:rFonts w:hint="eastAsia" w:ascii="宋体" w:hAnsi="宋体" w:cs="宋体"/>
          <w:sz w:val="30"/>
          <w:highlight w:val="none"/>
        </w:rPr>
        <w:t>招标代理单位：</w:t>
      </w:r>
      <w:r>
        <w:rPr>
          <w:rFonts w:hint="eastAsia" w:ascii="宋体" w:hAnsi="宋体" w:cs="宋体"/>
          <w:sz w:val="30"/>
          <w:highlight w:val="none"/>
          <w:u w:val="single"/>
          <w:lang w:eastAsia="zh-CN"/>
        </w:rPr>
        <w:t>广州市国际工程咨询有限公司</w:t>
      </w:r>
    </w:p>
    <w:p>
      <w:pPr>
        <w:spacing w:line="360" w:lineRule="auto"/>
        <w:ind w:firstLine="945"/>
        <w:rPr>
          <w:rFonts w:ascii="宋体" w:hAnsi="宋体" w:cs="宋体"/>
          <w:b/>
          <w:highlight w:val="none"/>
          <w:lang w:val="zh-CN"/>
        </w:rPr>
      </w:pPr>
      <w:r>
        <w:rPr>
          <w:rFonts w:hint="eastAsia" w:ascii="宋体" w:hAnsi="宋体" w:cs="宋体"/>
          <w:sz w:val="32"/>
          <w:highlight w:val="none"/>
        </w:rPr>
        <w:t>日       期：</w:t>
      </w:r>
      <w:r>
        <w:rPr>
          <w:rFonts w:hint="eastAsia" w:ascii="宋体" w:hAnsi="宋体" w:cs="宋体"/>
          <w:sz w:val="32"/>
          <w:highlight w:val="none"/>
          <w:u w:val="single"/>
        </w:rPr>
        <w:t>202</w:t>
      </w:r>
      <w:r>
        <w:rPr>
          <w:rFonts w:hint="eastAsia" w:ascii="宋体" w:hAnsi="宋体" w:cs="宋体"/>
          <w:sz w:val="32"/>
          <w:highlight w:val="none"/>
          <w:u w:val="single"/>
          <w:lang w:val="en-US" w:eastAsia="zh-CN"/>
        </w:rPr>
        <w:t>5</w:t>
      </w:r>
      <w:r>
        <w:rPr>
          <w:rFonts w:hint="eastAsia" w:ascii="宋体" w:hAnsi="宋体" w:cs="宋体"/>
          <w:sz w:val="32"/>
          <w:highlight w:val="none"/>
          <w:u w:val="single"/>
        </w:rPr>
        <w:t>年</w:t>
      </w:r>
      <w:r>
        <w:rPr>
          <w:rFonts w:hint="eastAsia" w:ascii="宋体" w:hAnsi="宋体" w:cs="宋体"/>
          <w:sz w:val="32"/>
          <w:highlight w:val="none"/>
          <w:u w:val="single"/>
          <w:lang w:val="en-US" w:eastAsia="zh-CN"/>
        </w:rPr>
        <w:t>8</w:t>
      </w:r>
      <w:r>
        <w:rPr>
          <w:rFonts w:hint="eastAsia" w:ascii="宋体" w:hAnsi="宋体" w:cs="宋体"/>
          <w:sz w:val="32"/>
          <w:highlight w:val="none"/>
          <w:u w:val="single"/>
        </w:rPr>
        <w:t>月</w:t>
      </w:r>
    </w:p>
    <w:p>
      <w:pPr>
        <w:rPr>
          <w:highlight w:val="none"/>
        </w:rPr>
      </w:pPr>
    </w:p>
    <w:p>
      <w:pPr>
        <w:rPr>
          <w:rStyle w:val="20"/>
          <w:sz w:val="36"/>
          <w:szCs w:val="36"/>
          <w:highlight w:val="none"/>
        </w:rPr>
      </w:pPr>
    </w:p>
    <w:p>
      <w:pPr>
        <w:adjustRightInd w:val="0"/>
        <w:snapToGrid w:val="0"/>
        <w:spacing w:line="360" w:lineRule="auto"/>
        <w:jc w:val="center"/>
        <w:outlineLvl w:val="1"/>
        <w:rPr>
          <w:b/>
          <w:sz w:val="36"/>
          <w:szCs w:val="36"/>
          <w:highlight w:val="none"/>
        </w:rPr>
      </w:pPr>
      <w:r>
        <w:rPr>
          <w:rStyle w:val="20"/>
          <w:rFonts w:hint="eastAsia"/>
          <w:sz w:val="36"/>
          <w:szCs w:val="36"/>
          <w:highlight w:val="none"/>
          <w:lang w:eastAsia="zh-CN"/>
        </w:rPr>
        <w:t>珠江·琶醍啤酒文化创意园区改造升级项目—酒店商业综合体工程监理</w:t>
      </w:r>
      <w:r>
        <w:rPr>
          <w:rStyle w:val="20"/>
          <w:rFonts w:hint="eastAsia"/>
          <w:sz w:val="36"/>
          <w:szCs w:val="36"/>
          <w:highlight w:val="none"/>
        </w:rPr>
        <w:t>招标公告</w:t>
      </w:r>
    </w:p>
    <w:p>
      <w:pPr>
        <w:pStyle w:val="4"/>
        <w:spacing w:line="360" w:lineRule="auto"/>
        <w:rPr>
          <w:rFonts w:ascii="宋体" w:hAnsi="宋体" w:eastAsia="宋体" w:cs="宋体"/>
          <w:highlight w:val="none"/>
        </w:rPr>
      </w:pPr>
      <w:bookmarkStart w:id="0" w:name="_Toc492300546"/>
      <w:r>
        <w:rPr>
          <w:rFonts w:hint="eastAsia" w:ascii="宋体" w:hAnsi="宋体" w:eastAsia="宋体" w:cs="宋体"/>
          <w:highlight w:val="none"/>
        </w:rPr>
        <w:t>1. 招标条件</w:t>
      </w:r>
      <w:bookmarkEnd w:id="0"/>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本招标项目</w:t>
      </w:r>
      <w:r>
        <w:rPr>
          <w:rFonts w:hint="eastAsia" w:ascii="宋体" w:hAnsi="宋体" w:cs="宋体"/>
          <w:sz w:val="24"/>
          <w:highlight w:val="none"/>
          <w:u w:val="single"/>
          <w:lang w:eastAsia="zh-CN"/>
        </w:rPr>
        <w:t>珠江·琶醍啤酒文化创意园区改造升级</w:t>
      </w:r>
      <w:r>
        <w:rPr>
          <w:rFonts w:hint="eastAsia" w:ascii="宋体" w:hAnsi="宋体" w:cs="宋体"/>
          <w:sz w:val="24"/>
          <w:highlight w:val="none"/>
          <w:u w:val="single"/>
          <w:lang w:val="en-US" w:eastAsia="zh-CN"/>
        </w:rPr>
        <w:t>项目</w:t>
      </w:r>
      <w:r>
        <w:rPr>
          <w:rFonts w:hint="eastAsia" w:ascii="宋体" w:hAnsi="宋体" w:cs="宋体"/>
          <w:sz w:val="24"/>
          <w:szCs w:val="24"/>
          <w:highlight w:val="none"/>
        </w:rPr>
        <w:t>已由</w:t>
      </w:r>
      <w:r>
        <w:rPr>
          <w:rFonts w:hint="eastAsia" w:ascii="宋体" w:hAnsi="宋体" w:cs="宋体"/>
          <w:sz w:val="24"/>
          <w:szCs w:val="24"/>
          <w:highlight w:val="none"/>
          <w:u w:val="single"/>
        </w:rPr>
        <w:t>广</w:t>
      </w:r>
      <w:r>
        <w:rPr>
          <w:rFonts w:hint="eastAsia" w:ascii="宋体" w:hAnsi="宋体" w:cs="宋体"/>
          <w:sz w:val="24"/>
          <w:highlight w:val="none"/>
          <w:u w:val="single"/>
        </w:rPr>
        <w:t>东省企业投资项目备案证（项目代码：</w:t>
      </w:r>
      <w:r>
        <w:rPr>
          <w:rFonts w:hint="eastAsia" w:ascii="宋体" w:hAnsi="宋体" w:cs="宋体"/>
          <w:color w:val="auto"/>
          <w:sz w:val="24"/>
          <w:szCs w:val="24"/>
          <w:highlight w:val="none"/>
          <w:u w:val="single"/>
          <w:lang w:val="en-US" w:eastAsia="zh-CN"/>
        </w:rPr>
        <w:t>2020-440105-70-03-097757</w:t>
      </w:r>
      <w:r>
        <w:rPr>
          <w:rFonts w:hint="eastAsia" w:ascii="宋体" w:hAnsi="宋体" w:cs="宋体"/>
          <w:sz w:val="24"/>
          <w:highlight w:val="none"/>
          <w:u w:val="single"/>
        </w:rPr>
        <w:t>）</w:t>
      </w:r>
      <w:r>
        <w:rPr>
          <w:rFonts w:hint="eastAsia" w:ascii="宋体" w:hAnsi="宋体" w:cs="宋体"/>
          <w:sz w:val="24"/>
          <w:szCs w:val="24"/>
          <w:highlight w:val="none"/>
        </w:rPr>
        <w:t>批准建设，</w:t>
      </w:r>
      <w:r>
        <w:rPr>
          <w:rFonts w:hint="eastAsia"/>
          <w:sz w:val="24"/>
          <w:highlight w:val="none"/>
        </w:rPr>
        <w:t>项目业主为</w:t>
      </w:r>
      <w:r>
        <w:rPr>
          <w:rFonts w:hint="eastAsia" w:ascii="宋体" w:hAnsi="宋体" w:cs="宋体"/>
          <w:sz w:val="24"/>
          <w:szCs w:val="24"/>
          <w:highlight w:val="none"/>
          <w:u w:val="single"/>
          <w:lang w:eastAsia="zh-CN"/>
        </w:rPr>
        <w:t>广州珠江啤酒股份有限公司</w:t>
      </w:r>
      <w:r>
        <w:rPr>
          <w:rFonts w:hint="eastAsia"/>
          <w:sz w:val="24"/>
          <w:highlight w:val="none"/>
        </w:rPr>
        <w:t>，建设资金来自</w:t>
      </w:r>
      <w:r>
        <w:rPr>
          <w:rFonts w:hint="eastAsia"/>
          <w:sz w:val="24"/>
          <w:highlight w:val="none"/>
          <w:u w:val="single"/>
        </w:rPr>
        <w:t>企业自筹资金</w:t>
      </w:r>
      <w:r>
        <w:rPr>
          <w:rFonts w:hint="eastAsia"/>
          <w:sz w:val="24"/>
          <w:highlight w:val="none"/>
        </w:rPr>
        <w:t>，出资比例为</w:t>
      </w:r>
      <w:r>
        <w:rPr>
          <w:sz w:val="24"/>
          <w:highlight w:val="none"/>
          <w:u w:val="single"/>
        </w:rPr>
        <w:t>100%</w:t>
      </w:r>
      <w:r>
        <w:rPr>
          <w:rFonts w:hint="eastAsia"/>
          <w:sz w:val="24"/>
          <w:highlight w:val="none"/>
        </w:rPr>
        <w:t>，</w:t>
      </w:r>
      <w:r>
        <w:rPr>
          <w:rFonts w:hint="eastAsia" w:ascii="宋体" w:hAnsi="宋体" w:cs="宋体"/>
          <w:sz w:val="24"/>
          <w:szCs w:val="24"/>
          <w:highlight w:val="none"/>
        </w:rPr>
        <w:t>招标人为</w:t>
      </w:r>
      <w:r>
        <w:rPr>
          <w:rFonts w:hint="eastAsia" w:ascii="宋体" w:hAnsi="宋体" w:cs="宋体"/>
          <w:sz w:val="24"/>
          <w:szCs w:val="24"/>
          <w:highlight w:val="none"/>
          <w:u w:val="single"/>
          <w:lang w:eastAsia="zh-CN"/>
        </w:rPr>
        <w:t>广州珠江啤酒股份有限公司</w:t>
      </w:r>
      <w:r>
        <w:rPr>
          <w:rFonts w:hint="eastAsia" w:ascii="宋体" w:hAnsi="宋体" w:cs="宋体"/>
          <w:sz w:val="24"/>
          <w:szCs w:val="24"/>
          <w:highlight w:val="none"/>
        </w:rPr>
        <w:t>。项目已具备招标条件，现对该项目</w:t>
      </w:r>
      <w:r>
        <w:rPr>
          <w:rFonts w:hint="eastAsia" w:ascii="宋体" w:hAnsi="宋体" w:cs="宋体"/>
          <w:sz w:val="24"/>
          <w:szCs w:val="24"/>
          <w:highlight w:val="none"/>
          <w:u w:val="single"/>
        </w:rPr>
        <w:t>施工监理</w:t>
      </w:r>
      <w:r>
        <w:rPr>
          <w:rFonts w:hint="eastAsia" w:ascii="宋体" w:hAnsi="宋体" w:cs="宋体"/>
          <w:sz w:val="24"/>
          <w:szCs w:val="24"/>
          <w:highlight w:val="none"/>
        </w:rPr>
        <w:t>进行公开招标。</w:t>
      </w:r>
    </w:p>
    <w:p>
      <w:pPr>
        <w:pStyle w:val="4"/>
        <w:spacing w:line="360" w:lineRule="auto"/>
        <w:rPr>
          <w:rFonts w:ascii="宋体" w:hAnsi="宋体" w:eastAsia="宋体" w:cs="宋体"/>
          <w:highlight w:val="none"/>
        </w:rPr>
      </w:pPr>
      <w:bookmarkStart w:id="1" w:name="_Toc492300547"/>
      <w:r>
        <w:rPr>
          <w:rFonts w:hint="eastAsia" w:ascii="宋体" w:hAnsi="宋体" w:eastAsia="宋体" w:cs="宋体"/>
          <w:highlight w:val="none"/>
        </w:rPr>
        <w:t>2. 项目概况与招标范围</w:t>
      </w:r>
      <w:bookmarkEnd w:id="1"/>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 招标项目概况</w:t>
      </w:r>
    </w:p>
    <w:p>
      <w:pPr>
        <w:wordWrap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2.1.1招标项目名称：</w:t>
      </w:r>
      <w:r>
        <w:rPr>
          <w:rFonts w:hint="eastAsia" w:ascii="宋体" w:hAnsi="宋体" w:cs="宋体"/>
          <w:sz w:val="24"/>
          <w:szCs w:val="24"/>
          <w:highlight w:val="none"/>
          <w:u w:val="single"/>
          <w:lang w:eastAsia="zh-CN"/>
        </w:rPr>
        <w:t>珠江·琶醍啤酒文化创意园区改造升级项目—酒店商业综合体工程监理</w:t>
      </w:r>
    </w:p>
    <w:p>
      <w:pPr>
        <w:spacing w:line="360" w:lineRule="auto"/>
        <w:ind w:firstLine="480" w:firstLineChars="200"/>
        <w:rPr>
          <w:rFonts w:hint="eastAsia" w:ascii="宋体" w:hAnsi="宋体" w:eastAsia="宋体" w:cs="宋体"/>
          <w:sz w:val="24"/>
          <w:highlight w:val="none"/>
          <w:u w:val="single"/>
          <w:lang w:eastAsia="zh-CN"/>
        </w:rPr>
      </w:pPr>
      <w:r>
        <w:rPr>
          <w:rFonts w:hint="eastAsia" w:ascii="宋体" w:hAnsi="宋体" w:cs="宋体"/>
          <w:sz w:val="24"/>
          <w:szCs w:val="24"/>
          <w:highlight w:val="none"/>
        </w:rPr>
        <w:t>2.1.2工程建设规模：</w:t>
      </w:r>
      <w:r>
        <w:rPr>
          <w:rFonts w:hint="eastAsia" w:ascii="宋体" w:hAnsi="宋体"/>
          <w:sz w:val="24"/>
          <w:szCs w:val="24"/>
          <w:u w:val="single"/>
        </w:rPr>
        <w:t>珠江·琶醍啤酒文化创意园区改造升级项目—酒店商业综合体工程，地上 16 层，地下 4 层，总建筑面积约 9.</w:t>
      </w:r>
      <w:r>
        <w:rPr>
          <w:rFonts w:hint="eastAsia" w:ascii="宋体" w:hAnsi="宋体"/>
          <w:sz w:val="24"/>
          <w:szCs w:val="24"/>
          <w:u w:val="single"/>
          <w:lang w:val="en-US" w:eastAsia="zh-CN"/>
        </w:rPr>
        <w:t>3</w:t>
      </w:r>
      <w:r>
        <w:rPr>
          <w:rFonts w:hint="eastAsia" w:ascii="宋体" w:hAnsi="宋体"/>
          <w:sz w:val="24"/>
          <w:szCs w:val="24"/>
          <w:u w:val="single"/>
        </w:rPr>
        <w:t xml:space="preserve"> 万平方米，其中地上建筑面积约 6.</w:t>
      </w:r>
      <w:r>
        <w:rPr>
          <w:rFonts w:hint="eastAsia" w:ascii="宋体" w:hAnsi="宋体"/>
          <w:sz w:val="24"/>
          <w:szCs w:val="24"/>
          <w:u w:val="single"/>
          <w:lang w:val="en-US" w:eastAsia="zh-CN"/>
        </w:rPr>
        <w:t>3</w:t>
      </w:r>
      <w:r>
        <w:rPr>
          <w:rFonts w:hint="eastAsia" w:ascii="宋体" w:hAnsi="宋体"/>
          <w:sz w:val="24"/>
          <w:szCs w:val="24"/>
          <w:u w:val="single"/>
        </w:rPr>
        <w:t xml:space="preserve"> 平方米，地下建筑面积约 </w:t>
      </w:r>
      <w:r>
        <w:rPr>
          <w:rFonts w:hint="eastAsia" w:ascii="宋体" w:hAnsi="宋体"/>
          <w:sz w:val="24"/>
          <w:szCs w:val="24"/>
          <w:u w:val="single"/>
          <w:lang w:val="en-US" w:eastAsia="zh-CN"/>
        </w:rPr>
        <w:t>3</w:t>
      </w:r>
      <w:r>
        <w:rPr>
          <w:rFonts w:hint="eastAsia" w:ascii="宋体" w:hAnsi="宋体"/>
          <w:sz w:val="24"/>
          <w:szCs w:val="24"/>
          <w:u w:val="single"/>
        </w:rPr>
        <w:t xml:space="preserve"> 万平方米</w:t>
      </w:r>
      <w:r>
        <w:rPr>
          <w:rFonts w:hint="eastAsia" w:ascii="宋体" w:hAnsi="宋体"/>
          <w:sz w:val="24"/>
          <w:szCs w:val="24"/>
          <w:u w:val="single"/>
          <w:lang w:eastAsia="zh-CN"/>
        </w:rPr>
        <w:t>（</w:t>
      </w:r>
      <w:r>
        <w:rPr>
          <w:rFonts w:hint="eastAsia" w:ascii="宋体" w:hAnsi="宋体"/>
          <w:sz w:val="24"/>
          <w:szCs w:val="24"/>
          <w:u w:val="single"/>
          <w:lang w:val="en-US" w:eastAsia="zh-CN"/>
        </w:rPr>
        <w:t>建筑面积以最终报建批复为准</w:t>
      </w:r>
      <w:r>
        <w:rPr>
          <w:rFonts w:hint="eastAsia" w:ascii="宋体" w:hAnsi="宋体"/>
          <w:sz w:val="24"/>
          <w:szCs w:val="24"/>
          <w:u w:val="single"/>
          <w:lang w:eastAsia="zh-CN"/>
        </w:rPr>
        <w:t>）</w:t>
      </w:r>
      <w:r>
        <w:rPr>
          <w:rFonts w:hint="eastAsia" w:ascii="宋体" w:hAnsi="宋体"/>
          <w:sz w:val="24"/>
          <w:szCs w:val="24"/>
          <w:u w:val="single"/>
        </w:rPr>
        <w:t>。</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2.1.3工程建设地点：广州市海珠区磨碟沙大街118号。</w:t>
      </w:r>
    </w:p>
    <w:p>
      <w:pPr>
        <w:wordWrap w:val="0"/>
        <w:spacing w:line="360" w:lineRule="auto"/>
        <w:ind w:firstLine="480" w:firstLineChars="200"/>
        <w:rPr>
          <w:highlight w:val="none"/>
        </w:rPr>
      </w:pPr>
      <w:r>
        <w:rPr>
          <w:rFonts w:hint="eastAsia" w:ascii="宋体" w:hAnsi="宋体" w:cs="宋体"/>
          <w:sz w:val="24"/>
          <w:szCs w:val="24"/>
          <w:highlight w:val="none"/>
        </w:rPr>
        <w:t>2.1.4工程概算/建筑工程费：项目总投资约14亿元，其中工程建安费约11.5亿元。（概算投资额和建筑安装工程费以最终审批后的文件为准）</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2.2招标范围</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2.2.1监理标段划分：本项目设1个标段。</w:t>
      </w:r>
    </w:p>
    <w:p>
      <w:pPr>
        <w:tabs>
          <w:tab w:val="left" w:pos="7513"/>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2.2.2监理范围：主要包括但不限于以下内容（具体按土建所有专业的施工图纸及设计变更内容进行监理）：</w:t>
      </w:r>
    </w:p>
    <w:p>
      <w:pPr>
        <w:tabs>
          <w:tab w:val="left" w:pos="7513"/>
        </w:tabs>
        <w:spacing w:line="360" w:lineRule="auto"/>
        <w:ind w:firstLine="480" w:firstLineChars="200"/>
        <w:rPr>
          <w:rFonts w:hint="eastAsia" w:ascii="宋体" w:hAnsi="宋体" w:cs="宋体"/>
          <w:sz w:val="24"/>
          <w:szCs w:val="24"/>
          <w:highlight w:val="none"/>
          <w:u w:val="none"/>
        </w:rPr>
      </w:pPr>
      <w:r>
        <w:rPr>
          <w:rFonts w:hint="eastAsia" w:ascii="宋体" w:hAnsi="宋体" w:cs="宋体"/>
          <w:sz w:val="24"/>
          <w:szCs w:val="24"/>
          <w:highlight w:val="none"/>
          <w:u w:val="none"/>
        </w:rPr>
        <w:t>①监理范围为本工程的施工准备阶段、施工阶段、竣工验收阶段（包含规定要求的全部专项验收）、竣工结算阶段、缺陷责任阶段、质量保修阶段的质量控制、职业健康安全及环境、监督管理、投资控制、进度控制、合同管理、信息管理、组织协调、工程创优、相关工作。</w:t>
      </w:r>
    </w:p>
    <w:p>
      <w:pPr>
        <w:tabs>
          <w:tab w:val="left" w:pos="7513"/>
        </w:tabs>
        <w:spacing w:line="360" w:lineRule="auto"/>
        <w:ind w:firstLine="480" w:firstLineChars="200"/>
        <w:rPr>
          <w:rFonts w:hint="eastAsia" w:ascii="宋体" w:hAnsi="宋体" w:cs="宋体"/>
          <w:sz w:val="24"/>
          <w:szCs w:val="24"/>
          <w:highlight w:val="none"/>
          <w:u w:val="none"/>
        </w:rPr>
      </w:pPr>
      <w:r>
        <w:rPr>
          <w:rFonts w:hint="eastAsia" w:ascii="宋体" w:hAnsi="宋体" w:cs="宋体"/>
          <w:sz w:val="24"/>
          <w:szCs w:val="24"/>
          <w:highlight w:val="none"/>
          <w:u w:val="none"/>
        </w:rPr>
        <w:t>②除上述工作范围外，监理人还须按</w:t>
      </w:r>
      <w:r>
        <w:rPr>
          <w:rFonts w:hint="eastAsia" w:ascii="宋体" w:hAnsi="宋体" w:eastAsia="宋体" w:cs="宋体"/>
          <w:sz w:val="24"/>
          <w:szCs w:val="24"/>
          <w:highlight w:val="none"/>
          <w:u w:val="none"/>
          <w:lang w:eastAsia="zh-CN"/>
        </w:rPr>
        <w:t>招标人</w:t>
      </w:r>
      <w:r>
        <w:rPr>
          <w:rFonts w:hint="eastAsia" w:ascii="宋体" w:hAnsi="宋体" w:cs="宋体"/>
          <w:sz w:val="24"/>
          <w:szCs w:val="24"/>
          <w:highlight w:val="none"/>
          <w:u w:val="none"/>
        </w:rPr>
        <w:t>或</w:t>
      </w:r>
      <w:r>
        <w:rPr>
          <w:rFonts w:hint="eastAsia" w:ascii="宋体" w:hAnsi="宋体" w:eastAsia="宋体" w:cs="宋体"/>
          <w:sz w:val="24"/>
          <w:szCs w:val="24"/>
          <w:highlight w:val="none"/>
          <w:u w:val="none"/>
          <w:lang w:eastAsia="zh-CN"/>
        </w:rPr>
        <w:t>招标人</w:t>
      </w:r>
      <w:r>
        <w:rPr>
          <w:rFonts w:hint="eastAsia" w:ascii="宋体" w:hAnsi="宋体" w:cs="宋体"/>
          <w:sz w:val="24"/>
          <w:szCs w:val="24"/>
          <w:highlight w:val="none"/>
          <w:u w:val="none"/>
        </w:rPr>
        <w:t>的要求提前进场参与本工程开工前期的准备和筹划工作，协助</w:t>
      </w:r>
      <w:r>
        <w:rPr>
          <w:rFonts w:hint="eastAsia" w:ascii="宋体" w:hAnsi="宋体" w:eastAsia="宋体" w:cs="宋体"/>
          <w:sz w:val="24"/>
          <w:szCs w:val="24"/>
          <w:highlight w:val="none"/>
          <w:u w:val="none"/>
          <w:lang w:eastAsia="zh-CN"/>
        </w:rPr>
        <w:t>招标人</w:t>
      </w:r>
      <w:r>
        <w:rPr>
          <w:rFonts w:hint="eastAsia" w:ascii="宋体" w:hAnsi="宋体" w:cs="宋体"/>
          <w:sz w:val="24"/>
          <w:szCs w:val="24"/>
          <w:highlight w:val="none"/>
          <w:u w:val="none"/>
        </w:rPr>
        <w:t>或</w:t>
      </w:r>
      <w:r>
        <w:rPr>
          <w:rFonts w:hint="eastAsia" w:ascii="宋体" w:hAnsi="宋体" w:eastAsia="宋体" w:cs="宋体"/>
          <w:sz w:val="24"/>
          <w:szCs w:val="24"/>
          <w:highlight w:val="none"/>
          <w:u w:val="none"/>
          <w:lang w:eastAsia="zh-CN"/>
        </w:rPr>
        <w:t>招标人</w:t>
      </w:r>
      <w:r>
        <w:rPr>
          <w:rFonts w:hint="eastAsia" w:ascii="宋体" w:hAnsi="宋体" w:cs="宋体"/>
          <w:sz w:val="24"/>
          <w:szCs w:val="24"/>
          <w:highlight w:val="none"/>
          <w:u w:val="none"/>
        </w:rPr>
        <w:t>制定本监理工程的工程管理办法、各参建方职责及有关事务性工作等。</w:t>
      </w:r>
    </w:p>
    <w:p>
      <w:pPr>
        <w:tabs>
          <w:tab w:val="left" w:pos="7513"/>
        </w:tabs>
        <w:spacing w:line="360" w:lineRule="auto"/>
        <w:ind w:firstLine="480" w:firstLineChars="200"/>
        <w:rPr>
          <w:rFonts w:hint="eastAsia" w:ascii="宋体" w:hAnsi="宋体" w:cs="宋体"/>
          <w:sz w:val="24"/>
          <w:szCs w:val="24"/>
          <w:highlight w:val="none"/>
          <w:u w:val="none"/>
        </w:rPr>
      </w:pPr>
      <w:r>
        <w:rPr>
          <w:rFonts w:hint="eastAsia" w:ascii="宋体" w:hAnsi="宋体" w:cs="宋体"/>
          <w:sz w:val="24"/>
          <w:szCs w:val="24"/>
          <w:highlight w:val="none"/>
          <w:u w:val="none"/>
        </w:rPr>
        <w:t>③</w:t>
      </w:r>
      <w:r>
        <w:rPr>
          <w:rFonts w:hint="eastAsia" w:ascii="宋体" w:hAnsi="宋体" w:eastAsia="宋体" w:cs="宋体"/>
          <w:sz w:val="24"/>
          <w:szCs w:val="24"/>
          <w:highlight w:val="none"/>
        </w:rPr>
        <w:t>监理工作内容包括本项目规划用地红线范围内所有建筑主体、附属、配套建筑和设施以及属于本项目所需、但又处于规划用地红线范围外的周边市政配套设施，含与外界连接道路、外供水、外排水、燃气等的全部内容。具体包括但不限于基坑支护和土方开挖工程，主体建筑工程、机电安装工程、装饰工程、室外工程、二次精装修工程等</w:t>
      </w:r>
      <w:r>
        <w:rPr>
          <w:rFonts w:hint="eastAsia" w:ascii="宋体" w:hAnsi="宋体" w:eastAsia="宋体" w:cs="宋体"/>
          <w:sz w:val="24"/>
          <w:szCs w:val="24"/>
          <w:highlight w:val="none"/>
          <w:lang w:eastAsia="zh-CN"/>
        </w:rPr>
        <w:t>，</w:t>
      </w:r>
      <w:r>
        <w:rPr>
          <w:rFonts w:hint="eastAsia" w:ascii="宋体" w:hAnsi="宋体" w:cs="宋体"/>
          <w:sz w:val="24"/>
          <w:szCs w:val="24"/>
          <w:highlight w:val="none"/>
          <w:u w:val="none"/>
        </w:rPr>
        <w:t>具体包括但不限于：</w:t>
      </w:r>
    </w:p>
    <w:p>
      <w:pPr>
        <w:numPr>
          <w:ilvl w:val="-1"/>
          <w:numId w:val="0"/>
        </w:numPr>
        <w:tabs>
          <w:tab w:val="left" w:pos="7513"/>
        </w:tabs>
        <w:spacing w:line="360" w:lineRule="auto"/>
        <w:ind w:firstLine="480" w:firstLineChars="200"/>
        <w:rPr>
          <w:rFonts w:hint="eastAsia" w:ascii="宋体" w:hAnsi="宋体" w:cs="宋体"/>
          <w:sz w:val="24"/>
          <w:szCs w:val="24"/>
          <w:highlight w:val="none"/>
          <w:u w:val="none"/>
        </w:rPr>
      </w:pPr>
      <w:r>
        <w:rPr>
          <w:rFonts w:hint="eastAsia" w:ascii="宋体" w:hAnsi="宋体" w:cs="宋体"/>
          <w:sz w:val="24"/>
          <w:szCs w:val="24"/>
          <w:highlight w:val="none"/>
          <w:u w:val="none"/>
        </w:rPr>
        <w:t>基坑开挖与支护工程、地基与基础工程、主体结构工程、建筑工程、建筑装饰装修工程</w:t>
      </w: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包括二次精装修</w:t>
      </w: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rPr>
        <w:t>、砌体工程、屋面工程、建筑给排水工程、防雷及接地工程、消防给水、消防喷淋系统工程、消防报警系统、绿化园艺工程、市政工程、外水工程、节能工程、幕墙工程、</w:t>
      </w:r>
      <w:r>
        <w:rPr>
          <w:rFonts w:hint="eastAsia" w:ascii="宋体" w:hAnsi="宋体" w:cs="宋体"/>
          <w:sz w:val="24"/>
          <w:szCs w:val="24"/>
          <w:highlight w:val="none"/>
          <w:u w:val="none"/>
          <w:lang w:val="en-US" w:eastAsia="zh-CN"/>
        </w:rPr>
        <w:t>海绵城市、</w:t>
      </w:r>
      <w:r>
        <w:rPr>
          <w:rFonts w:hint="eastAsia" w:ascii="宋体" w:hAnsi="宋体" w:cs="宋体"/>
          <w:sz w:val="24"/>
          <w:szCs w:val="24"/>
          <w:highlight w:val="none"/>
          <w:u w:val="none"/>
        </w:rPr>
        <w:t>绿色建筑的施工和验收等全部内容。</w:t>
      </w:r>
    </w:p>
    <w:p>
      <w:pPr>
        <w:numPr>
          <w:ilvl w:val="-1"/>
          <w:numId w:val="0"/>
        </w:numPr>
        <w:tabs>
          <w:tab w:val="left" w:pos="7513"/>
        </w:tabs>
        <w:spacing w:line="360" w:lineRule="auto"/>
        <w:ind w:firstLine="480" w:firstLineChars="200"/>
        <w:rPr>
          <w:rFonts w:hint="eastAsia" w:ascii="宋体" w:hAnsi="宋体" w:cs="宋体"/>
          <w:sz w:val="24"/>
          <w:szCs w:val="24"/>
          <w:highlight w:val="none"/>
          <w:u w:val="none"/>
        </w:rPr>
      </w:pPr>
      <w:r>
        <w:rPr>
          <w:rFonts w:hint="eastAsia" w:ascii="宋体" w:hAnsi="宋体" w:cs="宋体"/>
          <w:sz w:val="24"/>
          <w:szCs w:val="24"/>
          <w:highlight w:val="none"/>
          <w:u w:val="none"/>
        </w:rPr>
        <w:t>电梯安装工程、通风空调、电气安装、</w:t>
      </w:r>
      <w:r>
        <w:rPr>
          <w:rFonts w:hint="eastAsia" w:ascii="宋体" w:hAnsi="宋体" w:cs="宋体"/>
          <w:sz w:val="24"/>
          <w:szCs w:val="24"/>
          <w:highlight w:val="none"/>
          <w:u w:val="none"/>
          <w:lang w:val="en-US" w:eastAsia="zh-CN"/>
        </w:rPr>
        <w:t>智能化与综合布线、</w:t>
      </w:r>
      <w:r>
        <w:rPr>
          <w:rFonts w:hint="eastAsia" w:ascii="宋体" w:hAnsi="宋体" w:cs="宋体"/>
          <w:sz w:val="24"/>
          <w:szCs w:val="24"/>
          <w:highlight w:val="none"/>
          <w:u w:val="none"/>
        </w:rPr>
        <w:t>泛光照明、幕墙、市政、室内外的道路（含规划道路及园区道路）、园林景观、室外广场、停车场等。</w:t>
      </w:r>
    </w:p>
    <w:p>
      <w:pPr>
        <w:numPr>
          <w:ilvl w:val="-1"/>
          <w:numId w:val="0"/>
        </w:numPr>
        <w:tabs>
          <w:tab w:val="left" w:pos="7513"/>
        </w:tabs>
        <w:spacing w:line="360" w:lineRule="auto"/>
        <w:ind w:firstLine="480" w:firstLineChars="200"/>
        <w:rPr>
          <w:rFonts w:hint="eastAsia" w:ascii="宋体" w:hAnsi="宋体" w:cs="宋体"/>
          <w:sz w:val="24"/>
          <w:szCs w:val="24"/>
          <w:highlight w:val="none"/>
          <w:u w:val="none"/>
        </w:rPr>
      </w:pPr>
      <w:r>
        <w:rPr>
          <w:rFonts w:hint="eastAsia" w:ascii="宋体" w:hAnsi="宋体" w:cs="宋体"/>
          <w:sz w:val="24"/>
          <w:szCs w:val="24"/>
          <w:highlight w:val="none"/>
          <w:u w:val="none"/>
        </w:rPr>
        <w:t>项目实施过程中所涉及的临时围墙、临时道路、施工用水用电、临时给排水、围蔽、场平、板房、清表等所有临时设施以及所涉及的设施拆除、管线迁改、市政设施恢复。</w:t>
      </w:r>
    </w:p>
    <w:p>
      <w:pPr>
        <w:numPr>
          <w:ilvl w:val="-1"/>
          <w:numId w:val="0"/>
        </w:numPr>
        <w:tabs>
          <w:tab w:val="left" w:pos="7513"/>
        </w:tabs>
        <w:spacing w:line="360" w:lineRule="auto"/>
        <w:ind w:firstLine="480" w:firstLineChars="200"/>
        <w:rPr>
          <w:rFonts w:hint="eastAsia" w:ascii="宋体" w:hAnsi="宋体" w:cs="宋体"/>
          <w:sz w:val="24"/>
          <w:szCs w:val="24"/>
          <w:highlight w:val="none"/>
          <w:u w:val="none"/>
        </w:rPr>
      </w:pPr>
      <w:r>
        <w:rPr>
          <w:rFonts w:hint="eastAsia" w:ascii="宋体" w:hAnsi="宋体" w:cs="宋体"/>
          <w:sz w:val="24"/>
          <w:szCs w:val="24"/>
          <w:highlight w:val="none"/>
          <w:u w:val="none"/>
        </w:rPr>
        <w:t>配合完成白蚁防治工程、水土保持工程、环保等相关的专项验收。</w:t>
      </w:r>
    </w:p>
    <w:p>
      <w:pPr>
        <w:tabs>
          <w:tab w:val="left" w:pos="7513"/>
        </w:tabs>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rPr>
        <w:t xml:space="preserve">2.2.3监理服务期限：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自合同签订之日起</w:t>
      </w:r>
      <w:r>
        <w:rPr>
          <w:rFonts w:hint="eastAsia" w:ascii="宋体" w:hAnsi="宋体" w:cs="宋体"/>
          <w:sz w:val="24"/>
          <w:szCs w:val="24"/>
          <w:highlight w:val="none"/>
        </w:rPr>
        <w:t>至所有工程保修期结束且办妥相关工程竣工结算止。包括本工程的施工准备期、施工期、工程收尾等全过程监理服务，监理人须按本合同的约定提供监理服务，监理服务周期必须满足实际施工要求。</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2.2.4监理服务最高投标限价：</w:t>
      </w:r>
      <w:r>
        <w:rPr>
          <w:rFonts w:hint="eastAsia" w:ascii="宋体" w:hAnsi="宋体" w:cs="宋体"/>
          <w:sz w:val="24"/>
          <w:szCs w:val="24"/>
          <w:highlight w:val="none"/>
          <w:u w:val="single"/>
          <w:lang w:val="en-US" w:eastAsia="zh-CN"/>
        </w:rPr>
        <w:t>890</w:t>
      </w:r>
      <w:r>
        <w:rPr>
          <w:rFonts w:hint="eastAsia" w:ascii="宋体" w:hAnsi="宋体" w:cs="宋体"/>
          <w:sz w:val="24"/>
          <w:szCs w:val="24"/>
          <w:highlight w:val="none"/>
          <w:u w:val="single"/>
        </w:rPr>
        <w:t>万元</w:t>
      </w:r>
      <w:r>
        <w:rPr>
          <w:rFonts w:hint="eastAsia" w:ascii="宋体" w:hAnsi="宋体" w:cs="宋体"/>
          <w:sz w:val="24"/>
          <w:highlight w:val="none"/>
          <w:u w:val="single"/>
        </w:rPr>
        <w:t>（含税）</w:t>
      </w:r>
      <w:r>
        <w:rPr>
          <w:rFonts w:hint="eastAsia" w:ascii="宋体" w:hAnsi="宋体" w:cs="宋体"/>
          <w:sz w:val="24"/>
          <w:szCs w:val="24"/>
          <w:highlight w:val="none"/>
        </w:rPr>
        <w:t>。</w:t>
      </w:r>
    </w:p>
    <w:p>
      <w:pPr>
        <w:pStyle w:val="4"/>
        <w:spacing w:line="360" w:lineRule="auto"/>
        <w:rPr>
          <w:rFonts w:ascii="宋体" w:hAnsi="宋体" w:eastAsia="宋体" w:cs="宋体"/>
          <w:highlight w:val="none"/>
        </w:rPr>
      </w:pPr>
      <w:bookmarkStart w:id="2" w:name="_Toc492300548"/>
      <w:r>
        <w:rPr>
          <w:rFonts w:hint="eastAsia" w:ascii="宋体" w:hAnsi="宋体" w:eastAsia="宋体" w:cs="宋体"/>
          <w:highlight w:val="none"/>
        </w:rPr>
        <w:t>3. 投标人资格要求</w:t>
      </w:r>
      <w:bookmarkEnd w:id="2"/>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 投标人须具备建设行政主管部门颁发的</w:t>
      </w:r>
      <w:r>
        <w:rPr>
          <w:rFonts w:hint="eastAsia" w:ascii="宋体" w:hAnsi="宋体" w:cs="宋体"/>
          <w:color w:val="000000" w:themeColor="text1"/>
          <w:sz w:val="24"/>
          <w:highlight w:val="none"/>
          <w:u w:val="single"/>
        </w:rPr>
        <w:t>有效期内</w:t>
      </w:r>
      <w:r>
        <w:rPr>
          <w:rFonts w:hint="eastAsia" w:ascii="宋体" w:hAnsi="宋体" w:cs="宋体"/>
          <w:sz w:val="24"/>
          <w:szCs w:val="24"/>
          <w:highlight w:val="none"/>
          <w:u w:val="single"/>
        </w:rPr>
        <w:t>的工程监理综合资质或房屋建筑工程监理</w:t>
      </w:r>
      <w:r>
        <w:rPr>
          <w:rFonts w:hint="eastAsia" w:ascii="宋体" w:hAnsi="宋体" w:cs="宋体"/>
          <w:sz w:val="24"/>
          <w:szCs w:val="24"/>
          <w:highlight w:val="none"/>
          <w:u w:val="single"/>
          <w:lang w:val="en-US" w:eastAsia="zh-CN"/>
        </w:rPr>
        <w:t>甲</w:t>
      </w:r>
      <w:r>
        <w:rPr>
          <w:rFonts w:hint="eastAsia" w:ascii="宋体" w:hAnsi="宋体" w:cs="宋体"/>
          <w:sz w:val="24"/>
          <w:szCs w:val="24"/>
          <w:highlight w:val="none"/>
          <w:u w:val="single"/>
        </w:rPr>
        <w:t>级</w:t>
      </w:r>
      <w:r>
        <w:rPr>
          <w:rFonts w:hint="eastAsia" w:ascii="宋体" w:hAnsi="宋体" w:cs="宋体"/>
          <w:sz w:val="24"/>
          <w:szCs w:val="24"/>
          <w:highlight w:val="none"/>
        </w:rPr>
        <w:t>资质。</w:t>
      </w:r>
      <w:r>
        <w:rPr>
          <w:rFonts w:hint="eastAsia" w:ascii="宋体" w:hAnsi="宋体" w:cs="宋体"/>
          <w:sz w:val="24"/>
          <w:szCs w:val="24"/>
          <w:highlight w:val="none"/>
          <w:u w:val="single"/>
        </w:rPr>
        <w:t>香港企业参加投标的，须在广东省住房和城乡建设主管部门备案且备案的业务范围满足本项目资质要求。</w:t>
      </w:r>
    </w:p>
    <w:p>
      <w:pPr>
        <w:spacing w:line="360" w:lineRule="auto"/>
        <w:ind w:firstLine="480" w:firstLineChars="200"/>
        <w:rPr>
          <w:rFonts w:ascii="宋体" w:hAnsi="宋体" w:cs="宋体"/>
          <w:color w:val="000000" w:themeColor="text1"/>
          <w:sz w:val="24"/>
          <w:highlight w:val="none"/>
          <w:u w:val="single"/>
        </w:rPr>
      </w:pPr>
      <w:r>
        <w:rPr>
          <w:rFonts w:hint="eastAsia" w:ascii="宋体" w:hAnsi="宋体" w:cs="宋体"/>
          <w:sz w:val="24"/>
          <w:szCs w:val="24"/>
          <w:highlight w:val="none"/>
        </w:rPr>
        <w:t>注：</w:t>
      </w:r>
      <w:r>
        <w:rPr>
          <w:rFonts w:hint="eastAsia" w:ascii="宋体" w:hAnsi="宋体" w:cs="楷体"/>
          <w:sz w:val="24"/>
          <w:szCs w:val="24"/>
          <w:highlight w:val="none"/>
          <w:u w:val="single"/>
        </w:rPr>
        <w:t>①投标人应当符合《住房和城乡建设部办公厅关于做好建筑业“证照分离”改革衔接有关工作的通知》（建办市〔2021〕30号）、《住房和城乡建设部办公厅关于建设工程企业资质有关事宜的通知》（建办市函〔2022〕361号）和《广东省住房和城乡建设厅关于建设工程企业资质有关事宜的通知》（粤建许函〔2022〕846号）</w:t>
      </w:r>
      <w:r>
        <w:rPr>
          <w:rFonts w:hint="eastAsia" w:ascii="宋体" w:hAnsi="宋体" w:cs="宋体"/>
          <w:color w:val="000000" w:themeColor="text1"/>
          <w:sz w:val="24"/>
          <w:highlight w:val="none"/>
          <w:u w:val="single"/>
        </w:rPr>
        <w:t>、《住房城乡建设部建筑市场监管司关于建设工程企业资质延续有关事项的通知》（建司局函市〔</w:t>
      </w:r>
      <w:r>
        <w:rPr>
          <w:rFonts w:ascii="宋体" w:hAnsi="宋体" w:cs="宋体"/>
          <w:color w:val="000000" w:themeColor="text1"/>
          <w:sz w:val="24"/>
          <w:highlight w:val="none"/>
          <w:u w:val="single"/>
        </w:rPr>
        <w:t>2023</w:t>
      </w:r>
      <w:r>
        <w:rPr>
          <w:rFonts w:hint="eastAsia" w:ascii="宋体" w:hAnsi="宋体" w:cs="宋体"/>
          <w:color w:val="000000" w:themeColor="text1"/>
          <w:sz w:val="24"/>
          <w:highlight w:val="none"/>
          <w:u w:val="single"/>
        </w:rPr>
        <w:t>〕</w:t>
      </w:r>
      <w:r>
        <w:rPr>
          <w:rFonts w:ascii="宋体" w:hAnsi="宋体" w:cs="宋体"/>
          <w:color w:val="000000" w:themeColor="text1"/>
          <w:sz w:val="24"/>
          <w:highlight w:val="none"/>
          <w:u w:val="single"/>
        </w:rPr>
        <w:t>116</w:t>
      </w:r>
      <w:r>
        <w:rPr>
          <w:rFonts w:hint="eastAsia" w:ascii="宋体" w:hAnsi="宋体" w:cs="宋体"/>
          <w:color w:val="000000" w:themeColor="text1"/>
          <w:sz w:val="24"/>
          <w:highlight w:val="none"/>
          <w:u w:val="single"/>
        </w:rPr>
        <w:t>号）、</w:t>
      </w:r>
      <w:r>
        <w:rPr>
          <w:rFonts w:hint="eastAsia" w:ascii="宋体" w:hAnsi="宋体" w:cs="宋体"/>
          <w:kern w:val="0"/>
          <w:sz w:val="24"/>
          <w:szCs w:val="24"/>
          <w:highlight w:val="none"/>
          <w:u w:val="single"/>
        </w:rPr>
        <w:t>《住房城乡建设部办公厅关于做好有关建设工程企业资质证书换领和延续工作的通知》（建办市〔2023〕47号）、</w:t>
      </w:r>
      <w:r>
        <w:rPr>
          <w:rFonts w:hint="eastAsia" w:ascii="宋体" w:hAnsi="宋体" w:cs="宋体"/>
          <w:color w:val="000000" w:themeColor="text1"/>
          <w:sz w:val="24"/>
          <w:highlight w:val="none"/>
          <w:u w:val="single"/>
        </w:rPr>
        <w:t>《广东省住房和城乡建设厅关于建设工程企业资质延续有关事项的通知》（粤建许函〔</w:t>
      </w:r>
      <w:r>
        <w:rPr>
          <w:rFonts w:ascii="宋体" w:hAnsi="宋体" w:cs="宋体"/>
          <w:color w:val="000000" w:themeColor="text1"/>
          <w:sz w:val="24"/>
          <w:highlight w:val="none"/>
          <w:u w:val="single"/>
        </w:rPr>
        <w:t>2023</w:t>
      </w:r>
      <w:r>
        <w:rPr>
          <w:rFonts w:hint="eastAsia" w:ascii="宋体" w:hAnsi="宋体" w:cs="宋体"/>
          <w:color w:val="000000" w:themeColor="text1"/>
          <w:sz w:val="24"/>
          <w:highlight w:val="none"/>
          <w:u w:val="single"/>
        </w:rPr>
        <w:t>〕</w:t>
      </w:r>
      <w:r>
        <w:rPr>
          <w:rFonts w:ascii="宋体" w:hAnsi="宋体" w:cs="宋体"/>
          <w:color w:val="000000" w:themeColor="text1"/>
          <w:sz w:val="24"/>
          <w:highlight w:val="none"/>
          <w:u w:val="single"/>
        </w:rPr>
        <w:t>820</w:t>
      </w:r>
      <w:r>
        <w:rPr>
          <w:rFonts w:hint="eastAsia" w:ascii="宋体" w:hAnsi="宋体" w:cs="宋体"/>
          <w:color w:val="000000" w:themeColor="text1"/>
          <w:sz w:val="24"/>
          <w:highlight w:val="none"/>
          <w:u w:val="single"/>
        </w:rPr>
        <w:t>号）</w:t>
      </w:r>
      <w:r>
        <w:rPr>
          <w:rFonts w:hint="eastAsia" w:ascii="宋体" w:hAnsi="宋体" w:cs="宋体"/>
          <w:kern w:val="0"/>
          <w:sz w:val="24"/>
          <w:szCs w:val="24"/>
          <w:highlight w:val="none"/>
          <w:u w:val="single"/>
        </w:rPr>
        <w:t>、《广东省住房和城乡建设厅关于做好有关建设工程企业资质证书换领工作的通知》（粤建许函〔2024〕124号）</w:t>
      </w:r>
      <w:r>
        <w:rPr>
          <w:rFonts w:hint="eastAsia" w:ascii="宋体" w:hAnsi="宋体" w:cs="宋体"/>
          <w:color w:val="000000" w:themeColor="text1"/>
          <w:sz w:val="24"/>
          <w:highlight w:val="none"/>
          <w:u w:val="single"/>
        </w:rPr>
        <w:t>等相关规定。根据上述文件的要求，申请人需办理企业资质有效期延续的，应当按照相关规定及时办理。</w:t>
      </w:r>
    </w:p>
    <w:p>
      <w:pPr>
        <w:spacing w:line="360" w:lineRule="auto"/>
        <w:ind w:firstLine="456" w:firstLineChars="200"/>
        <w:rPr>
          <w:spacing w:val="-6"/>
          <w:highlight w:val="none"/>
        </w:rPr>
      </w:pPr>
      <w:r>
        <w:rPr>
          <w:rFonts w:hint="eastAsia" w:ascii="宋体" w:hAnsi="宋体" w:cs="宋体"/>
          <w:spacing w:val="-6"/>
          <w:sz w:val="24"/>
          <w:szCs w:val="24"/>
          <w:highlight w:val="none"/>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须提供满足招标文件要求的相应资质证书及备案证明资料扫描件。</w:t>
      </w:r>
    </w:p>
    <w:p>
      <w:pPr>
        <w:spacing w:line="360" w:lineRule="auto"/>
        <w:ind w:left="900" w:leftChars="200" w:hanging="480" w:hangingChars="200"/>
        <w:rPr>
          <w:rFonts w:ascii="宋体" w:hAnsi="宋体" w:cs="宋体"/>
          <w:sz w:val="24"/>
          <w:szCs w:val="24"/>
          <w:highlight w:val="none"/>
          <w:u w:val="single"/>
        </w:rPr>
      </w:pPr>
      <w:r>
        <w:rPr>
          <w:rFonts w:hint="eastAsia" w:ascii="宋体" w:hAnsi="宋体" w:cs="宋体"/>
          <w:sz w:val="24"/>
          <w:szCs w:val="24"/>
          <w:highlight w:val="none"/>
        </w:rPr>
        <w:t>3.2本次招标</w:t>
      </w:r>
      <w:r>
        <w:rPr>
          <w:rFonts w:hint="eastAsia" w:ascii="宋体" w:hAnsi="宋体" w:cs="宋体"/>
          <w:sz w:val="24"/>
          <w:szCs w:val="24"/>
          <w:highlight w:val="none"/>
          <w:u w:val="single"/>
        </w:rPr>
        <w:t xml:space="preserve"> 不接受 </w:t>
      </w:r>
      <w:r>
        <w:rPr>
          <w:rFonts w:hint="eastAsia" w:ascii="宋体" w:hAnsi="宋体" w:cs="宋体"/>
          <w:sz w:val="24"/>
          <w:szCs w:val="24"/>
          <w:highlight w:val="none"/>
        </w:rPr>
        <w:t>联合体投标。</w:t>
      </w:r>
    </w:p>
    <w:p>
      <w:pPr>
        <w:spacing w:line="360" w:lineRule="auto"/>
        <w:ind w:firstLine="437"/>
        <w:jc w:val="left"/>
        <w:rPr>
          <w:rFonts w:ascii="宋体" w:hAnsi="宋体" w:cs="宋体"/>
          <w:sz w:val="24"/>
          <w:szCs w:val="24"/>
          <w:highlight w:val="none"/>
          <w:u w:val="single"/>
        </w:rPr>
      </w:pPr>
      <w:r>
        <w:rPr>
          <w:rFonts w:hint="eastAsia" w:ascii="宋体" w:hAnsi="宋体" w:cs="宋体"/>
          <w:sz w:val="24"/>
          <w:szCs w:val="24"/>
          <w:highlight w:val="none"/>
        </w:rPr>
        <w:t>3.3拟派总监理工程师须具备：建设部2006年4月1日后颁发的中华人民共和国注册监理工程师注册执业证书，且其注册专业</w:t>
      </w:r>
      <w:r>
        <w:rPr>
          <w:rFonts w:hint="eastAsia" w:ascii="宋体" w:hAnsi="宋体" w:cs="宋体"/>
          <w:sz w:val="24"/>
          <w:szCs w:val="24"/>
          <w:highlight w:val="none"/>
          <w:lang w:val="en-US" w:eastAsia="zh-CN"/>
        </w:rPr>
        <w:t>必须包含</w:t>
      </w:r>
      <w:r>
        <w:rPr>
          <w:rFonts w:hint="eastAsia" w:ascii="宋体" w:hAnsi="宋体" w:cs="宋体"/>
          <w:sz w:val="24"/>
          <w:szCs w:val="24"/>
          <w:highlight w:val="none"/>
        </w:rPr>
        <w:t>房屋建筑工程，注册执业单位为本公司,并具</w:t>
      </w:r>
      <w:r>
        <w:rPr>
          <w:rFonts w:hint="eastAsia" w:ascii="宋体" w:hAnsi="宋体" w:cs="宋体"/>
          <w:sz w:val="24"/>
          <w:szCs w:val="24"/>
          <w:highlight w:val="none"/>
          <w:u w:val="single"/>
        </w:rPr>
        <w:t>备本科或以上学历。或在广东省住房和城乡建设主管部门备案且备案的资格满足本项目总监理工程师的资格要求的香港专业人士。</w:t>
      </w:r>
    </w:p>
    <w:p>
      <w:pPr>
        <w:pStyle w:val="5"/>
        <w:spacing w:line="360" w:lineRule="auto"/>
        <w:rPr>
          <w:rFonts w:ascii="宋体" w:hAnsi="宋体" w:cs="宋体"/>
          <w:sz w:val="24"/>
          <w:szCs w:val="24"/>
          <w:highlight w:val="none"/>
          <w:u w:val="single"/>
        </w:rPr>
      </w:pPr>
      <w:r>
        <w:rPr>
          <w:rFonts w:hint="eastAsia" w:ascii="宋体" w:hAnsi="宋体" w:cs="宋体"/>
          <w:sz w:val="24"/>
          <w:szCs w:val="24"/>
          <w:highlight w:val="none"/>
          <w:u w:val="single"/>
          <w:lang w:val="en-US"/>
        </w:rPr>
        <w:t>备注：依据《广东省住房和城乡建设厅关于印发香港工程建设咨询企业和专业人士在粤港澳大湾区内地城市开业执业试点管理暂行办法的通知》（粤建规范〔</w:t>
      </w:r>
      <w:r>
        <w:rPr>
          <w:rFonts w:ascii="宋体" w:hAnsi="宋体" w:cs="宋体"/>
          <w:sz w:val="24"/>
          <w:szCs w:val="24"/>
          <w:highlight w:val="none"/>
          <w:u w:val="single"/>
          <w:lang w:val="en-US"/>
        </w:rPr>
        <w:t>2020〕1号，详见链接：http://zfcxjst.gd.gov.cn/xxgk/wjtz/content/post_3137220.html），自2021年1月1日起，允许经备案且备案的业务范围满足招标文件要求的香港专业人士担任勘</w:t>
      </w:r>
      <w:r>
        <w:rPr>
          <w:rFonts w:hint="eastAsia" w:ascii="宋体" w:hAnsi="宋体" w:cs="宋体"/>
          <w:sz w:val="24"/>
          <w:szCs w:val="24"/>
          <w:highlight w:val="none"/>
          <w:u w:val="single"/>
          <w:lang w:val="en-US"/>
        </w:rPr>
        <w:t>察、设计和监理项目管理团队中的相应职务。满足前述内容的香港企业及香港专业人士参与本次投标的，应按招标文件要求提供满足评审的相关证明文件。</w:t>
      </w:r>
    </w:p>
    <w:p>
      <w:pPr>
        <w:spacing w:line="360" w:lineRule="auto"/>
        <w:ind w:left="2357" w:leftChars="208" w:hanging="1920" w:hangingChars="800"/>
        <w:jc w:val="left"/>
        <w:rPr>
          <w:rFonts w:ascii="宋体" w:hAnsi="宋体" w:cs="宋体"/>
          <w:sz w:val="24"/>
          <w:szCs w:val="24"/>
          <w:highlight w:val="none"/>
          <w:u w:val="single"/>
        </w:rPr>
      </w:pPr>
      <w:r>
        <w:rPr>
          <w:rFonts w:ascii="宋体" w:hAnsi="宋体" w:cs="宋体"/>
          <w:sz w:val="24"/>
          <w:szCs w:val="24"/>
          <w:highlight w:val="none"/>
          <w:u w:val="single"/>
        </w:rPr>
        <w:t>3.4其他要求：</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① 投标人参加投标的意思表达清楚，投标人代表被授权有效。</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② 投标人必须具有独立法人资格，持有有效的工商行政管理部门核发的法人营业执照或各级政府事业单位登记管理机关颁发的事业单位法人证书，按国家法律经营。</w:t>
      </w:r>
      <w:r>
        <w:rPr>
          <w:rFonts w:hint="eastAsia" w:ascii="宋体" w:hAnsi="宋体" w:cs="宋体"/>
          <w:spacing w:val="7"/>
          <w:sz w:val="24"/>
          <w:highlight w:val="none"/>
          <w:u w:val="single"/>
        </w:rPr>
        <w:t>香港企业提供在香港进行商业登记的证明文书。</w:t>
      </w:r>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③投标人已在广州市住房和城乡建设局建立了企业信用档案，且拟担任本项目的总监理工程师须是本企业信用档案中的在册人员。</w:t>
      </w:r>
    </w:p>
    <w:p>
      <w:pPr>
        <w:spacing w:line="360" w:lineRule="auto"/>
        <w:ind w:firstLine="480" w:firstLineChars="200"/>
        <w:jc w:val="left"/>
        <w:rPr>
          <w:sz w:val="24"/>
          <w:szCs w:val="24"/>
          <w:highlight w:val="none"/>
        </w:rPr>
      </w:pPr>
      <w:r>
        <w:rPr>
          <w:rFonts w:hint="eastAsia" w:ascii="宋体" w:hAnsi="宋体" w:cs="宋体"/>
          <w:sz w:val="24"/>
          <w:szCs w:val="24"/>
          <w:highlight w:val="none"/>
        </w:rPr>
        <w:t>注：</w:t>
      </w:r>
      <w:r>
        <w:rPr>
          <w:rFonts w:hint="eastAsia" w:ascii="宋体" w:hAnsi="宋体" w:cs="宋体"/>
          <w:sz w:val="24"/>
          <w:highlight w:val="none"/>
          <w:u w:val="single"/>
        </w:rPr>
        <w:t>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w:t>
      </w:r>
      <w:r>
        <w:rPr>
          <w:rFonts w:hint="eastAsia"/>
          <w:sz w:val="24"/>
          <w:szCs w:val="24"/>
          <w:highlight w:val="none"/>
        </w:rPr>
        <w:t>http://zfcj.gz.gov.cn/zwgk/zsdwxxgkzl/gzsjzyglfwzx/bszy/content/post_8073953.html）</w:t>
      </w:r>
    </w:p>
    <w:p>
      <w:pPr>
        <w:pStyle w:val="12"/>
        <w:spacing w:before="0" w:beforeAutospacing="0" w:after="0" w:afterAutospacing="0" w:line="360" w:lineRule="auto"/>
        <w:ind w:firstLine="480" w:firstLineChars="200"/>
        <w:rPr>
          <w:kern w:val="2"/>
          <w:highlight w:val="none"/>
        </w:rPr>
      </w:pPr>
      <w:r>
        <w:rPr>
          <w:rFonts w:hint="eastAsia"/>
          <w:kern w:val="2"/>
          <w:highlight w:val="none"/>
        </w:rPr>
        <w:t xml:space="preserve">④投标人已按规定格式签名盖章《投标人声明》（详见招标公告附件一）。 </w:t>
      </w:r>
    </w:p>
    <w:p>
      <w:pPr>
        <w:spacing w:line="360" w:lineRule="auto"/>
        <w:ind w:firstLine="480" w:firstLineChars="200"/>
        <w:jc w:val="left"/>
        <w:rPr>
          <w:sz w:val="24"/>
          <w:szCs w:val="24"/>
          <w:highlight w:val="none"/>
        </w:rPr>
      </w:pPr>
      <w:r>
        <w:rPr>
          <w:rFonts w:hint="eastAsia"/>
          <w:sz w:val="24"/>
          <w:szCs w:val="24"/>
          <w:highlight w:val="none"/>
        </w:rPr>
        <w:t>⑤投标人未被列入拖欠农民工工资失信联合惩戒对象名单（本项评审投标人无需提供资料，按</w:t>
      </w:r>
      <w:r>
        <w:rPr>
          <w:rFonts w:hint="eastAsia"/>
          <w:sz w:val="24"/>
          <w:szCs w:val="24"/>
          <w:highlight w:val="none"/>
          <w:lang w:val="en-US" w:eastAsia="zh-CN"/>
        </w:rPr>
        <w:t>投标截止时间当天</w:t>
      </w:r>
      <w:r>
        <w:rPr>
          <w:rFonts w:hint="eastAsia"/>
          <w:sz w:val="24"/>
          <w:szCs w:val="24"/>
          <w:highlight w:val="none"/>
          <w:u w:val="single"/>
        </w:rPr>
        <w:t>广州交易集团有限公司（广州公共资源交易中心）</w:t>
      </w:r>
      <w:r>
        <w:rPr>
          <w:rFonts w:hint="eastAsia"/>
          <w:sz w:val="24"/>
          <w:szCs w:val="24"/>
          <w:highlight w:val="none"/>
        </w:rPr>
        <w:t>交易系统比对的结果进行评审。）</w:t>
      </w:r>
    </w:p>
    <w:p>
      <w:pPr>
        <w:topLinePunct/>
        <w:adjustRightInd w:val="0"/>
        <w:snapToGrid w:val="0"/>
        <w:spacing w:line="384" w:lineRule="auto"/>
        <w:ind w:firstLine="424" w:firstLineChars="177"/>
        <w:rPr>
          <w:highlight w:val="none"/>
        </w:rPr>
      </w:pPr>
      <w:r>
        <w:rPr>
          <w:rFonts w:hint="eastAsia" w:ascii="宋体" w:hAnsi="Calibri" w:cs="宋体"/>
          <w:sz w:val="24"/>
          <w:szCs w:val="24"/>
          <w:highlight w:val="none"/>
        </w:rPr>
        <w:t>未在招标公告第3条单列的投标人资格要求条件，不作为资审不合格的依据。</w:t>
      </w:r>
    </w:p>
    <w:p>
      <w:pPr>
        <w:pStyle w:val="4"/>
        <w:spacing w:line="360" w:lineRule="auto"/>
        <w:rPr>
          <w:rFonts w:ascii="宋体" w:hAnsi="宋体" w:eastAsia="宋体" w:cs="宋体"/>
          <w:highlight w:val="none"/>
        </w:rPr>
      </w:pPr>
      <w:bookmarkStart w:id="3" w:name="_Toc492300549"/>
      <w:r>
        <w:rPr>
          <w:rFonts w:hint="eastAsia" w:ascii="宋体" w:hAnsi="宋体" w:eastAsia="宋体" w:cs="宋体"/>
          <w:highlight w:val="none"/>
        </w:rPr>
        <w:t>4. 招标文件的获取</w:t>
      </w:r>
      <w:bookmarkEnd w:id="3"/>
      <w:r>
        <w:rPr>
          <w:rFonts w:hint="eastAsia" w:ascii="宋体" w:hAnsi="宋体" w:eastAsia="宋体" w:cs="宋体"/>
          <w:highlight w:val="none"/>
        </w:rPr>
        <w:t>及资格审查</w:t>
      </w:r>
    </w:p>
    <w:p>
      <w:pPr>
        <w:wordWrap w:val="0"/>
        <w:spacing w:line="360" w:lineRule="auto"/>
        <w:ind w:left="17" w:leftChars="8" w:firstLine="487" w:firstLineChars="203"/>
        <w:rPr>
          <w:rFonts w:ascii="宋体" w:cs="宋体"/>
          <w:sz w:val="24"/>
          <w:szCs w:val="24"/>
          <w:highlight w:val="none"/>
        </w:rPr>
      </w:pPr>
      <w:bookmarkStart w:id="4" w:name="_Toc3471142"/>
      <w:bookmarkStart w:id="5" w:name="_Toc514099628"/>
      <w:bookmarkStart w:id="6" w:name="_Toc492300550"/>
      <w:r>
        <w:rPr>
          <w:rFonts w:hint="eastAsia" w:ascii="宋体" w:cs="宋体"/>
          <w:sz w:val="24"/>
          <w:szCs w:val="24"/>
          <w:highlight w:val="none"/>
        </w:rPr>
        <w:t>4.1凡有意参加投标者，</w:t>
      </w:r>
      <w:r>
        <w:rPr>
          <w:rFonts w:hint="eastAsia" w:ascii="宋体" w:hAnsi="宋体" w:cs="宋体"/>
          <w:sz w:val="24"/>
          <w:highlight w:val="none"/>
        </w:rPr>
        <w:t>请于</w:t>
      </w:r>
      <w:r>
        <w:rPr>
          <w:rFonts w:hint="eastAsia" w:ascii="宋体" w:hAnsi="宋体" w:cs="宋体"/>
          <w:sz w:val="24"/>
          <w:highlight w:val="none"/>
          <w:u w:val="single"/>
          <w:lang w:eastAsia="zh-CN"/>
        </w:rPr>
        <w:t>2025</w:t>
      </w:r>
      <w:r>
        <w:rPr>
          <w:rFonts w:ascii="宋体" w:hAnsi="宋体" w:cs="宋体"/>
          <w:sz w:val="24"/>
          <w:highlight w:val="none"/>
          <w:u w:val="single"/>
        </w:rPr>
        <w:t>年</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月</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日</w:t>
      </w:r>
      <w:r>
        <w:rPr>
          <w:rFonts w:hint="eastAsia" w:ascii="宋体" w:hAnsi="宋体" w:cs="宋体"/>
          <w:sz w:val="24"/>
          <w:highlight w:val="none"/>
          <w:u w:val="single"/>
          <w:lang w:val="en-US" w:eastAsia="zh-CN"/>
        </w:rPr>
        <w:t>00</w:t>
      </w:r>
      <w:r>
        <w:rPr>
          <w:rFonts w:hint="eastAsia" w:ascii="宋体" w:hAnsi="宋体" w:cs="宋体"/>
          <w:kern w:val="0"/>
          <w:sz w:val="24"/>
          <w:szCs w:val="24"/>
          <w:highlight w:val="none"/>
          <w:u w:val="single"/>
        </w:rPr>
        <w:t>时</w:t>
      </w:r>
      <w:r>
        <w:rPr>
          <w:rFonts w:hint="eastAsia" w:ascii="宋体" w:hAnsi="宋体" w:cs="宋体"/>
          <w:kern w:val="0"/>
          <w:sz w:val="24"/>
          <w:szCs w:val="24"/>
          <w:highlight w:val="none"/>
          <w:u w:val="single"/>
          <w:lang w:val="en-US" w:eastAsia="zh-CN"/>
        </w:rPr>
        <w:t>00</w:t>
      </w:r>
      <w:r>
        <w:rPr>
          <w:rFonts w:hint="eastAsia" w:ascii="宋体" w:hAnsi="宋体" w:cs="宋体"/>
          <w:kern w:val="0"/>
          <w:sz w:val="24"/>
          <w:szCs w:val="24"/>
          <w:highlight w:val="none"/>
          <w:u w:val="single"/>
        </w:rPr>
        <w:t>分</w:t>
      </w:r>
      <w:r>
        <w:rPr>
          <w:rFonts w:hint="eastAsia" w:ascii="宋体" w:hAnsi="宋体" w:cs="宋体"/>
          <w:sz w:val="24"/>
          <w:highlight w:val="none"/>
          <w:u w:val="single"/>
        </w:rPr>
        <w:t>至</w:t>
      </w:r>
      <w:r>
        <w:rPr>
          <w:rFonts w:hint="eastAsia" w:ascii="宋体" w:hAnsi="宋体" w:cs="宋体"/>
          <w:sz w:val="24"/>
          <w:highlight w:val="none"/>
          <w:u w:val="single"/>
          <w:lang w:eastAsia="zh-CN"/>
        </w:rPr>
        <w:t>2025</w:t>
      </w:r>
      <w:r>
        <w:rPr>
          <w:rFonts w:ascii="宋体" w:hAnsi="宋体" w:cs="宋体"/>
          <w:sz w:val="24"/>
          <w:highlight w:val="none"/>
          <w:u w:val="single"/>
        </w:rPr>
        <w:t>年</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月</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日</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时</w:t>
      </w:r>
      <w:r>
        <w:rPr>
          <w:rFonts w:hint="eastAsia" w:ascii="宋体" w:hAnsi="宋体" w:cs="宋体"/>
          <w:sz w:val="24"/>
          <w:highlight w:val="none"/>
          <w:u w:val="single"/>
          <w:lang w:val="en-US" w:eastAsia="zh-CN"/>
        </w:rPr>
        <w:t xml:space="preserve">  </w:t>
      </w:r>
      <w:r>
        <w:rPr>
          <w:rFonts w:hint="eastAsia" w:ascii="宋体" w:hAnsi="宋体" w:cs="宋体"/>
          <w:kern w:val="0"/>
          <w:sz w:val="24"/>
          <w:szCs w:val="24"/>
          <w:highlight w:val="none"/>
          <w:u w:val="single"/>
        </w:rPr>
        <w:t>分</w:t>
      </w:r>
      <w:r>
        <w:rPr>
          <w:rFonts w:hint="eastAsia" w:ascii="宋体" w:hAnsi="宋体" w:cs="宋体"/>
          <w:sz w:val="24"/>
          <w:highlight w:val="none"/>
        </w:rPr>
        <w:t>（北京时间，下同）,</w:t>
      </w:r>
      <w:r>
        <w:rPr>
          <w:rFonts w:hint="eastAsia" w:ascii="宋体" w:cs="宋体"/>
          <w:sz w:val="24"/>
          <w:szCs w:val="24"/>
          <w:highlight w:val="none"/>
        </w:rPr>
        <w:t>请登录</w:t>
      </w:r>
      <w:r>
        <w:rPr>
          <w:rFonts w:hint="eastAsia" w:ascii="宋体" w:cs="宋体"/>
          <w:sz w:val="24"/>
          <w:szCs w:val="24"/>
          <w:highlight w:val="none"/>
          <w:u w:val="single"/>
        </w:rPr>
        <w:t>广州交易集团有限公司（广州公共资源交易中心）网站（</w:t>
      </w:r>
      <w:r>
        <w:rPr>
          <w:rFonts w:ascii="宋体" w:cs="宋体"/>
          <w:sz w:val="24"/>
          <w:szCs w:val="24"/>
          <w:highlight w:val="none"/>
          <w:u w:val="single"/>
        </w:rPr>
        <w:t>http://www.gzggzy.cn/</w:t>
      </w:r>
      <w:r>
        <w:rPr>
          <w:rFonts w:hint="eastAsia" w:ascii="宋体" w:cs="宋体"/>
          <w:sz w:val="24"/>
          <w:szCs w:val="24"/>
          <w:highlight w:val="none"/>
          <w:u w:val="single"/>
        </w:rPr>
        <w:t>）</w:t>
      </w:r>
      <w:r>
        <w:rPr>
          <w:rFonts w:hint="eastAsia" w:ascii="宋体" w:hAnsi="宋体" w:cs="宋体"/>
          <w:sz w:val="24"/>
          <w:szCs w:val="24"/>
          <w:highlight w:val="none"/>
        </w:rPr>
        <w:t>下载电子招标文件。</w:t>
      </w:r>
    </w:p>
    <w:p>
      <w:pPr>
        <w:wordWrap w:val="0"/>
        <w:spacing w:line="360" w:lineRule="auto"/>
        <w:ind w:left="1" w:firstLine="420" w:firstLineChars="175"/>
        <w:rPr>
          <w:rFonts w:ascii="宋体" w:cs="宋体"/>
          <w:sz w:val="24"/>
          <w:szCs w:val="24"/>
          <w:highlight w:val="none"/>
        </w:rPr>
      </w:pPr>
      <w:bookmarkStart w:id="7" w:name="_Toc511557030"/>
      <w:r>
        <w:rPr>
          <w:rFonts w:hint="eastAsia" w:ascii="宋体" w:cs="宋体"/>
          <w:sz w:val="24"/>
          <w:szCs w:val="24"/>
          <w:highlight w:val="none"/>
        </w:rPr>
        <w:t>4.2 发布招标公告时间（含本日）</w:t>
      </w:r>
      <w:r>
        <w:rPr>
          <w:rFonts w:hint="eastAsia" w:ascii="宋体" w:hAnsi="宋体" w:cs="宋体"/>
          <w:sz w:val="24"/>
          <w:highlight w:val="none"/>
          <w:u w:val="single"/>
          <w:lang w:eastAsia="zh-CN"/>
        </w:rPr>
        <w:t>2025</w:t>
      </w:r>
      <w:r>
        <w:rPr>
          <w:rFonts w:ascii="宋体" w:hAnsi="宋体" w:cs="宋体"/>
          <w:sz w:val="24"/>
          <w:highlight w:val="none"/>
          <w:u w:val="single"/>
        </w:rPr>
        <w:t>年</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月</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日</w:t>
      </w:r>
      <w:r>
        <w:rPr>
          <w:rFonts w:hint="eastAsia" w:ascii="宋体" w:hAnsi="宋体" w:cs="宋体"/>
          <w:sz w:val="24"/>
          <w:highlight w:val="none"/>
          <w:u w:val="single"/>
          <w:lang w:val="en-US" w:eastAsia="zh-CN"/>
        </w:rPr>
        <w:t xml:space="preserve">  </w:t>
      </w:r>
      <w:r>
        <w:rPr>
          <w:rFonts w:hint="eastAsia" w:ascii="宋体" w:hAnsi="宋体" w:cs="宋体"/>
          <w:kern w:val="0"/>
          <w:sz w:val="24"/>
          <w:szCs w:val="24"/>
          <w:highlight w:val="none"/>
          <w:u w:val="single"/>
        </w:rPr>
        <w:t>时</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分</w:t>
      </w:r>
      <w:r>
        <w:rPr>
          <w:rFonts w:hint="eastAsia" w:ascii="宋体" w:hAnsi="宋体" w:cs="宋体"/>
          <w:sz w:val="24"/>
          <w:highlight w:val="none"/>
          <w:u w:val="single"/>
        </w:rPr>
        <w:t>至</w:t>
      </w:r>
      <w:r>
        <w:rPr>
          <w:rFonts w:hint="eastAsia" w:ascii="宋体" w:hAnsi="宋体" w:cs="宋体"/>
          <w:sz w:val="24"/>
          <w:highlight w:val="none"/>
          <w:u w:val="single"/>
          <w:lang w:eastAsia="zh-CN"/>
        </w:rPr>
        <w:t>2025</w:t>
      </w:r>
      <w:r>
        <w:rPr>
          <w:rFonts w:ascii="宋体" w:hAnsi="宋体" w:cs="宋体"/>
          <w:sz w:val="24"/>
          <w:highlight w:val="none"/>
          <w:u w:val="single"/>
        </w:rPr>
        <w:t>年</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月</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日</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时</w:t>
      </w:r>
      <w:r>
        <w:rPr>
          <w:rFonts w:hint="eastAsia" w:ascii="宋体" w:hAnsi="宋体" w:cs="宋体"/>
          <w:sz w:val="24"/>
          <w:highlight w:val="none"/>
          <w:u w:val="single"/>
          <w:lang w:val="en-US" w:eastAsia="zh-CN"/>
        </w:rPr>
        <w:t xml:space="preserve">  </w:t>
      </w:r>
      <w:r>
        <w:rPr>
          <w:rFonts w:hint="eastAsia" w:ascii="宋体" w:hAnsi="宋体" w:cs="宋体"/>
          <w:kern w:val="0"/>
          <w:sz w:val="24"/>
          <w:szCs w:val="24"/>
          <w:highlight w:val="none"/>
          <w:u w:val="single"/>
        </w:rPr>
        <w:t>分</w:t>
      </w:r>
      <w:r>
        <w:rPr>
          <w:rFonts w:hint="eastAsia" w:ascii="宋体" w:cs="宋体"/>
          <w:sz w:val="24"/>
          <w:szCs w:val="24"/>
          <w:highlight w:val="none"/>
        </w:rPr>
        <w:t>。</w:t>
      </w:r>
      <w:r>
        <w:rPr>
          <w:rFonts w:hint="eastAsia" w:ascii="宋体" w:hAnsi="宋体" w:cs="宋体"/>
          <w:sz w:val="24"/>
          <w:highlight w:val="none"/>
        </w:rPr>
        <w:t>本项目招标文件随招标公告一并在</w:t>
      </w:r>
      <w:r>
        <w:rPr>
          <w:rFonts w:hint="eastAsia" w:ascii="宋体" w:hAnsi="宋体" w:cs="宋体"/>
          <w:sz w:val="24"/>
          <w:highlight w:val="none"/>
          <w:u w:val="single"/>
        </w:rPr>
        <w:t>广州交易集团有限公司（广州公共资源交易中心）</w:t>
      </w:r>
      <w:r>
        <w:rPr>
          <w:rFonts w:hint="eastAsia" w:ascii="宋体" w:hAnsi="宋体" w:cs="宋体"/>
          <w:sz w:val="24"/>
          <w:highlight w:val="none"/>
        </w:rPr>
        <w:t>网站发布。招标文件一经在</w:t>
      </w:r>
      <w:r>
        <w:rPr>
          <w:rFonts w:hint="eastAsia" w:ascii="宋体" w:hAnsi="宋体" w:cs="宋体"/>
          <w:sz w:val="24"/>
          <w:highlight w:val="none"/>
          <w:u w:val="single"/>
        </w:rPr>
        <w:t>广州交易集团有限公司（广州公共资源交易中心）</w:t>
      </w:r>
      <w:r>
        <w:rPr>
          <w:rFonts w:hint="eastAsia" w:ascii="宋体" w:hAnsi="宋体" w:cs="宋体"/>
          <w:sz w:val="24"/>
          <w:highlight w:val="none"/>
        </w:rPr>
        <w:t>发布，视为送达给投标人，招标文件由投标人自行在</w:t>
      </w:r>
      <w:r>
        <w:rPr>
          <w:rFonts w:hint="eastAsia" w:ascii="宋体" w:hAnsi="宋体" w:cs="宋体"/>
          <w:sz w:val="24"/>
          <w:highlight w:val="none"/>
          <w:u w:val="single"/>
        </w:rPr>
        <w:t>广州交易集团有限公司（广州公共资源交易中心）</w:t>
      </w:r>
      <w:r>
        <w:rPr>
          <w:rFonts w:hint="eastAsia" w:ascii="宋体" w:hAnsi="宋体" w:cs="宋体"/>
          <w:sz w:val="24"/>
          <w:highlight w:val="none"/>
        </w:rPr>
        <w:t>网站下载。</w:t>
      </w:r>
    </w:p>
    <w:p>
      <w:pPr>
        <w:wordWrap w:val="0"/>
        <w:spacing w:line="360" w:lineRule="auto"/>
        <w:ind w:firstLine="480" w:firstLineChars="200"/>
        <w:rPr>
          <w:rFonts w:ascii="宋体" w:cs="宋体"/>
          <w:sz w:val="24"/>
          <w:szCs w:val="24"/>
          <w:highlight w:val="none"/>
        </w:rPr>
      </w:pPr>
      <w:r>
        <w:rPr>
          <w:rFonts w:hint="eastAsia" w:ascii="宋体" w:cs="宋体"/>
          <w:sz w:val="24"/>
          <w:szCs w:val="24"/>
          <w:highlight w:val="none"/>
        </w:rPr>
        <w:t>注：发布招标公告的时间为招标公告发出之日起至递交投标文件截止时间止</w:t>
      </w:r>
      <w:r>
        <w:rPr>
          <w:rFonts w:hint="eastAsia" w:ascii="宋体" w:hAnsi="宋体" w:cs="宋体"/>
          <w:kern w:val="0"/>
          <w:sz w:val="24"/>
          <w:szCs w:val="24"/>
          <w:highlight w:val="none"/>
        </w:rPr>
        <w:t>，并从招标公告发布之日起开始计算备标时间</w:t>
      </w:r>
      <w:r>
        <w:rPr>
          <w:rFonts w:hint="eastAsia" w:ascii="宋体" w:cs="宋体"/>
          <w:sz w:val="24"/>
          <w:szCs w:val="24"/>
          <w:highlight w:val="none"/>
        </w:rPr>
        <w:t>。</w:t>
      </w:r>
    </w:p>
    <w:p>
      <w:pPr>
        <w:wordWrap w:val="0"/>
        <w:spacing w:line="360" w:lineRule="auto"/>
        <w:ind w:firstLine="480" w:firstLineChars="200"/>
        <w:rPr>
          <w:rFonts w:ascii="宋体" w:cs="宋体"/>
          <w:sz w:val="24"/>
          <w:szCs w:val="24"/>
          <w:highlight w:val="none"/>
        </w:rPr>
      </w:pPr>
      <w:r>
        <w:rPr>
          <w:rFonts w:hint="eastAsia" w:ascii="宋体" w:cs="宋体"/>
          <w:sz w:val="24"/>
          <w:szCs w:val="24"/>
          <w:highlight w:val="none"/>
        </w:rPr>
        <w:t>4.3</w:t>
      </w:r>
      <w:r>
        <w:rPr>
          <w:rFonts w:hint="eastAsia" w:ascii="宋体" w:hAnsi="宋体" w:cs="宋体"/>
          <w:kern w:val="0"/>
          <w:sz w:val="24"/>
          <w:szCs w:val="24"/>
          <w:highlight w:val="none"/>
        </w:rPr>
        <w:t>本项目设立投标登记环节</w:t>
      </w:r>
      <w:r>
        <w:rPr>
          <w:rFonts w:hint="eastAsia" w:ascii="宋体" w:cs="宋体"/>
          <w:sz w:val="24"/>
          <w:szCs w:val="24"/>
          <w:highlight w:val="none"/>
        </w:rPr>
        <w:t>。投标人应在递交投标文件截止时间前，登录</w:t>
      </w:r>
      <w:r>
        <w:rPr>
          <w:rFonts w:hint="eastAsia" w:ascii="宋体" w:cs="宋体"/>
          <w:sz w:val="24"/>
          <w:szCs w:val="24"/>
          <w:highlight w:val="none"/>
          <w:u w:val="single"/>
        </w:rPr>
        <w:t>广州交易集团有限公司（广州公共资源交易中心）</w:t>
      </w:r>
      <w:r>
        <w:rPr>
          <w:rFonts w:hint="eastAsia" w:ascii="宋体" w:cs="宋体"/>
          <w:sz w:val="24"/>
          <w:szCs w:val="24"/>
          <w:highlight w:val="none"/>
        </w:rPr>
        <w:t>交易平台网站办理网上投标登记手续。按照交易平台关于全流程电子化项目的相关指南进行操作。详见：</w:t>
      </w:r>
      <w:r>
        <w:rPr>
          <w:rFonts w:hint="eastAsia" w:ascii="宋体" w:cs="宋体"/>
          <w:sz w:val="24"/>
          <w:szCs w:val="24"/>
          <w:highlight w:val="none"/>
          <w:u w:val="single"/>
        </w:rPr>
        <w:t>广州交易集团有限公司（广州公共资源交易中心）</w:t>
      </w:r>
      <w:r>
        <w:rPr>
          <w:rFonts w:hint="eastAsia" w:ascii="宋体" w:cs="宋体"/>
          <w:sz w:val="24"/>
          <w:szCs w:val="24"/>
          <w:highlight w:val="none"/>
        </w:rPr>
        <w:t>网站。</w:t>
      </w:r>
    </w:p>
    <w:p>
      <w:pPr>
        <w:wordWrap w:val="0"/>
        <w:spacing w:line="360" w:lineRule="auto"/>
        <w:ind w:firstLine="480" w:firstLineChars="200"/>
        <w:rPr>
          <w:rFonts w:ascii="宋体" w:cs="宋体"/>
          <w:sz w:val="24"/>
          <w:szCs w:val="24"/>
          <w:highlight w:val="none"/>
        </w:rPr>
      </w:pPr>
      <w:r>
        <w:rPr>
          <w:rFonts w:hint="eastAsia" w:ascii="宋体" w:cs="宋体"/>
          <w:sz w:val="24"/>
          <w:szCs w:val="24"/>
          <w:highlight w:val="none"/>
        </w:rPr>
        <w:t>注：在投标登记时，投标人应按要求在交易系统中填写《监理项目管理团队人员信息表》（详见招标公告附件二），表中的项目管理团队人员信息作为投标文件的一部分，将由交易系统提取后供各相关单位在中标人履约时进行比对、查核。</w:t>
      </w:r>
    </w:p>
    <w:p>
      <w:pPr>
        <w:wordWrap w:val="0"/>
        <w:spacing w:line="360" w:lineRule="auto"/>
        <w:ind w:firstLine="480" w:firstLineChars="200"/>
        <w:rPr>
          <w:rFonts w:ascii="宋体" w:cs="宋体"/>
          <w:sz w:val="24"/>
          <w:szCs w:val="24"/>
          <w:highlight w:val="none"/>
        </w:rPr>
      </w:pPr>
      <w:r>
        <w:rPr>
          <w:rFonts w:hint="eastAsia" w:ascii="宋体" w:cs="宋体"/>
          <w:sz w:val="24"/>
          <w:szCs w:val="24"/>
          <w:highlight w:val="none"/>
        </w:rPr>
        <w:t>4.4 本项目采用资格后审方式。</w:t>
      </w:r>
    </w:p>
    <w:bookmarkEnd w:id="4"/>
    <w:bookmarkEnd w:id="5"/>
    <w:bookmarkEnd w:id="7"/>
    <w:p>
      <w:pPr>
        <w:pStyle w:val="4"/>
        <w:spacing w:line="360" w:lineRule="auto"/>
        <w:rPr>
          <w:rFonts w:ascii="宋体" w:hAnsi="宋体" w:eastAsia="宋体" w:cs="宋体"/>
          <w:highlight w:val="none"/>
        </w:rPr>
      </w:pPr>
      <w:r>
        <w:rPr>
          <w:rFonts w:hint="eastAsia" w:ascii="宋体" w:hAnsi="宋体" w:eastAsia="宋体" w:cs="宋体"/>
          <w:highlight w:val="none"/>
        </w:rPr>
        <w:t>5. 投标文件的递交</w:t>
      </w:r>
      <w:bookmarkEnd w:id="6"/>
    </w:p>
    <w:p>
      <w:pPr>
        <w:snapToGrid w:val="0"/>
        <w:spacing w:line="360" w:lineRule="auto"/>
        <w:ind w:left="1" w:firstLine="424" w:firstLineChars="177"/>
        <w:rPr>
          <w:rFonts w:ascii="宋体" w:hAnsi="宋体" w:cs="宋体"/>
          <w:sz w:val="24"/>
          <w:szCs w:val="24"/>
          <w:highlight w:val="none"/>
        </w:rPr>
      </w:pPr>
      <w:r>
        <w:rPr>
          <w:rFonts w:hint="eastAsia" w:ascii="宋体" w:hAnsi="宋体" w:cs="宋体"/>
          <w:sz w:val="24"/>
          <w:szCs w:val="24"/>
          <w:highlight w:val="none"/>
        </w:rPr>
        <w:t>5.1 投标文件递交的截止时间（投标截止时间，下同）为</w:t>
      </w:r>
      <w:r>
        <w:rPr>
          <w:rFonts w:hint="eastAsia" w:ascii="宋体" w:cs="宋体"/>
          <w:sz w:val="24"/>
          <w:szCs w:val="24"/>
          <w:highlight w:val="none"/>
          <w:u w:val="single"/>
          <w:lang w:eastAsia="zh-CN"/>
        </w:rPr>
        <w:t>2025</w:t>
      </w:r>
      <w:r>
        <w:rPr>
          <w:rFonts w:hint="eastAsia" w:ascii="宋体" w:cs="宋体"/>
          <w:sz w:val="24"/>
          <w:szCs w:val="24"/>
          <w:highlight w:val="none"/>
          <w:u w:val="single"/>
        </w:rPr>
        <w:t>年</w:t>
      </w:r>
      <w:r>
        <w:rPr>
          <w:rFonts w:hint="eastAsia" w:ascii="宋体" w:cs="宋体"/>
          <w:sz w:val="24"/>
          <w:szCs w:val="24"/>
          <w:highlight w:val="none"/>
          <w:u w:val="single"/>
          <w:lang w:val="en-US" w:eastAsia="zh-CN"/>
        </w:rPr>
        <w:t xml:space="preserve">  </w:t>
      </w:r>
      <w:r>
        <w:rPr>
          <w:rFonts w:hint="eastAsia" w:ascii="宋体" w:cs="宋体"/>
          <w:sz w:val="24"/>
          <w:szCs w:val="24"/>
          <w:highlight w:val="none"/>
          <w:u w:val="single"/>
        </w:rPr>
        <w:t>月</w:t>
      </w:r>
      <w:r>
        <w:rPr>
          <w:rFonts w:hint="eastAsia" w:ascii="宋体" w:cs="宋体"/>
          <w:sz w:val="24"/>
          <w:szCs w:val="24"/>
          <w:highlight w:val="none"/>
          <w:u w:val="single"/>
          <w:lang w:val="en-US" w:eastAsia="zh-CN"/>
        </w:rPr>
        <w:t xml:space="preserve">  </w:t>
      </w:r>
      <w:r>
        <w:rPr>
          <w:rFonts w:hint="eastAsia" w:ascii="宋体" w:cs="宋体"/>
          <w:sz w:val="24"/>
          <w:szCs w:val="24"/>
          <w:highlight w:val="none"/>
          <w:u w:val="single"/>
        </w:rPr>
        <w:t>日</w:t>
      </w:r>
      <w:r>
        <w:rPr>
          <w:rFonts w:hint="eastAsia" w:ascii="宋体" w:cs="宋体"/>
          <w:sz w:val="24"/>
          <w:szCs w:val="24"/>
          <w:highlight w:val="none"/>
          <w:u w:val="single"/>
          <w:lang w:val="en-US" w:eastAsia="zh-CN"/>
        </w:rPr>
        <w:t xml:space="preserve">  </w:t>
      </w:r>
      <w:r>
        <w:rPr>
          <w:rFonts w:hint="eastAsia" w:ascii="宋体" w:cs="宋体"/>
          <w:sz w:val="24"/>
          <w:szCs w:val="24"/>
          <w:highlight w:val="none"/>
          <w:u w:val="single"/>
        </w:rPr>
        <w:t>时</w:t>
      </w:r>
      <w:r>
        <w:rPr>
          <w:rFonts w:hint="eastAsia" w:ascii="宋体" w:cs="宋体"/>
          <w:sz w:val="24"/>
          <w:szCs w:val="24"/>
          <w:highlight w:val="none"/>
          <w:u w:val="single"/>
          <w:lang w:val="en-US" w:eastAsia="zh-CN"/>
        </w:rPr>
        <w:t xml:space="preserve">  </w:t>
      </w:r>
      <w:r>
        <w:rPr>
          <w:rFonts w:hint="eastAsia" w:ascii="宋体" w:cs="宋体"/>
          <w:sz w:val="24"/>
          <w:szCs w:val="24"/>
          <w:highlight w:val="none"/>
          <w:u w:val="single"/>
        </w:rPr>
        <w:t>分</w:t>
      </w:r>
      <w:r>
        <w:rPr>
          <w:rFonts w:hint="eastAsia" w:ascii="宋体" w:hAnsi="宋体" w:cs="宋体"/>
          <w:sz w:val="24"/>
          <w:szCs w:val="24"/>
          <w:highlight w:val="none"/>
        </w:rPr>
        <w:t>，</w:t>
      </w:r>
      <w:r>
        <w:rPr>
          <w:rFonts w:hint="eastAsia" w:ascii="宋体" w:hAnsi="宋体" w:cs="宋体"/>
          <w:spacing w:val="-11"/>
          <w:sz w:val="24"/>
          <w:szCs w:val="24"/>
          <w:highlight w:val="none"/>
        </w:rPr>
        <w:t>投标人应在截止时间前通过</w:t>
      </w:r>
      <w:r>
        <w:rPr>
          <w:rFonts w:hint="eastAsia" w:ascii="宋体" w:hAnsi="宋体" w:cs="宋体"/>
          <w:spacing w:val="-11"/>
          <w:sz w:val="24"/>
          <w:szCs w:val="24"/>
          <w:highlight w:val="none"/>
          <w:u w:val="single"/>
        </w:rPr>
        <w:t>广州交易集团有限公司（广州公共资源交易中心）</w:t>
      </w:r>
      <w:r>
        <w:rPr>
          <w:rFonts w:hint="eastAsia" w:ascii="宋体" w:hAnsi="宋体" w:cs="宋体"/>
          <w:spacing w:val="-11"/>
          <w:sz w:val="24"/>
          <w:szCs w:val="24"/>
          <w:highlight w:val="none"/>
        </w:rPr>
        <w:t>交易平台网站（网址：http://www.gzggzy.cn/）</w:t>
      </w:r>
      <w:r>
        <w:rPr>
          <w:rFonts w:hint="eastAsia" w:ascii="宋体" w:hAnsi="宋体" w:cs="宋体"/>
          <w:sz w:val="24"/>
          <w:szCs w:val="24"/>
          <w:highlight w:val="none"/>
        </w:rPr>
        <w:t>递交电子投标文件。</w:t>
      </w:r>
    </w:p>
    <w:p>
      <w:pPr>
        <w:snapToGrid w:val="0"/>
        <w:spacing w:line="360" w:lineRule="auto"/>
        <w:ind w:left="118" w:leftChars="56" w:firstLine="360" w:firstLineChars="150"/>
        <w:rPr>
          <w:rFonts w:hint="default" w:ascii="宋体" w:eastAsia="宋体" w:cs="宋体"/>
          <w:sz w:val="24"/>
          <w:szCs w:val="24"/>
          <w:highlight w:val="none"/>
          <w:u w:val="single"/>
          <w:lang w:val="en-US" w:eastAsia="zh-CN"/>
        </w:rPr>
      </w:pPr>
      <w:r>
        <w:rPr>
          <w:rFonts w:hint="eastAsia" w:ascii="宋体" w:hAnsi="宋体" w:cs="宋体"/>
          <w:sz w:val="24"/>
          <w:szCs w:val="24"/>
          <w:highlight w:val="none"/>
        </w:rPr>
        <w:t>递交备用投标文件电子光盘的规定：时间为</w:t>
      </w:r>
      <w:r>
        <w:rPr>
          <w:rFonts w:hint="eastAsia" w:ascii="宋体" w:cs="宋体"/>
          <w:sz w:val="24"/>
          <w:szCs w:val="24"/>
          <w:highlight w:val="none"/>
          <w:u w:val="single"/>
          <w:lang w:eastAsia="zh-CN"/>
        </w:rPr>
        <w:t>2025</w:t>
      </w:r>
      <w:r>
        <w:rPr>
          <w:rFonts w:hint="eastAsia" w:ascii="宋体" w:cs="宋体"/>
          <w:sz w:val="24"/>
          <w:szCs w:val="24"/>
          <w:highlight w:val="none"/>
          <w:u w:val="single"/>
        </w:rPr>
        <w:t>年</w:t>
      </w:r>
      <w:r>
        <w:rPr>
          <w:rFonts w:hint="eastAsia" w:ascii="宋体" w:cs="宋体"/>
          <w:sz w:val="24"/>
          <w:szCs w:val="24"/>
          <w:highlight w:val="none"/>
          <w:u w:val="single"/>
          <w:lang w:val="en-US" w:eastAsia="zh-CN"/>
        </w:rPr>
        <w:t xml:space="preserve">  </w:t>
      </w:r>
      <w:r>
        <w:rPr>
          <w:rFonts w:hint="eastAsia" w:ascii="宋体" w:cs="宋体"/>
          <w:sz w:val="24"/>
          <w:szCs w:val="24"/>
          <w:highlight w:val="none"/>
          <w:u w:val="single"/>
        </w:rPr>
        <w:t>月</w:t>
      </w:r>
      <w:r>
        <w:rPr>
          <w:rFonts w:hint="eastAsia" w:ascii="宋体" w:cs="宋体"/>
          <w:sz w:val="24"/>
          <w:szCs w:val="24"/>
          <w:highlight w:val="none"/>
          <w:u w:val="single"/>
          <w:lang w:val="en-US" w:eastAsia="zh-CN"/>
        </w:rPr>
        <w:t xml:space="preserve">  </w:t>
      </w:r>
      <w:r>
        <w:rPr>
          <w:rFonts w:hint="eastAsia" w:ascii="宋体" w:cs="宋体"/>
          <w:sz w:val="24"/>
          <w:szCs w:val="24"/>
          <w:highlight w:val="none"/>
          <w:u w:val="single"/>
        </w:rPr>
        <w:t>日</w:t>
      </w:r>
      <w:r>
        <w:rPr>
          <w:rFonts w:hint="eastAsia" w:ascii="宋体" w:cs="宋体"/>
          <w:sz w:val="24"/>
          <w:szCs w:val="24"/>
          <w:highlight w:val="none"/>
          <w:u w:val="single"/>
          <w:lang w:val="en-US" w:eastAsia="zh-CN"/>
        </w:rPr>
        <w:t xml:space="preserve">  </w:t>
      </w:r>
      <w:r>
        <w:rPr>
          <w:rFonts w:hint="eastAsia" w:ascii="宋体" w:cs="宋体"/>
          <w:sz w:val="24"/>
          <w:szCs w:val="24"/>
          <w:highlight w:val="none"/>
          <w:u w:val="single"/>
        </w:rPr>
        <w:t>时</w:t>
      </w:r>
      <w:r>
        <w:rPr>
          <w:rFonts w:hint="eastAsia" w:ascii="宋体" w:cs="宋体"/>
          <w:sz w:val="24"/>
          <w:szCs w:val="24"/>
          <w:highlight w:val="none"/>
          <w:u w:val="single"/>
          <w:lang w:val="en-US" w:eastAsia="zh-CN"/>
        </w:rPr>
        <w:t xml:space="preserve">  </w:t>
      </w:r>
      <w:r>
        <w:rPr>
          <w:rFonts w:hint="eastAsia" w:ascii="宋体" w:cs="宋体"/>
          <w:sz w:val="24"/>
          <w:szCs w:val="24"/>
          <w:highlight w:val="none"/>
          <w:u w:val="single"/>
        </w:rPr>
        <w:t>分</w:t>
      </w:r>
      <w:r>
        <w:rPr>
          <w:rFonts w:hint="eastAsia" w:ascii="宋体" w:hAnsi="宋体" w:cs="宋体"/>
          <w:sz w:val="24"/>
          <w:szCs w:val="24"/>
          <w:highlight w:val="none"/>
          <w:u w:val="single"/>
        </w:rPr>
        <w:t>至</w:t>
      </w:r>
      <w:r>
        <w:rPr>
          <w:rFonts w:hint="eastAsia" w:ascii="宋体" w:cs="宋体"/>
          <w:sz w:val="24"/>
          <w:szCs w:val="24"/>
          <w:highlight w:val="none"/>
          <w:u w:val="single"/>
          <w:lang w:eastAsia="zh-CN"/>
        </w:rPr>
        <w:t>2025</w:t>
      </w:r>
      <w:r>
        <w:rPr>
          <w:rFonts w:hint="eastAsia" w:ascii="宋体" w:cs="宋体"/>
          <w:sz w:val="24"/>
          <w:szCs w:val="24"/>
          <w:highlight w:val="none"/>
          <w:u w:val="single"/>
        </w:rPr>
        <w:t>年</w:t>
      </w:r>
      <w:r>
        <w:rPr>
          <w:rFonts w:hint="eastAsia" w:ascii="宋体" w:cs="宋体"/>
          <w:sz w:val="24"/>
          <w:szCs w:val="24"/>
          <w:highlight w:val="none"/>
          <w:u w:val="single"/>
          <w:lang w:val="en-US" w:eastAsia="zh-CN"/>
        </w:rPr>
        <w:t xml:space="preserve">  </w:t>
      </w:r>
    </w:p>
    <w:p>
      <w:pPr>
        <w:snapToGrid w:val="0"/>
        <w:spacing w:line="360" w:lineRule="auto"/>
        <w:rPr>
          <w:rFonts w:ascii="宋体" w:hAnsi="宋体" w:cs="宋体"/>
          <w:sz w:val="24"/>
          <w:szCs w:val="24"/>
          <w:highlight w:val="none"/>
        </w:rPr>
      </w:pPr>
      <w:r>
        <w:rPr>
          <w:rFonts w:hint="eastAsia" w:ascii="宋体" w:cs="宋体"/>
          <w:sz w:val="24"/>
          <w:szCs w:val="24"/>
          <w:highlight w:val="none"/>
          <w:u w:val="single"/>
        </w:rPr>
        <w:t>月</w:t>
      </w:r>
      <w:r>
        <w:rPr>
          <w:rFonts w:hint="eastAsia" w:ascii="宋体" w:cs="宋体"/>
          <w:sz w:val="24"/>
          <w:szCs w:val="24"/>
          <w:highlight w:val="none"/>
          <w:u w:val="single"/>
          <w:lang w:val="en-US" w:eastAsia="zh-CN"/>
        </w:rPr>
        <w:t xml:space="preserve">  </w:t>
      </w:r>
      <w:r>
        <w:rPr>
          <w:rFonts w:hint="eastAsia" w:ascii="宋体" w:cs="宋体"/>
          <w:sz w:val="24"/>
          <w:szCs w:val="24"/>
          <w:highlight w:val="none"/>
          <w:u w:val="single"/>
        </w:rPr>
        <w:t>日</w:t>
      </w:r>
      <w:r>
        <w:rPr>
          <w:rFonts w:hint="eastAsia" w:ascii="宋体" w:cs="宋体"/>
          <w:sz w:val="24"/>
          <w:szCs w:val="24"/>
          <w:highlight w:val="none"/>
          <w:u w:val="single"/>
          <w:lang w:val="en-US" w:eastAsia="zh-CN"/>
        </w:rPr>
        <w:t xml:space="preserve">  </w:t>
      </w:r>
      <w:r>
        <w:rPr>
          <w:rFonts w:hint="eastAsia" w:ascii="宋体" w:cs="宋体"/>
          <w:sz w:val="24"/>
          <w:szCs w:val="24"/>
          <w:highlight w:val="none"/>
          <w:u w:val="single"/>
        </w:rPr>
        <w:t>时</w:t>
      </w:r>
      <w:r>
        <w:rPr>
          <w:rFonts w:hint="eastAsia" w:ascii="宋体" w:cs="宋体"/>
          <w:sz w:val="24"/>
          <w:szCs w:val="24"/>
          <w:highlight w:val="none"/>
          <w:u w:val="single"/>
          <w:lang w:val="en-US" w:eastAsia="zh-CN"/>
        </w:rPr>
        <w:t xml:space="preserve">  </w:t>
      </w:r>
      <w:r>
        <w:rPr>
          <w:rFonts w:hint="eastAsia" w:ascii="宋体" w:cs="宋体"/>
          <w:sz w:val="24"/>
          <w:szCs w:val="24"/>
          <w:highlight w:val="none"/>
          <w:u w:val="single"/>
        </w:rPr>
        <w:t>分</w:t>
      </w:r>
      <w:r>
        <w:rPr>
          <w:rFonts w:hint="eastAsia" w:ascii="宋体" w:hAnsi="宋体" w:cs="宋体"/>
          <w:sz w:val="24"/>
          <w:szCs w:val="24"/>
          <w:highlight w:val="none"/>
        </w:rPr>
        <w:t>；地点：</w:t>
      </w:r>
      <w:r>
        <w:rPr>
          <w:rFonts w:hint="eastAsia" w:ascii="宋体" w:hAnsi="宋体" w:cs="宋体"/>
          <w:sz w:val="24"/>
          <w:szCs w:val="24"/>
          <w:highlight w:val="none"/>
          <w:u w:val="single"/>
        </w:rPr>
        <w:t>广州交易集团有限公司（广州公共资源交易中心）</w:t>
      </w:r>
      <w:r>
        <w:rPr>
          <w:rFonts w:hint="eastAsia" w:ascii="宋体" w:hAnsi="宋体" w:cs="宋体"/>
          <w:spacing w:val="-6"/>
          <w:sz w:val="24"/>
          <w:szCs w:val="24"/>
          <w:highlight w:val="none"/>
          <w:u w:val="single"/>
          <w:lang w:val="en-US" w:eastAsia="zh-CN"/>
        </w:rPr>
        <w:t xml:space="preserve">第  </w:t>
      </w:r>
      <w:r>
        <w:rPr>
          <w:rFonts w:hint="eastAsia" w:ascii="宋体" w:hAnsi="宋体" w:cs="宋体"/>
          <w:sz w:val="24"/>
          <w:szCs w:val="24"/>
          <w:highlight w:val="none"/>
          <w:u w:val="single"/>
        </w:rPr>
        <w:t>开标室</w:t>
      </w:r>
      <w:r>
        <w:rPr>
          <w:rFonts w:hint="eastAsia" w:ascii="宋体" w:hAnsi="宋体" w:cs="宋体"/>
          <w:sz w:val="24"/>
          <w:szCs w:val="24"/>
          <w:highlight w:val="none"/>
        </w:rPr>
        <w:t>。（电子光盘需按规定封装。投标人将数据刻录到光盘之后，投标前自行检查文件是否可以读取。）</w:t>
      </w:r>
    </w:p>
    <w:p>
      <w:pPr>
        <w:tabs>
          <w:tab w:val="left" w:pos="1100"/>
        </w:tabs>
        <w:spacing w:line="360" w:lineRule="auto"/>
        <w:ind w:firstLine="480" w:firstLineChars="200"/>
        <w:jc w:val="left"/>
        <w:rPr>
          <w:rFonts w:ascii="宋体" w:cs="宋体"/>
          <w:sz w:val="24"/>
          <w:szCs w:val="24"/>
          <w:highlight w:val="none"/>
        </w:rPr>
      </w:pPr>
      <w:r>
        <w:rPr>
          <w:rFonts w:hint="eastAsia" w:ascii="宋体" w:cs="宋体"/>
          <w:sz w:val="24"/>
          <w:szCs w:val="24"/>
          <w:highlight w:val="none"/>
        </w:rPr>
        <w:t>5.2 采取电子投标时，逾期送达的投标文件，电子招标投标交易平台将予以拒收。逾期未上传成功的电子投标文件，招标人拒绝接收。</w:t>
      </w:r>
    </w:p>
    <w:p>
      <w:pPr>
        <w:snapToGrid w:val="0"/>
        <w:spacing w:line="360" w:lineRule="auto"/>
        <w:ind w:left="1" w:firstLine="424" w:firstLineChars="177"/>
        <w:rPr>
          <w:rFonts w:ascii="宋体" w:hAnsi="宋体" w:cs="宋体"/>
          <w:sz w:val="24"/>
          <w:szCs w:val="24"/>
          <w:highlight w:val="none"/>
        </w:rPr>
      </w:pPr>
      <w:r>
        <w:rPr>
          <w:rFonts w:hint="eastAsia" w:ascii="宋体" w:hAnsi="宋体" w:cs="宋体"/>
          <w:sz w:val="24"/>
          <w:szCs w:val="24"/>
          <w:highlight w:val="none"/>
        </w:rPr>
        <w:t>5.3 投标人完成电子投标上传后，电子招标投标交易平台即时向投标人发出递交回执通知。递交时间以递交回执通知载明的传输时间为准。</w:t>
      </w:r>
    </w:p>
    <w:p>
      <w:pPr>
        <w:tabs>
          <w:tab w:val="left" w:pos="1100"/>
        </w:tabs>
        <w:spacing w:line="400" w:lineRule="exact"/>
        <w:ind w:firstLine="456" w:firstLineChars="200"/>
        <w:jc w:val="left"/>
        <w:rPr>
          <w:rFonts w:ascii="宋体" w:hAnsi="宋体" w:cs="宋体"/>
          <w:spacing w:val="-6"/>
          <w:sz w:val="24"/>
          <w:szCs w:val="24"/>
          <w:highlight w:val="none"/>
        </w:rPr>
      </w:pPr>
      <w:r>
        <w:rPr>
          <w:rFonts w:hint="eastAsia" w:ascii="宋体" w:hAnsi="宋体" w:cs="宋体"/>
          <w:spacing w:val="-6"/>
          <w:sz w:val="24"/>
          <w:szCs w:val="24"/>
          <w:highlight w:val="none"/>
        </w:rPr>
        <w:t>5.4 开标时间为</w:t>
      </w:r>
      <w:r>
        <w:rPr>
          <w:rFonts w:hint="eastAsia" w:ascii="宋体" w:hAnsi="宋体" w:cs="宋体"/>
          <w:spacing w:val="-6"/>
          <w:sz w:val="24"/>
          <w:szCs w:val="24"/>
          <w:highlight w:val="none"/>
          <w:u w:val="single"/>
          <w:lang w:eastAsia="zh-CN"/>
        </w:rPr>
        <w:t>2025</w:t>
      </w:r>
      <w:r>
        <w:rPr>
          <w:rFonts w:hint="eastAsia" w:ascii="宋体" w:hAnsi="宋体" w:cs="宋体"/>
          <w:spacing w:val="-6"/>
          <w:sz w:val="24"/>
          <w:szCs w:val="24"/>
          <w:highlight w:val="none"/>
          <w:u w:val="single"/>
        </w:rPr>
        <w:t>年</w:t>
      </w:r>
      <w:r>
        <w:rPr>
          <w:rFonts w:hint="eastAsia" w:ascii="宋体" w:hAnsi="宋体" w:cs="宋体"/>
          <w:spacing w:val="-6"/>
          <w:sz w:val="24"/>
          <w:szCs w:val="24"/>
          <w:highlight w:val="none"/>
          <w:u w:val="single"/>
          <w:lang w:val="en-US" w:eastAsia="zh-CN"/>
        </w:rPr>
        <w:t xml:space="preserve">  </w:t>
      </w:r>
      <w:r>
        <w:rPr>
          <w:rFonts w:hint="eastAsia" w:ascii="宋体" w:cs="宋体"/>
          <w:spacing w:val="-6"/>
          <w:sz w:val="24"/>
          <w:szCs w:val="24"/>
          <w:highlight w:val="none"/>
          <w:u w:val="single"/>
        </w:rPr>
        <w:t>月</w:t>
      </w:r>
      <w:r>
        <w:rPr>
          <w:rFonts w:hint="eastAsia" w:ascii="宋体" w:cs="宋体"/>
          <w:spacing w:val="-6"/>
          <w:sz w:val="24"/>
          <w:szCs w:val="24"/>
          <w:highlight w:val="none"/>
          <w:u w:val="single"/>
          <w:lang w:val="en-US" w:eastAsia="zh-CN"/>
        </w:rPr>
        <w:t xml:space="preserve">  </w:t>
      </w:r>
      <w:r>
        <w:rPr>
          <w:rFonts w:hint="eastAsia" w:ascii="宋体" w:cs="宋体"/>
          <w:spacing w:val="-6"/>
          <w:sz w:val="24"/>
          <w:szCs w:val="24"/>
          <w:highlight w:val="none"/>
          <w:u w:val="single"/>
        </w:rPr>
        <w:t>日</w:t>
      </w:r>
      <w:r>
        <w:rPr>
          <w:rFonts w:hint="eastAsia" w:ascii="宋体" w:cs="宋体"/>
          <w:spacing w:val="-6"/>
          <w:sz w:val="24"/>
          <w:szCs w:val="24"/>
          <w:highlight w:val="none"/>
          <w:u w:val="single"/>
          <w:lang w:val="en-US" w:eastAsia="zh-CN"/>
        </w:rPr>
        <w:t xml:space="preserve">  </w:t>
      </w:r>
      <w:r>
        <w:rPr>
          <w:rFonts w:hint="eastAsia" w:ascii="宋体" w:cs="宋体"/>
          <w:spacing w:val="-6"/>
          <w:sz w:val="24"/>
          <w:szCs w:val="24"/>
          <w:highlight w:val="none"/>
          <w:u w:val="single"/>
        </w:rPr>
        <w:t>时</w:t>
      </w:r>
      <w:r>
        <w:rPr>
          <w:rFonts w:hint="eastAsia" w:ascii="宋体" w:cs="宋体"/>
          <w:spacing w:val="-6"/>
          <w:sz w:val="24"/>
          <w:szCs w:val="24"/>
          <w:highlight w:val="none"/>
          <w:u w:val="single"/>
          <w:lang w:val="en-US" w:eastAsia="zh-CN"/>
        </w:rPr>
        <w:t xml:space="preserve">  </w:t>
      </w:r>
      <w:r>
        <w:rPr>
          <w:rFonts w:hint="eastAsia" w:ascii="宋体" w:cs="宋体"/>
          <w:spacing w:val="-6"/>
          <w:sz w:val="24"/>
          <w:szCs w:val="24"/>
          <w:highlight w:val="none"/>
          <w:u w:val="single"/>
        </w:rPr>
        <w:t>分</w:t>
      </w:r>
      <w:r>
        <w:rPr>
          <w:rFonts w:hint="eastAsia" w:ascii="宋体" w:hAnsi="宋体" w:cs="宋体"/>
          <w:spacing w:val="-6"/>
          <w:sz w:val="24"/>
          <w:szCs w:val="24"/>
          <w:highlight w:val="none"/>
        </w:rPr>
        <w:t>，地点：</w:t>
      </w:r>
      <w:r>
        <w:rPr>
          <w:rFonts w:hint="eastAsia" w:ascii="宋体" w:hAnsi="宋体" w:cs="宋体"/>
          <w:spacing w:val="-6"/>
          <w:sz w:val="24"/>
          <w:szCs w:val="24"/>
          <w:highlight w:val="none"/>
          <w:u w:val="single"/>
        </w:rPr>
        <w:t>广州交易集团有限公司（广州公共资源交易中心）</w:t>
      </w:r>
      <w:r>
        <w:rPr>
          <w:rFonts w:hint="eastAsia" w:ascii="宋体" w:hAnsi="宋体" w:cs="宋体"/>
          <w:spacing w:val="-6"/>
          <w:sz w:val="24"/>
          <w:szCs w:val="24"/>
          <w:highlight w:val="none"/>
          <w:u w:val="single"/>
          <w:lang w:val="en-US" w:eastAsia="zh-CN"/>
        </w:rPr>
        <w:t xml:space="preserve">第  </w:t>
      </w:r>
      <w:r>
        <w:rPr>
          <w:rFonts w:hint="eastAsia" w:ascii="宋体" w:hAnsi="宋体" w:cs="宋体"/>
          <w:sz w:val="24"/>
          <w:szCs w:val="24"/>
          <w:highlight w:val="none"/>
          <w:u w:val="single"/>
        </w:rPr>
        <w:t>开标室</w:t>
      </w:r>
      <w:r>
        <w:rPr>
          <w:rFonts w:hint="eastAsia" w:ascii="宋体" w:hAnsi="宋体" w:cs="宋体"/>
          <w:sz w:val="24"/>
          <w:szCs w:val="24"/>
          <w:highlight w:val="none"/>
        </w:rPr>
        <w:t>。</w:t>
      </w:r>
    </w:p>
    <w:p>
      <w:pPr>
        <w:tabs>
          <w:tab w:val="left" w:pos="110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5.5 递</w:t>
      </w:r>
      <w:r>
        <w:rPr>
          <w:rFonts w:hint="eastAsia" w:ascii="宋体" w:hAnsi="宋体" w:cs="宋体"/>
          <w:sz w:val="24"/>
          <w:highlight w:val="none"/>
        </w:rPr>
        <w:t>交投标文件截止时间及开标时间是否有变化，请密切留意交易中心网站中的相关信息。递交投标文件截止时间后，投标文件评审时间因故推迟的，相关资审信息仍以原递交投标文件截止时间的信息为准。</w:t>
      </w:r>
    </w:p>
    <w:p>
      <w:pPr>
        <w:pStyle w:val="4"/>
        <w:spacing w:line="360" w:lineRule="auto"/>
        <w:rPr>
          <w:rFonts w:ascii="宋体" w:hAnsi="宋体" w:eastAsia="宋体" w:cs="宋体"/>
          <w:highlight w:val="none"/>
        </w:rPr>
      </w:pPr>
      <w:bookmarkStart w:id="8" w:name="_Toc492300551"/>
      <w:r>
        <w:rPr>
          <w:rFonts w:hint="eastAsia" w:ascii="宋体" w:hAnsi="宋体" w:eastAsia="宋体" w:cs="宋体"/>
          <w:highlight w:val="none"/>
        </w:rPr>
        <w:t>6. 发布公告的媒介</w:t>
      </w:r>
      <w:bookmarkEnd w:id="8"/>
    </w:p>
    <w:p>
      <w:pPr>
        <w:pStyle w:val="4"/>
        <w:spacing w:line="360" w:lineRule="auto"/>
        <w:ind w:firstLine="480" w:firstLineChars="200"/>
        <w:jc w:val="left"/>
        <w:rPr>
          <w:rFonts w:ascii="宋体" w:hAnsi="Times New Roman" w:eastAsia="宋体" w:cs="宋体"/>
          <w:b w:val="0"/>
          <w:sz w:val="24"/>
          <w:szCs w:val="24"/>
          <w:highlight w:val="none"/>
        </w:rPr>
      </w:pPr>
      <w:bookmarkStart w:id="9" w:name="_Toc492300552"/>
      <w:r>
        <w:rPr>
          <w:rFonts w:hint="eastAsia" w:ascii="宋体" w:hAnsi="Times New Roman" w:eastAsia="宋体" w:cs="宋体"/>
          <w:b w:val="0"/>
          <w:sz w:val="24"/>
          <w:szCs w:val="24"/>
          <w:highlight w:val="none"/>
        </w:rPr>
        <w:t>本次招标公告同时在广州交易集团有限公司（广州公共资源交易中心）（网址：http://www.gzggzy.cn）、广东省招标投标监管网（网址：https://www.gdzwfw.gov.cn/ztbjg-portal/#/index）</w:t>
      </w:r>
      <w:r>
        <w:rPr>
          <w:rFonts w:hint="eastAsia" w:ascii="宋体" w:hAnsi="Times New Roman" w:eastAsia="宋体" w:cs="宋体"/>
          <w:b w:val="0"/>
          <w:sz w:val="24"/>
          <w:szCs w:val="24"/>
          <w:highlight w:val="none"/>
          <w:lang w:eastAsia="zh-CN"/>
        </w:rPr>
        <w:t>、</w:t>
      </w:r>
      <w:r>
        <w:rPr>
          <w:rFonts w:hint="eastAsia" w:ascii="宋体" w:hAnsi="Times New Roman" w:eastAsia="宋体" w:cs="宋体"/>
          <w:b w:val="0"/>
          <w:sz w:val="24"/>
          <w:szCs w:val="24"/>
          <w:highlight w:val="none"/>
        </w:rPr>
        <w:t>中国招标投标公共服务平台（网址：http://www.cebpubservice.com/）和广州国企阳光采购信息发布平台（http://ygcg.gzggzy.cn/）等媒体上发布，本公告的修改、补充，在广州交易集团有限公司（广州公共资源交易中心）网站上发布。</w:t>
      </w:r>
    </w:p>
    <w:p>
      <w:pPr>
        <w:shd w:val="clear" w:color="auto" w:fill="FFFFFF"/>
        <w:adjustRightInd w:val="0"/>
        <w:spacing w:line="360" w:lineRule="auto"/>
        <w:rPr>
          <w:rFonts w:ascii="宋体" w:hAnsi="宋体" w:cs="宋体"/>
          <w:b/>
          <w:sz w:val="32"/>
          <w:szCs w:val="20"/>
          <w:highlight w:val="none"/>
        </w:rPr>
      </w:pPr>
      <w:r>
        <w:rPr>
          <w:rFonts w:hint="eastAsia" w:ascii="宋体" w:hAnsi="宋体" w:cs="宋体"/>
          <w:b/>
          <w:sz w:val="32"/>
          <w:szCs w:val="20"/>
          <w:highlight w:val="none"/>
        </w:rPr>
        <w:t>7</w:t>
      </w:r>
      <w:r>
        <w:rPr>
          <w:rFonts w:ascii="宋体" w:hAnsi="宋体" w:cs="宋体"/>
          <w:b/>
          <w:sz w:val="32"/>
          <w:szCs w:val="20"/>
          <w:highlight w:val="none"/>
        </w:rPr>
        <w:t>.</w:t>
      </w:r>
      <w:r>
        <w:rPr>
          <w:rFonts w:hint="eastAsia" w:ascii="宋体" w:hAnsi="宋体" w:cs="宋体"/>
          <w:b/>
          <w:sz w:val="32"/>
          <w:szCs w:val="20"/>
          <w:highlight w:val="none"/>
        </w:rPr>
        <w:t>其它事项</w:t>
      </w:r>
    </w:p>
    <w:p>
      <w:pPr>
        <w:shd w:val="clear" w:color="auto" w:fill="FFFFFF"/>
        <w:adjustRightInd w:val="0"/>
        <w:spacing w:line="360" w:lineRule="auto"/>
        <w:ind w:firstLine="480" w:firstLineChars="200"/>
        <w:rPr>
          <w:rFonts w:ascii="宋体" w:cs="宋体"/>
          <w:sz w:val="24"/>
          <w:szCs w:val="24"/>
          <w:highlight w:val="none"/>
        </w:rPr>
      </w:pPr>
      <w:r>
        <w:rPr>
          <w:rFonts w:hint="eastAsia" w:ascii="宋体" w:cs="宋体"/>
          <w:sz w:val="24"/>
          <w:szCs w:val="24"/>
          <w:highlight w:val="none"/>
        </w:rPr>
        <w:t>潜在投标人或利害关系人对本招标公告及招标文件有异议的，应当在投标截止时间10日前向招标人书面提出。</w:t>
      </w:r>
    </w:p>
    <w:p>
      <w:pPr>
        <w:snapToGrid w:val="0"/>
        <w:spacing w:line="360" w:lineRule="auto"/>
        <w:ind w:firstLine="480" w:firstLineChars="200"/>
        <w:rPr>
          <w:rFonts w:hint="eastAsia" w:ascii="宋体" w:hAnsi="宋体" w:cs="宋体"/>
          <w:sz w:val="24"/>
          <w:highlight w:val="none"/>
          <w:u w:val="single"/>
          <w:lang w:eastAsia="zh-CN"/>
        </w:rPr>
      </w:pPr>
      <w:r>
        <w:rPr>
          <w:rFonts w:hint="eastAsia" w:ascii="宋体" w:hAnsi="宋体" w:cs="宋体"/>
          <w:sz w:val="24"/>
          <w:highlight w:val="none"/>
        </w:rPr>
        <w:t>异议受理部门：</w:t>
      </w:r>
      <w:r>
        <w:rPr>
          <w:rFonts w:hint="eastAsia" w:ascii="宋体" w:hAnsi="宋体" w:cs="宋体"/>
          <w:sz w:val="24"/>
          <w:highlight w:val="none"/>
          <w:u w:val="single"/>
          <w:lang w:eastAsia="zh-CN"/>
        </w:rPr>
        <w:t>广州珠江啤酒股份有限公司</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single"/>
        </w:rPr>
        <w:t xml:space="preserve"> 李工 </w:t>
      </w:r>
    </w:p>
    <w:p>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电话：</w:t>
      </w:r>
      <w:r>
        <w:rPr>
          <w:rFonts w:hint="eastAsia" w:ascii="宋体" w:hAnsi="宋体"/>
          <w:sz w:val="24"/>
          <w:highlight w:val="none"/>
          <w:u w:val="single"/>
        </w:rPr>
        <w:t>020-80927645</w:t>
      </w:r>
    </w:p>
    <w:p>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地址：</w:t>
      </w:r>
      <w:r>
        <w:rPr>
          <w:rFonts w:hint="eastAsia" w:ascii="宋体" w:hAnsi="宋体"/>
          <w:bCs/>
          <w:snapToGrid w:val="0"/>
          <w:kern w:val="13"/>
          <w:sz w:val="24"/>
          <w:highlight w:val="none"/>
          <w:u w:val="single"/>
        </w:rPr>
        <w:t>广州市海珠区磨碟沙大街118号</w:t>
      </w:r>
    </w:p>
    <w:p>
      <w:pPr>
        <w:spacing w:line="360" w:lineRule="auto"/>
        <w:ind w:firstLine="482" w:firstLineChars="200"/>
        <w:rPr>
          <w:rFonts w:ascii="宋体" w:cs="宋体"/>
          <w:sz w:val="24"/>
          <w:szCs w:val="24"/>
          <w:highlight w:val="none"/>
        </w:rPr>
      </w:pPr>
      <w:r>
        <w:rPr>
          <w:rFonts w:hint="eastAsia" w:ascii="宋体" w:cs="宋体"/>
          <w:b/>
          <w:bCs/>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5"/>
        <w:rPr>
          <w:highlight w:val="none"/>
        </w:rPr>
      </w:pPr>
    </w:p>
    <w:p>
      <w:pPr>
        <w:pStyle w:val="4"/>
        <w:spacing w:line="360" w:lineRule="auto"/>
        <w:rPr>
          <w:rFonts w:ascii="宋体" w:hAnsi="宋体" w:eastAsia="宋体" w:cs="宋体"/>
          <w:highlight w:val="none"/>
        </w:rPr>
      </w:pPr>
      <w:r>
        <w:rPr>
          <w:rFonts w:ascii="宋体" w:hAnsi="宋体" w:eastAsia="宋体" w:cs="宋体"/>
          <w:highlight w:val="none"/>
        </w:rPr>
        <w:t>8</w:t>
      </w:r>
      <w:r>
        <w:rPr>
          <w:rFonts w:hint="eastAsia" w:ascii="宋体" w:hAnsi="宋体" w:eastAsia="宋体" w:cs="宋体"/>
          <w:highlight w:val="none"/>
        </w:rPr>
        <w:t>. 联系方式</w:t>
      </w:r>
      <w:bookmarkEnd w:id="9"/>
    </w:p>
    <w:p>
      <w:pPr>
        <w:spacing w:line="360" w:lineRule="auto"/>
        <w:ind w:firstLine="480" w:firstLineChars="200"/>
        <w:rPr>
          <w:rFonts w:hint="eastAsia" w:ascii="宋体" w:hAnsi="宋体" w:cs="宋体"/>
          <w:sz w:val="24"/>
          <w:highlight w:val="none"/>
          <w:u w:val="single"/>
          <w:lang w:eastAsia="zh-CN"/>
        </w:rPr>
      </w:pPr>
      <w:bookmarkStart w:id="10" w:name="_Toc384308188"/>
      <w:bookmarkEnd w:id="10"/>
      <w:bookmarkStart w:id="11" w:name="_Toc144974481"/>
      <w:bookmarkEnd w:id="11"/>
      <w:bookmarkStart w:id="12" w:name="_Toc247513935"/>
      <w:bookmarkEnd w:id="12"/>
      <w:bookmarkStart w:id="13" w:name="_Toc352691453"/>
      <w:bookmarkEnd w:id="13"/>
      <w:bookmarkStart w:id="14" w:name="_Toc144974480"/>
      <w:bookmarkEnd w:id="14"/>
      <w:bookmarkStart w:id="15" w:name="_Toc17972"/>
      <w:bookmarkEnd w:id="15"/>
      <w:bookmarkStart w:id="16" w:name="_Toc369531498"/>
      <w:bookmarkEnd w:id="16"/>
      <w:bookmarkStart w:id="17" w:name="_Toc384308187"/>
      <w:bookmarkEnd w:id="17"/>
      <w:bookmarkStart w:id="18" w:name="_Toc10785"/>
      <w:bookmarkEnd w:id="18"/>
      <w:bookmarkStart w:id="19" w:name="_Toc369531495"/>
      <w:bookmarkEnd w:id="19"/>
      <w:bookmarkStart w:id="20" w:name="_Toc247513934"/>
      <w:bookmarkEnd w:id="20"/>
      <w:bookmarkStart w:id="21" w:name="_Toc300834929"/>
      <w:bookmarkEnd w:id="21"/>
      <w:bookmarkStart w:id="22" w:name="_Toc369531497"/>
      <w:bookmarkEnd w:id="22"/>
      <w:bookmarkStart w:id="23" w:name="_Toc361508563"/>
      <w:bookmarkEnd w:id="23"/>
      <w:bookmarkStart w:id="24" w:name="_Toc384308185"/>
      <w:bookmarkEnd w:id="24"/>
      <w:bookmarkStart w:id="25" w:name="_Toc352691455"/>
      <w:bookmarkEnd w:id="25"/>
      <w:bookmarkStart w:id="26" w:name="_Toc247527536"/>
      <w:bookmarkEnd w:id="26"/>
      <w:bookmarkStart w:id="27" w:name="_Toc300834930"/>
      <w:bookmarkEnd w:id="27"/>
      <w:bookmarkStart w:id="28" w:name="_Toc152045512"/>
      <w:bookmarkEnd w:id="28"/>
      <w:bookmarkStart w:id="29" w:name="_Toc352691456"/>
      <w:bookmarkEnd w:id="29"/>
      <w:bookmarkStart w:id="30" w:name="_Toc361508562"/>
      <w:bookmarkEnd w:id="30"/>
      <w:bookmarkStart w:id="31" w:name="_Toc152042288"/>
      <w:bookmarkEnd w:id="31"/>
      <w:bookmarkStart w:id="32" w:name="_Toc152042289"/>
      <w:bookmarkEnd w:id="32"/>
      <w:bookmarkStart w:id="33" w:name="_Toc300834927"/>
      <w:bookmarkEnd w:id="33"/>
      <w:bookmarkStart w:id="34" w:name="_Toc152045513"/>
      <w:bookmarkEnd w:id="34"/>
      <w:bookmarkStart w:id="35" w:name="_Toc361508560"/>
      <w:bookmarkEnd w:id="35"/>
      <w:bookmarkStart w:id="36" w:name="_Toc247527535"/>
      <w:bookmarkEnd w:id="36"/>
      <w:bookmarkStart w:id="37" w:name="_Toc30817"/>
      <w:bookmarkEnd w:id="37"/>
      <w:r>
        <w:rPr>
          <w:rFonts w:hint="eastAsia" w:ascii="宋体" w:hAnsi="宋体" w:cs="宋体"/>
          <w:sz w:val="24"/>
          <w:highlight w:val="none"/>
        </w:rPr>
        <w:t>招标人名称：</w:t>
      </w:r>
      <w:r>
        <w:rPr>
          <w:rFonts w:hint="eastAsia" w:ascii="宋体" w:hAnsi="宋体" w:cs="宋体"/>
          <w:sz w:val="24"/>
          <w:highlight w:val="none"/>
          <w:u w:val="single"/>
          <w:lang w:eastAsia="zh-CN"/>
        </w:rPr>
        <w:t>广州珠江啤酒股份有限公司</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邮政编码、地址：</w:t>
      </w:r>
      <w:r>
        <w:rPr>
          <w:rFonts w:hint="eastAsia" w:ascii="宋体" w:hAnsi="宋体"/>
          <w:bCs/>
          <w:snapToGrid w:val="0"/>
          <w:kern w:val="13"/>
          <w:sz w:val="24"/>
          <w:highlight w:val="none"/>
          <w:u w:val="single"/>
        </w:rPr>
        <w:t>广州市海珠区磨碟沙大街118号</w:t>
      </w:r>
    </w:p>
    <w:p>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联系人：</w:t>
      </w:r>
      <w:r>
        <w:rPr>
          <w:rFonts w:hint="eastAsia" w:ascii="宋体" w:hAnsi="宋体" w:cs="宋体"/>
          <w:sz w:val="24"/>
          <w:highlight w:val="none"/>
          <w:u w:val="single"/>
          <w:lang w:val="en-US" w:eastAsia="zh-CN"/>
        </w:rPr>
        <w:t xml:space="preserve">李工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电话（手机）号码：</w:t>
      </w:r>
      <w:r>
        <w:rPr>
          <w:rFonts w:hint="eastAsia" w:ascii="宋体" w:hAnsi="宋体"/>
          <w:sz w:val="24"/>
          <w:highlight w:val="none"/>
          <w:u w:val="single"/>
        </w:rPr>
        <w:t>020-80927645</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传真号码：</w:t>
      </w:r>
      <w:r>
        <w:rPr>
          <w:rFonts w:hint="eastAsia" w:ascii="宋体" w:hAnsi="宋体" w:cs="宋体"/>
          <w:sz w:val="24"/>
          <w:highlight w:val="none"/>
          <w:u w:val="single"/>
        </w:rPr>
        <w:t xml:space="preserve">  /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电子邮箱：</w:t>
      </w:r>
      <w:r>
        <w:rPr>
          <w:rFonts w:hint="eastAsia" w:ascii="宋体" w:hAnsi="宋体" w:cs="宋体"/>
          <w:sz w:val="24"/>
          <w:highlight w:val="none"/>
          <w:u w:val="single"/>
        </w:rPr>
        <w:t xml:space="preserve">/ </w:t>
      </w:r>
    </w:p>
    <w:p>
      <w:pPr>
        <w:spacing w:line="360" w:lineRule="auto"/>
        <w:ind w:firstLine="0" w:firstLineChars="0"/>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招标代理名称：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广州市国际工程咨询有限公司</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邮政编码、地址：</w:t>
      </w:r>
      <w:r>
        <w:rPr>
          <w:rFonts w:hint="eastAsia" w:ascii="宋体" w:hAnsi="宋体" w:eastAsia="宋体" w:cs="宋体"/>
          <w:color w:val="auto"/>
          <w:sz w:val="24"/>
          <w:highlight w:val="none"/>
          <w:u w:val="single"/>
        </w:rPr>
        <w:t>广州市寺右新马路111号五羊新城广场</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楼</w:t>
      </w:r>
      <w:r>
        <w:rPr>
          <w:rFonts w:hint="eastAsia" w:ascii="宋体" w:hAnsi="宋体" w:eastAsia="宋体" w:cs="宋体"/>
          <w:color w:val="auto"/>
          <w:sz w:val="24"/>
          <w:highlight w:val="none"/>
          <w:u w:val="single"/>
          <w:lang w:val="en-US" w:eastAsia="zh-CN"/>
        </w:rPr>
        <w:t>821</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single"/>
          <w:lang w:val="en-US" w:eastAsia="zh-CN"/>
        </w:rPr>
        <w:t>张</w:t>
      </w:r>
      <w:r>
        <w:rPr>
          <w:rFonts w:hint="eastAsia" w:ascii="宋体" w:hAnsi="宋体" w:cs="宋体"/>
          <w:sz w:val="24"/>
          <w:highlight w:val="none"/>
          <w:u w:val="single"/>
        </w:rPr>
        <w:t>工</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电话（手机）号码：</w:t>
      </w:r>
      <w:r>
        <w:rPr>
          <w:rFonts w:hint="eastAsia" w:ascii="宋体" w:hAnsi="宋体" w:eastAsia="宋体" w:cs="宋体"/>
          <w:color w:val="auto"/>
          <w:sz w:val="24"/>
          <w:highlight w:val="none"/>
          <w:u w:val="single"/>
          <w:lang w:eastAsia="zh-CN"/>
        </w:rPr>
        <w:t>020-87386919转508</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传真号码：</w:t>
      </w:r>
      <w:r>
        <w:rPr>
          <w:rFonts w:hint="eastAsia" w:ascii="宋体" w:hAnsi="宋体" w:cs="宋体"/>
          <w:sz w:val="24"/>
          <w:highlight w:val="none"/>
          <w:u w:val="single"/>
        </w:rPr>
        <w:t xml:space="preserve">  /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电子邮箱：</w:t>
      </w:r>
      <w:r>
        <w:rPr>
          <w:rFonts w:hint="eastAsia" w:ascii="宋体" w:hAnsi="宋体" w:cs="宋体"/>
          <w:sz w:val="24"/>
          <w:highlight w:val="none"/>
          <w:u w:val="single"/>
        </w:rPr>
        <w:t xml:space="preserve"> /</w:t>
      </w:r>
    </w:p>
    <w:p>
      <w:pPr>
        <w:pStyle w:val="14"/>
        <w:ind w:left="420" w:firstLine="420"/>
        <w:rPr>
          <w:rFonts w:ascii="宋体" w:hAnsi="宋体" w:cs="宋体"/>
          <w:color w:val="auto"/>
          <w:highlight w:val="none"/>
          <w:lang w:eastAsia="zh-CN"/>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交易服务机构名称：</w:t>
      </w:r>
      <w:r>
        <w:rPr>
          <w:rFonts w:hint="eastAsia" w:ascii="宋体" w:hAnsi="宋体" w:cs="宋体"/>
          <w:sz w:val="24"/>
          <w:highlight w:val="none"/>
          <w:u w:val="single"/>
        </w:rPr>
        <w:t>广州交易集团有限公司（广州公共资源交易中心）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邮政编码、地址：</w:t>
      </w:r>
      <w:r>
        <w:rPr>
          <w:rFonts w:hint="eastAsia" w:ascii="宋体" w:hAnsi="宋体" w:cs="宋体"/>
          <w:sz w:val="24"/>
          <w:highlight w:val="none"/>
          <w:u w:val="single"/>
        </w:rPr>
        <w:t xml:space="preserve">510635   广州市天河区天润路333号 </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电话（手机）号码：</w:t>
      </w:r>
      <w:r>
        <w:rPr>
          <w:rFonts w:hint="eastAsia" w:ascii="宋体" w:hAnsi="宋体" w:cs="宋体"/>
          <w:sz w:val="24"/>
          <w:highlight w:val="none"/>
          <w:u w:val="single"/>
        </w:rPr>
        <w:t>020-</w:t>
      </w:r>
      <w:r>
        <w:rPr>
          <w:rFonts w:hint="eastAsia" w:ascii="宋体" w:hAnsi="宋体" w:cs="宋体"/>
          <w:bCs/>
          <w:sz w:val="24"/>
          <w:highlight w:val="none"/>
          <w:u w:val="single"/>
        </w:rPr>
        <w:t>28866000</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传真号码：</w:t>
      </w:r>
      <w:r>
        <w:rPr>
          <w:rFonts w:hint="eastAsia" w:ascii="宋体" w:hAnsi="宋体" w:cs="宋体"/>
          <w:sz w:val="24"/>
          <w:highlight w:val="none"/>
          <w:u w:val="single"/>
        </w:rPr>
        <w:t>020-28866141</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网址：</w:t>
      </w:r>
      <w:r>
        <w:rPr>
          <w:rFonts w:hint="eastAsia" w:ascii="宋体" w:hAnsi="宋体" w:cs="宋体"/>
          <w:sz w:val="24"/>
          <w:highlight w:val="none"/>
          <w:u w:val="single"/>
        </w:rPr>
        <w:t>http://www.gzggzy.cn</w:t>
      </w:r>
    </w:p>
    <w:p>
      <w:pPr>
        <w:pStyle w:val="14"/>
        <w:ind w:left="420" w:firstLine="420"/>
        <w:rPr>
          <w:rFonts w:ascii="宋体" w:hAnsi="宋体" w:cs="宋体"/>
          <w:color w:val="auto"/>
          <w:highlight w:val="none"/>
        </w:rPr>
      </w:pPr>
    </w:p>
    <w:p>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招标管理机构名称：</w:t>
      </w:r>
      <w:r>
        <w:rPr>
          <w:rFonts w:hint="eastAsia" w:ascii="宋体" w:hAnsi="宋体" w:cs="宋体"/>
          <w:sz w:val="24"/>
          <w:highlight w:val="none"/>
          <w:u w:val="single"/>
        </w:rPr>
        <w:t>广州市建设工程招标管理办公室</w:t>
      </w:r>
    </w:p>
    <w:p>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邮政编码、地址：</w:t>
      </w:r>
      <w:r>
        <w:rPr>
          <w:rFonts w:hint="eastAsia" w:ascii="宋体" w:hAnsi="宋体" w:cs="宋体"/>
          <w:sz w:val="24"/>
          <w:highlight w:val="none"/>
          <w:u w:val="single"/>
        </w:rPr>
        <w:t>510635  广州市天河区天润路333号3楼</w:t>
      </w:r>
    </w:p>
    <w:p>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电话号码：</w:t>
      </w:r>
      <w:r>
        <w:rPr>
          <w:rFonts w:hint="eastAsia" w:ascii="宋体" w:hAnsi="宋体" w:cs="宋体"/>
          <w:sz w:val="24"/>
          <w:highlight w:val="none"/>
          <w:u w:val="single"/>
        </w:rPr>
        <w:t>020-28866220</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传真号码：</w:t>
      </w:r>
      <w:r>
        <w:rPr>
          <w:rFonts w:hint="eastAsia" w:ascii="宋体" w:hAnsi="宋体" w:cs="宋体"/>
          <w:sz w:val="24"/>
          <w:highlight w:val="none"/>
          <w:u w:val="single"/>
        </w:rPr>
        <w:t xml:space="preserve">  /  </w:t>
      </w:r>
    </w:p>
    <w:p>
      <w:pPr>
        <w:spacing w:line="360" w:lineRule="auto"/>
        <w:ind w:firstLine="480" w:firstLineChars="200"/>
        <w:rPr>
          <w:rFonts w:ascii="宋体" w:hAnsi="宋体" w:cs="宋体"/>
          <w:sz w:val="28"/>
          <w:szCs w:val="28"/>
          <w:highlight w:val="none"/>
        </w:rPr>
      </w:pPr>
      <w:r>
        <w:rPr>
          <w:rFonts w:hint="eastAsia" w:ascii="宋体" w:hAnsi="宋体" w:cs="宋体"/>
          <w:sz w:val="24"/>
          <w:highlight w:val="none"/>
        </w:rPr>
        <w:t>网址：</w:t>
      </w:r>
      <w:r>
        <w:rPr>
          <w:rFonts w:hint="eastAsia" w:ascii="宋体" w:hAnsi="宋体" w:cs="宋体"/>
          <w:sz w:val="24"/>
          <w:highlight w:val="none"/>
          <w:u w:val="single"/>
        </w:rPr>
        <w:t xml:space="preserve">  /  </w:t>
      </w:r>
    </w:p>
    <w:p>
      <w:pPr>
        <w:pStyle w:val="14"/>
        <w:ind w:left="420" w:firstLine="420"/>
        <w:rPr>
          <w:rFonts w:ascii="宋体" w:hAnsi="宋体" w:cs="宋体"/>
          <w:color w:val="auto"/>
          <w:highlight w:val="none"/>
          <w:lang w:eastAsia="zh-CN"/>
        </w:rPr>
      </w:pPr>
    </w:p>
    <w:p>
      <w:pPr>
        <w:pStyle w:val="14"/>
        <w:ind w:left="420" w:firstLine="420"/>
        <w:rPr>
          <w:rFonts w:ascii="宋体" w:hAnsi="宋体" w:cs="宋体"/>
          <w:color w:val="auto"/>
          <w:highlight w:val="none"/>
          <w:lang w:eastAsia="zh-CN"/>
        </w:rPr>
      </w:pPr>
    </w:p>
    <w:p>
      <w:pPr>
        <w:spacing w:line="360" w:lineRule="auto"/>
        <w:ind w:firstLine="5760" w:firstLineChars="2400"/>
        <w:rPr>
          <w:rFonts w:ascii="宋体" w:hAnsi="宋体" w:cs="宋体"/>
          <w:sz w:val="24"/>
          <w:highlight w:val="none"/>
        </w:rPr>
      </w:pPr>
      <w:r>
        <w:rPr>
          <w:rFonts w:hint="eastAsia" w:ascii="宋体" w:hAnsi="宋体" w:cs="宋体"/>
          <w:sz w:val="24"/>
          <w:highlight w:val="none"/>
          <w:lang w:eastAsia="zh-CN"/>
        </w:rPr>
        <w:t>2025</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p>
    <w:p>
      <w:pPr>
        <w:rPr>
          <w:rFonts w:ascii="宋体" w:hAnsi="宋体" w:cs="宋体"/>
          <w:sz w:val="24"/>
          <w:highlight w:val="none"/>
        </w:rPr>
      </w:pPr>
      <w:r>
        <w:rPr>
          <w:rFonts w:hint="eastAsia" w:ascii="宋体" w:hAnsi="宋体" w:cs="宋体"/>
          <w:sz w:val="24"/>
          <w:highlight w:val="none"/>
        </w:rPr>
        <w:br w:type="page"/>
      </w:r>
    </w:p>
    <w:p>
      <w:pPr>
        <w:spacing w:line="360" w:lineRule="auto"/>
        <w:ind w:firstLine="0" w:firstLineChars="0"/>
        <w:rPr>
          <w:rFonts w:ascii="宋体" w:hAnsi="宋体" w:cs="宋体"/>
          <w:sz w:val="24"/>
          <w:szCs w:val="24"/>
          <w:highlight w:val="none"/>
        </w:rPr>
      </w:pPr>
      <w:r>
        <w:rPr>
          <w:rFonts w:hint="eastAsia" w:ascii="宋体" w:hAnsi="宋体" w:cs="宋体"/>
          <w:highlight w:val="none"/>
        </w:rPr>
        <w:t>附件一</w:t>
      </w:r>
    </w:p>
    <w:p>
      <w:pPr>
        <w:widowControl/>
        <w:snapToGrid w:val="0"/>
        <w:spacing w:before="260" w:after="260" w:line="360" w:lineRule="auto"/>
        <w:ind w:right="384"/>
        <w:jc w:val="center"/>
        <w:rPr>
          <w:rFonts w:ascii="宋体" w:hAnsi="宋体" w:cs="宋体"/>
          <w:b/>
          <w:bCs/>
          <w:kern w:val="0"/>
          <w:sz w:val="24"/>
          <w:highlight w:val="none"/>
        </w:rPr>
      </w:pPr>
      <w:r>
        <w:rPr>
          <w:rFonts w:hint="eastAsia" w:ascii="宋体" w:hAnsi="宋体" w:cs="宋体"/>
          <w:b/>
          <w:bCs/>
          <w:kern w:val="0"/>
          <w:sz w:val="28"/>
          <w:szCs w:val="28"/>
          <w:highlight w:val="none"/>
        </w:rPr>
        <w:t>投标人声明</w:t>
      </w:r>
    </w:p>
    <w:p>
      <w:pPr>
        <w:snapToGrid w:val="0"/>
        <w:spacing w:line="360" w:lineRule="auto"/>
        <w:ind w:firstLine="0" w:firstLineChars="0"/>
        <w:jc w:val="left"/>
        <w:rPr>
          <w:rFonts w:ascii="宋体" w:hAnsi="宋体" w:cs="宋体"/>
          <w:kern w:val="0"/>
          <w:sz w:val="24"/>
          <w:highlight w:val="none"/>
        </w:rPr>
      </w:pPr>
      <w:r>
        <w:rPr>
          <w:rFonts w:hint="eastAsia" w:ascii="宋体" w:hAnsi="宋体" w:cs="宋体"/>
          <w:kern w:val="0"/>
          <w:sz w:val="24"/>
          <w:highlight w:val="none"/>
        </w:rPr>
        <w:t>广州市住房和城乡建设局、本招标项目招标人及招标监管机构：</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本公司就参加</w:t>
      </w:r>
      <w:r>
        <w:rPr>
          <w:rFonts w:hint="eastAsia" w:ascii="宋体" w:hAnsi="宋体" w:cs="宋体"/>
          <w:kern w:val="0"/>
          <w:sz w:val="24"/>
          <w:highlight w:val="none"/>
          <w:u w:val="single"/>
          <w:lang w:eastAsia="zh-CN"/>
        </w:rPr>
        <w:t>珠江·琶醍啤酒文化创意园区改造升级项目—酒店商业综合体工程监理</w:t>
      </w:r>
      <w:r>
        <w:rPr>
          <w:rFonts w:hint="eastAsia" w:ascii="宋体" w:hAnsi="宋体" w:cs="宋体"/>
          <w:kern w:val="0"/>
          <w:sz w:val="24"/>
          <w:highlight w:val="none"/>
        </w:rPr>
        <w:t>投标工作，作出郑重声明：</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三、本公司不存在招标文件第二章投标人须知第1.4.3项所规定的任何一种情形。</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五、本公司承诺，中标后严格执行安全生产相关管理规定。</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本公司违反上述承诺，或本声明陈述与事实不符，经查实，本公司愿意接受公开通报，愿意按照《广州市建筑市场信用管理办法》（穗建规字﹝20</w:t>
      </w:r>
      <w:r>
        <w:rPr>
          <w:rFonts w:ascii="宋体" w:hAnsi="宋体" w:cs="宋体"/>
          <w:kern w:val="0"/>
          <w:sz w:val="24"/>
          <w:highlight w:val="none"/>
        </w:rPr>
        <w:t>19</w:t>
      </w:r>
      <w:r>
        <w:rPr>
          <w:rFonts w:hint="eastAsia" w:ascii="宋体" w:hAnsi="宋体" w:cs="宋体"/>
          <w:kern w:val="0"/>
          <w:sz w:val="24"/>
          <w:highlight w:val="none"/>
        </w:rPr>
        <w:t>﹞16号）的规定被记录为失信信息，承担由此带来的一切后果，并自愿停止参加广州市行政辖区内的招标投标活动三个月。</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特此声明。</w:t>
      </w:r>
    </w:p>
    <w:p>
      <w:pPr>
        <w:snapToGrid w:val="0"/>
        <w:spacing w:line="360" w:lineRule="auto"/>
        <w:ind w:firstLine="4320" w:firstLineChars="1800"/>
        <w:jc w:val="left"/>
        <w:rPr>
          <w:rFonts w:ascii="宋体" w:hAnsi="宋体" w:cs="宋体"/>
          <w:kern w:val="0"/>
          <w:sz w:val="24"/>
          <w:highlight w:val="none"/>
        </w:rPr>
      </w:pPr>
      <w:r>
        <w:rPr>
          <w:rFonts w:hint="eastAsia" w:ascii="宋体" w:hAnsi="宋体" w:cs="宋体"/>
          <w:kern w:val="0"/>
          <w:sz w:val="24"/>
          <w:highlight w:val="none"/>
        </w:rPr>
        <w:t>声明企业： (企业公章)</w:t>
      </w:r>
    </w:p>
    <w:p>
      <w:pPr>
        <w:snapToGrid w:val="0"/>
        <w:spacing w:line="360" w:lineRule="auto"/>
        <w:ind w:firstLine="4320" w:firstLineChars="1800"/>
        <w:jc w:val="left"/>
        <w:rPr>
          <w:rFonts w:ascii="宋体" w:hAnsi="宋体" w:cs="宋体"/>
          <w:kern w:val="0"/>
          <w:sz w:val="24"/>
          <w:highlight w:val="none"/>
        </w:rPr>
      </w:pPr>
      <w:r>
        <w:rPr>
          <w:rFonts w:hint="eastAsia" w:ascii="宋体" w:hAnsi="宋体" w:cs="宋体"/>
          <w:kern w:val="0"/>
          <w:sz w:val="24"/>
          <w:highlight w:val="none"/>
        </w:rPr>
        <w:t>总监理工程师（签字）：</w:t>
      </w:r>
    </w:p>
    <w:p>
      <w:pPr>
        <w:snapToGrid w:val="0"/>
        <w:spacing w:line="360" w:lineRule="auto"/>
        <w:ind w:firstLine="5092" w:firstLineChars="2122"/>
        <w:rPr>
          <w:rFonts w:ascii="宋体" w:hAnsi="宋体" w:cs="宋体"/>
          <w:kern w:val="0"/>
          <w:sz w:val="24"/>
          <w:highlight w:val="none"/>
        </w:rPr>
      </w:pPr>
      <w:r>
        <w:rPr>
          <w:rFonts w:hint="eastAsia" w:ascii="宋体" w:hAnsi="宋体" w:cs="宋体"/>
          <w:kern w:val="0"/>
          <w:sz w:val="24"/>
          <w:highlight w:val="none"/>
        </w:rPr>
        <w:t>年   月   日</w:t>
      </w:r>
    </w:p>
    <w:p>
      <w:pPr>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br w:type="page"/>
      </w:r>
      <w:r>
        <w:rPr>
          <w:rFonts w:hint="eastAsia" w:ascii="宋体" w:hAnsi="宋体" w:cs="宋体"/>
          <w:kern w:val="0"/>
          <w:sz w:val="24"/>
          <w:highlight w:val="none"/>
        </w:rPr>
        <w:t>附件二</w:t>
      </w:r>
    </w:p>
    <w:p>
      <w:pPr>
        <w:snapToGrid w:val="0"/>
        <w:spacing w:line="360" w:lineRule="auto"/>
        <w:jc w:val="center"/>
        <w:rPr>
          <w:rFonts w:ascii="方正大标宋简体" w:hAnsi="方正大标宋简体" w:eastAsia="方正大标宋简体" w:cs="方正大标宋简体"/>
          <w:b/>
          <w:sz w:val="32"/>
          <w:szCs w:val="32"/>
          <w:highlight w:val="none"/>
          <w:shd w:val="clear" w:color="auto" w:fill="FFFFFF"/>
        </w:rPr>
      </w:pPr>
      <w:r>
        <w:rPr>
          <w:rFonts w:ascii="方正大标宋简体" w:hAnsi="方正大标宋简体" w:eastAsia="方正大标宋简体" w:cs="方正大标宋简体"/>
          <w:b/>
          <w:sz w:val="32"/>
          <w:szCs w:val="32"/>
          <w:highlight w:val="none"/>
          <w:shd w:val="clear" w:color="auto" w:fill="FFFFFF"/>
        </w:rPr>
        <w:t>监理项目管理团队人员信息表</w:t>
      </w:r>
    </w:p>
    <w:tbl>
      <w:tblPr>
        <w:tblStyle w:val="15"/>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074"/>
        <w:gridCol w:w="2905"/>
        <w:gridCol w:w="1208"/>
        <w:gridCol w:w="3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5"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序号</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姓名</w:t>
            </w:r>
          </w:p>
        </w:tc>
        <w:tc>
          <w:tcPr>
            <w:tcW w:w="2905"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岗位</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职称</w:t>
            </w: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05"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1</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0" w:lineRule="atLeast"/>
              <w:jc w:val="center"/>
              <w:rPr>
                <w:rFonts w:ascii="宋体" w:hAnsi="宋体" w:cs="宋体"/>
                <w:sz w:val="24"/>
                <w:szCs w:val="24"/>
                <w:highlight w:val="none"/>
              </w:rPr>
            </w:pPr>
            <w:r>
              <w:rPr>
                <w:rFonts w:hint="eastAsia" w:ascii="宋体" w:hAnsi="宋体" w:cs="宋体"/>
                <w:highlight w:val="none"/>
              </w:rPr>
              <w:t>房建监理工程师</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05"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2</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0" w:lineRule="atLeast"/>
              <w:jc w:val="center"/>
              <w:rPr>
                <w:rFonts w:ascii="宋体" w:hAnsi="宋体" w:cs="宋体"/>
                <w:b/>
                <w:szCs w:val="21"/>
                <w:highlight w:val="none"/>
                <w:shd w:val="clear" w:color="auto" w:fill="FFFFFF"/>
              </w:rPr>
            </w:pPr>
            <w:r>
              <w:rPr>
                <w:rFonts w:hint="eastAsia" w:ascii="宋体" w:hAnsi="宋体" w:cs="宋体"/>
                <w:highlight w:val="none"/>
              </w:rPr>
              <w:t>专职安全工程师</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05"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3</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0" w:lineRule="atLeast"/>
              <w:jc w:val="center"/>
              <w:rPr>
                <w:rFonts w:ascii="宋体" w:hAnsi="宋体" w:cs="宋体"/>
                <w:b/>
                <w:szCs w:val="21"/>
                <w:highlight w:val="none"/>
                <w:shd w:val="clear" w:color="auto" w:fill="FFFFFF"/>
              </w:rPr>
            </w:pPr>
            <w:r>
              <w:rPr>
                <w:rFonts w:hint="eastAsia" w:ascii="宋体" w:hAnsi="宋体" w:cs="宋体"/>
                <w:highlight w:val="none"/>
              </w:rPr>
              <w:t>机电设备监理工程师</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05"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4</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0" w:lineRule="atLeast"/>
              <w:jc w:val="center"/>
              <w:rPr>
                <w:rFonts w:ascii="宋体" w:hAnsi="宋体" w:cs="宋体"/>
                <w:b/>
                <w:szCs w:val="21"/>
                <w:highlight w:val="none"/>
                <w:shd w:val="clear" w:color="auto" w:fill="FFFFFF"/>
              </w:rPr>
            </w:pPr>
            <w:r>
              <w:rPr>
                <w:rFonts w:hint="eastAsia" w:ascii="宋体" w:hAnsi="宋体" w:cs="宋体"/>
                <w:highlight w:val="none"/>
              </w:rPr>
              <w:t>造价工程师</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205"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5</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0" w:lineRule="atLeast"/>
              <w:jc w:val="center"/>
              <w:rPr>
                <w:rFonts w:ascii="宋体" w:hAnsi="宋体" w:cs="宋体"/>
                <w:highlight w:val="none"/>
              </w:rPr>
            </w:pPr>
            <w:r>
              <w:rPr>
                <w:rFonts w:hint="eastAsia" w:ascii="宋体" w:hAnsi="宋体" w:cs="宋体"/>
                <w:highlight w:val="none"/>
              </w:rPr>
              <w:t>监理员</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205"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6</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0" w:lineRule="atLeast"/>
              <w:jc w:val="center"/>
              <w:rPr>
                <w:rFonts w:ascii="宋体" w:hAnsi="宋体" w:cs="宋体"/>
                <w:highlight w:val="none"/>
              </w:rPr>
            </w:pPr>
            <w:r>
              <w:rPr>
                <w:rFonts w:hint="eastAsia" w:ascii="宋体" w:hAnsi="宋体" w:cs="宋体"/>
                <w:highlight w:val="none"/>
              </w:rPr>
              <w:t>资料员</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5" w:type="dxa"/>
            <w:noWrap/>
            <w:vAlign w:val="center"/>
          </w:tcPr>
          <w:p>
            <w:pPr>
              <w:snapToGrid w:val="0"/>
              <w:spacing w:line="360" w:lineRule="auto"/>
              <w:jc w:val="center"/>
              <w:rPr>
                <w:rFonts w:ascii="宋体" w:hAnsi="宋体" w:cs="宋体"/>
                <w:b/>
                <w:szCs w:val="21"/>
                <w:highlight w:val="none"/>
                <w:shd w:val="clear" w:color="auto" w:fill="FFFFFF"/>
              </w:rPr>
            </w:pPr>
            <w:r>
              <w:rPr>
                <w:rFonts w:ascii="Arial" w:hAnsi="Arial" w:cs="Arial"/>
                <w:b/>
                <w:szCs w:val="21"/>
                <w:highlight w:val="none"/>
                <w:shd w:val="clear" w:color="auto" w:fill="FFFFFF"/>
              </w:rPr>
              <w:t>……</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360" w:lineRule="auto"/>
              <w:jc w:val="center"/>
              <w:rPr>
                <w:rFonts w:ascii="宋体" w:hAnsi="宋体" w:cs="宋体"/>
                <w:b/>
                <w:szCs w:val="21"/>
                <w:highlight w:val="none"/>
                <w:shd w:val="clear" w:color="auto" w:fill="FFFFFF"/>
              </w:rPr>
            </w:pP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9697" w:type="dxa"/>
            <w:gridSpan w:val="5"/>
            <w:noWrap/>
            <w:vAlign w:val="center"/>
          </w:tcPr>
          <w:p>
            <w:pPr>
              <w:snapToGrid w:val="0"/>
              <w:spacing w:line="360" w:lineRule="auto"/>
              <w:rPr>
                <w:rFonts w:ascii="宋体" w:hAnsi="宋体" w:cs="宋体"/>
                <w:bCs/>
                <w:szCs w:val="21"/>
                <w:highlight w:val="none"/>
                <w:shd w:val="clear" w:color="auto" w:fill="FFFFFF"/>
              </w:rPr>
            </w:pPr>
            <w:r>
              <w:rPr>
                <w:rFonts w:hint="eastAsia" w:ascii="宋体" w:hAnsi="宋体" w:cs="宋体"/>
                <w:bCs/>
                <w:szCs w:val="21"/>
                <w:highlight w:val="none"/>
                <w:shd w:val="clear" w:color="auto" w:fill="FFFFFF"/>
              </w:rPr>
              <w:t>备注：</w:t>
            </w:r>
          </w:p>
          <w:p>
            <w:pPr>
              <w:snapToGrid w:val="0"/>
              <w:spacing w:line="360" w:lineRule="auto"/>
              <w:rPr>
                <w:rFonts w:ascii="宋体" w:hAnsi="宋体" w:cs="宋体"/>
                <w:bCs/>
                <w:szCs w:val="21"/>
                <w:highlight w:val="none"/>
                <w:shd w:val="clear" w:color="auto" w:fill="FFFFFF"/>
              </w:rPr>
            </w:pPr>
            <w:r>
              <w:rPr>
                <w:rFonts w:ascii="宋体" w:hAnsi="宋体" w:cs="宋体"/>
                <w:bCs/>
                <w:szCs w:val="21"/>
                <w:highlight w:val="none"/>
                <w:shd w:val="clear" w:color="auto" w:fill="FFFFFF"/>
              </w:rPr>
              <w:t>1、“岗位”要求（总监理工程师除外）由招标人根据项目管理需要在本表备注中明确提出，如：拟派驻施工现场的专业监理工程师、监理员等。以上项目管理团队人员信息将由交易系统提取后供各相关单位在履约时比对、查核。</w:t>
            </w:r>
          </w:p>
          <w:p>
            <w:pPr>
              <w:snapToGrid w:val="0"/>
              <w:spacing w:line="360" w:lineRule="auto"/>
              <w:rPr>
                <w:rFonts w:ascii="宋体" w:hAnsi="宋体" w:cs="宋体"/>
                <w:bCs/>
                <w:szCs w:val="21"/>
                <w:highlight w:val="none"/>
                <w:shd w:val="clear" w:color="auto" w:fill="FFFFFF"/>
              </w:rPr>
            </w:pPr>
            <w:r>
              <w:rPr>
                <w:rFonts w:ascii="宋体" w:hAnsi="宋体" w:cs="宋体"/>
                <w:bCs/>
                <w:szCs w:val="21"/>
                <w:highlight w:val="none"/>
                <w:shd w:val="clear" w:color="auto" w:fill="FFFFFF"/>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snapToGrid w:val="0"/>
              <w:spacing w:line="360" w:lineRule="auto"/>
              <w:rPr>
                <w:rFonts w:ascii="宋体" w:hAnsi="宋体" w:cs="宋体"/>
                <w:b/>
                <w:szCs w:val="21"/>
                <w:highlight w:val="none"/>
                <w:shd w:val="clear" w:color="auto" w:fill="FFFFFF"/>
              </w:rPr>
            </w:pPr>
            <w:r>
              <w:rPr>
                <w:rFonts w:ascii="宋体" w:hAnsi="宋体" w:cs="宋体"/>
                <w:bCs/>
                <w:szCs w:val="21"/>
                <w:highlight w:val="none"/>
                <w:shd w:val="clear" w:color="auto" w:fill="FFFFFF"/>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napToGrid w:val="0"/>
        <w:spacing w:line="360" w:lineRule="auto"/>
        <w:rPr>
          <w:rFonts w:ascii="宋体" w:hAnsi="宋体" w:cs="宋体"/>
          <w:kern w:val="0"/>
          <w:sz w:val="24"/>
          <w:highlight w:val="none"/>
        </w:rPr>
      </w:pPr>
    </w:p>
    <w:p>
      <w:pPr>
        <w:rPr>
          <w:highlight w:val="none"/>
        </w:rPr>
      </w:pPr>
    </w:p>
    <w:bookmarkEnd w:id="38"/>
    <w:sectPr>
      <w:pgSz w:w="11906" w:h="16838"/>
      <w:pgMar w:top="1440" w:right="1179"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大标宋简体">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RhMDg1ZWI4OWY2MmMxNzA2MjgwMmVjMjllNDg4MTcifQ=="/>
    <w:docVar w:name="KSO_WPS_MARK_KEY" w:val="c6f86171-f8c5-48af-a4f0-f3c4067268cc"/>
  </w:docVars>
  <w:rsids>
    <w:rsidRoot w:val="3CBD05EF"/>
    <w:rsid w:val="00013F23"/>
    <w:rsid w:val="00063862"/>
    <w:rsid w:val="00083096"/>
    <w:rsid w:val="00084CDC"/>
    <w:rsid w:val="00124815"/>
    <w:rsid w:val="00131B07"/>
    <w:rsid w:val="00177958"/>
    <w:rsid w:val="00195129"/>
    <w:rsid w:val="001A7F0B"/>
    <w:rsid w:val="001D5D4D"/>
    <w:rsid w:val="002314D0"/>
    <w:rsid w:val="002340D0"/>
    <w:rsid w:val="00260FB8"/>
    <w:rsid w:val="002670F4"/>
    <w:rsid w:val="002840DB"/>
    <w:rsid w:val="002C47C1"/>
    <w:rsid w:val="0032147E"/>
    <w:rsid w:val="00375A21"/>
    <w:rsid w:val="003D1260"/>
    <w:rsid w:val="004340D6"/>
    <w:rsid w:val="0046635E"/>
    <w:rsid w:val="00482528"/>
    <w:rsid w:val="004C3730"/>
    <w:rsid w:val="00515C92"/>
    <w:rsid w:val="0051796F"/>
    <w:rsid w:val="00530F7F"/>
    <w:rsid w:val="005D68AA"/>
    <w:rsid w:val="005D7B87"/>
    <w:rsid w:val="005E5624"/>
    <w:rsid w:val="00601DB6"/>
    <w:rsid w:val="00614A35"/>
    <w:rsid w:val="006205D1"/>
    <w:rsid w:val="006522CC"/>
    <w:rsid w:val="006C0EF0"/>
    <w:rsid w:val="006E280E"/>
    <w:rsid w:val="00701301"/>
    <w:rsid w:val="00764DCB"/>
    <w:rsid w:val="00772DB5"/>
    <w:rsid w:val="007A2BAA"/>
    <w:rsid w:val="007A3283"/>
    <w:rsid w:val="00814C56"/>
    <w:rsid w:val="00827EF9"/>
    <w:rsid w:val="008838EB"/>
    <w:rsid w:val="008A39A8"/>
    <w:rsid w:val="008B2FB1"/>
    <w:rsid w:val="008E0C48"/>
    <w:rsid w:val="008F2F3F"/>
    <w:rsid w:val="00923BB3"/>
    <w:rsid w:val="00960B64"/>
    <w:rsid w:val="009736B7"/>
    <w:rsid w:val="0097751F"/>
    <w:rsid w:val="00A74DC6"/>
    <w:rsid w:val="00A80049"/>
    <w:rsid w:val="00AD0B60"/>
    <w:rsid w:val="00AD111B"/>
    <w:rsid w:val="00B15DEA"/>
    <w:rsid w:val="00B165D6"/>
    <w:rsid w:val="00B27768"/>
    <w:rsid w:val="00B465B5"/>
    <w:rsid w:val="00B5427B"/>
    <w:rsid w:val="00B61DBC"/>
    <w:rsid w:val="00BC54CD"/>
    <w:rsid w:val="00BD5974"/>
    <w:rsid w:val="00C13408"/>
    <w:rsid w:val="00C24D22"/>
    <w:rsid w:val="00C72130"/>
    <w:rsid w:val="00CA6DFA"/>
    <w:rsid w:val="00CA7102"/>
    <w:rsid w:val="00CE4E39"/>
    <w:rsid w:val="00D44D64"/>
    <w:rsid w:val="00D56061"/>
    <w:rsid w:val="00D66132"/>
    <w:rsid w:val="00DB593D"/>
    <w:rsid w:val="00DD587B"/>
    <w:rsid w:val="00DF48FA"/>
    <w:rsid w:val="00E16EC7"/>
    <w:rsid w:val="00E33371"/>
    <w:rsid w:val="00E6511B"/>
    <w:rsid w:val="00E95994"/>
    <w:rsid w:val="00EB2D63"/>
    <w:rsid w:val="00EC17BB"/>
    <w:rsid w:val="00ED680F"/>
    <w:rsid w:val="00EE5761"/>
    <w:rsid w:val="00EF6643"/>
    <w:rsid w:val="00F060C2"/>
    <w:rsid w:val="00F20B5B"/>
    <w:rsid w:val="00F8785C"/>
    <w:rsid w:val="00F97C5D"/>
    <w:rsid w:val="00FD46B5"/>
    <w:rsid w:val="00FD7177"/>
    <w:rsid w:val="020E0757"/>
    <w:rsid w:val="042F7134"/>
    <w:rsid w:val="07EC6998"/>
    <w:rsid w:val="086F1509"/>
    <w:rsid w:val="09592106"/>
    <w:rsid w:val="0D38685D"/>
    <w:rsid w:val="0E3F0D67"/>
    <w:rsid w:val="11C94F4D"/>
    <w:rsid w:val="1DC27126"/>
    <w:rsid w:val="1EA32D59"/>
    <w:rsid w:val="1EA66F8F"/>
    <w:rsid w:val="21030C47"/>
    <w:rsid w:val="22E82E00"/>
    <w:rsid w:val="23136B34"/>
    <w:rsid w:val="239B00AE"/>
    <w:rsid w:val="27606603"/>
    <w:rsid w:val="29AF11CA"/>
    <w:rsid w:val="2AA052C3"/>
    <w:rsid w:val="2CE3534D"/>
    <w:rsid w:val="2EE66912"/>
    <w:rsid w:val="2FE705D7"/>
    <w:rsid w:val="330E0925"/>
    <w:rsid w:val="38F63841"/>
    <w:rsid w:val="3AC66515"/>
    <w:rsid w:val="3AF91DC0"/>
    <w:rsid w:val="3B957543"/>
    <w:rsid w:val="3CBD05EF"/>
    <w:rsid w:val="3CC5599F"/>
    <w:rsid w:val="3D1976AB"/>
    <w:rsid w:val="3FFC05F3"/>
    <w:rsid w:val="412F1E57"/>
    <w:rsid w:val="432E105B"/>
    <w:rsid w:val="4614551E"/>
    <w:rsid w:val="47545FAD"/>
    <w:rsid w:val="48994E9A"/>
    <w:rsid w:val="48FE301A"/>
    <w:rsid w:val="4B745C15"/>
    <w:rsid w:val="4D2C4861"/>
    <w:rsid w:val="4DDA5750"/>
    <w:rsid w:val="51B77C65"/>
    <w:rsid w:val="560F385C"/>
    <w:rsid w:val="5823516E"/>
    <w:rsid w:val="594F62E0"/>
    <w:rsid w:val="5A543C43"/>
    <w:rsid w:val="5D472360"/>
    <w:rsid w:val="5DAB741B"/>
    <w:rsid w:val="602A4454"/>
    <w:rsid w:val="64521A7C"/>
    <w:rsid w:val="649731C0"/>
    <w:rsid w:val="64F94093"/>
    <w:rsid w:val="656538FA"/>
    <w:rsid w:val="65662F92"/>
    <w:rsid w:val="65BA470B"/>
    <w:rsid w:val="698F4496"/>
    <w:rsid w:val="6BE71ED6"/>
    <w:rsid w:val="6FC84713"/>
    <w:rsid w:val="724D7ECE"/>
    <w:rsid w:val="74E27228"/>
    <w:rsid w:val="76D8616D"/>
    <w:rsid w:val="770A13BE"/>
    <w:rsid w:val="78154F72"/>
    <w:rsid w:val="7AE12EB3"/>
    <w:rsid w:val="7BE21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0"/>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uiPriority w:val="0"/>
    <w:rPr>
      <w:rFonts w:ascii="宋体" w:hAnsi="Courier New" w:cs="Courier New"/>
      <w:kern w:val="2"/>
      <w:sz w:val="21"/>
      <w:szCs w:val="21"/>
    </w:rPr>
  </w:style>
  <w:style w:type="paragraph" w:styleId="5">
    <w:name w:val="Normal Indent"/>
    <w:basedOn w:val="1"/>
    <w:qFormat/>
    <w:uiPriority w:val="0"/>
    <w:pPr>
      <w:adjustRightInd w:val="0"/>
      <w:spacing w:line="360" w:lineRule="atLeast"/>
      <w:ind w:firstLine="420"/>
      <w:textAlignment w:val="baseline"/>
    </w:pPr>
    <w:rPr>
      <w:szCs w:val="20"/>
      <w:lang w:val="zh-CN"/>
    </w:rPr>
  </w:style>
  <w:style w:type="paragraph" w:styleId="6">
    <w:name w:val="annotation text"/>
    <w:basedOn w:val="1"/>
    <w:link w:val="25"/>
    <w:qFormat/>
    <w:uiPriority w:val="0"/>
    <w:pPr>
      <w:jc w:val="left"/>
    </w:p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szCs w:val="24"/>
    </w:rPr>
  </w:style>
  <w:style w:type="paragraph" w:styleId="9">
    <w:name w:val="Balloon Text"/>
    <w:basedOn w:val="1"/>
    <w:link w:val="24"/>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3">
    <w:name w:val="annotation subject"/>
    <w:basedOn w:val="6"/>
    <w:next w:val="6"/>
    <w:link w:val="26"/>
    <w:qFormat/>
    <w:uiPriority w:val="0"/>
    <w:rPr>
      <w:b/>
      <w:bCs/>
    </w:rPr>
  </w:style>
  <w:style w:type="paragraph" w:styleId="14">
    <w:name w:val="Body Text First Indent 2"/>
    <w:basedOn w:val="7"/>
    <w:qFormat/>
    <w:uiPriority w:val="0"/>
    <w:pPr>
      <w:ind w:left="200" w:firstLine="200" w:firstLineChars="200"/>
    </w:pPr>
    <w:rPr>
      <w:rFonts w:ascii="Calibri" w:hAnsi="Calibri"/>
      <w:color w:val="0D0D0D"/>
      <w:szCs w:val="24"/>
      <w:lang w:eastAsia="en-US"/>
    </w:rPr>
  </w:style>
  <w:style w:type="character" w:styleId="17">
    <w:name w:val="Hyperlink"/>
    <w:qFormat/>
    <w:uiPriority w:val="99"/>
    <w:rPr>
      <w:color w:val="0000FF"/>
      <w:u w:val="single"/>
    </w:rPr>
  </w:style>
  <w:style w:type="character" w:styleId="18">
    <w:name w:val="annotation reference"/>
    <w:basedOn w:val="16"/>
    <w:qFormat/>
    <w:uiPriority w:val="0"/>
    <w:rPr>
      <w:sz w:val="21"/>
      <w:szCs w:val="21"/>
    </w:rPr>
  </w:style>
  <w:style w:type="paragraph" w:customStyle="1" w:styleId="19">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20">
    <w:name w:val="标题 1 Char"/>
    <w:link w:val="3"/>
    <w:qFormat/>
    <w:locked/>
    <w:uiPriority w:val="0"/>
    <w:rPr>
      <w:b/>
      <w:kern w:val="44"/>
      <w:sz w:val="44"/>
      <w:szCs w:val="20"/>
    </w:rPr>
  </w:style>
  <w:style w:type="paragraph" w:customStyle="1" w:styleId="21">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2">
    <w:name w:val="页眉 Char"/>
    <w:basedOn w:val="16"/>
    <w:link w:val="11"/>
    <w:qFormat/>
    <w:uiPriority w:val="0"/>
    <w:rPr>
      <w:kern w:val="2"/>
      <w:sz w:val="18"/>
      <w:szCs w:val="18"/>
    </w:rPr>
  </w:style>
  <w:style w:type="character" w:customStyle="1" w:styleId="23">
    <w:name w:val="页脚 Char"/>
    <w:basedOn w:val="16"/>
    <w:link w:val="10"/>
    <w:qFormat/>
    <w:uiPriority w:val="0"/>
    <w:rPr>
      <w:kern w:val="2"/>
      <w:sz w:val="18"/>
      <w:szCs w:val="18"/>
    </w:rPr>
  </w:style>
  <w:style w:type="character" w:customStyle="1" w:styleId="24">
    <w:name w:val="批注框文本 Char"/>
    <w:basedOn w:val="16"/>
    <w:link w:val="9"/>
    <w:qFormat/>
    <w:uiPriority w:val="0"/>
    <w:rPr>
      <w:kern w:val="2"/>
      <w:sz w:val="18"/>
      <w:szCs w:val="18"/>
    </w:rPr>
  </w:style>
  <w:style w:type="character" w:customStyle="1" w:styleId="25">
    <w:name w:val="批注文字 Char"/>
    <w:basedOn w:val="16"/>
    <w:link w:val="6"/>
    <w:qFormat/>
    <w:uiPriority w:val="0"/>
    <w:rPr>
      <w:kern w:val="2"/>
      <w:sz w:val="21"/>
      <w:szCs w:val="22"/>
    </w:rPr>
  </w:style>
  <w:style w:type="character" w:customStyle="1" w:styleId="26">
    <w:name w:val="批注主题 Char"/>
    <w:basedOn w:val="25"/>
    <w:link w:val="1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BHZB</Company>
  <Pages>10</Pages>
  <Words>5905</Words>
  <Characters>6564</Characters>
  <Lines>42</Lines>
  <Paragraphs>12</Paragraphs>
  <TotalTime>0</TotalTime>
  <ScaleCrop>false</ScaleCrop>
  <LinksUpToDate>false</LinksUpToDate>
  <CharactersWithSpaces>6721</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2024-02-01T02:00:00Z</dcterms:created>
  <dc:creator>Administrator</dc:creator>
  <cp:lastModifiedBy>Admin</cp:lastModifiedBy>
  <dcterms:modified xsi:type="dcterms:W3CDTF">2025-08-19T00:48:43Z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6A13CEA66EC547D2AAA7FF024A4573FE_13</vt:lpwstr>
  </property>
  <property fmtid="{D5CDD505-2E9C-101B-9397-08002B2CF9AE}" pid="4" name="KSOTemplateDocerSaveRecord">
    <vt:lpwstr>eyJoZGlkIjoiMzIwYzAyYzFkN2E5NmFlNDZkOTE0YjBkZDlkYjVjNjkiLCJ1c2VySWQiOiI0NDMxNDA5OTMifQ==</vt:lpwstr>
  </property>
</Properties>
</file>