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15EC">
      <w:pPr>
        <w:autoSpaceDE w:val="0"/>
        <w:autoSpaceDN w:val="0"/>
        <w:adjustRightInd w:val="0"/>
        <w:spacing w:line="240" w:lineRule="auto"/>
        <w:ind w:firstLine="0" w:firstLineChars="0"/>
        <w:jc w:val="center"/>
        <w:rPr>
          <w:rFonts w:hint="eastAsia" w:eastAsia="宋体" w:cs="Times New Roman"/>
          <w:b/>
          <w:color w:val="auto"/>
          <w:sz w:val="44"/>
          <w:szCs w:val="44"/>
          <w:highlight w:val="none"/>
          <w:u w:val="none"/>
          <w:lang w:eastAsia="zh-CN"/>
        </w:rPr>
      </w:pPr>
      <w:bookmarkStart w:id="42" w:name="_GoBack"/>
      <w:bookmarkEnd w:id="42"/>
      <w:r>
        <w:rPr>
          <w:rFonts w:hint="eastAsia" w:cs="Times New Roman"/>
          <w:b/>
          <w:color w:val="auto"/>
          <w:sz w:val="44"/>
          <w:szCs w:val="44"/>
          <w:highlight w:val="none"/>
          <w:u w:val="none"/>
          <w:lang w:eastAsia="zh-CN"/>
        </w:rPr>
        <w:t>阳西县公共机构屋顶分布式光伏建设项目全过程工程咨询（工程监理+工程造价咨询）</w:t>
      </w:r>
    </w:p>
    <w:p w14:paraId="773B348E">
      <w:pPr>
        <w:pStyle w:val="3"/>
        <w:rPr>
          <w:rFonts w:hint="eastAsia"/>
          <w:highlight w:val="none"/>
          <w:lang w:eastAsia="zh-CN"/>
        </w:rPr>
      </w:pPr>
    </w:p>
    <w:p w14:paraId="28D6BAA9">
      <w:pPr>
        <w:pStyle w:val="4"/>
        <w:rPr>
          <w:rFonts w:hint="eastAsia"/>
          <w:color w:val="auto"/>
          <w:highlight w:val="none"/>
        </w:rPr>
      </w:pPr>
    </w:p>
    <w:p w14:paraId="446B54B3">
      <w:pPr>
        <w:spacing w:line="400" w:lineRule="exact"/>
        <w:rPr>
          <w:rFonts w:ascii="Times New Roman" w:hAnsi="Times New Roman"/>
          <w:color w:val="auto"/>
          <w:highlight w:val="none"/>
        </w:rPr>
      </w:pPr>
    </w:p>
    <w:p w14:paraId="6A0B9959">
      <w:pPr>
        <w:spacing w:line="400" w:lineRule="exact"/>
        <w:jc w:val="right"/>
        <w:rPr>
          <w:rFonts w:ascii="Times New Roman" w:hAnsi="Times New Roman"/>
          <w:color w:val="auto"/>
          <w:highlight w:val="none"/>
        </w:rPr>
      </w:pPr>
    </w:p>
    <w:p w14:paraId="15172D71">
      <w:pPr>
        <w:rPr>
          <w:rFonts w:ascii="Times New Roman" w:hAnsi="Times New Roman"/>
          <w:color w:val="auto"/>
          <w:sz w:val="28"/>
          <w:szCs w:val="28"/>
          <w:highlight w:val="none"/>
        </w:rPr>
      </w:pPr>
    </w:p>
    <w:p w14:paraId="1E59624B">
      <w:pPr>
        <w:rPr>
          <w:rFonts w:ascii="Times New Roman" w:hAnsi="Times New Roman"/>
          <w:color w:val="auto"/>
          <w:sz w:val="28"/>
          <w:highlight w:val="none"/>
        </w:rPr>
      </w:pPr>
    </w:p>
    <w:p w14:paraId="13E8C3C1">
      <w:pPr>
        <w:jc w:val="center"/>
        <w:rPr>
          <w:rFonts w:hint="eastAsia" w:ascii="Times New Roman" w:hAnsi="Times New Roman" w:eastAsia="黑体"/>
          <w:color w:val="auto"/>
          <w:sz w:val="84"/>
          <w:szCs w:val="84"/>
          <w:highlight w:val="none"/>
          <w:lang w:val="en-US" w:eastAsia="zh-CN"/>
        </w:rPr>
      </w:pPr>
      <w:r>
        <w:rPr>
          <w:rFonts w:ascii="Times New Roman" w:hAnsi="Times New Roman" w:eastAsia="黑体"/>
          <w:color w:val="auto"/>
          <w:sz w:val="84"/>
          <w:szCs w:val="84"/>
          <w:highlight w:val="none"/>
        </w:rPr>
        <w:t>招</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标</w:t>
      </w:r>
      <w:r>
        <w:rPr>
          <w:rFonts w:hint="eastAsia" w:ascii="Times New Roman" w:hAnsi="Times New Roman" w:eastAsia="黑体"/>
          <w:color w:val="auto"/>
          <w:sz w:val="84"/>
          <w:szCs w:val="84"/>
          <w:highlight w:val="none"/>
        </w:rPr>
        <w:t xml:space="preserve"> </w:t>
      </w:r>
      <w:r>
        <w:rPr>
          <w:rFonts w:hint="eastAsia" w:ascii="Times New Roman" w:hAnsi="Times New Roman" w:eastAsia="黑体"/>
          <w:color w:val="auto"/>
          <w:sz w:val="84"/>
          <w:szCs w:val="84"/>
          <w:highlight w:val="none"/>
          <w:lang w:val="en-US" w:eastAsia="zh-CN"/>
        </w:rPr>
        <w:t>公 告</w:t>
      </w:r>
    </w:p>
    <w:p w14:paraId="026D511B">
      <w:pPr>
        <w:spacing w:line="400" w:lineRule="exact"/>
        <w:rPr>
          <w:rFonts w:ascii="Times New Roman" w:hAnsi="Times New Roman"/>
          <w:color w:val="auto"/>
          <w:highlight w:val="none"/>
        </w:rPr>
      </w:pPr>
    </w:p>
    <w:p w14:paraId="1E275F56">
      <w:pPr>
        <w:spacing w:line="400" w:lineRule="exact"/>
        <w:rPr>
          <w:rFonts w:ascii="Times New Roman" w:hAnsi="Times New Roman"/>
          <w:color w:val="auto"/>
          <w:highlight w:val="none"/>
        </w:rPr>
      </w:pPr>
    </w:p>
    <w:p w14:paraId="11EFDA48">
      <w:pPr>
        <w:spacing w:line="400" w:lineRule="exact"/>
        <w:rPr>
          <w:rFonts w:ascii="Times New Roman" w:hAnsi="Times New Roman"/>
          <w:color w:val="auto"/>
          <w:highlight w:val="none"/>
        </w:rPr>
      </w:pPr>
    </w:p>
    <w:p w14:paraId="6A06F388">
      <w:pPr>
        <w:spacing w:line="400" w:lineRule="exact"/>
        <w:rPr>
          <w:rFonts w:ascii="Times New Roman" w:hAnsi="Times New Roman"/>
          <w:color w:val="auto"/>
          <w:highlight w:val="none"/>
        </w:rPr>
      </w:pPr>
    </w:p>
    <w:p w14:paraId="11187795">
      <w:pPr>
        <w:spacing w:line="400" w:lineRule="exact"/>
        <w:rPr>
          <w:rFonts w:ascii="Times New Roman" w:hAnsi="Times New Roman"/>
          <w:color w:val="auto"/>
          <w:highlight w:val="none"/>
        </w:rPr>
      </w:pPr>
    </w:p>
    <w:p w14:paraId="4A63FA1D">
      <w:pPr>
        <w:spacing w:line="400" w:lineRule="exact"/>
        <w:rPr>
          <w:rFonts w:ascii="Times New Roman" w:hAnsi="Times New Roman"/>
          <w:color w:val="auto"/>
          <w:highlight w:val="none"/>
        </w:rPr>
      </w:pPr>
    </w:p>
    <w:p w14:paraId="0A522578">
      <w:pPr>
        <w:pStyle w:val="3"/>
        <w:rPr>
          <w:rFonts w:ascii="Times New Roman" w:hAnsi="Times New Roman"/>
          <w:color w:val="auto"/>
          <w:highlight w:val="none"/>
        </w:rPr>
      </w:pPr>
    </w:p>
    <w:p w14:paraId="46110812">
      <w:pPr>
        <w:rPr>
          <w:highlight w:val="none"/>
        </w:rPr>
      </w:pPr>
    </w:p>
    <w:p w14:paraId="7E27BD31">
      <w:pPr>
        <w:spacing w:line="400" w:lineRule="exact"/>
        <w:rPr>
          <w:rFonts w:ascii="Times New Roman" w:hAnsi="Times New Roman"/>
          <w:color w:val="auto"/>
          <w:highlight w:val="none"/>
        </w:rPr>
      </w:pPr>
    </w:p>
    <w:p w14:paraId="0F534E4B">
      <w:pPr>
        <w:spacing w:line="400" w:lineRule="exact"/>
        <w:rPr>
          <w:rFonts w:ascii="Times New Roman" w:hAnsi="Times New Roman"/>
          <w:color w:val="auto"/>
          <w:highlight w:val="none"/>
        </w:rPr>
      </w:pPr>
    </w:p>
    <w:p w14:paraId="1B1F19EF">
      <w:pPr>
        <w:spacing w:line="360" w:lineRule="auto"/>
        <w:ind w:left="0" w:leftChars="0" w:firstLine="421" w:firstLineChars="131"/>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单 位：</w:t>
      </w:r>
      <w:r>
        <w:rPr>
          <w:rFonts w:hint="eastAsia" w:ascii="宋体" w:hAnsi="宋体"/>
          <w:b/>
          <w:color w:val="auto"/>
          <w:sz w:val="32"/>
          <w:szCs w:val="32"/>
          <w:highlight w:val="none"/>
          <w:lang w:eastAsia="zh-CN"/>
        </w:rPr>
        <w:t>阳西县高新滨海控股集团有限公司</w:t>
      </w:r>
    </w:p>
    <w:p w14:paraId="595E0151">
      <w:pPr>
        <w:spacing w:line="360" w:lineRule="auto"/>
        <w:ind w:left="0" w:leftChars="0" w:firstLine="421" w:firstLineChars="131"/>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ascii="宋体" w:hAnsi="宋体" w:cs="Times New Roman"/>
          <w:b/>
          <w:color w:val="auto"/>
          <w:sz w:val="32"/>
          <w:szCs w:val="32"/>
          <w:highlight w:val="none"/>
          <w:lang w:eastAsia="zh-CN"/>
        </w:rPr>
        <w:t>广东建伟工程咨询有限公司</w:t>
      </w:r>
    </w:p>
    <w:p w14:paraId="67E2A517">
      <w:pPr>
        <w:spacing w:line="360" w:lineRule="auto"/>
        <w:ind w:left="0" w:leftChars="0" w:firstLine="421" w:firstLineChars="131"/>
        <w:rPr>
          <w:rFonts w:hint="eastAsia" w:ascii="宋体" w:hAnsi="宋体"/>
          <w:b/>
          <w:color w:val="auto"/>
          <w:sz w:val="32"/>
          <w:szCs w:val="32"/>
          <w:highlight w:val="none"/>
        </w:rPr>
      </w:pPr>
      <w:r>
        <w:rPr>
          <w:rFonts w:hint="eastAsia" w:ascii="宋体" w:hAnsi="宋体"/>
          <w:b/>
          <w:color w:val="auto"/>
          <w:sz w:val="32"/>
          <w:szCs w:val="32"/>
          <w:highlight w:val="none"/>
        </w:rPr>
        <w:t>日        期：二〇二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月</w:t>
      </w:r>
    </w:p>
    <w:p w14:paraId="03502A43">
      <w:pPr>
        <w:spacing w:line="360" w:lineRule="auto"/>
        <w:jc w:val="center"/>
        <w:rPr>
          <w:rFonts w:hint="eastAsia" w:ascii="宋体" w:hAnsi="宋体" w:cs="宋体"/>
          <w:b/>
          <w:sz w:val="36"/>
          <w:szCs w:val="36"/>
          <w:highlight w:val="none"/>
        </w:rPr>
      </w:pPr>
      <w:r>
        <w:rPr>
          <w:rFonts w:hint="eastAsia" w:ascii="宋体" w:hAnsi="宋体"/>
          <w:b/>
          <w:color w:val="auto"/>
          <w:sz w:val="32"/>
          <w:szCs w:val="32"/>
          <w:highlight w:val="none"/>
        </w:rPr>
        <w:br w:type="page"/>
      </w:r>
      <w:r>
        <w:rPr>
          <w:rFonts w:hint="eastAsia" w:ascii="宋体" w:hAnsi="宋体" w:eastAsia="宋体" w:cs="宋体"/>
          <w:b/>
          <w:sz w:val="36"/>
          <w:szCs w:val="36"/>
          <w:highlight w:val="none"/>
          <w:lang w:eastAsia="zh-CN"/>
        </w:rPr>
        <w:t>阳西县公共机构屋顶分布式光伏建设项目全过程工程咨询（工程监理+工程造价咨询）</w:t>
      </w:r>
      <w:r>
        <w:rPr>
          <w:rFonts w:hint="eastAsia" w:ascii="宋体" w:hAnsi="宋体" w:eastAsia="宋体" w:cs="宋体"/>
          <w:b/>
          <w:sz w:val="36"/>
          <w:szCs w:val="36"/>
          <w:highlight w:val="none"/>
        </w:rPr>
        <w:t>招标</w:t>
      </w:r>
      <w:r>
        <w:rPr>
          <w:rFonts w:hint="eastAsia" w:ascii="宋体" w:hAnsi="宋体" w:cs="宋体"/>
          <w:b/>
          <w:sz w:val="36"/>
          <w:szCs w:val="36"/>
          <w:highlight w:val="none"/>
        </w:rPr>
        <w:t>公告</w:t>
      </w:r>
    </w:p>
    <w:p w14:paraId="1CD81182">
      <w:pPr>
        <w:pStyle w:val="2"/>
        <w:keepNext w:val="0"/>
        <w:keepLines w:val="0"/>
        <w:spacing w:before="0" w:after="0" w:line="360" w:lineRule="auto"/>
        <w:rPr>
          <w:rFonts w:ascii="Times New Roman" w:hAnsi="Times New Roman"/>
          <w:highlight w:val="none"/>
        </w:rPr>
      </w:pPr>
      <w:bookmarkStart w:id="0" w:name="_Toc527028841"/>
      <w:bookmarkStart w:id="1" w:name="_Toc511557025"/>
      <w:r>
        <w:rPr>
          <w:rFonts w:ascii="Times New Roman" w:hAnsi="Times New Roman"/>
          <w:highlight w:val="none"/>
        </w:rPr>
        <w:t>1. 招标条件</w:t>
      </w:r>
      <w:bookmarkEnd w:id="0"/>
      <w:bookmarkEnd w:id="1"/>
    </w:p>
    <w:p w14:paraId="4DD96BB6">
      <w:pPr>
        <w:spacing w:line="360" w:lineRule="auto"/>
        <w:ind w:firstLine="480" w:firstLineChars="200"/>
        <w:jc w:val="left"/>
        <w:rPr>
          <w:rFonts w:hint="eastAsia"/>
          <w:sz w:val="24"/>
          <w:szCs w:val="24"/>
          <w:highlight w:val="none"/>
        </w:rPr>
      </w:pPr>
      <w:bookmarkStart w:id="2" w:name="_Toc511557026"/>
      <w:r>
        <w:rPr>
          <w:rFonts w:hint="eastAsia"/>
          <w:sz w:val="24"/>
          <w:szCs w:val="24"/>
          <w:highlight w:val="none"/>
        </w:rPr>
        <w:t>本招标项目</w:t>
      </w:r>
      <w:r>
        <w:rPr>
          <w:rFonts w:hint="eastAsia" w:ascii="宋体" w:hAnsi="宋体" w:cs="宋体"/>
          <w:color w:val="auto"/>
          <w:sz w:val="24"/>
          <w:szCs w:val="24"/>
          <w:highlight w:val="none"/>
          <w:u w:val="single"/>
          <w:lang w:eastAsia="zh-CN"/>
        </w:rPr>
        <w:t>阳西县公共机构屋顶分布式光伏建设项目</w:t>
      </w:r>
      <w:r>
        <w:rPr>
          <w:rFonts w:hint="eastAsia"/>
          <w:sz w:val="24"/>
          <w:szCs w:val="24"/>
          <w:highlight w:val="none"/>
        </w:rPr>
        <w:t>已由</w:t>
      </w:r>
      <w:r>
        <w:rPr>
          <w:rFonts w:hint="eastAsia"/>
          <w:sz w:val="24"/>
          <w:highlight w:val="none"/>
          <w:lang w:eastAsia="zh-CN"/>
        </w:rPr>
        <w:t>阳西县发展和改革局</w:t>
      </w:r>
      <w:r>
        <w:rPr>
          <w:rFonts w:hint="eastAsia"/>
          <w:sz w:val="24"/>
          <w:szCs w:val="24"/>
          <w:highlight w:val="none"/>
        </w:rPr>
        <w:t>以</w:t>
      </w:r>
      <w:r>
        <w:rPr>
          <w:rFonts w:hint="eastAsia" w:ascii="宋体" w:hAnsi="宋体"/>
          <w:sz w:val="24"/>
          <w:highlight w:val="none"/>
          <w:u w:val="single"/>
          <w:lang w:val="en-US" w:eastAsia="zh-CN"/>
        </w:rPr>
        <w:t>广东省企业投资项目备案证（2506-441721-04-01-675148）</w:t>
      </w:r>
      <w:r>
        <w:rPr>
          <w:rFonts w:hint="eastAsia" w:ascii="宋体" w:hAnsi="宋体"/>
          <w:sz w:val="24"/>
          <w:highlight w:val="none"/>
        </w:rPr>
        <w:t>批</w:t>
      </w:r>
      <w:r>
        <w:rPr>
          <w:rFonts w:hint="eastAsia"/>
          <w:sz w:val="24"/>
          <w:szCs w:val="24"/>
          <w:highlight w:val="none"/>
        </w:rPr>
        <w:t>准建设，项目业主</w:t>
      </w:r>
      <w:r>
        <w:rPr>
          <w:rFonts w:hint="eastAsia"/>
          <w:sz w:val="24"/>
          <w:szCs w:val="24"/>
          <w:highlight w:val="none"/>
          <w:lang w:eastAsia="zh-CN"/>
        </w:rPr>
        <w:t>阳西县高新滨海控股集团有限公司</w:t>
      </w:r>
      <w:r>
        <w:rPr>
          <w:rFonts w:hint="eastAsia" w:ascii="宋体" w:hAnsi="宋体" w:eastAsia="宋体" w:cs="Times New Roman"/>
          <w:sz w:val="24"/>
          <w:highlight w:val="none"/>
          <w:u w:val="none"/>
        </w:rPr>
        <w:t>，</w:t>
      </w:r>
      <w:r>
        <w:rPr>
          <w:rFonts w:hint="eastAsia"/>
          <w:sz w:val="24"/>
          <w:szCs w:val="24"/>
          <w:highlight w:val="none"/>
        </w:rPr>
        <w:t>建设资金为</w:t>
      </w:r>
      <w:r>
        <w:rPr>
          <w:rFonts w:hint="eastAsia" w:ascii="宋体" w:hAnsi="宋体"/>
          <w:sz w:val="24"/>
          <w:highlight w:val="none"/>
          <w:u w:val="single"/>
          <w:lang w:val="en-US" w:eastAsia="zh-CN"/>
        </w:rPr>
        <w:t>自筹资金</w:t>
      </w:r>
      <w:r>
        <w:rPr>
          <w:rFonts w:hint="eastAsia"/>
          <w:sz w:val="24"/>
          <w:szCs w:val="24"/>
          <w:highlight w:val="none"/>
        </w:rPr>
        <w:t>，出资比例为100%，招标人为</w:t>
      </w:r>
      <w:r>
        <w:rPr>
          <w:rFonts w:hint="eastAsia" w:ascii="宋体" w:hAnsi="宋体"/>
          <w:sz w:val="24"/>
          <w:highlight w:val="none"/>
          <w:u w:val="single"/>
          <w:lang w:eastAsia="zh-CN"/>
        </w:rPr>
        <w:t>阳西县高新滨海控股集团有限公司</w:t>
      </w:r>
      <w:r>
        <w:rPr>
          <w:rFonts w:hint="eastAsia"/>
          <w:sz w:val="24"/>
          <w:szCs w:val="24"/>
          <w:highlight w:val="none"/>
        </w:rPr>
        <w:t>。项目已具备招标条件，现对该项目的</w:t>
      </w:r>
      <w:r>
        <w:rPr>
          <w:rFonts w:hint="eastAsia" w:ascii="宋体" w:hAnsi="宋体" w:cs="宋体"/>
          <w:color w:val="auto"/>
          <w:sz w:val="24"/>
          <w:szCs w:val="24"/>
          <w:highlight w:val="none"/>
          <w:u w:val="single"/>
        </w:rPr>
        <w:t>全过程工程咨询（工程监理+工程造价咨询</w:t>
      </w:r>
      <w:r>
        <w:rPr>
          <w:rFonts w:hint="eastAsia" w:ascii="宋体" w:hAnsi="宋体" w:cs="宋体"/>
          <w:color w:val="auto"/>
          <w:sz w:val="24"/>
          <w:szCs w:val="24"/>
          <w:highlight w:val="none"/>
          <w:u w:val="single"/>
          <w:lang w:eastAsia="zh-CN"/>
        </w:rPr>
        <w:t>）</w:t>
      </w:r>
      <w:r>
        <w:rPr>
          <w:rFonts w:hint="eastAsia"/>
          <w:sz w:val="24"/>
          <w:szCs w:val="24"/>
          <w:highlight w:val="none"/>
        </w:rPr>
        <w:t xml:space="preserve">进行公开招标。 </w:t>
      </w:r>
    </w:p>
    <w:p w14:paraId="5D6A2DB7">
      <w:pPr>
        <w:pStyle w:val="2"/>
        <w:keepNext w:val="0"/>
        <w:keepLines w:val="0"/>
        <w:spacing w:before="0" w:after="0" w:line="360" w:lineRule="auto"/>
        <w:rPr>
          <w:rFonts w:ascii="Times New Roman" w:hAnsi="Times New Roman"/>
          <w:highlight w:val="none"/>
        </w:rPr>
      </w:pPr>
      <w:bookmarkStart w:id="3" w:name="_Toc527028842"/>
      <w:r>
        <w:rPr>
          <w:rFonts w:ascii="Times New Roman" w:hAnsi="Times New Roman"/>
          <w:highlight w:val="none"/>
        </w:rPr>
        <w:t>2. 项目概况与</w:t>
      </w:r>
      <w:r>
        <w:rPr>
          <w:rFonts w:hint="eastAsia" w:ascii="Times New Roman" w:hAnsi="Times New Roman"/>
          <w:highlight w:val="none"/>
        </w:rPr>
        <w:t>招标范围</w:t>
      </w:r>
      <w:bookmarkEnd w:id="2"/>
      <w:bookmarkEnd w:id="3"/>
    </w:p>
    <w:p w14:paraId="3742F4DC">
      <w:pPr>
        <w:spacing w:line="360" w:lineRule="auto"/>
        <w:ind w:firstLine="480" w:firstLineChars="200"/>
        <w:jc w:val="left"/>
        <w:rPr>
          <w:rFonts w:hint="eastAsia"/>
          <w:sz w:val="24"/>
          <w:szCs w:val="24"/>
          <w:highlight w:val="none"/>
          <w:u w:val="single"/>
          <w:lang w:eastAsia="zh-CN"/>
        </w:rPr>
      </w:pPr>
      <w:r>
        <w:rPr>
          <w:rFonts w:hint="eastAsia"/>
          <w:sz w:val="24"/>
          <w:szCs w:val="24"/>
          <w:highlight w:val="none"/>
        </w:rPr>
        <w:t>2.1项目名称：</w:t>
      </w:r>
      <w:r>
        <w:rPr>
          <w:rFonts w:hint="eastAsia"/>
          <w:sz w:val="24"/>
          <w:szCs w:val="24"/>
          <w:highlight w:val="none"/>
          <w:u w:val="single"/>
          <w:lang w:eastAsia="zh-CN"/>
        </w:rPr>
        <w:t>阳西县公共机构屋顶分布式光伏建设项目全过程工程咨询（工程监理+工程造价咨询）</w:t>
      </w:r>
    </w:p>
    <w:p w14:paraId="64B439D0">
      <w:pPr>
        <w:spacing w:line="360" w:lineRule="auto"/>
        <w:ind w:firstLine="480" w:firstLineChars="200"/>
        <w:jc w:val="left"/>
        <w:rPr>
          <w:rFonts w:hint="eastAsia" w:ascii="宋体" w:hAnsi="宋体" w:cs="宋体"/>
          <w:kern w:val="0"/>
          <w:sz w:val="24"/>
          <w:highlight w:val="none"/>
          <w:u w:val="single"/>
        </w:rPr>
      </w:pPr>
      <w:r>
        <w:rPr>
          <w:rFonts w:hint="eastAsia"/>
          <w:sz w:val="24"/>
          <w:szCs w:val="24"/>
          <w:highlight w:val="none"/>
        </w:rPr>
        <w:t>2.2 建设地点：</w:t>
      </w:r>
      <w:r>
        <w:rPr>
          <w:rFonts w:hint="eastAsia" w:ascii="宋体" w:hAnsi="宋体" w:cs="宋体"/>
          <w:color w:val="auto"/>
          <w:sz w:val="24"/>
          <w:szCs w:val="24"/>
          <w:highlight w:val="none"/>
          <w:u w:val="single"/>
        </w:rPr>
        <w:t>阳江市阳西县</w:t>
      </w:r>
      <w:r>
        <w:rPr>
          <w:rFonts w:hint="eastAsia" w:ascii="宋体" w:hAnsi="宋体" w:cs="宋体"/>
          <w:kern w:val="0"/>
          <w:sz w:val="24"/>
          <w:szCs w:val="24"/>
          <w:highlight w:val="none"/>
          <w:u w:val="single"/>
          <w:lang w:bidi="ar"/>
        </w:rPr>
        <w:t>。</w:t>
      </w:r>
    </w:p>
    <w:p w14:paraId="5B8057C7">
      <w:pPr>
        <w:spacing w:line="360" w:lineRule="auto"/>
        <w:ind w:firstLine="480" w:firstLineChars="200"/>
        <w:jc w:val="left"/>
        <w:rPr>
          <w:rFonts w:hint="eastAsia"/>
          <w:sz w:val="24"/>
          <w:szCs w:val="24"/>
          <w:highlight w:val="none"/>
          <w:u w:val="single"/>
        </w:rPr>
      </w:pPr>
      <w:r>
        <w:rPr>
          <w:rFonts w:hint="eastAsia"/>
          <w:sz w:val="24"/>
          <w:szCs w:val="24"/>
          <w:highlight w:val="none"/>
        </w:rPr>
        <w:t>2.3项目规模和标段划分</w:t>
      </w:r>
    </w:p>
    <w:p w14:paraId="3A404168">
      <w:pPr>
        <w:numPr>
          <w:ilvl w:val="0"/>
          <w:numId w:val="1"/>
        </w:num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本项目拟在阳西县公共机构(建筑属性包含有教育建筑、政府单位、医疗建筑、事业单位等其它建筑)的屋项安装分布式光伏发电系统，本期项目装机容量拟43445.22kW。</w:t>
      </w:r>
    </w:p>
    <w:p w14:paraId="25908B44">
      <w:pPr>
        <w:numPr>
          <w:ilvl w:val="0"/>
          <w:numId w:val="0"/>
        </w:numPr>
        <w:spacing w:line="360" w:lineRule="auto"/>
        <w:ind w:firstLine="480" w:firstLineChars="200"/>
        <w:jc w:val="left"/>
        <w:rPr>
          <w:rFonts w:hint="eastAsia"/>
          <w:bCs/>
          <w:sz w:val="24"/>
          <w:szCs w:val="24"/>
          <w:highlight w:val="none"/>
          <w:u w:val="single"/>
        </w:rPr>
      </w:pPr>
      <w:r>
        <w:rPr>
          <w:rFonts w:hint="eastAsia"/>
          <w:sz w:val="24"/>
          <w:szCs w:val="24"/>
          <w:highlight w:val="none"/>
        </w:rPr>
        <w:t>（2）</w:t>
      </w:r>
      <w:r>
        <w:rPr>
          <w:rFonts w:hint="eastAsia"/>
          <w:bCs/>
          <w:sz w:val="24"/>
          <w:szCs w:val="24"/>
          <w:highlight w:val="none"/>
        </w:rPr>
        <w:t>标段划分：</w:t>
      </w:r>
      <w:r>
        <w:rPr>
          <w:rFonts w:hint="eastAsia"/>
          <w:bCs/>
          <w:sz w:val="24"/>
          <w:szCs w:val="24"/>
          <w:highlight w:val="none"/>
          <w:u w:val="single"/>
        </w:rPr>
        <w:t>本项目划分1个标段。</w:t>
      </w:r>
    </w:p>
    <w:p w14:paraId="6726885C">
      <w:pPr>
        <w:pStyle w:val="9"/>
        <w:spacing w:line="360" w:lineRule="auto"/>
        <w:ind w:firstLine="480" w:firstLineChars="200"/>
        <w:rPr>
          <w:rFonts w:hint="eastAsia"/>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工程投资额：</w:t>
      </w:r>
      <w:r>
        <w:rPr>
          <w:rFonts w:hint="eastAsia" w:ascii="宋体" w:hAnsi="宋体" w:cs="宋体"/>
          <w:color w:val="auto"/>
          <w:sz w:val="24"/>
          <w:szCs w:val="24"/>
          <w:highlight w:val="none"/>
          <w:u w:val="single"/>
        </w:rPr>
        <w:t>约人民币</w:t>
      </w:r>
      <w:r>
        <w:rPr>
          <w:rFonts w:hint="eastAsia" w:ascii="宋体" w:hAnsi="宋体" w:cs="宋体"/>
          <w:color w:val="auto"/>
          <w:sz w:val="24"/>
          <w:szCs w:val="24"/>
          <w:highlight w:val="none"/>
          <w:u w:val="single"/>
          <w:lang w:val="en-US" w:eastAsia="zh-CN"/>
        </w:rPr>
        <w:t>33673</w:t>
      </w:r>
      <w:r>
        <w:rPr>
          <w:rFonts w:hint="eastAsia" w:ascii="宋体" w:hAnsi="宋体" w:cs="宋体"/>
          <w:color w:val="auto"/>
          <w:sz w:val="24"/>
          <w:szCs w:val="24"/>
          <w:highlight w:val="none"/>
          <w:u w:val="single"/>
        </w:rPr>
        <w:t>.00万元。</w:t>
      </w:r>
    </w:p>
    <w:p w14:paraId="15A10BB4">
      <w:pPr>
        <w:spacing w:line="360" w:lineRule="auto"/>
        <w:ind w:firstLine="480" w:firstLineChars="200"/>
        <w:jc w:val="left"/>
        <w:rPr>
          <w:rFonts w:hint="eastAsia"/>
          <w:sz w:val="24"/>
          <w:szCs w:val="24"/>
          <w:highlight w:val="none"/>
        </w:rPr>
      </w:pPr>
      <w:r>
        <w:rPr>
          <w:rFonts w:hint="eastAsia"/>
          <w:sz w:val="24"/>
          <w:szCs w:val="24"/>
          <w:highlight w:val="none"/>
        </w:rPr>
        <w:t>2.4招标范围：</w:t>
      </w:r>
    </w:p>
    <w:p w14:paraId="35059BFB">
      <w:pPr>
        <w:spacing w:line="360" w:lineRule="auto"/>
        <w:ind w:firstLine="480" w:firstLineChars="200"/>
        <w:jc w:val="left"/>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2.4.1监理招标范围</w:t>
      </w:r>
    </w:p>
    <w:p w14:paraId="1EBDF6A3">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包括勘察阶段、设计阶段、施工准备阶段、施工阶段、工程收尾阶段（包括竣工验收、整改、工程移交、工程结算等）及工程质量保修阶段的质量控制、投资控制、进度控制、合同管理、档案管理、安全管理、组织协调，按法律法规及规范要求开展监理工作。</w:t>
      </w:r>
    </w:p>
    <w:p w14:paraId="1FF37549">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①统筹管理:统筹及协调项目各层面、各参建单位、各项工作的关系。</w:t>
      </w:r>
    </w:p>
    <w:p w14:paraId="1208B493">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②配合委托人组织设计、施工总承包单位完成工程开工及验收所需的各项报监、报建、报验手续。</w:t>
      </w:r>
    </w:p>
    <w:p w14:paraId="69E113E5">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重要说明：当项目实施过程中，监理人已经完全知晓并充分理解其必须完成全部监理工作，已充分考虑各种不确定因素，无论项目工期长短，本合同具有延续性及约束力，不因项目其他不确定因素拖延或出现中途停工现象而增加费用。</w:t>
      </w:r>
    </w:p>
    <w:p w14:paraId="1726AECD">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详细服务范围及工作内容</w:t>
      </w:r>
      <w:r>
        <w:rPr>
          <w:rFonts w:hint="eastAsia" w:ascii="宋体" w:hAnsi="宋体"/>
          <w:color w:val="auto"/>
          <w:sz w:val="24"/>
          <w:highlight w:val="none"/>
          <w:u w:val="single"/>
          <w:lang w:val="en-US" w:eastAsia="zh-CN"/>
        </w:rPr>
        <w:t>详见</w:t>
      </w:r>
      <w:r>
        <w:rPr>
          <w:rFonts w:hint="eastAsia" w:ascii="宋体" w:hAnsi="宋体"/>
          <w:color w:val="auto"/>
          <w:sz w:val="24"/>
          <w:highlight w:val="none"/>
          <w:u w:val="single"/>
        </w:rPr>
        <w:t>合同条款约定。</w:t>
      </w:r>
    </w:p>
    <w:p w14:paraId="306E47A9">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lang w:val="en-US" w:eastAsia="zh-CN"/>
        </w:rPr>
        <w:t>2.4.2</w:t>
      </w:r>
      <w:r>
        <w:rPr>
          <w:rFonts w:hint="eastAsia"/>
          <w:sz w:val="24"/>
          <w:szCs w:val="24"/>
          <w:highlight w:val="none"/>
          <w:u w:val="single"/>
          <w:lang w:eastAsia="zh-CN"/>
        </w:rPr>
        <w:t>工程造价咨询</w:t>
      </w:r>
      <w:r>
        <w:rPr>
          <w:rFonts w:hint="eastAsia" w:ascii="宋体" w:hAnsi="宋体"/>
          <w:color w:val="auto"/>
          <w:sz w:val="24"/>
          <w:highlight w:val="none"/>
          <w:u w:val="single"/>
        </w:rPr>
        <w:t>服务</w:t>
      </w:r>
      <w:r>
        <w:rPr>
          <w:rFonts w:hint="eastAsia" w:ascii="宋体" w:hAnsi="宋体"/>
          <w:color w:val="auto"/>
          <w:sz w:val="24"/>
          <w:highlight w:val="none"/>
          <w:u w:val="single"/>
          <w:lang w:val="en-US" w:eastAsia="zh-CN"/>
        </w:rPr>
        <w:t>招标范围</w:t>
      </w:r>
    </w:p>
    <w:p w14:paraId="042908CB">
      <w:pPr>
        <w:numPr>
          <w:ilvl w:val="0"/>
          <w:numId w:val="0"/>
        </w:numPr>
        <w:adjustRightInd/>
        <w:snapToGrid/>
        <w:spacing w:line="360" w:lineRule="auto"/>
        <w:ind w:right="0" w:firstLine="480" w:firstLineChars="200"/>
        <w:jc w:val="left"/>
        <w:rPr>
          <w:rFonts w:hint="eastAsia" w:ascii="宋体" w:hAnsi="宋体" w:eastAsia="宋体" w:cs="Times New Roman"/>
          <w:color w:val="auto"/>
          <w:sz w:val="24"/>
          <w:szCs w:val="22"/>
          <w:highlight w:val="none"/>
          <w:u w:val="single"/>
          <w:lang w:val="en-US"/>
        </w:rPr>
      </w:pPr>
      <w:r>
        <w:rPr>
          <w:rFonts w:hint="eastAsia" w:ascii="宋体" w:hAnsi="宋体" w:eastAsia="宋体" w:cs="Times New Roman"/>
          <w:snapToGrid/>
          <w:color w:val="auto"/>
          <w:kern w:val="2"/>
          <w:sz w:val="24"/>
          <w:szCs w:val="22"/>
          <w:highlight w:val="none"/>
          <w:u w:val="single"/>
        </w:rPr>
        <w:t>工作内容包括项目施工图预算阶段等</w:t>
      </w:r>
      <w:r>
        <w:rPr>
          <w:rFonts w:hint="eastAsia" w:ascii="宋体" w:hAnsi="宋体" w:eastAsia="宋体" w:cs="Times New Roman"/>
          <w:snapToGrid/>
          <w:color w:val="auto"/>
          <w:kern w:val="2"/>
          <w:sz w:val="24"/>
          <w:szCs w:val="22"/>
          <w:highlight w:val="none"/>
          <w:u w:val="single"/>
          <w:lang w:eastAsia="zh-CN"/>
        </w:rPr>
        <w:t>工程造价咨询（预算审核）</w:t>
      </w:r>
      <w:r>
        <w:rPr>
          <w:rFonts w:hint="eastAsia" w:ascii="宋体" w:hAnsi="宋体" w:eastAsia="宋体" w:cs="Times New Roman"/>
          <w:snapToGrid/>
          <w:color w:val="auto"/>
          <w:kern w:val="2"/>
          <w:sz w:val="24"/>
          <w:szCs w:val="22"/>
          <w:highlight w:val="none"/>
          <w:u w:val="single"/>
        </w:rPr>
        <w:t>工作。具体工作内容包括以下：</w:t>
      </w:r>
    </w:p>
    <w:tbl>
      <w:tblPr>
        <w:tblStyle w:val="7"/>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3517"/>
        <w:gridCol w:w="2970"/>
      </w:tblGrid>
      <w:tr w14:paraId="50BC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5E97246A">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服务阶段</w:t>
            </w:r>
          </w:p>
        </w:tc>
        <w:tc>
          <w:tcPr>
            <w:tcW w:w="6487" w:type="dxa"/>
            <w:gridSpan w:val="2"/>
            <w:tcBorders>
              <w:top w:val="single" w:color="auto" w:sz="4" w:space="0"/>
              <w:left w:val="single" w:color="auto" w:sz="4" w:space="0"/>
              <w:bottom w:val="single" w:color="auto" w:sz="4" w:space="0"/>
              <w:right w:val="single" w:color="auto" w:sz="4" w:space="0"/>
            </w:tcBorders>
            <w:noWrap w:val="0"/>
            <w:vAlign w:val="center"/>
          </w:tcPr>
          <w:p w14:paraId="1ED8A773">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服务范围及主要工作内容</w:t>
            </w:r>
          </w:p>
        </w:tc>
      </w:tr>
      <w:tr w14:paraId="7889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2D575AC">
            <w:pPr>
              <w:widowControl/>
              <w:adjustRightInd w:val="0"/>
              <w:snapToGrid w:val="0"/>
              <w:rPr>
                <w:rFonts w:ascii="宋体" w:hAnsi="宋体" w:eastAsia="宋体" w:cs="宋体"/>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noWrap w:val="0"/>
            <w:vAlign w:val="center"/>
          </w:tcPr>
          <w:p w14:paraId="61A022B1">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服务范围</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59351BBC">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主要工作内容</w:t>
            </w:r>
          </w:p>
        </w:tc>
      </w:tr>
      <w:tr w14:paraId="433F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B96CEDD">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val="en-US" w:eastAsia="zh-CN" w:bidi="ar"/>
              </w:rPr>
              <w:t>预算阶段</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5419A348">
            <w:pPr>
              <w:widowControl/>
              <w:adjustRightInd w:val="0"/>
              <w:snapToGrid w:val="0"/>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工程量清单</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397971BE">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编制</w:t>
            </w: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审核</w:t>
            </w: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调整</w:t>
            </w:r>
          </w:p>
        </w:tc>
      </w:tr>
      <w:tr w14:paraId="79CF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CBEA587">
            <w:pPr>
              <w:widowControl/>
              <w:adjustRightInd w:val="0"/>
              <w:snapToGrid w:val="0"/>
              <w:rPr>
                <w:rFonts w:ascii="宋体" w:hAnsi="宋体" w:eastAsia="宋体" w:cs="宋体"/>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noWrap w:val="0"/>
            <w:vAlign w:val="center"/>
          </w:tcPr>
          <w:p w14:paraId="223BA17E">
            <w:pPr>
              <w:widowControl/>
              <w:adjustRightInd w:val="0"/>
              <w:snapToGrid w:val="0"/>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val="en-US" w:eastAsia="zh-CN" w:bidi="ar"/>
              </w:rPr>
              <w:t>施工图预算</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315F966">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编制</w:t>
            </w: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审核</w:t>
            </w: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调整</w:t>
            </w:r>
          </w:p>
        </w:tc>
      </w:tr>
    </w:tbl>
    <w:p w14:paraId="4645014F">
      <w:pPr>
        <w:adjustRightInd w:val="0"/>
        <w:snapToGrid w:val="0"/>
        <w:spacing w:line="360" w:lineRule="auto"/>
        <w:ind w:firstLine="480" w:firstLineChars="200"/>
        <w:jc w:val="left"/>
        <w:rPr>
          <w:rFonts w:hint="eastAsia" w:ascii="宋体" w:hAnsi="宋体"/>
          <w:color w:val="auto"/>
          <w:sz w:val="24"/>
          <w:highlight w:val="none"/>
          <w:u w:val="single"/>
        </w:rPr>
      </w:pPr>
    </w:p>
    <w:p w14:paraId="06799E1F">
      <w:pPr>
        <w:adjustRightInd w:val="0"/>
        <w:snapToGrid w:val="0"/>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详细服务范围及工作内容</w:t>
      </w:r>
      <w:r>
        <w:rPr>
          <w:rFonts w:hint="eastAsia" w:ascii="宋体" w:hAnsi="宋体"/>
          <w:color w:val="auto"/>
          <w:sz w:val="24"/>
          <w:highlight w:val="none"/>
          <w:u w:val="single"/>
          <w:lang w:val="en-US" w:eastAsia="zh-CN"/>
        </w:rPr>
        <w:t>详见</w:t>
      </w:r>
      <w:r>
        <w:rPr>
          <w:rFonts w:hint="eastAsia" w:ascii="宋体" w:hAnsi="宋体"/>
          <w:color w:val="auto"/>
          <w:sz w:val="24"/>
          <w:highlight w:val="none"/>
          <w:u w:val="single"/>
        </w:rPr>
        <w:t>合同条款约定。</w:t>
      </w:r>
    </w:p>
    <w:p w14:paraId="2EBD55E1">
      <w:pPr>
        <w:spacing w:line="360" w:lineRule="auto"/>
        <w:ind w:firstLine="480" w:firstLineChars="200"/>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lang w:val="en-US" w:eastAsia="zh-CN"/>
        </w:rPr>
        <w:t>4.</w:t>
      </w:r>
      <w:r>
        <w:rPr>
          <w:rFonts w:ascii="宋体" w:hAnsi="宋体" w:cs="宋体"/>
          <w:sz w:val="24"/>
          <w:szCs w:val="24"/>
          <w:highlight w:val="none"/>
        </w:rPr>
        <w:t>3</w:t>
      </w:r>
      <w:r>
        <w:rPr>
          <w:rFonts w:hint="eastAsia" w:ascii="宋体" w:hAnsi="宋体" w:cs="宋体"/>
          <w:sz w:val="24"/>
          <w:szCs w:val="24"/>
          <w:highlight w:val="none"/>
        </w:rPr>
        <w:t xml:space="preserve"> 服务期限</w:t>
      </w:r>
    </w:p>
    <w:p w14:paraId="502695B8">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rPr>
        <w:t>服务期自受托人收到中标通知书或参加由委托人组织的第一次进场动员会之日起算，至所有工程保修期结束且办妥竣工结算（此处指终审部门的竣工结算）止，包括本合同工程的：</w:t>
      </w:r>
      <w:r>
        <w:rPr>
          <w:rFonts w:hint="eastAsia" w:ascii="宋体" w:hAnsi="宋体"/>
          <w:sz w:val="24"/>
          <w:szCs w:val="24"/>
          <w:highlight w:val="none"/>
          <w:u w:val="single"/>
        </w:rPr>
        <w:t>工程勘察设计阶段、</w:t>
      </w:r>
      <w:r>
        <w:rPr>
          <w:rFonts w:hint="eastAsia" w:ascii="宋体" w:hAnsi="宋体" w:cs="宋体"/>
          <w:sz w:val="24"/>
          <w:szCs w:val="24"/>
          <w:highlight w:val="none"/>
          <w:u w:val="single"/>
        </w:rPr>
        <w:t>施工准备期、施工期、工程收尾期及工程质量保修阶段全过程</w:t>
      </w:r>
      <w:r>
        <w:rPr>
          <w:rFonts w:hint="eastAsia" w:ascii="宋体" w:hAnsi="宋体" w:eastAsia="宋体" w:cs="宋体"/>
          <w:sz w:val="24"/>
          <w:szCs w:val="24"/>
          <w:highlight w:val="none"/>
        </w:rPr>
        <w:t>服务。</w:t>
      </w:r>
    </w:p>
    <w:p w14:paraId="311AC1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最高投标限价（即招标控制价）：</w:t>
      </w:r>
      <w:r>
        <w:rPr>
          <w:rFonts w:hint="eastAsia" w:ascii="宋体" w:hAnsi="宋体" w:cs="宋体"/>
          <w:sz w:val="24"/>
          <w:szCs w:val="24"/>
          <w:highlight w:val="none"/>
          <w:u w:val="single"/>
          <w:lang w:val="en-US" w:eastAsia="zh-CN"/>
        </w:rPr>
        <w:t>3339300.00</w:t>
      </w:r>
      <w:r>
        <w:rPr>
          <w:rFonts w:hint="eastAsia" w:ascii="宋体" w:hAnsi="宋体" w:eastAsia="宋体" w:cs="宋体"/>
          <w:sz w:val="24"/>
          <w:szCs w:val="24"/>
          <w:highlight w:val="none"/>
          <w:u w:val="single"/>
        </w:rPr>
        <w:t>元。其中，监理服务费为：</w:t>
      </w:r>
      <w:r>
        <w:rPr>
          <w:rFonts w:hint="eastAsia" w:ascii="宋体" w:hAnsi="宋体" w:cs="宋体"/>
          <w:sz w:val="24"/>
          <w:szCs w:val="24"/>
          <w:highlight w:val="none"/>
          <w:u w:val="single"/>
          <w:lang w:val="en-US" w:eastAsia="zh-CN"/>
        </w:rPr>
        <w:t>2910000.00</w:t>
      </w:r>
      <w:r>
        <w:rPr>
          <w:rFonts w:hint="eastAsia" w:ascii="宋体" w:hAnsi="宋体" w:eastAsia="宋体" w:cs="宋体"/>
          <w:sz w:val="24"/>
          <w:szCs w:val="24"/>
          <w:highlight w:val="none"/>
          <w:u w:val="single"/>
          <w:lang w:val="zh-CN"/>
        </w:rPr>
        <w:t>元；</w:t>
      </w:r>
      <w:r>
        <w:rPr>
          <w:rFonts w:hint="eastAsia" w:ascii="宋体" w:hAnsi="宋体" w:eastAsia="宋体" w:cs="宋体"/>
          <w:sz w:val="24"/>
          <w:szCs w:val="24"/>
          <w:highlight w:val="none"/>
          <w:u w:val="single"/>
          <w:lang w:val="zh-CN" w:eastAsia="zh-CN"/>
        </w:rPr>
        <w:t>工程造价咨询</w:t>
      </w:r>
      <w:r>
        <w:rPr>
          <w:rFonts w:hint="eastAsia" w:ascii="宋体" w:hAnsi="宋体" w:eastAsia="宋体" w:cs="宋体"/>
          <w:sz w:val="24"/>
          <w:szCs w:val="24"/>
          <w:highlight w:val="none"/>
          <w:u w:val="single"/>
          <w:lang w:val="zh-CN"/>
        </w:rPr>
        <w:t>服务费为</w:t>
      </w:r>
      <w:r>
        <w:rPr>
          <w:rFonts w:hint="eastAsia" w:ascii="宋体" w:hAnsi="宋体" w:cs="宋体"/>
          <w:sz w:val="24"/>
          <w:szCs w:val="24"/>
          <w:highlight w:val="none"/>
          <w:u w:val="single"/>
          <w:lang w:val="en-US" w:eastAsia="zh-CN"/>
        </w:rPr>
        <w:t>429300.00</w:t>
      </w:r>
      <w:r>
        <w:rPr>
          <w:rFonts w:hint="eastAsia" w:ascii="宋体" w:hAnsi="宋体" w:eastAsia="宋体" w:cs="宋体"/>
          <w:sz w:val="24"/>
          <w:szCs w:val="24"/>
          <w:highlight w:val="none"/>
          <w:u w:val="single"/>
          <w:lang w:val="zh-CN"/>
        </w:rPr>
        <w:t>元。</w:t>
      </w:r>
    </w:p>
    <w:p w14:paraId="687D955C">
      <w:pPr>
        <w:pStyle w:val="2"/>
        <w:keepNext w:val="0"/>
        <w:keepLines w:val="0"/>
        <w:spacing w:before="0" w:after="0" w:line="360" w:lineRule="auto"/>
        <w:rPr>
          <w:rFonts w:ascii="Times New Roman" w:hAnsi="Times New Roman"/>
          <w:highlight w:val="none"/>
        </w:rPr>
      </w:pPr>
      <w:bookmarkStart w:id="4" w:name="_Toc527028843"/>
      <w:bookmarkStart w:id="5" w:name="_Toc511557027"/>
      <w:r>
        <w:rPr>
          <w:rFonts w:ascii="Times New Roman" w:hAnsi="Times New Roman"/>
          <w:highlight w:val="none"/>
        </w:rPr>
        <w:t>3. 投标人资格要求</w:t>
      </w:r>
      <w:bookmarkEnd w:id="4"/>
      <w:bookmarkEnd w:id="5"/>
    </w:p>
    <w:p w14:paraId="6FC949E4">
      <w:pPr>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3.1</w:t>
      </w:r>
      <w:r>
        <w:rPr>
          <w:rFonts w:hint="eastAsia" w:ascii="宋体" w:hAnsi="宋体" w:cs="宋体"/>
          <w:kern w:val="0"/>
          <w:sz w:val="24"/>
          <w:szCs w:val="24"/>
          <w:highlight w:val="none"/>
        </w:rPr>
        <w:t xml:space="preserve"> 投标人须具备建设行政主管部门颁发的</w:t>
      </w:r>
      <w:r>
        <w:rPr>
          <w:rFonts w:hint="eastAsia" w:ascii="宋体" w:hAnsi="宋体" w:cs="宋体"/>
          <w:kern w:val="0"/>
          <w:sz w:val="24"/>
          <w:szCs w:val="24"/>
          <w:highlight w:val="none"/>
          <w:u w:val="single"/>
        </w:rPr>
        <w:t>工程监理综合资质</w:t>
      </w:r>
      <w:r>
        <w:rPr>
          <w:rFonts w:hint="eastAsia" w:ascii="宋体" w:hAnsi="宋体" w:cs="宋体"/>
          <w:kern w:val="0"/>
          <w:sz w:val="24"/>
          <w:szCs w:val="24"/>
          <w:highlight w:val="none"/>
        </w:rPr>
        <w:t>或</w:t>
      </w:r>
      <w:r>
        <w:rPr>
          <w:rFonts w:hint="eastAsia" w:ascii="宋体" w:hAnsi="宋体" w:cs="宋体"/>
          <w:kern w:val="0"/>
          <w:sz w:val="24"/>
          <w:szCs w:val="24"/>
          <w:highlight w:val="none"/>
          <w:u w:val="single"/>
          <w:lang w:val="en-US" w:eastAsia="zh-CN"/>
        </w:rPr>
        <w:t>电力</w:t>
      </w:r>
      <w:r>
        <w:rPr>
          <w:rFonts w:hint="eastAsia" w:ascii="宋体" w:hAnsi="宋体" w:cs="宋体"/>
          <w:kern w:val="0"/>
          <w:sz w:val="24"/>
          <w:szCs w:val="24"/>
          <w:highlight w:val="none"/>
          <w:u w:val="single"/>
        </w:rPr>
        <w:t>工程</w:t>
      </w:r>
      <w:r>
        <w:rPr>
          <w:rFonts w:hint="eastAsia" w:ascii="宋体" w:hAnsi="宋体" w:cs="宋体"/>
          <w:kern w:val="0"/>
          <w:sz w:val="24"/>
          <w:szCs w:val="24"/>
          <w:highlight w:val="none"/>
          <w:u w:val="single"/>
          <w:lang w:val="en-US" w:eastAsia="zh-CN"/>
        </w:rPr>
        <w:t>监理乙级（或以上）资质</w:t>
      </w:r>
      <w:r>
        <w:rPr>
          <w:rFonts w:hint="eastAsia" w:ascii="宋体" w:hAnsi="宋体" w:cs="宋体"/>
          <w:kern w:val="0"/>
          <w:sz w:val="24"/>
          <w:szCs w:val="24"/>
          <w:highlight w:val="none"/>
        </w:rPr>
        <w:t>。香港企业参加投标的，须在广东省住房和城乡建设主管部门备案且备案的业务范围满足本项目招标文件要求。</w:t>
      </w:r>
    </w:p>
    <w:p w14:paraId="74459961">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注：①香港企业备案的业务范围依据《广东省住房和城乡建设厅关于印发香港工程建设咨询企业和专业人士在粤港澳大湾区内地城市开业执业试点管理暂行办法的通知》（粤建规范[2020]1号）确定。</w:t>
      </w:r>
    </w:p>
    <w:p w14:paraId="583EC4A6">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2DC3AED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3.2 投标人须配备</w:t>
      </w:r>
      <w:r>
        <w:rPr>
          <w:rFonts w:hint="eastAsia" w:ascii="宋体" w:hAnsi="宋体" w:cs="宋体"/>
          <w:sz w:val="24"/>
          <w:szCs w:val="24"/>
          <w:highlight w:val="none"/>
          <w:lang w:val="en-US" w:eastAsia="zh-CN"/>
        </w:rPr>
        <w:t>项目主要负责人资格要求：</w:t>
      </w:r>
    </w:p>
    <w:p w14:paraId="15F1F057">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3.2.1拟派项目主要负责人具备下述要求：</w:t>
      </w:r>
    </w:p>
    <w:p w14:paraId="22485C2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拟派项目总负责人：（联合体投标的由牵头人提供）须具备一级注册结构工程师或一级注册建筑师或注册公用设备工程师或注册电气工程师（供配电）或一级注册建造师或注册监理工程师或咨询工程师（投资）或注册造价工程师或注册一级造价工程师(未实行分级的注册造价工程师自动划分为注册一级造价工程师)执业资格，且注册执业单位为本公司;同时具备工程类或工程经济类工程师（或以上）职称；</w:t>
      </w:r>
    </w:p>
    <w:p w14:paraId="693F1E15">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（2）拟派项目监理负责人：（联合体投标的由牵头人提供）</w:t>
      </w:r>
      <w:r>
        <w:rPr>
          <w:rFonts w:hint="eastAsia" w:ascii="宋体" w:hAnsi="宋体" w:cs="宋体"/>
          <w:sz w:val="24"/>
          <w:szCs w:val="24"/>
          <w:highlight w:val="none"/>
        </w:rPr>
        <w:t>具有建设部2006年4月1日后颁发的中华人民共和国注册监理工程师注册执业证书，且其注册证书专业为具有</w:t>
      </w:r>
      <w:r>
        <w:rPr>
          <w:rFonts w:hint="eastAsia" w:ascii="宋体" w:hAnsi="宋体" w:cs="宋体"/>
          <w:sz w:val="24"/>
          <w:szCs w:val="24"/>
          <w:highlight w:val="none"/>
          <w:u w:val="single"/>
          <w:lang w:val="en-US" w:eastAsia="zh-CN"/>
        </w:rPr>
        <w:t>电力</w:t>
      </w:r>
      <w:r>
        <w:rPr>
          <w:rFonts w:hint="eastAsia" w:ascii="宋体" w:hAnsi="宋体" w:cs="宋体"/>
          <w:sz w:val="24"/>
          <w:szCs w:val="24"/>
          <w:highlight w:val="none"/>
          <w:u w:val="single"/>
        </w:rPr>
        <w:t>工程</w:t>
      </w:r>
      <w:r>
        <w:rPr>
          <w:rFonts w:hint="eastAsia" w:ascii="宋体" w:hAnsi="宋体" w:cs="宋体"/>
          <w:sz w:val="24"/>
          <w:szCs w:val="24"/>
          <w:highlight w:val="none"/>
        </w:rPr>
        <w:t>；</w:t>
      </w:r>
      <w:r>
        <w:rPr>
          <w:rFonts w:hint="eastAsia" w:ascii="宋体" w:hAnsi="宋体" w:cs="宋体"/>
          <w:sz w:val="24"/>
          <w:szCs w:val="24"/>
          <w:highlight w:val="none"/>
          <w:lang w:val="en-US" w:eastAsia="zh-CN"/>
        </w:rPr>
        <w:t>(项目总负责人不得兼任项目监理负责人）；</w:t>
      </w:r>
    </w:p>
    <w:p w14:paraId="1058BD0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（3）拟派项目造价咨询负责人：（联合体投标的由造价咨询单位提供）须具备一级注册造价工程师资格，且注册执业单位为本公司。 </w:t>
      </w:r>
    </w:p>
    <w:p w14:paraId="1555C30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注：项目</w:t>
      </w:r>
      <w:r>
        <w:rPr>
          <w:rFonts w:hint="eastAsia" w:ascii="宋体" w:hAnsi="宋体" w:cs="宋体"/>
          <w:sz w:val="24"/>
          <w:szCs w:val="24"/>
          <w:highlight w:val="none"/>
          <w:lang w:val="en-US" w:eastAsia="zh-CN"/>
        </w:rPr>
        <w:t>总</w:t>
      </w:r>
      <w:r>
        <w:rPr>
          <w:rFonts w:hint="eastAsia" w:ascii="宋体" w:hAnsi="宋体" w:cs="宋体"/>
          <w:sz w:val="24"/>
          <w:szCs w:val="24"/>
          <w:highlight w:val="none"/>
        </w:rPr>
        <w:t>负责人、监理负责人（总监理工程师）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造价咨询负责人</w:t>
      </w:r>
      <w:r>
        <w:rPr>
          <w:rFonts w:hint="eastAsia" w:ascii="宋体" w:hAnsi="宋体" w:cs="宋体"/>
          <w:sz w:val="24"/>
          <w:szCs w:val="24"/>
          <w:highlight w:val="none"/>
        </w:rPr>
        <w:t>的注册执业单位必须为投标人本单位</w:t>
      </w:r>
      <w:r>
        <w:rPr>
          <w:rFonts w:hint="eastAsia" w:ascii="宋体" w:hAnsi="宋体" w:cs="宋体"/>
          <w:sz w:val="24"/>
          <w:szCs w:val="24"/>
          <w:highlight w:val="none"/>
          <w:lang w:eastAsia="zh-CN"/>
        </w:rPr>
        <w:t>；</w:t>
      </w:r>
      <w:r>
        <w:rPr>
          <w:rFonts w:hint="eastAsia" w:ascii="宋体" w:hAnsi="宋体" w:cs="宋体"/>
          <w:sz w:val="24"/>
          <w:szCs w:val="24"/>
          <w:highlight w:val="none"/>
        </w:rPr>
        <w:t>投标人拟派的项目</w:t>
      </w:r>
      <w:r>
        <w:rPr>
          <w:rFonts w:hint="eastAsia" w:ascii="宋体" w:hAnsi="宋体" w:cs="宋体"/>
          <w:sz w:val="24"/>
          <w:szCs w:val="24"/>
          <w:highlight w:val="none"/>
          <w:lang w:val="en-US" w:eastAsia="zh-CN"/>
        </w:rPr>
        <w:t>总</w:t>
      </w:r>
      <w:r>
        <w:rPr>
          <w:rFonts w:hint="eastAsia" w:ascii="宋体" w:hAnsi="宋体" w:cs="宋体"/>
          <w:sz w:val="24"/>
          <w:szCs w:val="24"/>
          <w:highlight w:val="none"/>
        </w:rPr>
        <w:t>负责人、监理负责人（总监理工程师）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造价咨询负责人</w:t>
      </w:r>
      <w:r>
        <w:rPr>
          <w:rFonts w:hint="eastAsia" w:ascii="宋体" w:hAnsi="宋体" w:cs="宋体"/>
          <w:sz w:val="24"/>
          <w:szCs w:val="24"/>
          <w:highlight w:val="none"/>
        </w:rPr>
        <w:t>，需提供该人员至少近</w:t>
      </w:r>
      <w:r>
        <w:rPr>
          <w:rFonts w:hint="eastAsia" w:ascii="宋体" w:hAnsi="宋体" w:cs="宋体"/>
          <w:sz w:val="24"/>
          <w:szCs w:val="24"/>
          <w:highlight w:val="none"/>
          <w:lang w:val="en-US" w:eastAsia="zh-CN"/>
        </w:rPr>
        <w:t>三个月</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月）在投标人本单位购买社保的社保证明；</w:t>
      </w:r>
    </w:p>
    <w:p w14:paraId="4C7749AB">
      <w:pPr>
        <w:spacing w:line="360" w:lineRule="auto"/>
        <w:ind w:firstLine="480" w:firstLineChars="200"/>
        <w:rPr>
          <w:rFonts w:hint="eastAsia" w:ascii="宋体" w:hAnsi="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rPr>
        <w:t>3 本次招标</w:t>
      </w:r>
      <w:r>
        <w:rPr>
          <w:rFonts w:hint="eastAsia" w:ascii="宋体" w:hAnsi="宋体" w:cs="宋体"/>
          <w:b/>
          <w:bCs/>
          <w:sz w:val="24"/>
          <w:szCs w:val="24"/>
          <w:highlight w:val="none"/>
          <w:u w:val="single"/>
        </w:rPr>
        <w:t>接受</w:t>
      </w:r>
      <w:r>
        <w:rPr>
          <w:rFonts w:hint="eastAsia" w:ascii="宋体" w:hAnsi="宋体" w:cs="宋体"/>
          <w:sz w:val="24"/>
          <w:szCs w:val="24"/>
          <w:highlight w:val="none"/>
        </w:rPr>
        <w:t>联合体投标（联合体协议书格式见招标公告附件二）。</w:t>
      </w:r>
    </w:p>
    <w:p w14:paraId="2FED02D6">
      <w:pPr>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rPr>
        <w:t>注：①</w:t>
      </w:r>
      <w:r>
        <w:rPr>
          <w:rFonts w:hint="eastAsia" w:ascii="宋体" w:hAnsi="宋体" w:cs="宋体"/>
          <w:sz w:val="24"/>
          <w:szCs w:val="24"/>
          <w:highlight w:val="none"/>
        </w:rPr>
        <w:t>如投标人组成联合体，联合体应当在投标登记前组成，签订联合体协议书，在联合体协议书中明确联合体主办方与成员各方权利义务，并承诺就中标项目向招标人承担连带责任。</w:t>
      </w:r>
      <w:r>
        <w:rPr>
          <w:rFonts w:hint="eastAsia" w:ascii="宋体" w:hAnsi="宋体" w:cs="宋体"/>
          <w:sz w:val="24"/>
          <w:szCs w:val="24"/>
          <w:highlight w:val="none"/>
          <w:u w:val="single"/>
        </w:rPr>
        <w:t>应以具备工程监理综合资质或</w:t>
      </w:r>
      <w:r>
        <w:rPr>
          <w:rFonts w:hint="eastAsia" w:ascii="宋体" w:hAnsi="宋体" w:cs="宋体"/>
          <w:kern w:val="0"/>
          <w:sz w:val="24"/>
          <w:szCs w:val="24"/>
          <w:highlight w:val="none"/>
          <w:u w:val="single"/>
          <w:lang w:val="en-US" w:eastAsia="zh-CN"/>
        </w:rPr>
        <w:t>电力</w:t>
      </w:r>
      <w:r>
        <w:rPr>
          <w:rFonts w:hint="eastAsia" w:ascii="宋体" w:hAnsi="宋体" w:cs="宋体"/>
          <w:kern w:val="0"/>
          <w:sz w:val="24"/>
          <w:szCs w:val="24"/>
          <w:highlight w:val="none"/>
          <w:u w:val="single"/>
        </w:rPr>
        <w:t>工程</w:t>
      </w:r>
      <w:r>
        <w:rPr>
          <w:rFonts w:hint="eastAsia" w:ascii="宋体" w:hAnsi="宋体" w:cs="宋体"/>
          <w:kern w:val="0"/>
          <w:sz w:val="24"/>
          <w:szCs w:val="24"/>
          <w:highlight w:val="none"/>
          <w:u w:val="single"/>
          <w:lang w:val="en-US" w:eastAsia="zh-CN"/>
        </w:rPr>
        <w:t>监理乙级（或以上）资质</w:t>
      </w:r>
      <w:r>
        <w:rPr>
          <w:rFonts w:hint="eastAsia" w:ascii="宋体" w:hAnsi="宋体" w:cs="宋体"/>
          <w:sz w:val="24"/>
          <w:szCs w:val="24"/>
          <w:highlight w:val="none"/>
          <w:u w:val="single"/>
        </w:rPr>
        <w:t>的一方为主办方。投标人拟任本工程总监理工程师应为联合体主办方正式员工</w:t>
      </w:r>
      <w:r>
        <w:rPr>
          <w:rFonts w:hint="eastAsia" w:ascii="宋体" w:hAnsi="宋体" w:cs="宋体"/>
          <w:sz w:val="24"/>
          <w:szCs w:val="24"/>
          <w:highlight w:val="none"/>
        </w:rPr>
        <w:t>。联合体协议书应明确约定各方拟承担的工作和责任。</w:t>
      </w:r>
    </w:p>
    <w:p w14:paraId="33A5D7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由同一专业的单位组成的联合体，按照资质等级较低的单位确定资质等级</w:t>
      </w:r>
      <w:r>
        <w:rPr>
          <w:rFonts w:hint="eastAsia" w:ascii="宋体" w:hAnsi="宋体" w:cs="宋体"/>
          <w:sz w:val="24"/>
          <w:szCs w:val="24"/>
          <w:highlight w:val="none"/>
        </w:rPr>
        <w:t>。联合体投标的除联合体协议书须联合体各方均盖章外，其余文件均可由联合体主办方盖章。</w:t>
      </w:r>
    </w:p>
    <w:p w14:paraId="4339F97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③联合体各方（包括主办方及联合体成员）不得再以自己名义单独或参加其他联合体在本项目中投标，否则各相关投标均无效。</w:t>
      </w:r>
    </w:p>
    <w:p w14:paraId="6A1ED158">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 其他要求：</w:t>
      </w:r>
    </w:p>
    <w:p w14:paraId="3E10567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①投标人参加投标的意思表达清楚，投标人代表被授权有效。</w:t>
      </w:r>
    </w:p>
    <w:p w14:paraId="13E47C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②投标人均具有独立法人资格，持有工商行政管理部门核发的法人营业执照，按国家法律经营。</w:t>
      </w:r>
    </w:p>
    <w:p w14:paraId="00E24A7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③投标人已按规定格式签名盖章《投标人声明》（格式见招标公告附件一）。</w:t>
      </w:r>
    </w:p>
    <w:p w14:paraId="26643C9C">
      <w:pPr>
        <w:spacing w:line="360" w:lineRule="auto"/>
        <w:ind w:firstLine="480" w:firstLineChars="200"/>
        <w:rPr>
          <w:rFonts w:ascii="宋体" w:hAnsi="宋体" w:cs="宋体"/>
          <w:color w:val="auto"/>
          <w:sz w:val="24"/>
          <w:szCs w:val="24"/>
          <w:highlight w:val="none"/>
        </w:rPr>
      </w:pPr>
      <w:r>
        <w:rPr>
          <w:rFonts w:hint="eastAsia" w:ascii="宋体" w:hAnsi="宋体" w:cs="宋体"/>
          <w:sz w:val="24"/>
          <w:szCs w:val="24"/>
          <w:highlight w:val="none"/>
        </w:rPr>
        <w:t>④</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未被纳入失信联合惩戒名单且被限制参加建设工程投标的（具体名单以递交投标文件截止时间“信用广州”https://credit1.gz.gov.cn/sgs/sgsXkNew公布的“失信黑名单”为准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不包含限制参加财政投资工程或政府投资工程的投标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。（注：因联合惩戒措施表述存在细微差别，惩戒措施与上文不完全一致但措施内容相同的，也应属于被限制参与相关项目的投标。</w:t>
      </w:r>
      <w:r>
        <w:rPr>
          <w:rFonts w:hint="eastAsia" w:ascii="宋体" w:hAnsi="宋体" w:cs="宋体"/>
          <w:sz w:val="24"/>
          <w:highlight w:val="none"/>
          <w:u w:val="single"/>
        </w:rPr>
        <w:t>本项投标人无需提供资料，按</w:t>
      </w:r>
      <w:r>
        <w:rPr>
          <w:rFonts w:hint="eastAsia" w:ascii="宋体" w:hAnsi="宋体" w:cs="宋体"/>
          <w:sz w:val="24"/>
          <w:highlight w:val="none"/>
          <w:u w:val="single"/>
          <w:lang w:eastAsia="zh-CN"/>
        </w:rPr>
        <w:t>广州交易集团有限公司（广州公共资源交易中心）</w:t>
      </w:r>
      <w:r>
        <w:rPr>
          <w:rFonts w:hint="eastAsia" w:ascii="宋体" w:hAnsi="宋体" w:cs="宋体"/>
          <w:sz w:val="24"/>
          <w:highlight w:val="none"/>
          <w:u w:val="single"/>
        </w:rPr>
        <w:t>交易系统比对结果进行评审。</w:t>
      </w:r>
      <w:r>
        <w:rPr>
          <w:rFonts w:hint="eastAsia" w:ascii="宋体" w:hAnsi="宋体" w:cs="宋体"/>
          <w:color w:val="auto"/>
          <w:sz w:val="24"/>
          <w:szCs w:val="24"/>
          <w:highlight w:val="none"/>
        </w:rPr>
        <w:t>）</w:t>
      </w:r>
    </w:p>
    <w:p w14:paraId="0FC97B1A">
      <w:pPr>
        <w:spacing w:line="360" w:lineRule="auto"/>
        <w:ind w:firstLine="480" w:firstLineChars="200"/>
        <w:jc w:val="left"/>
        <w:rPr>
          <w:rFonts w:hint="eastAsia"/>
          <w:color w:val="auto"/>
          <w:sz w:val="24"/>
          <w:szCs w:val="24"/>
          <w:highlight w:val="none"/>
        </w:rPr>
      </w:pPr>
      <w:r>
        <w:rPr>
          <w:rFonts w:hint="eastAsia" w:ascii="宋体" w:hAnsi="宋体" w:cs="宋体"/>
          <w:color w:val="auto"/>
          <w:sz w:val="24"/>
          <w:szCs w:val="24"/>
          <w:highlight w:val="none"/>
        </w:rPr>
        <w:t>⑤</w:t>
      </w:r>
      <w:r>
        <w:rPr>
          <w:rFonts w:hint="eastAsia" w:ascii="宋体" w:hAnsi="宋体" w:cs="宋体"/>
          <w:sz w:val="24"/>
          <w:szCs w:val="24"/>
          <w:highlight w:val="none"/>
        </w:rPr>
        <w:t>投标人未出现以下情形：与其它投标人的单位负责人为同一人或者存在控股、管理关系的（按投标人提供的《投标人声明》第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条内容进行评审）。如不同投标申请人出现单位负责人为同一人或者存在控股、管理关系的情形，则相关投标均无效。</w:t>
      </w:r>
    </w:p>
    <w:p w14:paraId="0D474E14">
      <w:pPr>
        <w:pStyle w:val="2"/>
        <w:keepNext w:val="0"/>
        <w:keepLines w:val="0"/>
        <w:spacing w:before="0" w:after="0" w:line="360" w:lineRule="auto"/>
        <w:rPr>
          <w:rFonts w:ascii="Times New Roman" w:hAnsi="Times New Roman"/>
          <w:highlight w:val="none"/>
        </w:rPr>
      </w:pPr>
      <w:bookmarkStart w:id="6" w:name="_Toc511557028"/>
      <w:bookmarkStart w:id="7" w:name="_Toc527028844"/>
      <w:r>
        <w:rPr>
          <w:rFonts w:ascii="Times New Roman" w:hAnsi="Times New Roman"/>
          <w:highlight w:val="none"/>
        </w:rPr>
        <w:t xml:space="preserve">4. </w:t>
      </w:r>
      <w:r>
        <w:rPr>
          <w:rFonts w:hint="eastAsia" w:ascii="Times New Roman" w:hAnsi="Times New Roman"/>
          <w:highlight w:val="none"/>
        </w:rPr>
        <w:t>招标文件的获取</w:t>
      </w:r>
      <w:bookmarkEnd w:id="6"/>
      <w:bookmarkEnd w:id="7"/>
    </w:p>
    <w:p w14:paraId="5CAD90F7">
      <w:pPr>
        <w:tabs>
          <w:tab w:val="left" w:pos="360"/>
        </w:tabs>
        <w:spacing w:line="360" w:lineRule="auto"/>
        <w:ind w:firstLine="480" w:firstLineChars="200"/>
        <w:rPr>
          <w:rFonts w:ascii="宋体" w:hAns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 xml:space="preserve"> 凡有意参加投标者，请</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分至202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w:t>
      </w:r>
      <w:r>
        <w:rPr>
          <w:rFonts w:hint="eastAsia" w:ascii="宋体" w:hAnsi="宋体" w:cs="宋体"/>
          <w:sz w:val="24"/>
          <w:szCs w:val="24"/>
          <w:highlight w:val="none"/>
        </w:rPr>
        <w:t>（北京时间，下同），登录</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网站（以下简称“交易平台”或“电子招标投标交易平台”，网址：http://www.gzggzy.cn）下载电子招标文件。</w:t>
      </w:r>
    </w:p>
    <w:p w14:paraId="73DE547F">
      <w:pPr>
        <w:spacing w:line="360" w:lineRule="auto"/>
        <w:ind w:left="420" w:leftChars="200"/>
        <w:rPr>
          <w:rFonts w:ascii="宋体" w:hAns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rPr>
        <w:t xml:space="preserve"> 发布招标公告时间</w:t>
      </w:r>
      <w:r>
        <w:rPr>
          <w:rFonts w:hint="eastAsia" w:ascii="宋体" w:hAnsi="宋体" w:cs="宋体"/>
          <w:kern w:val="0"/>
          <w:sz w:val="24"/>
          <w:highlight w:val="none"/>
        </w:rPr>
        <w:t>（含本日）</w:t>
      </w:r>
      <w:r>
        <w:rPr>
          <w:rFonts w:hint="eastAsia" w:ascii="宋体" w:hAnsi="宋体" w:cs="宋体"/>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分至202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w:t>
      </w:r>
      <w:r>
        <w:rPr>
          <w:rFonts w:hint="eastAsia" w:ascii="宋体" w:hAnsi="宋体" w:cs="宋体"/>
          <w:sz w:val="24"/>
          <w:szCs w:val="24"/>
          <w:highlight w:val="none"/>
        </w:rPr>
        <w:t>。</w:t>
      </w:r>
    </w:p>
    <w:p w14:paraId="32C462D0">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注：本公告发布之日起开始发布招标文件，发布招标公告的时间为招标公告发出之日起至递交投标文件截止时间止,并从招标公告发布之日起开始计算备标时间。</w:t>
      </w:r>
    </w:p>
    <w:p w14:paraId="3A487C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 投标人通过</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交易平台网站办理网上投标登记手续。按照交易平台关于全流程电子化项目的相关指南进行操作，具体详见</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w:t>
      </w:r>
    </w:p>
    <w:p w14:paraId="29BE3F2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 开标时间：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w:t>
      </w:r>
      <w:r>
        <w:rPr>
          <w:rFonts w:hint="eastAsia" w:ascii="宋体" w:hAnsi="宋体" w:cs="宋体"/>
          <w:sz w:val="24"/>
          <w:szCs w:val="24"/>
          <w:highlight w:val="none"/>
        </w:rPr>
        <w:t>。</w:t>
      </w:r>
    </w:p>
    <w:p w14:paraId="690EEE9A">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4.3</w:t>
      </w:r>
      <w:r>
        <w:rPr>
          <w:rFonts w:hint="eastAsia" w:ascii="宋体" w:hAnsi="宋体" w:cs="宋体"/>
          <w:sz w:val="24"/>
          <w:szCs w:val="24"/>
          <w:highlight w:val="none"/>
        </w:rPr>
        <w:t xml:space="preserve"> 本项目采用</w:t>
      </w:r>
      <w:r>
        <w:rPr>
          <w:rFonts w:hint="eastAsia" w:ascii="宋体" w:hAnsi="宋体" w:cs="宋体"/>
          <w:b/>
          <w:bCs/>
          <w:sz w:val="24"/>
          <w:szCs w:val="24"/>
          <w:highlight w:val="none"/>
          <w:u w:val="single"/>
        </w:rPr>
        <w:t>资格后审</w:t>
      </w:r>
      <w:r>
        <w:rPr>
          <w:rFonts w:hint="eastAsia" w:ascii="宋体" w:hAnsi="宋体" w:cs="宋体"/>
          <w:sz w:val="24"/>
          <w:szCs w:val="24"/>
          <w:highlight w:val="none"/>
        </w:rPr>
        <w:t>方式。</w:t>
      </w:r>
    </w:p>
    <w:p w14:paraId="4932C3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 潜在投标人或利害关系人对本招标公告及招标内容异议的，可向招标人书面提出。</w:t>
      </w:r>
    </w:p>
    <w:p w14:paraId="12250A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注：电子招投标操作流程详见</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网站发布的最新版操作指引。</w:t>
      </w:r>
    </w:p>
    <w:p w14:paraId="30572E7C">
      <w:pPr>
        <w:pStyle w:val="2"/>
        <w:keepNext w:val="0"/>
        <w:keepLines w:val="0"/>
        <w:spacing w:before="0" w:after="0" w:line="360" w:lineRule="auto"/>
        <w:rPr>
          <w:rFonts w:ascii="Times New Roman" w:hAnsi="Times New Roman"/>
          <w:highlight w:val="none"/>
        </w:rPr>
      </w:pPr>
      <w:bookmarkStart w:id="8" w:name="_Toc527028845"/>
      <w:bookmarkStart w:id="9" w:name="_Toc511557029"/>
      <w:r>
        <w:rPr>
          <w:rFonts w:hint="eastAsia" w:ascii="Times New Roman" w:hAnsi="Times New Roman"/>
          <w:highlight w:val="none"/>
        </w:rPr>
        <w:t>5</w:t>
      </w:r>
      <w:r>
        <w:rPr>
          <w:rFonts w:ascii="Times New Roman" w:hAnsi="Times New Roman"/>
          <w:highlight w:val="none"/>
        </w:rPr>
        <w:t xml:space="preserve">. </w:t>
      </w:r>
      <w:r>
        <w:rPr>
          <w:rFonts w:hint="eastAsia" w:ascii="Times New Roman" w:hAnsi="Times New Roman"/>
          <w:highlight w:val="none"/>
        </w:rPr>
        <w:t>投标文件的递交</w:t>
      </w:r>
      <w:bookmarkEnd w:id="8"/>
      <w:bookmarkEnd w:id="9"/>
    </w:p>
    <w:p w14:paraId="17DCD62F">
      <w:pPr>
        <w:snapToGrid w:val="0"/>
        <w:spacing w:line="360" w:lineRule="auto"/>
        <w:ind w:firstLine="480" w:firstLineChars="200"/>
        <w:rPr>
          <w:rFonts w:ascii="宋体" w:hAnsi="宋体" w:cs="宋体"/>
          <w:sz w:val="24"/>
          <w:szCs w:val="24"/>
          <w:highlight w:val="none"/>
        </w:rPr>
      </w:pPr>
      <w:bookmarkStart w:id="10" w:name="_Toc511557030"/>
      <w:r>
        <w:rPr>
          <w:rFonts w:ascii="宋体" w:hAnsi="宋体" w:cs="宋体"/>
          <w:sz w:val="24"/>
          <w:szCs w:val="24"/>
          <w:highlight w:val="none"/>
        </w:rPr>
        <w:t xml:space="preserve">5.1 </w:t>
      </w:r>
      <w:r>
        <w:rPr>
          <w:rFonts w:hint="eastAsia" w:ascii="宋体" w:hAnsi="宋体" w:cs="宋体"/>
          <w:sz w:val="24"/>
          <w:szCs w:val="24"/>
          <w:highlight w:val="none"/>
        </w:rPr>
        <w:t>投标文件递交的截止时间（投标截止时间，下同）为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w:t>
      </w:r>
      <w:r>
        <w:rPr>
          <w:rFonts w:hint="eastAsia" w:ascii="宋体" w:hAnsi="宋体" w:cs="宋体"/>
          <w:sz w:val="24"/>
          <w:szCs w:val="24"/>
          <w:highlight w:val="none"/>
        </w:rPr>
        <w:t>分，投标人应在截止时间前通过</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数字交易平台（</w:t>
      </w:r>
      <w:r>
        <w:rPr>
          <w:rFonts w:ascii="宋体" w:hAnsi="宋体" w:cs="宋体"/>
          <w:sz w:val="24"/>
          <w:szCs w:val="24"/>
          <w:highlight w:val="none"/>
        </w:rPr>
        <w:t>http://www.gzggzy.cn）递交电子投标文件。</w:t>
      </w:r>
    </w:p>
    <w:p w14:paraId="2A873F91">
      <w:pPr>
        <w:spacing w:line="360" w:lineRule="auto"/>
        <w:ind w:left="420" w:leftChars="200"/>
        <w:rPr>
          <w:rFonts w:ascii="宋体" w:hAnsi="宋体" w:cs="宋体"/>
          <w:sz w:val="24"/>
          <w:szCs w:val="24"/>
          <w:highlight w:val="none"/>
        </w:rPr>
      </w:pPr>
      <w:r>
        <w:rPr>
          <w:rFonts w:hint="eastAsia" w:ascii="宋体" w:hAnsi="宋体" w:cs="宋体"/>
          <w:sz w:val="24"/>
          <w:szCs w:val="24"/>
          <w:highlight w:val="none"/>
          <w:u w:val="single"/>
        </w:rPr>
        <w:t>递交备用投标文件电子光盘的规定</w:t>
      </w:r>
      <w:r>
        <w:rPr>
          <w:rFonts w:hint="eastAsia" w:ascii="宋体" w:hAnsi="宋体" w:cs="宋体"/>
          <w:sz w:val="24"/>
          <w:szCs w:val="24"/>
          <w:highlight w:val="none"/>
        </w:rPr>
        <w:t>：时间为：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分至202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  时  分</w:t>
      </w:r>
      <w:r>
        <w:rPr>
          <w:rFonts w:hint="eastAsia" w:ascii="宋体" w:hAnsi="宋体" w:cs="宋体"/>
          <w:sz w:val="24"/>
          <w:szCs w:val="24"/>
          <w:highlight w:val="none"/>
        </w:rPr>
        <w:t>；地点：</w:t>
      </w:r>
      <w:r>
        <w:rPr>
          <w:rFonts w:hint="eastAsia" w:ascii="宋体" w:hAnsi="宋体" w:cs="宋体"/>
          <w:sz w:val="24"/>
          <w:szCs w:val="24"/>
          <w:highlight w:val="none"/>
          <w:u w:val="single"/>
          <w:lang w:eastAsia="zh-CN"/>
        </w:rPr>
        <w:t>广州交易集团有限公司（广州公共资源交易中心）</w:t>
      </w:r>
      <w:r>
        <w:rPr>
          <w:rFonts w:hint="eastAsia" w:ascii="宋体" w:hAnsi="宋体" w:cs="宋体"/>
          <w:sz w:val="24"/>
          <w:szCs w:val="24"/>
          <w:highlight w:val="none"/>
          <w:u w:val="single"/>
        </w:rPr>
        <w:t>第</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开标室</w:t>
      </w:r>
      <w:r>
        <w:rPr>
          <w:rFonts w:hint="eastAsia" w:ascii="宋体" w:hAnsi="宋体" w:cs="宋体"/>
          <w:sz w:val="24"/>
          <w:szCs w:val="24"/>
          <w:highlight w:val="none"/>
        </w:rPr>
        <w:t>。（电子光盘需按规定封装。投标人将数据刻录到光盘之后，投标前自行检查文件是否可以读取）。</w:t>
      </w:r>
    </w:p>
    <w:p w14:paraId="06425646">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5.2 </w:t>
      </w:r>
      <w:r>
        <w:rPr>
          <w:rFonts w:hint="eastAsia" w:ascii="宋体" w:hAnsi="宋体" w:cs="宋体"/>
          <w:sz w:val="24"/>
          <w:szCs w:val="24"/>
          <w:highlight w:val="none"/>
        </w:rPr>
        <w:t>投标人完成电子投标上传后，电子招标投标交易平台即时向投标人发出递交回执通知。递交时间以递交回执通知载明的传输时间为准。</w:t>
      </w:r>
    </w:p>
    <w:p w14:paraId="55D855EA">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5.3 </w:t>
      </w:r>
      <w:r>
        <w:rPr>
          <w:rFonts w:hint="eastAsia" w:ascii="宋体" w:hAnsi="宋体" w:cs="宋体"/>
          <w:sz w:val="24"/>
          <w:szCs w:val="24"/>
          <w:highlight w:val="none"/>
        </w:rPr>
        <w:t>逾期送达的投标文件，电子招标投标交易平台将予以拒收。逾期未上传成功的电子投标文件，招标人拒绝接收。</w:t>
      </w:r>
    </w:p>
    <w:p w14:paraId="2CC59BD6">
      <w:pPr>
        <w:spacing w:line="360" w:lineRule="auto"/>
        <w:ind w:firstLine="480" w:firstLineChars="200"/>
        <w:jc w:val="left"/>
        <w:rPr>
          <w:rFonts w:hint="eastAsia"/>
          <w:sz w:val="24"/>
          <w:szCs w:val="24"/>
          <w:highlight w:val="none"/>
        </w:rPr>
      </w:pPr>
      <w:r>
        <w:rPr>
          <w:rFonts w:hint="eastAsia" w:ascii="宋体" w:hAnsi="宋体" w:cs="宋体"/>
          <w:sz w:val="24"/>
          <w:szCs w:val="24"/>
          <w:highlight w:val="none"/>
        </w:rPr>
        <w:t>5.4 递交投标文件截止时间及开标时间是否有变化，请密切留意交易中心网站中的相关信息。递交投标文件截止时间后，投标文件评审时间因故推迟的，相关资审信息仍以原递交投标文件截止时间的信息为准。</w:t>
      </w:r>
    </w:p>
    <w:p w14:paraId="198A08CD">
      <w:pPr>
        <w:pStyle w:val="2"/>
        <w:keepNext w:val="0"/>
        <w:keepLines w:val="0"/>
        <w:spacing w:before="0" w:after="0" w:line="360" w:lineRule="auto"/>
        <w:rPr>
          <w:rFonts w:hint="eastAsia" w:ascii="Times New Roman" w:hAnsi="Times New Roman"/>
          <w:highlight w:val="none"/>
        </w:rPr>
      </w:pPr>
      <w:bookmarkStart w:id="11" w:name="_Toc527028846"/>
      <w:r>
        <w:rPr>
          <w:rFonts w:hint="eastAsia" w:ascii="Times New Roman" w:hAnsi="Times New Roman"/>
          <w:highlight w:val="none"/>
        </w:rPr>
        <w:t>6. 发布公告的媒介</w:t>
      </w:r>
      <w:bookmarkEnd w:id="10"/>
      <w:bookmarkEnd w:id="11"/>
    </w:p>
    <w:p w14:paraId="5F948BB4">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6.1</w:t>
      </w:r>
      <w:r>
        <w:rPr>
          <w:rFonts w:hint="eastAsia" w:ascii="宋体" w:hAnsi="宋体" w:cs="宋体"/>
          <w:sz w:val="24"/>
          <w:szCs w:val="24"/>
          <w:highlight w:val="none"/>
        </w:rPr>
        <w:t>本次招标公告同时在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w:t>
      </w:r>
      <w:r>
        <w:rPr>
          <w:rFonts w:hint="eastAsia" w:ascii="宋体" w:hAnsi="宋体" w:cs="宋体"/>
          <w:sz w:val="24"/>
          <w:szCs w:val="24"/>
          <w:highlight w:val="none"/>
          <w:lang w:val="en-US" w:eastAsia="zh-CN"/>
        </w:rPr>
        <w:t>站</w:t>
      </w:r>
      <w:r>
        <w:rPr>
          <w:rFonts w:hint="eastAsia" w:ascii="宋体" w:hAnsi="宋体" w:cs="宋体"/>
          <w:sz w:val="24"/>
          <w:szCs w:val="24"/>
          <w:highlight w:val="none"/>
        </w:rPr>
        <w:t>（网址：http://www.gzggzy.cn）、中国招标投标公共服务平台（网址：http://www.cebpubservice.com）和广东省招标投标监管网(网址：http://zbtb.gd.gov.cn)发布，本公告的修改、补充，在</w:t>
      </w:r>
      <w:r>
        <w:rPr>
          <w:rFonts w:hint="eastAsia" w:ascii="宋体" w:hAnsi="宋体" w:cs="宋体"/>
          <w:sz w:val="24"/>
          <w:szCs w:val="24"/>
          <w:highlight w:val="none"/>
          <w:lang w:eastAsia="zh-CN"/>
        </w:rPr>
        <w:t>广州交易集团有限公司（广州公共资源交易中心）及广东省招标投标监管网(网址：http://zbtb.gd.gov.cn)</w:t>
      </w:r>
      <w:r>
        <w:rPr>
          <w:rFonts w:hint="eastAsia" w:ascii="宋体" w:hAnsi="宋体" w:cs="宋体"/>
          <w:sz w:val="24"/>
          <w:szCs w:val="24"/>
          <w:highlight w:val="none"/>
        </w:rPr>
        <w:t>网</w:t>
      </w:r>
      <w:r>
        <w:rPr>
          <w:rFonts w:hint="eastAsia" w:ascii="宋体" w:hAnsi="宋体" w:cs="宋体"/>
          <w:sz w:val="24"/>
          <w:szCs w:val="24"/>
          <w:highlight w:val="none"/>
          <w:lang w:val="en-US" w:eastAsia="zh-CN"/>
        </w:rPr>
        <w:t>站</w:t>
      </w:r>
      <w:r>
        <w:rPr>
          <w:rFonts w:hint="eastAsia" w:ascii="宋体" w:hAnsi="宋体" w:cs="宋体"/>
          <w:sz w:val="24"/>
          <w:szCs w:val="24"/>
          <w:highlight w:val="none"/>
        </w:rPr>
        <w:t>发布。本公告在各媒体发布的文本如有不同之处，以在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w:t>
      </w:r>
      <w:r>
        <w:rPr>
          <w:rFonts w:hint="eastAsia" w:ascii="宋体" w:hAnsi="宋体" w:cs="宋体"/>
          <w:sz w:val="24"/>
          <w:szCs w:val="24"/>
          <w:highlight w:val="none"/>
          <w:lang w:val="en-US" w:eastAsia="zh-CN"/>
        </w:rPr>
        <w:t>站</w:t>
      </w:r>
      <w:r>
        <w:rPr>
          <w:rFonts w:hint="eastAsia" w:ascii="宋体" w:hAnsi="宋体" w:cs="宋体"/>
          <w:sz w:val="24"/>
          <w:szCs w:val="24"/>
          <w:highlight w:val="none"/>
        </w:rPr>
        <w:t>发布的文本为</w:t>
      </w:r>
      <w:r>
        <w:rPr>
          <w:rFonts w:hint="eastAsia" w:ascii="宋体" w:hAnsi="宋体" w:cs="宋体"/>
          <w:sz w:val="24"/>
          <w:szCs w:val="24"/>
          <w:highlight w:val="none"/>
          <w:lang w:val="en-US" w:eastAsia="zh-CN"/>
        </w:rPr>
        <w:t>准。</w:t>
      </w:r>
    </w:p>
    <w:p w14:paraId="3459A915">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6.2潜在投标人或利害关系人对本招标公告及招标文件内容异议的，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664708E">
      <w:pPr>
        <w:pStyle w:val="2"/>
        <w:keepNext w:val="0"/>
        <w:keepLines w:val="0"/>
        <w:spacing w:before="0" w:after="0" w:line="360" w:lineRule="auto"/>
        <w:rPr>
          <w:rFonts w:hint="eastAsia" w:ascii="Times New Roman" w:hAnsi="Times New Roman"/>
          <w:highlight w:val="none"/>
        </w:rPr>
      </w:pPr>
      <w:bookmarkStart w:id="12" w:name="_Toc527028847"/>
      <w:bookmarkStart w:id="13" w:name="_Toc511557031"/>
      <w:r>
        <w:rPr>
          <w:rFonts w:hint="eastAsia" w:ascii="Times New Roman" w:hAnsi="Times New Roman"/>
          <w:highlight w:val="none"/>
        </w:rPr>
        <w:t>7. 联系方式</w:t>
      </w:r>
      <w:bookmarkEnd w:id="12"/>
      <w:bookmarkEnd w:id="13"/>
    </w:p>
    <w:p w14:paraId="296E656E">
      <w:pPr>
        <w:spacing w:line="520" w:lineRule="exact"/>
        <w:ind w:right="480"/>
        <w:rPr>
          <w:rFonts w:hint="eastAsia" w:ascii="宋体" w:hAnsi="宋体" w:eastAsia="宋体" w:cs="宋体"/>
          <w:color w:val="auto"/>
          <w:sz w:val="24"/>
          <w:szCs w:val="24"/>
          <w:highlight w:val="none"/>
          <w:u w:val="single"/>
          <w:lang w:eastAsia="zh-CN"/>
        </w:rPr>
      </w:pPr>
      <w:bookmarkStart w:id="14" w:name="_Toc352691453"/>
      <w:bookmarkEnd w:id="14"/>
      <w:bookmarkStart w:id="15" w:name="_Toc144974480"/>
      <w:bookmarkEnd w:id="15"/>
      <w:bookmarkStart w:id="16" w:name="_Toc247513935"/>
      <w:bookmarkEnd w:id="16"/>
      <w:bookmarkStart w:id="17" w:name="_Toc384308187"/>
      <w:bookmarkEnd w:id="17"/>
      <w:bookmarkStart w:id="18" w:name="_Toc247513934"/>
      <w:bookmarkEnd w:id="18"/>
      <w:bookmarkStart w:id="19" w:name="_Toc369531498"/>
      <w:bookmarkEnd w:id="19"/>
      <w:bookmarkStart w:id="20" w:name="_Toc352691456"/>
      <w:bookmarkEnd w:id="20"/>
      <w:bookmarkStart w:id="21" w:name="_Toc300834929"/>
      <w:bookmarkEnd w:id="21"/>
      <w:bookmarkStart w:id="22" w:name="_Toc247527535"/>
      <w:bookmarkEnd w:id="22"/>
      <w:bookmarkStart w:id="23" w:name="_Toc361508562"/>
      <w:bookmarkEnd w:id="23"/>
      <w:bookmarkStart w:id="24" w:name="_Toc152042288"/>
      <w:bookmarkEnd w:id="24"/>
      <w:bookmarkStart w:id="25" w:name="_Toc152042289"/>
      <w:bookmarkEnd w:id="25"/>
      <w:bookmarkStart w:id="26" w:name="_Toc152045512"/>
      <w:bookmarkEnd w:id="26"/>
      <w:bookmarkStart w:id="27" w:name="_Toc384308188"/>
      <w:bookmarkEnd w:id="27"/>
      <w:bookmarkStart w:id="28" w:name="_Toc361508560"/>
      <w:bookmarkEnd w:id="28"/>
      <w:bookmarkStart w:id="29" w:name="_Toc300834927"/>
      <w:bookmarkEnd w:id="29"/>
      <w:bookmarkStart w:id="30" w:name="_Toc10785"/>
      <w:bookmarkEnd w:id="30"/>
      <w:bookmarkStart w:id="31" w:name="_Toc369531495"/>
      <w:bookmarkEnd w:id="31"/>
      <w:bookmarkStart w:id="32" w:name="_Toc300834930"/>
      <w:bookmarkEnd w:id="32"/>
      <w:bookmarkStart w:id="33" w:name="_Toc384308185"/>
      <w:bookmarkEnd w:id="33"/>
      <w:bookmarkStart w:id="34" w:name="_Toc369531497"/>
      <w:bookmarkEnd w:id="34"/>
      <w:bookmarkStart w:id="35" w:name="_Toc352691455"/>
      <w:bookmarkEnd w:id="35"/>
      <w:bookmarkStart w:id="36" w:name="_Toc17972"/>
      <w:bookmarkEnd w:id="36"/>
      <w:bookmarkStart w:id="37" w:name="_Toc247527536"/>
      <w:bookmarkEnd w:id="37"/>
      <w:bookmarkStart w:id="38" w:name="_Toc152045513"/>
      <w:bookmarkEnd w:id="38"/>
      <w:bookmarkStart w:id="39" w:name="_Toc361508563"/>
      <w:bookmarkEnd w:id="39"/>
      <w:bookmarkStart w:id="40" w:name="_Toc30817"/>
      <w:bookmarkEnd w:id="40"/>
      <w:bookmarkStart w:id="41" w:name="_Toc144974481"/>
      <w:bookmarkEnd w:id="41"/>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lang w:eastAsia="zh-CN"/>
        </w:rPr>
        <w:t>阳西县高新滨海控股集团有限公司</w:t>
      </w:r>
    </w:p>
    <w:p w14:paraId="0B820D71">
      <w:pPr>
        <w:spacing w:line="520" w:lineRule="exact"/>
        <w:ind w:right="48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val="en-US" w:eastAsia="zh-CN"/>
        </w:rPr>
        <w:t xml:space="preserve">阳西县迎宾大道26号11栋商铺三楼 </w:t>
      </w:r>
    </w:p>
    <w:p w14:paraId="337A564C">
      <w:pPr>
        <w:topLinePunct/>
        <w:spacing w:line="520" w:lineRule="exact"/>
        <w:ind w:right="72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钟工</w:t>
      </w:r>
      <w:r>
        <w:rPr>
          <w:rFonts w:hint="eastAsia" w:ascii="宋体" w:hAnsi="宋体" w:cs="宋体"/>
          <w:color w:val="auto"/>
          <w:sz w:val="24"/>
          <w:szCs w:val="24"/>
          <w:highlight w:val="none"/>
        </w:rPr>
        <w:t xml:space="preserve">         电    话：0662-</w:t>
      </w:r>
      <w:r>
        <w:rPr>
          <w:rFonts w:hint="eastAsia" w:ascii="宋体" w:hAnsi="宋体" w:cs="宋体"/>
          <w:color w:val="auto"/>
          <w:sz w:val="24"/>
          <w:szCs w:val="24"/>
          <w:highlight w:val="none"/>
          <w:lang w:val="en-US" w:eastAsia="zh-CN"/>
        </w:rPr>
        <w:t>5881234</w:t>
      </w:r>
    </w:p>
    <w:p w14:paraId="754FD1D5">
      <w:pPr>
        <w:spacing w:line="520" w:lineRule="exact"/>
        <w:ind w:left="7168" w:leftChars="32" w:right="360" w:hanging="7101" w:hangingChars="2959"/>
        <w:jc w:val="left"/>
        <w:rPr>
          <w:rFonts w:hint="eastAsia" w:ascii="宋体" w:hAnsi="宋体" w:cs="宋体"/>
          <w:color w:val="auto"/>
          <w:sz w:val="24"/>
          <w:szCs w:val="24"/>
          <w:highlight w:val="none"/>
        </w:rPr>
      </w:pPr>
    </w:p>
    <w:p w14:paraId="56349568">
      <w:pPr>
        <w:spacing w:line="520" w:lineRule="exact"/>
        <w:ind w:left="7168" w:leftChars="32" w:right="360" w:hanging="7101" w:hangingChars="2959"/>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广东建伟工程咨询有限公司</w:t>
      </w:r>
    </w:p>
    <w:p w14:paraId="0BC3D3BD">
      <w:pPr>
        <w:spacing w:line="520" w:lineRule="exact"/>
        <w:ind w:left="7168" w:leftChars="32" w:right="360" w:hanging="7101" w:hangingChars="2959"/>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广州市越秀区盘福路医国后街一号大院10楼 </w:t>
      </w:r>
    </w:p>
    <w:p w14:paraId="320DBFEB">
      <w:pPr>
        <w:spacing w:line="520" w:lineRule="exact"/>
        <w:ind w:left="7168" w:leftChars="32" w:right="360" w:hanging="7101" w:hangingChars="2959"/>
        <w:jc w:val="left"/>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李</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020-83192188</w:t>
      </w:r>
    </w:p>
    <w:p w14:paraId="7BA17FA8">
      <w:pPr>
        <w:spacing w:line="520" w:lineRule="exact"/>
        <w:ind w:right="480"/>
        <w:rPr>
          <w:rFonts w:hint="eastAsia" w:ascii="宋体" w:hAnsi="宋体" w:cs="宋体"/>
          <w:color w:val="auto"/>
          <w:sz w:val="24"/>
          <w:szCs w:val="24"/>
          <w:highlight w:val="none"/>
        </w:rPr>
      </w:pPr>
    </w:p>
    <w:p w14:paraId="02F21053">
      <w:pPr>
        <w:spacing w:line="520" w:lineRule="exact"/>
        <w:ind w:right="48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异议受理部门：</w:t>
      </w:r>
      <w:r>
        <w:rPr>
          <w:rFonts w:hint="eastAsia" w:ascii="宋体" w:hAnsi="宋体"/>
          <w:color w:val="auto"/>
          <w:sz w:val="24"/>
          <w:szCs w:val="24"/>
          <w:highlight w:val="none"/>
          <w:u w:val="single"/>
          <w:lang w:eastAsia="zh-CN"/>
        </w:rPr>
        <w:t>阳西县高新滨海控股集团有限公司</w:t>
      </w:r>
    </w:p>
    <w:p w14:paraId="34FAD81F">
      <w:pPr>
        <w:spacing w:line="520" w:lineRule="exact"/>
        <w:ind w:right="48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val="en-US" w:eastAsia="zh-CN"/>
        </w:rPr>
        <w:t>阳西县迎宾大道26号11栋商铺三楼</w:t>
      </w:r>
    </w:p>
    <w:p w14:paraId="0B037141">
      <w:pPr>
        <w:spacing w:line="520" w:lineRule="exact"/>
        <w:ind w:right="360"/>
        <w:jc w:val="left"/>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钟工</w:t>
      </w:r>
      <w:r>
        <w:rPr>
          <w:rFonts w:hint="eastAsia" w:ascii="宋体" w:hAnsi="宋体" w:cs="宋体"/>
          <w:color w:val="auto"/>
          <w:sz w:val="24"/>
          <w:szCs w:val="24"/>
          <w:highlight w:val="none"/>
        </w:rPr>
        <w:t xml:space="preserve">          电    话：0662-</w:t>
      </w:r>
      <w:r>
        <w:rPr>
          <w:rFonts w:hint="eastAsia" w:ascii="宋体" w:hAnsi="宋体" w:cs="宋体"/>
          <w:color w:val="auto"/>
          <w:sz w:val="24"/>
          <w:szCs w:val="24"/>
          <w:highlight w:val="none"/>
          <w:lang w:val="en-US" w:eastAsia="zh-CN"/>
        </w:rPr>
        <w:t>5881234</w:t>
      </w:r>
    </w:p>
    <w:p w14:paraId="0942BD26">
      <w:pPr>
        <w:spacing w:line="360" w:lineRule="auto"/>
        <w:ind w:firstLine="480" w:firstLineChars="200"/>
        <w:rPr>
          <w:rFonts w:ascii="宋体" w:hAnsi="宋体" w:cs="宋体"/>
          <w:sz w:val="24"/>
          <w:szCs w:val="24"/>
          <w:highlight w:val="none"/>
        </w:rPr>
      </w:pPr>
    </w:p>
    <w:p w14:paraId="0FFF8DA2">
      <w:pPr>
        <w:spacing w:line="520" w:lineRule="exact"/>
        <w:ind w:right="3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8137D37">
      <w:pPr>
        <w:pStyle w:val="6"/>
        <w:rPr>
          <w:rFonts w:ascii="宋体" w:hAnsi="宋体" w:cs="宋体"/>
          <w:sz w:val="24"/>
          <w:highlight w:val="none"/>
        </w:rPr>
      </w:pPr>
    </w:p>
    <w:p w14:paraId="44C51BB4">
      <w:pPr>
        <w:pStyle w:val="6"/>
        <w:rPr>
          <w:rFonts w:ascii="宋体" w:hAnsi="宋体" w:cs="宋体"/>
          <w:sz w:val="24"/>
          <w:highlight w:val="none"/>
        </w:rPr>
      </w:pPr>
    </w:p>
    <w:p w14:paraId="52DDC48B">
      <w:pPr>
        <w:spacing w:line="360" w:lineRule="auto"/>
        <w:ind w:firstLine="480" w:firstLineChars="200"/>
        <w:jc w:val="right"/>
        <w:rPr>
          <w:rFonts w:hint="eastAsia" w:ascii="宋体" w:hAnsi="宋体" w:cs="宋体"/>
          <w:sz w:val="24"/>
          <w:szCs w:val="24"/>
          <w:highlight w:val="none"/>
        </w:rPr>
      </w:pPr>
    </w:p>
    <w:p w14:paraId="5625D19A">
      <w:pPr>
        <w:spacing w:line="360" w:lineRule="auto"/>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阳西县高新滨海控股集团有限公司</w:t>
      </w:r>
    </w:p>
    <w:p w14:paraId="601A43C1">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招标代理机构：</w:t>
      </w:r>
      <w:r>
        <w:rPr>
          <w:rFonts w:hint="eastAsia" w:ascii="宋体" w:hAnsi="宋体" w:cs="宋体"/>
          <w:sz w:val="24"/>
          <w:szCs w:val="24"/>
          <w:highlight w:val="none"/>
          <w:lang w:eastAsia="zh-CN"/>
        </w:rPr>
        <w:t>广东建伟工程咨询有限公司</w:t>
      </w:r>
    </w:p>
    <w:p w14:paraId="642EB248">
      <w:pPr>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20</w:t>
      </w:r>
      <w:r>
        <w:rPr>
          <w:rFonts w:hint="eastAsia" w:ascii="宋体" w:hAnsi="宋体" w:cs="宋体"/>
          <w:sz w:val="24"/>
          <w:szCs w:val="24"/>
          <w:highlight w:val="none"/>
          <w:lang w:val="en-US" w:eastAsia="zh-CN"/>
        </w:rPr>
        <w:t>25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53A407BC">
      <w:pPr>
        <w:spacing w:line="400" w:lineRule="exact"/>
        <w:rPr>
          <w:rFonts w:ascii="宋体" w:hAnsi="宋体" w:cs="宋体"/>
          <w:highlight w:val="none"/>
        </w:rPr>
        <w:sectPr>
          <w:footerReference r:id="rId3" w:type="default"/>
          <w:pgSz w:w="12240" w:h="15840"/>
          <w:pgMar w:top="1440" w:right="1440" w:bottom="1440" w:left="1440" w:header="850" w:footer="850" w:gutter="0"/>
          <w:pgNumType w:start="0"/>
          <w:cols w:space="720" w:num="1"/>
          <w:titlePg/>
          <w:docGrid w:linePitch="286" w:charSpace="0"/>
        </w:sectPr>
      </w:pPr>
    </w:p>
    <w:p w14:paraId="221F8EC7">
      <w:pPr>
        <w:spacing w:line="360" w:lineRule="auto"/>
        <w:rPr>
          <w:rFonts w:ascii="宋体" w:hAnsi="宋体" w:cs="宋体"/>
          <w:b/>
          <w:bCs/>
          <w:sz w:val="24"/>
          <w:szCs w:val="24"/>
          <w:highlight w:val="none"/>
        </w:rPr>
      </w:pPr>
      <w:r>
        <w:rPr>
          <w:rFonts w:hint="eastAsia" w:ascii="宋体" w:hAnsi="宋体" w:cs="宋体"/>
          <w:b/>
          <w:bCs/>
          <w:sz w:val="24"/>
          <w:szCs w:val="24"/>
          <w:highlight w:val="none"/>
        </w:rPr>
        <w:t>附件一：</w:t>
      </w:r>
    </w:p>
    <w:p w14:paraId="16E9A716">
      <w:pPr>
        <w:widowControl/>
        <w:snapToGrid w:val="0"/>
        <w:spacing w:line="360" w:lineRule="auto"/>
        <w:jc w:val="center"/>
        <w:rPr>
          <w:rFonts w:hint="eastAsia" w:ascii="宋体" w:hAnsi="宋体" w:cs="宋体"/>
          <w:kern w:val="0"/>
          <w:sz w:val="24"/>
          <w:szCs w:val="24"/>
          <w:highlight w:val="none"/>
        </w:rPr>
      </w:pPr>
      <w:r>
        <w:rPr>
          <w:rFonts w:hint="eastAsia" w:ascii="宋体" w:hAnsi="宋体" w:cs="宋体"/>
          <w:b/>
          <w:bCs/>
          <w:kern w:val="0"/>
          <w:sz w:val="28"/>
          <w:szCs w:val="28"/>
          <w:highlight w:val="none"/>
        </w:rPr>
        <w:t>投标人声明</w:t>
      </w:r>
    </w:p>
    <w:p w14:paraId="09A8C4FB">
      <w:pPr>
        <w:snapToGrid w:val="0"/>
        <w:spacing w:line="360" w:lineRule="auto"/>
        <w:rPr>
          <w:rFonts w:ascii="宋体" w:hAnsi="宋体" w:cs="宋体"/>
          <w:kern w:val="0"/>
          <w:sz w:val="24"/>
          <w:szCs w:val="24"/>
          <w:highlight w:val="none"/>
        </w:rPr>
      </w:pPr>
      <w:r>
        <w:rPr>
          <w:rFonts w:hint="eastAsia" w:ascii="宋体" w:hAnsi="宋体" w:cs="宋体"/>
          <w:kern w:val="0"/>
          <w:sz w:val="24"/>
          <w:szCs w:val="24"/>
          <w:highlight w:val="none"/>
        </w:rPr>
        <w:t>本招标项目招标人及招标监管机构：</w:t>
      </w:r>
    </w:p>
    <w:p w14:paraId="7A063870">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本公司就参加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项目投标工作，作出郑重声明：</w:t>
      </w:r>
    </w:p>
    <w:p w14:paraId="599AB9A6">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0C2745D3">
      <w:pPr>
        <w:snapToGrid w:val="0"/>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二、本公司保证不与其他单位围标、串标，不出让投标资格，不向招标人或评标委员会成员行贿。</w:t>
      </w:r>
    </w:p>
    <w:p w14:paraId="3802E4F6">
      <w:pPr>
        <w:snapToGrid w:val="0"/>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lang w:val="en-US" w:eastAsia="zh-CN"/>
        </w:rPr>
        <w:t>三</w:t>
      </w:r>
      <w:r>
        <w:rPr>
          <w:rFonts w:hint="eastAsia" w:ascii="宋体" w:hAnsi="宋体" w:cs="宋体"/>
          <w:b/>
          <w:bCs/>
          <w:kern w:val="0"/>
          <w:sz w:val="24"/>
          <w:szCs w:val="24"/>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2EF95CEE">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四</w:t>
      </w:r>
      <w:r>
        <w:rPr>
          <w:rFonts w:hint="eastAsia" w:ascii="宋体" w:hAnsi="宋体" w:cs="宋体"/>
          <w:kern w:val="0"/>
          <w:sz w:val="24"/>
          <w:szCs w:val="24"/>
          <w:highlight w:val="none"/>
        </w:rPr>
        <w:t>、本公司不存在招标文件第二章投标人须知第1.4.3项所规定的任何一种情形。</w:t>
      </w:r>
    </w:p>
    <w:p w14:paraId="7FEB3D66">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五</w:t>
      </w:r>
      <w:r>
        <w:rPr>
          <w:rFonts w:hint="eastAsia" w:ascii="宋体" w:hAnsi="宋体" w:cs="宋体"/>
          <w:kern w:val="0"/>
          <w:sz w:val="24"/>
          <w:szCs w:val="24"/>
          <w:highlight w:val="none"/>
        </w:rPr>
        <w:t>、本公司及其有隶属关系的机构，没有参加本项目招标文件的编写工作；本公司与本次招标的招标代理机构没有隶属关系或其他利害关系。</w:t>
      </w:r>
    </w:p>
    <w:p w14:paraId="48467B3A">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六</w:t>
      </w:r>
      <w:r>
        <w:rPr>
          <w:rFonts w:hint="eastAsia" w:ascii="宋体" w:hAnsi="宋体" w:cs="宋体"/>
          <w:kern w:val="0"/>
          <w:sz w:val="24"/>
          <w:szCs w:val="24"/>
          <w:highlight w:val="none"/>
        </w:rPr>
        <w:t>、本公司承诺，中标后严格执行安全生产相关管理规定。</w:t>
      </w:r>
    </w:p>
    <w:p w14:paraId="59FA7331">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七</w:t>
      </w:r>
      <w:r>
        <w:rPr>
          <w:rFonts w:hint="eastAsia" w:ascii="宋体" w:hAnsi="宋体" w:cs="宋体"/>
          <w:b/>
          <w:kern w:val="0"/>
          <w:sz w:val="24"/>
          <w:szCs w:val="24"/>
          <w:highlight w:val="none"/>
        </w:rPr>
        <w:t>、与本公司单位负责人为同一人或者与本公司存在控股、管理关系的其他单位包括：</w:t>
      </w:r>
      <w:r>
        <w:rPr>
          <w:rFonts w:hint="eastAsia" w:ascii="宋体" w:hAnsi="宋体" w:cs="宋体"/>
          <w:b/>
          <w:kern w:val="0"/>
          <w:sz w:val="24"/>
          <w:szCs w:val="24"/>
          <w:highlight w:val="none"/>
          <w:u w:val="single"/>
        </w:rPr>
        <w:t xml:space="preserve">        </w:t>
      </w:r>
      <w:r>
        <w:rPr>
          <w:rFonts w:hint="eastAsia" w:ascii="宋体" w:hAnsi="宋体" w:cs="宋体"/>
          <w:b/>
          <w:kern w:val="0"/>
          <w:sz w:val="24"/>
          <w:szCs w:val="24"/>
          <w:highlight w:val="none"/>
        </w:rPr>
        <w:t>。（注：本条由投标人如实填写，如有，应列出全部满足招标公告资质要求的相关单位的名称；如无，则填写“无”。）</w:t>
      </w:r>
    </w:p>
    <w:p w14:paraId="327D208E">
      <w:pPr>
        <w:snapToGrid w:val="0"/>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本公司违反上述承诺，或本声明陈述与事实不符，经查实，本公司愿意接受公开通报，</w:t>
      </w:r>
      <w:r>
        <w:rPr>
          <w:rFonts w:hint="eastAsia" w:ascii="宋体" w:hAnsi="宋体" w:cs="宋体"/>
          <w:kern w:val="0"/>
          <w:sz w:val="24"/>
          <w:szCs w:val="24"/>
          <w:highlight w:val="none"/>
        </w:rPr>
        <w:t>承担由此带来的一切后果，并自愿停止参加</w:t>
      </w:r>
      <w:r>
        <w:rPr>
          <w:rFonts w:hint="eastAsia" w:ascii="宋体" w:hAnsi="宋体" w:cs="宋体"/>
          <w:kern w:val="0"/>
          <w:sz w:val="24"/>
          <w:szCs w:val="24"/>
          <w:highlight w:val="none"/>
          <w:lang w:val="en-US" w:eastAsia="zh-CN"/>
        </w:rPr>
        <w:t>阳西县高新滨海控股集团有限公司</w:t>
      </w:r>
      <w:r>
        <w:rPr>
          <w:rFonts w:hint="eastAsia" w:ascii="宋体" w:hAnsi="宋体" w:cs="宋体"/>
          <w:kern w:val="0"/>
          <w:sz w:val="24"/>
          <w:szCs w:val="24"/>
          <w:highlight w:val="none"/>
        </w:rPr>
        <w:t>的招标投标活动三个月。</w:t>
      </w:r>
    </w:p>
    <w:p w14:paraId="4B1FDF63">
      <w:pPr>
        <w:widowControl/>
        <w:shd w:val="clear" w:color="auto" w:fill="FFFFFF"/>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特此声明。</w:t>
      </w:r>
    </w:p>
    <w:p w14:paraId="730EA2BF">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声明企业：(企业公章)</w:t>
      </w:r>
    </w:p>
    <w:p w14:paraId="25C15427">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总监理工程师：（签字）</w:t>
      </w:r>
    </w:p>
    <w:p w14:paraId="79FDEF30">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法定代表人签字：</w:t>
      </w:r>
    </w:p>
    <w:p w14:paraId="06F41FF8">
      <w:pPr>
        <w:spacing w:line="360" w:lineRule="auto"/>
        <w:ind w:firstLine="480" w:firstLineChars="200"/>
        <w:jc w:val="right"/>
        <w:rPr>
          <w:rFonts w:hint="eastAsia" w:ascii="宋体" w:hAnsi="宋体" w:cs="宋体"/>
          <w:kern w:val="0"/>
          <w:sz w:val="24"/>
          <w:szCs w:val="24"/>
          <w:highlight w:val="none"/>
        </w:rPr>
      </w:pPr>
      <w:r>
        <w:rPr>
          <w:rFonts w:hint="eastAsia" w:ascii="宋体" w:hAnsi="宋体" w:cs="宋体"/>
          <w:kern w:val="0"/>
          <w:sz w:val="24"/>
          <w:szCs w:val="24"/>
          <w:highlight w:val="none"/>
        </w:rPr>
        <w:t>年   月   日</w:t>
      </w:r>
    </w:p>
    <w:p w14:paraId="31AC0649">
      <w:pPr>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53EB8487">
      <w:pPr>
        <w:spacing w:line="360" w:lineRule="auto"/>
        <w:rPr>
          <w:rFonts w:hint="eastAsia" w:ascii="宋体" w:hAnsi="宋体" w:cs="宋体"/>
          <w:kern w:val="0"/>
          <w:sz w:val="24"/>
          <w:szCs w:val="24"/>
          <w:highlight w:val="none"/>
        </w:rPr>
      </w:pPr>
      <w:r>
        <w:rPr>
          <w:rFonts w:hint="eastAsia" w:ascii="宋体" w:hAnsi="宋体" w:cs="宋体"/>
          <w:b/>
          <w:bCs/>
          <w:sz w:val="24"/>
          <w:szCs w:val="24"/>
          <w:highlight w:val="none"/>
        </w:rPr>
        <w:t>附件二：联合体协议书（参考格式）</w:t>
      </w:r>
    </w:p>
    <w:p w14:paraId="6E4AE9DF">
      <w:pPr>
        <w:spacing w:line="360" w:lineRule="auto"/>
        <w:jc w:val="center"/>
        <w:rPr>
          <w:rFonts w:hint="eastAsia" w:ascii="宋体" w:hAnsi="宋体" w:cs="宋体"/>
          <w:kern w:val="0"/>
          <w:sz w:val="24"/>
          <w:szCs w:val="24"/>
          <w:highlight w:val="none"/>
        </w:rPr>
      </w:pPr>
      <w:r>
        <w:rPr>
          <w:rFonts w:hint="eastAsia" w:ascii="宋体" w:hAnsi="宋体" w:cs="宋体"/>
          <w:b/>
          <w:bCs/>
          <w:kern w:val="0"/>
          <w:sz w:val="28"/>
          <w:szCs w:val="28"/>
          <w:highlight w:val="none"/>
        </w:rPr>
        <w:t>联合体协议书</w:t>
      </w:r>
    </w:p>
    <w:p w14:paraId="43E8569C">
      <w:pPr>
        <w:spacing w:line="360" w:lineRule="auto"/>
        <w:rPr>
          <w:rFonts w:hint="eastAsia" w:ascii="宋体" w:hAnsi="宋体" w:cs="宋体"/>
          <w:kern w:val="0"/>
          <w:sz w:val="24"/>
          <w:szCs w:val="24"/>
          <w:highlight w:val="none"/>
        </w:rPr>
      </w:pPr>
    </w:p>
    <w:p w14:paraId="6CFF6ED1">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主办方名称：</w:t>
      </w:r>
    </w:p>
    <w:p w14:paraId="60695B07">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w:t>
      </w:r>
    </w:p>
    <w:p w14:paraId="70D6E43C">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法定地址：</w:t>
      </w:r>
    </w:p>
    <w:p w14:paraId="5454B57D">
      <w:pPr>
        <w:topLinePunct/>
        <w:spacing w:before="120" w:beforeLines="50"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成员一名称：</w:t>
      </w:r>
    </w:p>
    <w:p w14:paraId="3328E738">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w:t>
      </w:r>
    </w:p>
    <w:p w14:paraId="3F252DE4">
      <w:pPr>
        <w:topLinePunct/>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法定地址：</w:t>
      </w:r>
    </w:p>
    <w:p w14:paraId="63B894C3">
      <w:pPr>
        <w:topLinePunct/>
        <w:spacing w:line="360" w:lineRule="auto"/>
        <w:ind w:firstLine="480" w:firstLineChars="200"/>
        <w:jc w:val="left"/>
        <w:rPr>
          <w:rFonts w:ascii="宋体" w:hAnsi="宋体" w:cs="宋体"/>
          <w:sz w:val="24"/>
          <w:szCs w:val="24"/>
          <w:highlight w:val="none"/>
          <w:u w:val="single"/>
        </w:rPr>
      </w:pPr>
    </w:p>
    <w:p w14:paraId="666D2682">
      <w:pPr>
        <w:topLinePunct/>
        <w:spacing w:before="120" w:beforeLines="50"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本协议书各方遵循平等、自愿、公平和诚实信用的原则，共同愿意组成联合体，参加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项目（以下简称“本工程”）的投标。现就下列有关事宜，订立本协议书。</w:t>
      </w:r>
    </w:p>
    <w:p w14:paraId="7F218829">
      <w:pPr>
        <w:numPr>
          <w:ilvl w:val="0"/>
          <w:numId w:val="2"/>
        </w:num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 xml:space="preserve">    （某成员单位名称）     </w:t>
      </w:r>
      <w:r>
        <w:rPr>
          <w:rFonts w:hint="eastAsia" w:ascii="宋体" w:hAnsi="宋体" w:cs="宋体"/>
          <w:sz w:val="24"/>
          <w:szCs w:val="24"/>
          <w:highlight w:val="none"/>
        </w:rPr>
        <w:t>为</w:t>
      </w:r>
      <w:r>
        <w:rPr>
          <w:rFonts w:hint="eastAsia" w:ascii="宋体" w:hAnsi="宋体" w:cs="宋体"/>
          <w:sz w:val="24"/>
          <w:szCs w:val="24"/>
          <w:highlight w:val="none"/>
          <w:u w:val="single"/>
          <w:lang w:val="en-US" w:eastAsia="zh-CN"/>
        </w:rPr>
        <w:t>联合体</w:t>
      </w:r>
      <w:r>
        <w:rPr>
          <w:rFonts w:hint="eastAsia" w:ascii="宋体" w:hAnsi="宋体" w:cs="宋体"/>
          <w:sz w:val="24"/>
          <w:szCs w:val="24"/>
          <w:highlight w:val="none"/>
        </w:rPr>
        <w:t>主办方。</w:t>
      </w:r>
    </w:p>
    <w:p w14:paraId="6C08331E">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 在本工程投标阶段，联合体主办方合法代表联合体各成员负责本工程投标文件编制活动，代表联合体提交和接收相关的资料、信息及指示，并处理与投标和中标有关的一切事务；联合体中标后，联合体主办方负责合同订立和合同实施阶段的主办、组织和协调工作。</w:t>
      </w:r>
    </w:p>
    <w:p w14:paraId="4B8A5385">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 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0A602771">
      <w:pPr>
        <w:topLinePunct/>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 联合体各成员分工：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6CBB559">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 联合体中标后，本联合体协议是合同的附件，对联合体各成员单位有合同约束力。</w:t>
      </w:r>
    </w:p>
    <w:p w14:paraId="788BA221">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 本协议书自签署之日起生效，联合体未中标或者中标时合同履行完毕后自动失效。</w:t>
      </w:r>
    </w:p>
    <w:p w14:paraId="1DDE65B4">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 本协议书一式</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u w:val="single"/>
          <w:lang w:val="en-US" w:eastAsia="zh-CN"/>
        </w:rPr>
        <w:t xml:space="preserve">  </w:t>
      </w:r>
      <w:r>
        <w:rPr>
          <w:rFonts w:hint="eastAsia" w:ascii="宋体" w:hAnsi="宋体" w:cs="宋体"/>
          <w:strike w:val="0"/>
          <w:dstrike w:val="0"/>
          <w:color w:val="auto"/>
          <w:sz w:val="24"/>
          <w:szCs w:val="24"/>
          <w:highlight w:val="none"/>
          <w:u w:val="single"/>
        </w:rPr>
        <w:t xml:space="preserve"> </w:t>
      </w:r>
      <w:r>
        <w:rPr>
          <w:rFonts w:hint="eastAsia" w:ascii="宋体" w:hAnsi="宋体" w:cs="宋体"/>
          <w:sz w:val="24"/>
          <w:szCs w:val="24"/>
          <w:highlight w:val="none"/>
        </w:rPr>
        <w:t>份，联合体成员和招标人各执</w:t>
      </w:r>
      <w:r>
        <w:rPr>
          <w:rFonts w:hint="eastAsia" w:ascii="宋体" w:hAnsi="宋体" w:cs="宋体"/>
          <w:sz w:val="24"/>
          <w:szCs w:val="24"/>
          <w:highlight w:val="none"/>
          <w:u w:val="none"/>
          <w:lang w:val="en-US" w:eastAsia="zh-CN"/>
        </w:rPr>
        <w:t>壹</w:t>
      </w:r>
      <w:r>
        <w:rPr>
          <w:rFonts w:hint="eastAsia" w:ascii="宋体" w:hAnsi="宋体" w:cs="宋体"/>
          <w:sz w:val="24"/>
          <w:szCs w:val="24"/>
          <w:highlight w:val="none"/>
        </w:rPr>
        <w:t>份。</w:t>
      </w:r>
    </w:p>
    <w:p w14:paraId="59A3C360">
      <w:pPr>
        <w:topLinePunct/>
        <w:spacing w:line="360" w:lineRule="auto"/>
        <w:ind w:firstLine="480" w:firstLineChars="200"/>
        <w:jc w:val="left"/>
        <w:rPr>
          <w:rFonts w:ascii="宋体" w:hAnsi="宋体" w:cs="宋体"/>
          <w:sz w:val="24"/>
          <w:szCs w:val="24"/>
          <w:highlight w:val="none"/>
        </w:rPr>
      </w:pPr>
    </w:p>
    <w:p w14:paraId="13E46926">
      <w:pPr>
        <w:topLinePunct/>
        <w:spacing w:line="360" w:lineRule="auto"/>
        <w:ind w:firstLine="480" w:firstLineChars="200"/>
        <w:jc w:val="left"/>
        <w:rPr>
          <w:rFonts w:ascii="宋体" w:hAnsi="宋体" w:cs="宋体"/>
          <w:sz w:val="24"/>
          <w:szCs w:val="24"/>
          <w:highlight w:val="none"/>
        </w:rPr>
      </w:pPr>
    </w:p>
    <w:p w14:paraId="3903FA61">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主办方名称：（盖单位章）</w:t>
      </w:r>
    </w:p>
    <w:p w14:paraId="024A745B">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法定代表人或其委托代理人：（</w:t>
      </w:r>
      <w:r>
        <w:rPr>
          <w:rFonts w:hint="eastAsia" w:ascii="宋体" w:hAnsi="宋体"/>
          <w:spacing w:val="18"/>
          <w:sz w:val="24"/>
          <w:szCs w:val="24"/>
          <w:highlight w:val="none"/>
        </w:rPr>
        <w:t>签名或盖章</w:t>
      </w:r>
      <w:r>
        <w:rPr>
          <w:rFonts w:hint="eastAsia" w:ascii="宋体" w:hAnsi="宋体" w:cs="宋体"/>
          <w:sz w:val="24"/>
          <w:szCs w:val="24"/>
          <w:highlight w:val="none"/>
        </w:rPr>
        <w:t>）</w:t>
      </w:r>
    </w:p>
    <w:p w14:paraId="274B00E0">
      <w:pPr>
        <w:topLinePunct/>
        <w:spacing w:line="360" w:lineRule="auto"/>
        <w:ind w:firstLine="480" w:firstLineChars="200"/>
        <w:jc w:val="left"/>
        <w:rPr>
          <w:rFonts w:ascii="宋体" w:hAnsi="宋体" w:cs="宋体"/>
          <w:sz w:val="24"/>
          <w:szCs w:val="24"/>
          <w:highlight w:val="none"/>
        </w:rPr>
      </w:pPr>
    </w:p>
    <w:p w14:paraId="707E15AE">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成员一名称：（盖单位章）</w:t>
      </w:r>
    </w:p>
    <w:p w14:paraId="4BAA3C26">
      <w:pPr>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法定代表人或其委托代理人：（</w:t>
      </w:r>
      <w:r>
        <w:rPr>
          <w:rFonts w:hint="eastAsia" w:ascii="宋体" w:hAnsi="宋体"/>
          <w:spacing w:val="18"/>
          <w:sz w:val="24"/>
          <w:szCs w:val="24"/>
          <w:highlight w:val="none"/>
        </w:rPr>
        <w:t>签名或盖章</w:t>
      </w:r>
      <w:r>
        <w:rPr>
          <w:rFonts w:hint="eastAsia" w:ascii="宋体" w:hAnsi="宋体" w:cs="宋体"/>
          <w:sz w:val="24"/>
          <w:szCs w:val="24"/>
          <w:highlight w:val="none"/>
        </w:rPr>
        <w:t>）</w:t>
      </w:r>
    </w:p>
    <w:p w14:paraId="0A4DF41C">
      <w:pPr>
        <w:topLinePunct/>
        <w:spacing w:line="360" w:lineRule="auto"/>
        <w:ind w:firstLine="480" w:firstLineChars="200"/>
        <w:jc w:val="left"/>
        <w:rPr>
          <w:rFonts w:ascii="宋体" w:hAnsi="宋体" w:cs="宋体"/>
          <w:sz w:val="24"/>
          <w:szCs w:val="24"/>
          <w:highlight w:val="none"/>
        </w:rPr>
      </w:pPr>
    </w:p>
    <w:p w14:paraId="76FD1521">
      <w:pPr>
        <w:topLinePunct/>
        <w:spacing w:line="360" w:lineRule="auto"/>
        <w:ind w:right="960" w:firstLine="480" w:firstLineChars="200"/>
        <w:jc w:val="right"/>
        <w:rPr>
          <w:rFonts w:ascii="宋体" w:hAnsi="宋体" w:cs="宋体"/>
          <w:sz w:val="24"/>
          <w:szCs w:val="24"/>
          <w:highlight w:val="none"/>
        </w:rPr>
      </w:pPr>
      <w:r>
        <w:rPr>
          <w:rFonts w:hint="eastAsia" w:ascii="宋体" w:hAnsi="宋体" w:cs="宋体"/>
          <w:sz w:val="24"/>
          <w:szCs w:val="24"/>
          <w:highlight w:val="none"/>
        </w:rPr>
        <w:t xml:space="preserve">   年     月    日</w:t>
      </w:r>
    </w:p>
    <w:p w14:paraId="54E904E2">
      <w:pPr>
        <w:topLinePunct/>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备注：</w:t>
      </w:r>
    </w:p>
    <w:p w14:paraId="1E097214">
      <w:pPr>
        <w:numPr>
          <w:ilvl w:val="0"/>
          <w:numId w:val="3"/>
        </w:numPr>
        <w:topLinePunct/>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本协议书由委托代理人签字的，应附法定代表人签字的授权委托书。</w:t>
      </w:r>
    </w:p>
    <w:p w14:paraId="7678D6D3">
      <w:pPr>
        <w:numPr>
          <w:ilvl w:val="0"/>
          <w:numId w:val="3"/>
        </w:numPr>
        <w:topLinePunct/>
        <w:spacing w:line="360" w:lineRule="auto"/>
        <w:ind w:firstLine="480" w:firstLineChars="200"/>
        <w:jc w:val="left"/>
        <w:rPr>
          <w:rFonts w:ascii="宋体" w:hAnsi="宋体" w:cs="宋体"/>
          <w:highlight w:val="none"/>
        </w:rPr>
      </w:pPr>
      <w:r>
        <w:rPr>
          <w:rFonts w:hint="eastAsia" w:ascii="宋体" w:hAnsi="宋体" w:cs="宋体"/>
          <w:sz w:val="24"/>
          <w:szCs w:val="24"/>
          <w:highlight w:val="none"/>
        </w:rPr>
        <w:t>对于联合体投标人，除联合体协议书必须联合体各方分别按要求进行签字或盖章外，其他资料若需要签字或盖章的均可由联合体主办方签字或盖章；投标资料封面及其他内容及落款中的“投标人”应填写联合体各方的单位全称【格式示例为：</w:t>
      </w:r>
      <w:r>
        <w:rPr>
          <w:rFonts w:ascii="宋体" w:hAnsi="宋体" w:cs="宋体"/>
          <w:sz w:val="24"/>
          <w:szCs w:val="24"/>
          <w:highlight w:val="none"/>
        </w:rPr>
        <w:t>(主)单位全称(成)单位全称】，由联合体主办方签字或盖章即可。</w:t>
      </w:r>
    </w:p>
    <w:p w14:paraId="7C56D377"/>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2C2F">
    <w:pPr>
      <w:pStyle w:val="5"/>
      <w:jc w:val="center"/>
    </w:pPr>
    <w:r>
      <w:fldChar w:fldCharType="begin"/>
    </w:r>
    <w:r>
      <w:instrText xml:space="preserve"> PAGE   \* MERGEFORMAT </w:instrText>
    </w:r>
    <w:r>
      <w:fldChar w:fldCharType="separate"/>
    </w:r>
    <w:r>
      <w:rPr>
        <w:lang w:val="zh-CN"/>
      </w:rPr>
      <w:t>11</w:t>
    </w:r>
    <w:r>
      <w:rPr>
        <w:lang w:val="zh-CN"/>
      </w:rPr>
      <w:fldChar w:fldCharType="end"/>
    </w:r>
  </w:p>
  <w:p w14:paraId="2D5981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13BE"/>
    <w:multiLevelType w:val="singleLevel"/>
    <w:tmpl w:val="840E13BE"/>
    <w:lvl w:ilvl="0" w:tentative="0">
      <w:start w:val="1"/>
      <w:numFmt w:val="decimal"/>
      <w:suff w:val="nothing"/>
      <w:lvlText w:val="%1、"/>
      <w:lvlJc w:val="left"/>
    </w:lvl>
  </w:abstractNum>
  <w:abstractNum w:abstractNumId="1">
    <w:nsid w:val="A15F7866"/>
    <w:multiLevelType w:val="singleLevel"/>
    <w:tmpl w:val="A15F7866"/>
    <w:lvl w:ilvl="0" w:tentative="0">
      <w:start w:val="1"/>
      <w:numFmt w:val="decimal"/>
      <w:suff w:val="nothing"/>
      <w:lvlText w:val="（%1）"/>
      <w:lvlJc w:val="left"/>
    </w:lvl>
  </w:abstractNum>
  <w:abstractNum w:abstractNumId="2">
    <w:nsid w:val="4147EFAB"/>
    <w:multiLevelType w:val="singleLevel"/>
    <w:tmpl w:val="4147EFAB"/>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1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kern w:val="0"/>
      <w:sz w:val="20"/>
      <w:szCs w:val="20"/>
    </w:rPr>
  </w:style>
  <w:style w:type="paragraph" w:styleId="4">
    <w:name w:val="Body Text"/>
    <w:basedOn w:val="1"/>
    <w:next w:val="1"/>
    <w:unhideWhenUsed/>
    <w:qFormat/>
    <w:uiPriority w:val="0"/>
    <w:pPr>
      <w:spacing w:after="120"/>
    </w:pPr>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w:basedOn w:val="4"/>
    <w:qFormat/>
    <w:uiPriority w:val="0"/>
    <w:pPr>
      <w:spacing w:line="312" w:lineRule="auto"/>
      <w:ind w:firstLine="420"/>
    </w:pPr>
    <w:rPr>
      <w:rFonts w:ascii="Times New Roman" w:hAnsi="Times New Roman"/>
      <w:szCs w:val="24"/>
    </w:rPr>
  </w:style>
  <w:style w:type="paragraph" w:customStyle="1" w:styleId="9">
    <w:name w:val="表格文字"/>
    <w:basedOn w:val="1"/>
    <w:qFormat/>
    <w:uiPriority w:val="0"/>
    <w:pPr>
      <w:adjustRightInd w:val="0"/>
      <w:textAlignment w:val="baseline"/>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2025-08-26T04:49:44Z</dcterms:created>
  <dc:creator>FELL</dc:creator>
  <cp:lastModifiedBy>水</cp:lastModifiedBy>
  <dcterms:modified xsi:type="dcterms:W3CDTF">2025-08-26T04:50:28Z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eyJoZGlkIjoiZGRjZDg3ZGEzNTU3YTkxNmM4MGFiYjQ0ZDRiZmM4OGEiLCJ1c2VySWQiOiI0NTU1MzM1ODkifQ==</vt:lpwstr>
  </property>
  <property fmtid="{D5CDD505-2E9C-101B-9397-08002B2CF9AE}" pid="4" name="ICV">
    <vt:lpwstr>29E22A75AD764202A112D741723DDE48_12</vt:lpwstr>
  </property>
</Properties>
</file>