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0FFD8">
      <w:pPr>
        <w:pStyle w:val="10"/>
        <w:tabs>
          <w:tab w:val="left" w:pos="3839"/>
        </w:tabs>
        <w:kinsoku w:val="0"/>
        <w:overflowPunct w:val="0"/>
        <w:spacing w:beforeLines="0" w:afterLines="0" w:line="381" w:lineRule="exact"/>
        <w:ind w:left="2721"/>
        <w:outlineLvl w:val="9"/>
        <w:rPr>
          <w:rFonts w:hint="eastAsia" w:ascii="宋体" w:hAnsi="宋体" w:eastAsia="宋体" w:cs="宋体"/>
          <w:sz w:val="28"/>
          <w:highlight w:val="none"/>
          <w:u w:val="single"/>
        </w:rPr>
      </w:pPr>
      <w:bookmarkStart w:id="0" w:name="_Toc7983"/>
      <w:bookmarkStart w:id="1" w:name="_Toc15600"/>
      <w:bookmarkStart w:id="2" w:name="_Toc24404"/>
      <w:bookmarkStart w:id="3" w:name="_Toc19439"/>
      <w:bookmarkStart w:id="4" w:name="_Toc6275"/>
      <w:bookmarkStart w:id="5" w:name="_Toc18135"/>
      <w:bookmarkStart w:id="6" w:name="_Toc30405"/>
      <w:bookmarkStart w:id="7" w:name="_Toc27786"/>
      <w:bookmarkStart w:id="8" w:name="_Toc24592"/>
      <w:bookmarkStart w:id="9" w:name="_Toc26883"/>
      <w:bookmarkStart w:id="10" w:name="_Toc9660"/>
    </w:p>
    <w:p w14:paraId="0F499664">
      <w:pPr>
        <w:pStyle w:val="10"/>
        <w:tabs>
          <w:tab w:val="left" w:pos="3839"/>
        </w:tabs>
        <w:kinsoku w:val="0"/>
        <w:overflowPunct w:val="0"/>
        <w:spacing w:beforeLines="0" w:afterLines="0" w:line="381" w:lineRule="exact"/>
        <w:ind w:left="2721"/>
        <w:outlineLvl w:val="9"/>
        <w:rPr>
          <w:rFonts w:hint="eastAsia" w:ascii="宋体" w:hAnsi="宋体" w:eastAsia="宋体" w:cs="宋体"/>
          <w:sz w:val="28"/>
          <w:highlight w:val="none"/>
          <w:u w:val="single"/>
        </w:rPr>
      </w:pPr>
    </w:p>
    <w:p w14:paraId="51CB909F">
      <w:pPr>
        <w:jc w:val="center"/>
        <w:rPr>
          <w:rFonts w:hint="eastAsia" w:ascii="宋体" w:hAnsi="宋体" w:eastAsia="宋体" w:cs="宋体"/>
          <w:b/>
          <w:bCs w:val="0"/>
          <w:sz w:val="48"/>
          <w:szCs w:val="48"/>
          <w:highlight w:val="none"/>
          <w:lang w:val="en-US" w:eastAsia="zh-CN"/>
        </w:rPr>
      </w:pPr>
      <w:bookmarkStart w:id="11" w:name="_Toc1138"/>
      <w:bookmarkStart w:id="12" w:name="_Toc30483"/>
      <w:bookmarkStart w:id="13" w:name="_Toc12594"/>
      <w:bookmarkStart w:id="14" w:name="_Toc30794"/>
      <w:bookmarkStart w:id="15" w:name="_Toc2229"/>
      <w:bookmarkStart w:id="16" w:name="_Toc1608"/>
      <w:bookmarkStart w:id="17" w:name="_Toc31411"/>
      <w:bookmarkStart w:id="18" w:name="_Toc9146"/>
      <w:r>
        <w:rPr>
          <w:rFonts w:hint="eastAsia" w:ascii="宋体" w:hAnsi="宋体" w:eastAsia="宋体" w:cs="宋体"/>
          <w:b/>
          <w:bCs w:val="0"/>
          <w:sz w:val="48"/>
          <w:szCs w:val="48"/>
          <w:highlight w:val="none"/>
          <w:lang w:eastAsia="zh-CN"/>
        </w:rPr>
        <w:t>从化经济开发区明珠工业园东片区基础设施工程（一期）</w:t>
      </w:r>
      <w:r>
        <w:rPr>
          <w:rFonts w:hint="eastAsia" w:ascii="宋体" w:hAnsi="宋体" w:eastAsia="宋体" w:cs="宋体"/>
          <w:b/>
          <w:bCs w:val="0"/>
          <w:sz w:val="48"/>
          <w:szCs w:val="48"/>
          <w:highlight w:val="none"/>
          <w:lang w:val="en-US" w:eastAsia="zh-CN"/>
        </w:rPr>
        <w:t>监理</w:t>
      </w:r>
    </w:p>
    <w:bookmarkEnd w:id="11"/>
    <w:bookmarkEnd w:id="12"/>
    <w:bookmarkEnd w:id="13"/>
    <w:bookmarkEnd w:id="14"/>
    <w:bookmarkEnd w:id="15"/>
    <w:bookmarkEnd w:id="16"/>
    <w:bookmarkEnd w:id="17"/>
    <w:bookmarkEnd w:id="18"/>
    <w:p w14:paraId="0F2C8E1D">
      <w:pPr>
        <w:kinsoku w:val="0"/>
        <w:overflowPunct w:val="0"/>
        <w:spacing w:before="3" w:beforeLines="0" w:afterLines="0" w:line="100" w:lineRule="exact"/>
        <w:rPr>
          <w:rFonts w:hint="eastAsia" w:ascii="宋体" w:hAnsi="宋体" w:eastAsia="宋体" w:cs="宋体"/>
          <w:sz w:val="36"/>
          <w:szCs w:val="36"/>
          <w:highlight w:val="none"/>
        </w:rPr>
      </w:pPr>
    </w:p>
    <w:p w14:paraId="5458FC24">
      <w:pPr>
        <w:kinsoku w:val="0"/>
        <w:overflowPunct w:val="0"/>
        <w:spacing w:beforeLines="0" w:afterLines="0" w:line="200" w:lineRule="exact"/>
        <w:rPr>
          <w:rFonts w:hint="eastAsia" w:ascii="宋体" w:hAnsi="宋体" w:eastAsia="宋体" w:cs="宋体"/>
          <w:sz w:val="36"/>
          <w:szCs w:val="36"/>
          <w:highlight w:val="none"/>
        </w:rPr>
      </w:pPr>
    </w:p>
    <w:p w14:paraId="3019B443">
      <w:pPr>
        <w:tabs>
          <w:tab w:val="left" w:pos="5834"/>
        </w:tabs>
        <w:kinsoku w:val="0"/>
        <w:overflowPunct w:val="0"/>
        <w:spacing w:beforeLines="0" w:afterLines="0" w:line="381" w:lineRule="exact"/>
        <w:ind w:left="2685"/>
        <w:rPr>
          <w:rFonts w:hint="eastAsia" w:ascii="宋体" w:hAnsi="宋体" w:eastAsia="宋体" w:cs="宋体"/>
          <w:sz w:val="36"/>
          <w:szCs w:val="36"/>
          <w:highlight w:val="none"/>
        </w:rPr>
      </w:pPr>
    </w:p>
    <w:p w14:paraId="44333F6E">
      <w:pPr>
        <w:kinsoku w:val="0"/>
        <w:overflowPunct w:val="0"/>
        <w:spacing w:beforeLines="0" w:afterLines="0" w:line="200" w:lineRule="exact"/>
        <w:rPr>
          <w:rFonts w:hint="eastAsia" w:ascii="宋体" w:hAnsi="宋体" w:eastAsia="宋体" w:cs="宋体"/>
          <w:sz w:val="20"/>
          <w:highlight w:val="none"/>
        </w:rPr>
      </w:pPr>
    </w:p>
    <w:p w14:paraId="3917FD80">
      <w:pPr>
        <w:kinsoku w:val="0"/>
        <w:overflowPunct w:val="0"/>
        <w:spacing w:beforeLines="0" w:afterLines="0" w:line="200" w:lineRule="exact"/>
        <w:rPr>
          <w:rFonts w:hint="eastAsia" w:ascii="宋体" w:hAnsi="宋体" w:eastAsia="宋体" w:cs="宋体"/>
          <w:sz w:val="20"/>
          <w:highlight w:val="none"/>
        </w:rPr>
      </w:pPr>
    </w:p>
    <w:p w14:paraId="495DD208">
      <w:pPr>
        <w:kinsoku w:val="0"/>
        <w:overflowPunct w:val="0"/>
        <w:spacing w:beforeLines="0" w:afterLines="0" w:line="200" w:lineRule="exact"/>
        <w:rPr>
          <w:rFonts w:hint="eastAsia" w:ascii="宋体" w:hAnsi="宋体" w:eastAsia="宋体" w:cs="宋体"/>
          <w:sz w:val="20"/>
          <w:highlight w:val="none"/>
        </w:rPr>
      </w:pPr>
    </w:p>
    <w:p w14:paraId="65CCDFBC">
      <w:pPr>
        <w:kinsoku w:val="0"/>
        <w:overflowPunct w:val="0"/>
        <w:spacing w:beforeLines="0" w:afterLines="0" w:line="200" w:lineRule="exact"/>
        <w:rPr>
          <w:rFonts w:hint="eastAsia" w:ascii="宋体" w:hAnsi="宋体" w:eastAsia="宋体" w:cs="宋体"/>
          <w:sz w:val="20"/>
          <w:highlight w:val="none"/>
        </w:rPr>
      </w:pPr>
    </w:p>
    <w:p w14:paraId="3BB72C31">
      <w:pPr>
        <w:kinsoku w:val="0"/>
        <w:overflowPunct w:val="0"/>
        <w:spacing w:beforeLines="0" w:afterLines="0" w:line="200" w:lineRule="exact"/>
        <w:rPr>
          <w:rFonts w:hint="eastAsia" w:ascii="宋体" w:hAnsi="宋体" w:eastAsia="宋体" w:cs="宋体"/>
          <w:sz w:val="20"/>
          <w:highlight w:val="none"/>
        </w:rPr>
      </w:pPr>
    </w:p>
    <w:p w14:paraId="050C28DC">
      <w:pPr>
        <w:kinsoku w:val="0"/>
        <w:overflowPunct w:val="0"/>
        <w:spacing w:beforeLines="0" w:afterLines="0" w:line="200" w:lineRule="exact"/>
        <w:rPr>
          <w:rFonts w:hint="eastAsia" w:ascii="宋体" w:hAnsi="宋体" w:eastAsia="宋体" w:cs="宋体"/>
          <w:sz w:val="20"/>
          <w:highlight w:val="none"/>
        </w:rPr>
      </w:pPr>
    </w:p>
    <w:p w14:paraId="3946370F">
      <w:pPr>
        <w:kinsoku w:val="0"/>
        <w:overflowPunct w:val="0"/>
        <w:spacing w:beforeLines="0" w:afterLines="0" w:line="539" w:lineRule="exact"/>
        <w:ind w:right="1"/>
        <w:jc w:val="both"/>
        <w:outlineLvl w:val="9"/>
        <w:rPr>
          <w:rFonts w:hint="eastAsia" w:ascii="宋体" w:hAnsi="宋体" w:eastAsia="宋体" w:cs="宋体"/>
          <w:spacing w:val="1"/>
          <w:sz w:val="72"/>
          <w:szCs w:val="36"/>
          <w:highlight w:val="none"/>
        </w:rPr>
      </w:pPr>
      <w:bookmarkStart w:id="19" w:name="_Toc31377"/>
      <w:bookmarkStart w:id="20" w:name="_Toc30233"/>
    </w:p>
    <w:p w14:paraId="56F1E378">
      <w:pPr>
        <w:keepNext w:val="0"/>
        <w:keepLines w:val="0"/>
        <w:pageBreakBefore w:val="0"/>
        <w:widowControl w:val="0"/>
        <w:kinsoku w:val="0"/>
        <w:wordWrap/>
        <w:overflowPunct w:val="0"/>
        <w:topLinePunct w:val="0"/>
        <w:autoSpaceDE/>
        <w:autoSpaceDN/>
        <w:bidi w:val="0"/>
        <w:adjustRightInd/>
        <w:snapToGrid/>
        <w:spacing w:beforeLines="0" w:afterLines="0" w:line="240" w:lineRule="auto"/>
        <w:ind w:right="0"/>
        <w:jc w:val="center"/>
        <w:textAlignment w:val="auto"/>
        <w:outlineLvl w:val="9"/>
        <w:rPr>
          <w:rFonts w:hint="default" w:ascii="宋体" w:hAnsi="宋体" w:eastAsia="宋体" w:cs="宋体"/>
          <w:sz w:val="72"/>
          <w:szCs w:val="72"/>
          <w:highlight w:val="none"/>
          <w:lang w:val="en-US" w:eastAsia="zh-CN"/>
        </w:rPr>
      </w:pPr>
      <w:r>
        <w:rPr>
          <w:rFonts w:hint="eastAsia" w:ascii="宋体" w:hAnsi="宋体" w:eastAsia="宋体" w:cs="宋体"/>
          <w:spacing w:val="1"/>
          <w:sz w:val="72"/>
          <w:szCs w:val="72"/>
          <w:highlight w:val="none"/>
        </w:rPr>
        <w:t>招</w:t>
      </w:r>
      <w:r>
        <w:rPr>
          <w:rFonts w:hint="eastAsia" w:ascii="宋体" w:hAnsi="宋体" w:eastAsia="宋体" w:cs="宋体"/>
          <w:sz w:val="72"/>
          <w:szCs w:val="72"/>
          <w:highlight w:val="none"/>
        </w:rPr>
        <w:t>标</w:t>
      </w:r>
      <w:bookmarkEnd w:id="19"/>
      <w:bookmarkEnd w:id="20"/>
      <w:r>
        <w:rPr>
          <w:rFonts w:hint="eastAsia" w:ascii="宋体" w:hAnsi="宋体" w:eastAsia="宋体" w:cs="宋体"/>
          <w:sz w:val="72"/>
          <w:szCs w:val="72"/>
          <w:highlight w:val="none"/>
          <w:lang w:val="en-US" w:eastAsia="zh-CN"/>
        </w:rPr>
        <w:t>公告</w:t>
      </w:r>
    </w:p>
    <w:p w14:paraId="137AE4F4">
      <w:pPr>
        <w:keepNext w:val="0"/>
        <w:keepLines w:val="0"/>
        <w:pageBreakBefore w:val="0"/>
        <w:widowControl w:val="0"/>
        <w:kinsoku w:val="0"/>
        <w:wordWrap/>
        <w:overflowPunct w:val="0"/>
        <w:topLinePunct w:val="0"/>
        <w:autoSpaceDE/>
        <w:autoSpaceDN/>
        <w:bidi w:val="0"/>
        <w:adjustRightInd/>
        <w:snapToGrid/>
        <w:spacing w:beforeLines="0" w:afterLines="0" w:line="170" w:lineRule="exact"/>
        <w:textAlignment w:val="auto"/>
        <w:rPr>
          <w:rFonts w:hint="eastAsia" w:ascii="宋体" w:hAnsi="宋体" w:eastAsia="宋体" w:cs="宋体"/>
          <w:sz w:val="17"/>
          <w:highlight w:val="none"/>
        </w:rPr>
      </w:pPr>
    </w:p>
    <w:p w14:paraId="019D0177">
      <w:pPr>
        <w:kinsoku w:val="0"/>
        <w:overflowPunct w:val="0"/>
        <w:spacing w:beforeLines="0" w:afterLines="0" w:line="200" w:lineRule="exact"/>
        <w:rPr>
          <w:rFonts w:hint="eastAsia" w:ascii="宋体" w:hAnsi="宋体" w:eastAsia="宋体" w:cs="宋体"/>
          <w:sz w:val="20"/>
          <w:highlight w:val="none"/>
        </w:rPr>
      </w:pPr>
    </w:p>
    <w:p w14:paraId="65709BB0">
      <w:pPr>
        <w:kinsoku w:val="0"/>
        <w:overflowPunct w:val="0"/>
        <w:spacing w:beforeLines="0" w:afterLines="0" w:line="200" w:lineRule="exact"/>
        <w:rPr>
          <w:rFonts w:hint="eastAsia" w:ascii="宋体" w:hAnsi="宋体" w:eastAsia="宋体" w:cs="宋体"/>
          <w:sz w:val="20"/>
          <w:highlight w:val="none"/>
        </w:rPr>
      </w:pPr>
    </w:p>
    <w:p w14:paraId="38AF1335">
      <w:pPr>
        <w:kinsoku w:val="0"/>
        <w:overflowPunct w:val="0"/>
        <w:spacing w:beforeLines="0" w:afterLines="0" w:line="200" w:lineRule="exact"/>
        <w:rPr>
          <w:rFonts w:hint="eastAsia" w:ascii="宋体" w:hAnsi="宋体" w:eastAsia="宋体" w:cs="宋体"/>
          <w:sz w:val="20"/>
          <w:highlight w:val="none"/>
        </w:rPr>
      </w:pPr>
    </w:p>
    <w:p w14:paraId="53DE2F7D">
      <w:pPr>
        <w:kinsoku w:val="0"/>
        <w:overflowPunct w:val="0"/>
        <w:spacing w:beforeLines="0" w:afterLines="0" w:line="200" w:lineRule="exact"/>
        <w:rPr>
          <w:rFonts w:hint="eastAsia" w:ascii="宋体" w:hAnsi="宋体" w:eastAsia="宋体" w:cs="宋体"/>
          <w:sz w:val="20"/>
          <w:highlight w:val="none"/>
        </w:rPr>
      </w:pPr>
    </w:p>
    <w:p w14:paraId="609D8738">
      <w:pPr>
        <w:kinsoku w:val="0"/>
        <w:overflowPunct w:val="0"/>
        <w:spacing w:beforeLines="0" w:afterLines="0" w:line="200" w:lineRule="exact"/>
        <w:rPr>
          <w:rFonts w:hint="eastAsia" w:ascii="宋体" w:hAnsi="宋体" w:eastAsia="宋体" w:cs="宋体"/>
          <w:sz w:val="20"/>
          <w:highlight w:val="none"/>
        </w:rPr>
      </w:pPr>
    </w:p>
    <w:p w14:paraId="435A136A">
      <w:pPr>
        <w:kinsoku w:val="0"/>
        <w:overflowPunct w:val="0"/>
        <w:spacing w:beforeLines="0" w:afterLines="0" w:line="200" w:lineRule="exact"/>
        <w:rPr>
          <w:rFonts w:hint="eastAsia" w:ascii="宋体" w:hAnsi="宋体" w:eastAsia="宋体" w:cs="宋体"/>
          <w:sz w:val="20"/>
          <w:highlight w:val="none"/>
        </w:rPr>
      </w:pPr>
    </w:p>
    <w:p w14:paraId="71DA188C">
      <w:pPr>
        <w:kinsoku w:val="0"/>
        <w:overflowPunct w:val="0"/>
        <w:spacing w:beforeLines="0" w:afterLines="0" w:line="200" w:lineRule="exact"/>
        <w:rPr>
          <w:rFonts w:hint="eastAsia" w:ascii="宋体" w:hAnsi="宋体" w:eastAsia="宋体" w:cs="宋体"/>
          <w:sz w:val="20"/>
          <w:highlight w:val="none"/>
        </w:rPr>
      </w:pPr>
    </w:p>
    <w:p w14:paraId="1D53FCCD">
      <w:pPr>
        <w:kinsoku w:val="0"/>
        <w:overflowPunct w:val="0"/>
        <w:spacing w:beforeLines="0" w:afterLines="0" w:line="200" w:lineRule="exact"/>
        <w:rPr>
          <w:rFonts w:hint="eastAsia" w:ascii="宋体" w:hAnsi="宋体" w:eastAsia="宋体" w:cs="宋体"/>
          <w:sz w:val="20"/>
          <w:highlight w:val="none"/>
        </w:rPr>
      </w:pPr>
    </w:p>
    <w:p w14:paraId="77BBFB37">
      <w:pPr>
        <w:kinsoku w:val="0"/>
        <w:overflowPunct w:val="0"/>
        <w:spacing w:beforeLines="0" w:afterLines="0" w:line="200" w:lineRule="exact"/>
        <w:rPr>
          <w:rFonts w:hint="eastAsia" w:ascii="宋体" w:hAnsi="宋体" w:eastAsia="宋体" w:cs="宋体"/>
          <w:sz w:val="20"/>
          <w:highlight w:val="none"/>
        </w:rPr>
      </w:pPr>
    </w:p>
    <w:p w14:paraId="690F626F">
      <w:pPr>
        <w:kinsoku w:val="0"/>
        <w:overflowPunct w:val="0"/>
        <w:spacing w:beforeLines="0" w:afterLines="0" w:line="200" w:lineRule="exact"/>
        <w:rPr>
          <w:rFonts w:hint="eastAsia" w:ascii="宋体" w:hAnsi="宋体" w:eastAsia="宋体" w:cs="宋体"/>
          <w:sz w:val="20"/>
          <w:highlight w:val="none"/>
        </w:rPr>
      </w:pPr>
    </w:p>
    <w:p w14:paraId="1B77E71C">
      <w:pPr>
        <w:kinsoku w:val="0"/>
        <w:overflowPunct w:val="0"/>
        <w:spacing w:beforeLines="0" w:afterLines="0" w:line="200" w:lineRule="exact"/>
        <w:rPr>
          <w:rFonts w:hint="eastAsia" w:ascii="宋体" w:hAnsi="宋体" w:eastAsia="宋体" w:cs="宋体"/>
          <w:sz w:val="20"/>
          <w:highlight w:val="none"/>
        </w:rPr>
      </w:pPr>
    </w:p>
    <w:p w14:paraId="62C50DC8">
      <w:pPr>
        <w:kinsoku w:val="0"/>
        <w:overflowPunct w:val="0"/>
        <w:spacing w:beforeLines="0" w:afterLines="0" w:line="200" w:lineRule="exact"/>
        <w:rPr>
          <w:rFonts w:hint="eastAsia" w:ascii="宋体" w:hAnsi="宋体" w:eastAsia="宋体" w:cs="宋体"/>
          <w:sz w:val="20"/>
          <w:highlight w:val="none"/>
        </w:rPr>
      </w:pPr>
    </w:p>
    <w:p w14:paraId="779A0BDE">
      <w:pPr>
        <w:kinsoku w:val="0"/>
        <w:overflowPunct w:val="0"/>
        <w:spacing w:beforeLines="0" w:afterLines="0" w:line="200" w:lineRule="exact"/>
        <w:rPr>
          <w:rFonts w:hint="eastAsia" w:ascii="宋体" w:hAnsi="宋体" w:eastAsia="宋体" w:cs="宋体"/>
          <w:sz w:val="20"/>
          <w:highlight w:val="none"/>
        </w:rPr>
      </w:pPr>
    </w:p>
    <w:p w14:paraId="7466AD02">
      <w:pPr>
        <w:kinsoku w:val="0"/>
        <w:overflowPunct w:val="0"/>
        <w:spacing w:beforeLines="0" w:afterLines="0" w:line="200" w:lineRule="exact"/>
        <w:rPr>
          <w:rFonts w:hint="eastAsia" w:ascii="宋体" w:hAnsi="宋体" w:eastAsia="宋体" w:cs="宋体"/>
          <w:sz w:val="20"/>
          <w:highlight w:val="none"/>
        </w:rPr>
      </w:pPr>
    </w:p>
    <w:p w14:paraId="1D0E8BC7">
      <w:pPr>
        <w:kinsoku w:val="0"/>
        <w:overflowPunct w:val="0"/>
        <w:spacing w:beforeLines="0" w:afterLines="0" w:line="200" w:lineRule="exact"/>
        <w:rPr>
          <w:rFonts w:hint="eastAsia" w:ascii="宋体" w:hAnsi="宋体" w:eastAsia="宋体" w:cs="宋体"/>
          <w:sz w:val="20"/>
          <w:highlight w:val="none"/>
        </w:rPr>
      </w:pPr>
    </w:p>
    <w:p w14:paraId="226E7453">
      <w:pPr>
        <w:kinsoku w:val="0"/>
        <w:overflowPunct w:val="0"/>
        <w:spacing w:beforeLines="0" w:afterLines="0" w:line="200" w:lineRule="exact"/>
        <w:rPr>
          <w:rFonts w:hint="eastAsia" w:ascii="宋体" w:hAnsi="宋体" w:eastAsia="宋体" w:cs="宋体"/>
          <w:sz w:val="20"/>
          <w:highlight w:val="none"/>
        </w:rPr>
      </w:pPr>
    </w:p>
    <w:p w14:paraId="44492C81">
      <w:pPr>
        <w:shd w:val="clear" w:color="auto" w:fill="auto"/>
        <w:spacing w:line="360" w:lineRule="auto"/>
        <w:ind w:firstLine="1500" w:firstLineChars="50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招  标 单 位：</w:t>
      </w:r>
      <w:r>
        <w:rPr>
          <w:rFonts w:hint="eastAsia" w:ascii="宋体" w:hAnsi="宋体" w:eastAsia="宋体" w:cs="宋体"/>
          <w:bCs/>
          <w:color w:val="auto"/>
          <w:sz w:val="30"/>
          <w:szCs w:val="30"/>
          <w:highlight w:val="none"/>
          <w:u w:val="single"/>
        </w:rPr>
        <w:t>广东从化经济开发区管理委员会</w:t>
      </w:r>
    </w:p>
    <w:p w14:paraId="74B1191B">
      <w:pPr>
        <w:shd w:val="clear" w:color="auto" w:fill="auto"/>
        <w:spacing w:line="360" w:lineRule="auto"/>
        <w:ind w:firstLine="1500" w:firstLineChars="5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招标代理单位：</w:t>
      </w:r>
      <w:r>
        <w:rPr>
          <w:rFonts w:hint="eastAsia" w:ascii="宋体" w:hAnsi="宋体" w:eastAsia="宋体" w:cs="宋体"/>
          <w:bCs/>
          <w:color w:val="auto"/>
          <w:sz w:val="30"/>
          <w:szCs w:val="30"/>
          <w:highlight w:val="none"/>
          <w:u w:val="single"/>
          <w:lang w:val="en-US" w:eastAsia="zh-CN"/>
        </w:rPr>
        <w:t>广州高新工程顾问有限公司</w:t>
      </w:r>
    </w:p>
    <w:p w14:paraId="1FC29B10">
      <w:pPr>
        <w:ind w:firstLine="1500" w:firstLineChars="500"/>
        <w:rPr>
          <w:rStyle w:val="9"/>
          <w:rFonts w:hint="eastAsia" w:ascii="宋体" w:hAnsi="宋体" w:eastAsia="宋体" w:cs="宋体"/>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2025</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8 </w:t>
      </w:r>
      <w:r>
        <w:rPr>
          <w:rFonts w:hint="eastAsia" w:ascii="宋体" w:hAnsi="宋体" w:eastAsia="宋体" w:cs="宋体"/>
          <w:color w:val="auto"/>
          <w:sz w:val="30"/>
          <w:szCs w:val="30"/>
          <w:highlight w:val="none"/>
        </w:rPr>
        <w:t>月</w:t>
      </w:r>
      <w:r>
        <w:rPr>
          <w:rStyle w:val="9"/>
          <w:rFonts w:hint="eastAsia" w:ascii="宋体" w:hAnsi="宋体" w:eastAsia="宋体" w:cs="宋体"/>
          <w:highlight w:val="none"/>
        </w:rPr>
        <w:br w:type="page"/>
      </w:r>
    </w:p>
    <w:p w14:paraId="0C4D067C">
      <w:pPr>
        <w:bidi w:val="0"/>
        <w:jc w:val="center"/>
        <w:rPr>
          <w:rStyle w:val="9"/>
          <w:rFonts w:hint="eastAsia" w:ascii="宋体" w:hAnsi="宋体" w:eastAsia="宋体" w:cs="宋体"/>
          <w:highlight w:val="none"/>
        </w:rPr>
      </w:pPr>
      <w:r>
        <w:rPr>
          <w:rStyle w:val="9"/>
          <w:rFonts w:hint="eastAsia" w:ascii="宋体" w:hAnsi="宋体" w:eastAsia="宋体" w:cs="宋体"/>
          <w:highlight w:val="none"/>
        </w:rPr>
        <w:t>从化经济开发区明珠工业园东片区基础设施工程（一期）</w:t>
      </w:r>
    </w:p>
    <w:p w14:paraId="23B95FC0">
      <w:pPr>
        <w:bidi w:val="0"/>
        <w:jc w:val="center"/>
        <w:rPr>
          <w:rFonts w:hint="eastAsia" w:ascii="宋体" w:hAnsi="宋体" w:eastAsia="宋体" w:cs="宋体"/>
          <w:b/>
          <w:kern w:val="2"/>
          <w:sz w:val="32"/>
          <w:szCs w:val="32"/>
          <w:highlight w:val="none"/>
        </w:rPr>
      </w:pPr>
      <w:r>
        <w:rPr>
          <w:rStyle w:val="9"/>
          <w:rFonts w:hint="eastAsia" w:ascii="宋体" w:hAnsi="宋体" w:eastAsia="宋体" w:cs="宋体"/>
          <w:highlight w:val="none"/>
        </w:rPr>
        <w:t>监理招标公告</w:t>
      </w:r>
      <w:bookmarkEnd w:id="0"/>
      <w:bookmarkEnd w:id="1"/>
      <w:bookmarkEnd w:id="2"/>
      <w:bookmarkEnd w:id="3"/>
      <w:bookmarkEnd w:id="4"/>
      <w:bookmarkEnd w:id="5"/>
      <w:bookmarkEnd w:id="6"/>
      <w:bookmarkEnd w:id="7"/>
      <w:bookmarkEnd w:id="8"/>
      <w:bookmarkEnd w:id="9"/>
      <w:bookmarkEnd w:id="10"/>
    </w:p>
    <w:p w14:paraId="7E894D9F">
      <w:pPr>
        <w:pStyle w:val="4"/>
        <w:bidi w:val="0"/>
        <w:rPr>
          <w:rFonts w:hint="eastAsia" w:ascii="宋体" w:hAnsi="宋体" w:eastAsia="宋体" w:cs="宋体"/>
          <w:highlight w:val="none"/>
        </w:rPr>
      </w:pPr>
      <w:bookmarkStart w:id="21" w:name="_Toc19438"/>
      <w:bookmarkStart w:id="22" w:name="_Toc29260"/>
      <w:bookmarkStart w:id="23" w:name="_Toc19309"/>
      <w:bookmarkStart w:id="24" w:name="_Toc8669"/>
      <w:bookmarkStart w:id="25" w:name="_Toc12249"/>
      <w:bookmarkStart w:id="26" w:name="_Toc4607"/>
      <w:bookmarkStart w:id="27" w:name="_Toc7616"/>
      <w:bookmarkStart w:id="28" w:name="_Toc14321"/>
      <w:bookmarkStart w:id="29" w:name="_Toc6984"/>
      <w:bookmarkStart w:id="30" w:name="_Toc13816"/>
      <w:bookmarkStart w:id="31" w:name="_Toc492300546"/>
      <w:r>
        <w:rPr>
          <w:rFonts w:hint="eastAsia" w:ascii="宋体" w:hAnsi="宋体" w:eastAsia="宋体" w:cs="宋体"/>
          <w:highlight w:val="none"/>
        </w:rPr>
        <w:t>1.招标条件</w:t>
      </w:r>
      <w:bookmarkEnd w:id="21"/>
      <w:bookmarkEnd w:id="22"/>
      <w:bookmarkEnd w:id="23"/>
      <w:bookmarkEnd w:id="24"/>
      <w:bookmarkEnd w:id="25"/>
      <w:bookmarkEnd w:id="26"/>
      <w:bookmarkEnd w:id="27"/>
      <w:bookmarkEnd w:id="28"/>
      <w:bookmarkEnd w:id="29"/>
      <w:bookmarkEnd w:id="30"/>
      <w:bookmarkEnd w:id="31"/>
    </w:p>
    <w:p w14:paraId="4B4048D1">
      <w:pPr>
        <w:spacing w:line="400" w:lineRule="exact"/>
        <w:ind w:firstLine="480" w:firstLineChars="200"/>
        <w:rPr>
          <w:rFonts w:hint="eastAsia" w:ascii="宋体" w:hAnsi="宋体" w:eastAsia="宋体" w:cs="宋体"/>
          <w:sz w:val="24"/>
          <w:szCs w:val="28"/>
          <w:highlight w:val="none"/>
        </w:rPr>
      </w:pPr>
      <w:r>
        <w:rPr>
          <w:rFonts w:hint="eastAsia" w:ascii="宋体" w:hAnsi="宋体" w:eastAsia="宋体" w:cs="宋体"/>
          <w:color w:val="auto"/>
          <w:sz w:val="24"/>
          <w:szCs w:val="28"/>
          <w:highlight w:val="none"/>
        </w:rPr>
        <w:t>本招标项目</w:t>
      </w:r>
      <w:r>
        <w:rPr>
          <w:rFonts w:hint="eastAsia" w:ascii="宋体" w:hAnsi="宋体" w:eastAsia="宋体" w:cs="宋体"/>
          <w:sz w:val="24"/>
          <w:szCs w:val="28"/>
          <w:highlight w:val="none"/>
          <w:u w:val="single"/>
        </w:rPr>
        <w:t>从化经济开发区明珠工业园东片区基础设施工程</w:t>
      </w:r>
      <w:r>
        <w:rPr>
          <w:rFonts w:hint="eastAsia" w:ascii="宋体" w:hAnsi="宋体" w:eastAsia="宋体" w:cs="宋体"/>
          <w:color w:val="auto"/>
          <w:sz w:val="24"/>
          <w:szCs w:val="28"/>
          <w:highlight w:val="none"/>
        </w:rPr>
        <w:t>（项目名称</w:t>
      </w:r>
      <w:r>
        <w:rPr>
          <w:rFonts w:hint="eastAsia" w:ascii="宋体" w:hAnsi="宋体" w:eastAsia="宋体" w:cs="宋体"/>
          <w:color w:val="auto"/>
          <w:spacing w:val="-3"/>
          <w:sz w:val="24"/>
          <w:szCs w:val="28"/>
          <w:highlight w:val="none"/>
        </w:rPr>
        <w:t>）</w:t>
      </w:r>
      <w:r>
        <w:rPr>
          <w:rFonts w:hint="eastAsia" w:ascii="宋体" w:hAnsi="宋体" w:eastAsia="宋体" w:cs="宋体"/>
          <w:color w:val="auto"/>
          <w:sz w:val="24"/>
          <w:szCs w:val="28"/>
          <w:highlight w:val="none"/>
        </w:rPr>
        <w:t>已</w:t>
      </w:r>
      <w:r>
        <w:rPr>
          <w:rFonts w:hint="eastAsia" w:ascii="宋体" w:hAnsi="宋体" w:eastAsia="宋体" w:cs="宋体"/>
          <w:color w:val="auto"/>
          <w:spacing w:val="-1"/>
          <w:sz w:val="24"/>
          <w:szCs w:val="28"/>
          <w:highlight w:val="none"/>
        </w:rPr>
        <w:t>由</w:t>
      </w:r>
      <w:r>
        <w:rPr>
          <w:rFonts w:hint="eastAsia" w:ascii="宋体" w:hAnsi="宋体" w:eastAsia="宋体" w:cs="宋体"/>
          <w:color w:val="auto"/>
          <w:spacing w:val="-1"/>
          <w:sz w:val="24"/>
          <w:szCs w:val="28"/>
          <w:highlight w:val="none"/>
          <w:u w:val="single"/>
          <w:lang w:val="en-US" w:eastAsia="zh-CN"/>
        </w:rPr>
        <w:t>广州市从化区发展和改革局</w:t>
      </w:r>
      <w:r>
        <w:rPr>
          <w:rFonts w:hint="eastAsia" w:ascii="宋体" w:hAnsi="宋体" w:eastAsia="宋体" w:cs="宋体"/>
          <w:color w:val="auto"/>
          <w:sz w:val="24"/>
          <w:szCs w:val="28"/>
          <w:highlight w:val="none"/>
        </w:rPr>
        <w:t>（项目审</w:t>
      </w:r>
      <w:r>
        <w:rPr>
          <w:rFonts w:hint="eastAsia" w:ascii="宋体" w:hAnsi="宋体" w:eastAsia="宋体" w:cs="宋体"/>
          <w:color w:val="auto"/>
          <w:spacing w:val="-3"/>
          <w:sz w:val="24"/>
          <w:szCs w:val="28"/>
          <w:highlight w:val="none"/>
        </w:rPr>
        <w:t>批</w:t>
      </w:r>
      <w:r>
        <w:rPr>
          <w:rFonts w:hint="eastAsia" w:ascii="宋体" w:hAnsi="宋体" w:eastAsia="宋体" w:cs="宋体"/>
          <w:color w:val="auto"/>
          <w:sz w:val="24"/>
          <w:szCs w:val="28"/>
          <w:highlight w:val="none"/>
        </w:rPr>
        <w:t>、核</w:t>
      </w:r>
      <w:r>
        <w:rPr>
          <w:rFonts w:hint="eastAsia" w:ascii="宋体" w:hAnsi="宋体" w:eastAsia="宋体" w:cs="宋体"/>
          <w:color w:val="auto"/>
          <w:spacing w:val="-3"/>
          <w:sz w:val="24"/>
          <w:szCs w:val="28"/>
          <w:highlight w:val="none"/>
        </w:rPr>
        <w:t>准</w:t>
      </w:r>
      <w:r>
        <w:rPr>
          <w:rFonts w:hint="eastAsia" w:ascii="宋体" w:hAnsi="宋体" w:eastAsia="宋体" w:cs="宋体"/>
          <w:color w:val="auto"/>
          <w:sz w:val="24"/>
          <w:szCs w:val="28"/>
          <w:highlight w:val="none"/>
        </w:rPr>
        <w:t>或备案机关名</w:t>
      </w:r>
      <w:r>
        <w:rPr>
          <w:rFonts w:hint="eastAsia" w:ascii="宋体" w:hAnsi="宋体" w:eastAsia="宋体" w:cs="宋体"/>
          <w:color w:val="auto"/>
          <w:spacing w:val="-3"/>
          <w:sz w:val="24"/>
          <w:szCs w:val="28"/>
          <w:highlight w:val="none"/>
        </w:rPr>
        <w:t>称</w:t>
      </w:r>
      <w:r>
        <w:rPr>
          <w:rFonts w:hint="eastAsia" w:ascii="宋体" w:hAnsi="宋体" w:eastAsia="宋体" w:cs="宋体"/>
          <w:color w:val="auto"/>
          <w:spacing w:val="-15"/>
          <w:sz w:val="24"/>
          <w:szCs w:val="28"/>
          <w:highlight w:val="none"/>
        </w:rPr>
        <w:t>）</w:t>
      </w:r>
      <w:r>
        <w:rPr>
          <w:rFonts w:hint="eastAsia" w:ascii="宋体" w:hAnsi="宋体" w:eastAsia="宋体" w:cs="宋体"/>
          <w:color w:val="auto"/>
          <w:spacing w:val="-1"/>
          <w:sz w:val="24"/>
          <w:szCs w:val="28"/>
          <w:highlight w:val="none"/>
        </w:rPr>
        <w:t>以</w:t>
      </w:r>
      <w:r>
        <w:rPr>
          <w:rFonts w:hint="eastAsia" w:ascii="宋体" w:hAnsi="宋体" w:eastAsia="宋体" w:cs="宋体"/>
          <w:color w:val="auto"/>
          <w:spacing w:val="-1"/>
          <w:sz w:val="24"/>
          <w:szCs w:val="28"/>
          <w:highlight w:val="none"/>
          <w:u w:val="single"/>
        </w:rPr>
        <w:t>穗从发改投批〔2024〕35号</w:t>
      </w:r>
      <w:r>
        <w:rPr>
          <w:rFonts w:hint="eastAsia" w:ascii="宋体" w:hAnsi="宋体" w:eastAsia="宋体" w:cs="宋体"/>
          <w:color w:val="auto"/>
          <w:spacing w:val="-3"/>
          <w:sz w:val="24"/>
          <w:szCs w:val="28"/>
          <w:highlight w:val="none"/>
        </w:rPr>
        <w:t>（</w:t>
      </w:r>
      <w:r>
        <w:rPr>
          <w:rFonts w:hint="eastAsia" w:ascii="宋体" w:hAnsi="宋体" w:eastAsia="宋体" w:cs="宋体"/>
          <w:color w:val="auto"/>
          <w:sz w:val="24"/>
          <w:szCs w:val="28"/>
          <w:highlight w:val="none"/>
        </w:rPr>
        <w:t>批</w:t>
      </w:r>
      <w:r>
        <w:rPr>
          <w:rFonts w:hint="eastAsia" w:ascii="宋体" w:hAnsi="宋体" w:eastAsia="宋体" w:cs="宋体"/>
          <w:color w:val="auto"/>
          <w:spacing w:val="-3"/>
          <w:sz w:val="24"/>
          <w:szCs w:val="28"/>
          <w:highlight w:val="none"/>
        </w:rPr>
        <w:t>文</w:t>
      </w:r>
      <w:r>
        <w:rPr>
          <w:rFonts w:hint="eastAsia" w:ascii="宋体" w:hAnsi="宋体" w:eastAsia="宋体" w:cs="宋体"/>
          <w:color w:val="auto"/>
          <w:sz w:val="24"/>
          <w:szCs w:val="28"/>
          <w:highlight w:val="none"/>
        </w:rPr>
        <w:t>名</w:t>
      </w:r>
      <w:r>
        <w:rPr>
          <w:rFonts w:hint="eastAsia" w:ascii="宋体" w:hAnsi="宋体" w:eastAsia="宋体" w:cs="宋体"/>
          <w:color w:val="auto"/>
          <w:spacing w:val="-3"/>
          <w:sz w:val="24"/>
          <w:szCs w:val="28"/>
          <w:highlight w:val="none"/>
        </w:rPr>
        <w:t>称</w:t>
      </w:r>
      <w:r>
        <w:rPr>
          <w:rFonts w:hint="eastAsia" w:ascii="宋体" w:hAnsi="宋体" w:eastAsia="宋体" w:cs="宋体"/>
          <w:color w:val="auto"/>
          <w:sz w:val="24"/>
          <w:szCs w:val="28"/>
          <w:highlight w:val="none"/>
        </w:rPr>
        <w:t>及</w:t>
      </w:r>
      <w:r>
        <w:rPr>
          <w:rFonts w:hint="eastAsia" w:ascii="宋体" w:hAnsi="宋体" w:eastAsia="宋体" w:cs="宋体"/>
          <w:color w:val="auto"/>
          <w:spacing w:val="-3"/>
          <w:sz w:val="24"/>
          <w:szCs w:val="28"/>
          <w:highlight w:val="none"/>
        </w:rPr>
        <w:t>编</w:t>
      </w:r>
      <w:r>
        <w:rPr>
          <w:rFonts w:hint="eastAsia" w:ascii="宋体" w:hAnsi="宋体" w:eastAsia="宋体" w:cs="宋体"/>
          <w:color w:val="auto"/>
          <w:sz w:val="24"/>
          <w:szCs w:val="28"/>
          <w:highlight w:val="none"/>
        </w:rPr>
        <w:t>号</w:t>
      </w:r>
      <w:r>
        <w:rPr>
          <w:rFonts w:hint="eastAsia" w:ascii="宋体" w:hAnsi="宋体" w:eastAsia="宋体" w:cs="宋体"/>
          <w:color w:val="auto"/>
          <w:spacing w:val="-17"/>
          <w:sz w:val="24"/>
          <w:szCs w:val="28"/>
          <w:highlight w:val="none"/>
        </w:rPr>
        <w:t>）</w:t>
      </w:r>
      <w:r>
        <w:rPr>
          <w:rFonts w:hint="eastAsia" w:ascii="宋体" w:hAnsi="宋体" w:eastAsia="宋体" w:cs="宋体"/>
          <w:color w:val="auto"/>
          <w:spacing w:val="-3"/>
          <w:sz w:val="24"/>
          <w:szCs w:val="28"/>
          <w:highlight w:val="none"/>
        </w:rPr>
        <w:t>批</w:t>
      </w:r>
      <w:r>
        <w:rPr>
          <w:rFonts w:hint="eastAsia" w:ascii="宋体" w:hAnsi="宋体" w:eastAsia="宋体" w:cs="宋体"/>
          <w:color w:val="auto"/>
          <w:sz w:val="24"/>
          <w:szCs w:val="28"/>
          <w:highlight w:val="none"/>
        </w:rPr>
        <w:t>准建</w:t>
      </w:r>
      <w:r>
        <w:rPr>
          <w:rFonts w:hint="eastAsia" w:ascii="宋体" w:hAnsi="宋体" w:eastAsia="宋体" w:cs="宋体"/>
          <w:color w:val="auto"/>
          <w:spacing w:val="-3"/>
          <w:sz w:val="24"/>
          <w:szCs w:val="28"/>
          <w:highlight w:val="none"/>
        </w:rPr>
        <w:t>设</w:t>
      </w:r>
      <w:r>
        <w:rPr>
          <w:rFonts w:hint="eastAsia" w:ascii="宋体" w:hAnsi="宋体" w:eastAsia="宋体" w:cs="宋体"/>
          <w:color w:val="auto"/>
          <w:spacing w:val="-17"/>
          <w:sz w:val="24"/>
          <w:szCs w:val="28"/>
          <w:highlight w:val="none"/>
        </w:rPr>
        <w:t>，</w:t>
      </w:r>
      <w:r>
        <w:rPr>
          <w:rFonts w:hint="eastAsia" w:ascii="宋体" w:hAnsi="宋体" w:eastAsia="宋体" w:cs="宋体"/>
          <w:color w:val="auto"/>
          <w:sz w:val="24"/>
          <w:szCs w:val="28"/>
          <w:highlight w:val="none"/>
        </w:rPr>
        <w:t>项</w:t>
      </w:r>
      <w:r>
        <w:rPr>
          <w:rFonts w:hint="eastAsia" w:ascii="宋体" w:hAnsi="宋体" w:eastAsia="宋体" w:cs="宋体"/>
          <w:color w:val="auto"/>
          <w:spacing w:val="-3"/>
          <w:sz w:val="24"/>
          <w:szCs w:val="28"/>
          <w:highlight w:val="none"/>
        </w:rPr>
        <w:t>目</w:t>
      </w:r>
      <w:r>
        <w:rPr>
          <w:rFonts w:hint="eastAsia" w:ascii="宋体" w:hAnsi="宋体" w:eastAsia="宋体" w:cs="宋体"/>
          <w:color w:val="auto"/>
          <w:sz w:val="24"/>
          <w:szCs w:val="28"/>
          <w:highlight w:val="none"/>
        </w:rPr>
        <w:t>业</w:t>
      </w:r>
      <w:r>
        <w:rPr>
          <w:rFonts w:hint="eastAsia" w:ascii="宋体" w:hAnsi="宋体" w:eastAsia="宋体" w:cs="宋体"/>
          <w:color w:val="auto"/>
          <w:spacing w:val="-3"/>
          <w:sz w:val="24"/>
          <w:szCs w:val="28"/>
          <w:highlight w:val="none"/>
        </w:rPr>
        <w:t>主</w:t>
      </w:r>
      <w:r>
        <w:rPr>
          <w:rFonts w:hint="eastAsia" w:ascii="宋体" w:hAnsi="宋体" w:eastAsia="宋体" w:cs="宋体"/>
          <w:color w:val="auto"/>
          <w:spacing w:val="-1"/>
          <w:sz w:val="24"/>
          <w:szCs w:val="28"/>
          <w:highlight w:val="none"/>
        </w:rPr>
        <w:t>为</w:t>
      </w:r>
      <w:r>
        <w:rPr>
          <w:rFonts w:hint="eastAsia" w:ascii="宋体" w:hAnsi="宋体" w:eastAsia="宋体" w:cs="宋体"/>
          <w:color w:val="auto"/>
          <w:spacing w:val="-1"/>
          <w:sz w:val="24"/>
          <w:szCs w:val="28"/>
          <w:highlight w:val="none"/>
          <w:u w:val="single"/>
        </w:rPr>
        <w:t>广东从化经济开发区管理委员会</w:t>
      </w:r>
      <w:r>
        <w:rPr>
          <w:rFonts w:hint="eastAsia" w:ascii="宋体" w:hAnsi="宋体" w:eastAsia="宋体" w:cs="宋体"/>
          <w:color w:val="auto"/>
          <w:spacing w:val="-17"/>
          <w:sz w:val="24"/>
          <w:szCs w:val="28"/>
          <w:highlight w:val="none"/>
        </w:rPr>
        <w:t>，</w:t>
      </w:r>
      <w:r>
        <w:rPr>
          <w:rFonts w:hint="eastAsia" w:ascii="宋体" w:hAnsi="宋体" w:eastAsia="宋体" w:cs="宋体"/>
          <w:color w:val="auto"/>
          <w:sz w:val="24"/>
          <w:szCs w:val="28"/>
          <w:highlight w:val="none"/>
        </w:rPr>
        <w:t>建</w:t>
      </w:r>
      <w:r>
        <w:rPr>
          <w:rFonts w:hint="eastAsia" w:ascii="宋体" w:hAnsi="宋体" w:eastAsia="宋体" w:cs="宋体"/>
          <w:color w:val="auto"/>
          <w:spacing w:val="-3"/>
          <w:sz w:val="24"/>
          <w:szCs w:val="28"/>
          <w:highlight w:val="none"/>
        </w:rPr>
        <w:t>设</w:t>
      </w:r>
      <w:r>
        <w:rPr>
          <w:rFonts w:hint="eastAsia" w:ascii="宋体" w:hAnsi="宋体" w:eastAsia="宋体" w:cs="宋体"/>
          <w:color w:val="auto"/>
          <w:sz w:val="24"/>
          <w:szCs w:val="28"/>
          <w:highlight w:val="none"/>
        </w:rPr>
        <w:t>资</w:t>
      </w:r>
      <w:r>
        <w:rPr>
          <w:rFonts w:hint="eastAsia" w:ascii="宋体" w:hAnsi="宋体" w:eastAsia="宋体" w:cs="宋体"/>
          <w:color w:val="auto"/>
          <w:spacing w:val="-3"/>
          <w:sz w:val="24"/>
          <w:szCs w:val="28"/>
          <w:highlight w:val="none"/>
        </w:rPr>
        <w:t>金</w:t>
      </w:r>
      <w:r>
        <w:rPr>
          <w:rFonts w:hint="eastAsia" w:ascii="宋体" w:hAnsi="宋体" w:eastAsia="宋体" w:cs="宋体"/>
          <w:color w:val="auto"/>
          <w:sz w:val="24"/>
          <w:szCs w:val="28"/>
          <w:highlight w:val="none"/>
        </w:rPr>
        <w:t>来</w:t>
      </w:r>
      <w:r>
        <w:rPr>
          <w:rFonts w:hint="eastAsia" w:ascii="宋体" w:hAnsi="宋体" w:eastAsia="宋体" w:cs="宋体"/>
          <w:color w:val="auto"/>
          <w:spacing w:val="-1"/>
          <w:sz w:val="24"/>
          <w:szCs w:val="28"/>
          <w:highlight w:val="none"/>
        </w:rPr>
        <w:t>自</w:t>
      </w:r>
      <w:r>
        <w:rPr>
          <w:rFonts w:hint="eastAsia" w:ascii="宋体" w:hAnsi="宋体" w:eastAsia="宋体" w:cs="宋体"/>
          <w:color w:val="auto"/>
          <w:spacing w:val="-1"/>
          <w:sz w:val="24"/>
          <w:szCs w:val="28"/>
          <w:highlight w:val="none"/>
          <w:u w:val="single"/>
        </w:rPr>
        <w:t>区财政资金</w:t>
      </w:r>
      <w:r>
        <w:rPr>
          <w:rFonts w:hint="eastAsia" w:ascii="宋体" w:hAnsi="宋体" w:eastAsia="宋体" w:cs="宋体"/>
          <w:color w:val="auto"/>
          <w:spacing w:val="-20"/>
          <w:sz w:val="24"/>
          <w:szCs w:val="28"/>
          <w:highlight w:val="none"/>
        </w:rPr>
        <w:t>，</w:t>
      </w:r>
      <w:r>
        <w:rPr>
          <w:rFonts w:hint="eastAsia" w:ascii="宋体" w:hAnsi="宋体" w:eastAsia="宋体" w:cs="宋体"/>
          <w:color w:val="auto"/>
          <w:sz w:val="24"/>
          <w:szCs w:val="28"/>
          <w:highlight w:val="none"/>
        </w:rPr>
        <w:t>出</w:t>
      </w:r>
      <w:r>
        <w:rPr>
          <w:rFonts w:hint="eastAsia" w:ascii="宋体" w:hAnsi="宋体" w:eastAsia="宋体" w:cs="宋体"/>
          <w:color w:val="auto"/>
          <w:spacing w:val="-3"/>
          <w:sz w:val="24"/>
          <w:szCs w:val="28"/>
          <w:highlight w:val="none"/>
        </w:rPr>
        <w:t>资</w:t>
      </w:r>
      <w:r>
        <w:rPr>
          <w:rFonts w:hint="eastAsia" w:ascii="宋体" w:hAnsi="宋体" w:eastAsia="宋体" w:cs="宋体"/>
          <w:color w:val="auto"/>
          <w:sz w:val="24"/>
          <w:szCs w:val="28"/>
          <w:highlight w:val="none"/>
        </w:rPr>
        <w:t>比</w:t>
      </w:r>
      <w:r>
        <w:rPr>
          <w:rFonts w:hint="eastAsia" w:ascii="宋体" w:hAnsi="宋体" w:eastAsia="宋体" w:cs="宋体"/>
          <w:color w:val="auto"/>
          <w:spacing w:val="-3"/>
          <w:sz w:val="24"/>
          <w:szCs w:val="28"/>
          <w:highlight w:val="none"/>
        </w:rPr>
        <w:t>例</w:t>
      </w:r>
      <w:r>
        <w:rPr>
          <w:rFonts w:hint="eastAsia" w:ascii="宋体" w:hAnsi="宋体" w:eastAsia="宋体" w:cs="宋体"/>
          <w:color w:val="auto"/>
          <w:sz w:val="24"/>
          <w:szCs w:val="28"/>
          <w:highlight w:val="none"/>
        </w:rPr>
        <w:t>为</w:t>
      </w:r>
      <w:r>
        <w:rPr>
          <w:rFonts w:hint="eastAsia" w:ascii="宋体" w:hAnsi="宋体" w:eastAsia="宋体" w:cs="宋体"/>
          <w:sz w:val="24"/>
          <w:szCs w:val="28"/>
          <w:highlight w:val="none"/>
          <w:u w:val="single"/>
          <w:lang w:val="en-US" w:eastAsia="zh-CN"/>
        </w:rPr>
        <w:t>100%</w:t>
      </w:r>
      <w:r>
        <w:rPr>
          <w:rFonts w:hint="eastAsia" w:ascii="宋体" w:hAnsi="宋体" w:eastAsia="宋体" w:cs="宋体"/>
          <w:color w:val="auto"/>
          <w:spacing w:val="-20"/>
          <w:sz w:val="24"/>
          <w:szCs w:val="28"/>
          <w:highlight w:val="none"/>
        </w:rPr>
        <w:t>，</w:t>
      </w:r>
      <w:r>
        <w:rPr>
          <w:rFonts w:hint="eastAsia" w:ascii="宋体" w:hAnsi="宋体" w:eastAsia="宋体" w:cs="宋体"/>
          <w:color w:val="auto"/>
          <w:sz w:val="24"/>
          <w:szCs w:val="28"/>
          <w:highlight w:val="none"/>
        </w:rPr>
        <w:t>招</w:t>
      </w:r>
      <w:r>
        <w:rPr>
          <w:rFonts w:hint="eastAsia" w:ascii="宋体" w:hAnsi="宋体" w:eastAsia="宋体" w:cs="宋体"/>
          <w:color w:val="auto"/>
          <w:spacing w:val="-3"/>
          <w:sz w:val="24"/>
          <w:szCs w:val="28"/>
          <w:highlight w:val="none"/>
        </w:rPr>
        <w:t>标</w:t>
      </w:r>
      <w:r>
        <w:rPr>
          <w:rFonts w:hint="eastAsia" w:ascii="宋体" w:hAnsi="宋体" w:eastAsia="宋体" w:cs="宋体"/>
          <w:color w:val="auto"/>
          <w:sz w:val="24"/>
          <w:szCs w:val="28"/>
          <w:highlight w:val="none"/>
        </w:rPr>
        <w:t>人</w:t>
      </w:r>
      <w:r>
        <w:rPr>
          <w:rFonts w:hint="eastAsia" w:ascii="宋体" w:hAnsi="宋体" w:eastAsia="宋体" w:cs="宋体"/>
          <w:color w:val="auto"/>
          <w:spacing w:val="-3"/>
          <w:sz w:val="24"/>
          <w:szCs w:val="28"/>
          <w:highlight w:val="none"/>
        </w:rPr>
        <w:t>为</w:t>
      </w:r>
      <w:r>
        <w:rPr>
          <w:rFonts w:hint="eastAsia" w:ascii="宋体" w:hAnsi="宋体" w:eastAsia="宋体" w:cs="宋体"/>
          <w:color w:val="auto"/>
          <w:spacing w:val="-1"/>
          <w:sz w:val="24"/>
          <w:szCs w:val="28"/>
          <w:highlight w:val="none"/>
          <w:u w:val="single"/>
        </w:rPr>
        <w:t>广东从化经济开发区管理委员会</w:t>
      </w:r>
      <w:r>
        <w:rPr>
          <w:rFonts w:hint="eastAsia" w:ascii="宋体" w:hAnsi="宋体" w:eastAsia="宋体" w:cs="宋体"/>
          <w:color w:val="auto"/>
          <w:spacing w:val="-22"/>
          <w:sz w:val="24"/>
          <w:szCs w:val="28"/>
          <w:highlight w:val="none"/>
        </w:rPr>
        <w:t>。</w:t>
      </w:r>
      <w:r>
        <w:rPr>
          <w:rFonts w:hint="eastAsia" w:ascii="宋体" w:hAnsi="宋体" w:eastAsia="宋体" w:cs="宋体"/>
          <w:color w:val="auto"/>
          <w:sz w:val="24"/>
          <w:szCs w:val="28"/>
          <w:highlight w:val="none"/>
        </w:rPr>
        <w:t>项目</w:t>
      </w:r>
      <w:r>
        <w:rPr>
          <w:rFonts w:hint="eastAsia" w:ascii="宋体" w:hAnsi="宋体" w:eastAsia="宋体" w:cs="宋体"/>
          <w:color w:val="auto"/>
          <w:spacing w:val="-3"/>
          <w:sz w:val="24"/>
          <w:szCs w:val="28"/>
          <w:highlight w:val="none"/>
        </w:rPr>
        <w:t>已</w:t>
      </w:r>
      <w:r>
        <w:rPr>
          <w:rFonts w:hint="eastAsia" w:ascii="宋体" w:hAnsi="宋体" w:eastAsia="宋体" w:cs="宋体"/>
          <w:color w:val="auto"/>
          <w:sz w:val="24"/>
          <w:szCs w:val="28"/>
          <w:highlight w:val="none"/>
        </w:rPr>
        <w:t>具</w:t>
      </w:r>
      <w:r>
        <w:rPr>
          <w:rFonts w:hint="eastAsia" w:ascii="宋体" w:hAnsi="宋体" w:eastAsia="宋体" w:cs="宋体"/>
          <w:color w:val="auto"/>
          <w:spacing w:val="-3"/>
          <w:sz w:val="24"/>
          <w:szCs w:val="28"/>
          <w:highlight w:val="none"/>
        </w:rPr>
        <w:t>备招</w:t>
      </w:r>
      <w:r>
        <w:rPr>
          <w:rFonts w:hint="eastAsia" w:ascii="宋体" w:hAnsi="宋体" w:eastAsia="宋体" w:cs="宋体"/>
          <w:color w:val="auto"/>
          <w:sz w:val="24"/>
          <w:szCs w:val="28"/>
          <w:highlight w:val="none"/>
        </w:rPr>
        <w:t>标条件</w:t>
      </w:r>
      <w:r>
        <w:rPr>
          <w:rFonts w:hint="eastAsia" w:ascii="宋体" w:hAnsi="宋体" w:eastAsia="宋体" w:cs="宋体"/>
          <w:sz w:val="24"/>
          <w:szCs w:val="28"/>
          <w:highlight w:val="none"/>
        </w:rPr>
        <w:t>，现对该项目的监理进行公开招标。</w:t>
      </w:r>
    </w:p>
    <w:p w14:paraId="282970AF">
      <w:pPr>
        <w:spacing w:line="400" w:lineRule="exact"/>
        <w:ind w:firstLine="480" w:firstLineChars="200"/>
        <w:rPr>
          <w:rFonts w:hint="eastAsia" w:ascii="宋体" w:hAnsi="宋体" w:eastAsia="宋体" w:cs="宋体"/>
          <w:sz w:val="24"/>
          <w:szCs w:val="28"/>
          <w:highlight w:val="none"/>
        </w:rPr>
      </w:pPr>
    </w:p>
    <w:p w14:paraId="3501EDCB">
      <w:pPr>
        <w:pStyle w:val="4"/>
        <w:bidi w:val="0"/>
        <w:rPr>
          <w:rFonts w:hint="eastAsia" w:ascii="宋体" w:hAnsi="宋体" w:eastAsia="宋体" w:cs="宋体"/>
          <w:highlight w:val="none"/>
        </w:rPr>
      </w:pPr>
      <w:bookmarkStart w:id="32" w:name="_Toc17994"/>
      <w:bookmarkStart w:id="33" w:name="_Toc15996"/>
      <w:bookmarkStart w:id="34" w:name="_Toc492300547"/>
      <w:bookmarkStart w:id="35" w:name="_Toc12610"/>
      <w:bookmarkStart w:id="36" w:name="_Toc16756"/>
      <w:bookmarkStart w:id="37" w:name="_Toc20915"/>
      <w:bookmarkStart w:id="38" w:name="_Toc5569"/>
      <w:bookmarkStart w:id="39" w:name="_Toc26461"/>
      <w:bookmarkStart w:id="40" w:name="_Toc9097"/>
      <w:bookmarkStart w:id="41" w:name="_Toc23202"/>
      <w:bookmarkStart w:id="42" w:name="_Toc8135"/>
      <w:r>
        <w:rPr>
          <w:rFonts w:hint="eastAsia" w:ascii="宋体" w:hAnsi="宋体" w:eastAsia="宋体" w:cs="宋体"/>
          <w:highlight w:val="none"/>
        </w:rPr>
        <w:t>2.项目概况与招标范围</w:t>
      </w:r>
      <w:bookmarkEnd w:id="32"/>
      <w:bookmarkEnd w:id="33"/>
      <w:bookmarkEnd w:id="34"/>
      <w:bookmarkEnd w:id="35"/>
      <w:bookmarkEnd w:id="36"/>
      <w:bookmarkEnd w:id="37"/>
      <w:bookmarkEnd w:id="38"/>
      <w:bookmarkEnd w:id="39"/>
      <w:bookmarkEnd w:id="40"/>
      <w:bookmarkEnd w:id="41"/>
      <w:bookmarkEnd w:id="42"/>
    </w:p>
    <w:p w14:paraId="6E3BEAA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bookmarkStart w:id="43" w:name="_Toc17345"/>
      <w:r>
        <w:rPr>
          <w:rFonts w:hint="eastAsia" w:ascii="宋体" w:hAnsi="宋体" w:eastAsia="宋体" w:cs="宋体"/>
          <w:color w:val="auto"/>
          <w:sz w:val="24"/>
          <w:szCs w:val="24"/>
          <w:highlight w:val="none"/>
          <w:lang w:val="en-US" w:eastAsia="zh-CN"/>
        </w:rPr>
        <w:t>2.1 招标项目概况</w:t>
      </w:r>
      <w:bookmarkEnd w:id="43"/>
    </w:p>
    <w:p w14:paraId="244E2760">
      <w:pPr>
        <w:keepNext w:val="0"/>
        <w:keepLines w:val="0"/>
        <w:pageBreakBefore w:val="0"/>
        <w:widowControl w:val="0"/>
        <w:tabs>
          <w:tab w:val="left" w:pos="7513"/>
        </w:tabs>
        <w:kinsoku/>
        <w:overflowPunct/>
        <w:topLinePunct w:val="0"/>
        <w:autoSpaceDE w:val="0"/>
        <w:autoSpaceDN w:val="0"/>
        <w:bidi w:val="0"/>
        <w:snapToGrid/>
        <w:spacing w:line="360" w:lineRule="auto"/>
        <w:ind w:firstLine="424" w:firstLineChars="177"/>
        <w:jc w:val="both"/>
        <w:textAlignment w:val="auto"/>
        <w:rPr>
          <w:rFonts w:hint="eastAsia" w:ascii="宋体" w:hAnsi="宋体" w:eastAsia="宋体" w:cs="宋体"/>
          <w:color w:val="auto"/>
          <w:sz w:val="24"/>
          <w:szCs w:val="24"/>
          <w:highlight w:val="none"/>
          <w:u w:val="single"/>
          <w:lang w:val="en-US" w:eastAsia="zh-CN"/>
        </w:rPr>
      </w:pPr>
      <w:bookmarkStart w:id="44" w:name="_Toc13481"/>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 招标项目固定资产投资项目代码：</w:t>
      </w:r>
      <w:r>
        <w:rPr>
          <w:rFonts w:hint="eastAsia" w:ascii="宋体" w:hAnsi="宋体" w:eastAsia="宋体" w:cs="宋体"/>
          <w:color w:val="auto"/>
          <w:sz w:val="24"/>
          <w:szCs w:val="24"/>
          <w:highlight w:val="none"/>
          <w:u w:val="single"/>
          <w:lang w:val="en-US" w:eastAsia="zh-CN"/>
        </w:rPr>
        <w:t>2405-440117-04-01-815657</w:t>
      </w:r>
    </w:p>
    <w:p w14:paraId="37319A50">
      <w:pPr>
        <w:keepNext w:val="0"/>
        <w:keepLines w:val="0"/>
        <w:pageBreakBefore w:val="0"/>
        <w:widowControl w:val="0"/>
        <w:tabs>
          <w:tab w:val="left" w:pos="7513"/>
        </w:tabs>
        <w:kinsoku/>
        <w:overflowPunct/>
        <w:topLinePunct w:val="0"/>
        <w:autoSpaceDE w:val="0"/>
        <w:autoSpaceDN w:val="0"/>
        <w:bidi w:val="0"/>
        <w:snapToGrid/>
        <w:spacing w:line="360" w:lineRule="auto"/>
        <w:ind w:firstLine="424" w:firstLineChars="177"/>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2.1.2 招标项目名称：</w:t>
      </w:r>
      <w:r>
        <w:rPr>
          <w:rFonts w:hint="eastAsia" w:ascii="宋体" w:hAnsi="宋体" w:eastAsia="宋体" w:cs="宋体"/>
          <w:color w:val="auto"/>
          <w:sz w:val="24"/>
          <w:szCs w:val="24"/>
          <w:highlight w:val="none"/>
          <w:u w:val="single"/>
          <w:lang w:val="en-US" w:eastAsia="zh-CN"/>
        </w:rPr>
        <w:t>从化经济开发区明珠工业园东片区基础设施工程（一期）监理</w:t>
      </w:r>
    </w:p>
    <w:p w14:paraId="418D220E">
      <w:pPr>
        <w:keepNext w:val="0"/>
        <w:keepLines w:val="0"/>
        <w:pageBreakBefore w:val="0"/>
        <w:widowControl w:val="0"/>
        <w:tabs>
          <w:tab w:val="left" w:pos="7513"/>
        </w:tabs>
        <w:kinsoku/>
        <w:overflowPunct/>
        <w:topLinePunct w:val="0"/>
        <w:autoSpaceDE w:val="0"/>
        <w:autoSpaceDN w:val="0"/>
        <w:bidi w:val="0"/>
        <w:snapToGrid/>
        <w:spacing w:line="360" w:lineRule="auto"/>
        <w:ind w:firstLine="424" w:firstLineChars="17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2.1.3 </w:t>
      </w:r>
      <w:r>
        <w:rPr>
          <w:rFonts w:hint="eastAsia" w:ascii="宋体" w:hAnsi="宋体" w:eastAsia="宋体" w:cs="宋体"/>
          <w:color w:val="auto"/>
          <w:sz w:val="24"/>
          <w:szCs w:val="24"/>
          <w:highlight w:val="none"/>
        </w:rPr>
        <w:t>工程建设地点：</w:t>
      </w:r>
      <w:r>
        <w:rPr>
          <w:rFonts w:hint="eastAsia" w:ascii="宋体" w:hAnsi="宋体"/>
          <w:color w:val="auto"/>
          <w:sz w:val="24"/>
          <w:szCs w:val="24"/>
          <w:highlight w:val="none"/>
          <w:u w:val="single"/>
        </w:rPr>
        <w:t>广州市从化区明珠工业园东片区</w:t>
      </w:r>
    </w:p>
    <w:p w14:paraId="520299FD">
      <w:pPr>
        <w:keepNext w:val="0"/>
        <w:keepLines w:val="0"/>
        <w:pageBreakBefore w:val="0"/>
        <w:widowControl w:val="0"/>
        <w:tabs>
          <w:tab w:val="left" w:pos="7513"/>
        </w:tabs>
        <w:kinsoku/>
        <w:overflowPunct/>
        <w:topLinePunct w:val="0"/>
        <w:autoSpaceDE w:val="0"/>
        <w:autoSpaceDN w:val="0"/>
        <w:bidi w:val="0"/>
        <w:snapToGrid/>
        <w:spacing w:line="360" w:lineRule="auto"/>
        <w:ind w:firstLine="424" w:firstLineChars="177"/>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工程建设规模：</w:t>
      </w:r>
      <w:r>
        <w:rPr>
          <w:rFonts w:hint="eastAsia" w:ascii="宋体" w:hAnsi="宋体"/>
          <w:color w:val="auto"/>
          <w:sz w:val="24"/>
          <w:szCs w:val="28"/>
          <w:highlight w:val="none"/>
          <w:u w:val="single"/>
        </w:rPr>
        <w:t>项目位于从化区明珠工业园东片区，建设规模包括1、道路工程</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lang w:val="en-US" w:eastAsia="zh-CN"/>
        </w:rPr>
        <w:t>共建设</w:t>
      </w:r>
      <w:r>
        <w:rPr>
          <w:rFonts w:hint="eastAsia" w:ascii="宋体" w:hAnsi="宋体"/>
          <w:color w:val="auto"/>
          <w:sz w:val="24"/>
          <w:szCs w:val="28"/>
          <w:highlight w:val="none"/>
          <w:u w:val="single"/>
        </w:rPr>
        <w:t>9条道路，总长约7259米，其中主干道为3条共2952米，次干道为5条共3935米，支路为1条共372米</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2、场地平整工程</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包括共9个地块场地平整、道路范围内场地平整，总面积为1434.54亩</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3、桥涵工程:共建设涵洞 17道，其中钢筋混凝土箱涵8道,钢筋混凝土圆管涵9道</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4、交通工程:建设内容为本项目新建道路标志标线、信号灯、电警卡口等相关配套交通设施</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5、管综工程:管线综合共布设给水、雨水、污水、电力、通信管道，并预留燃气管位</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rPr>
        <w:t>6、给水工程:建设内容为本项目新建道路下面给水管道，消火栓连接管的建设规模为DN150，市政给水管道建设规模为DN200~DN600，长度共为10707米</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lang w:val="en-US" w:eastAsia="zh-CN"/>
        </w:rPr>
        <w:t>7、</w:t>
      </w:r>
      <w:r>
        <w:rPr>
          <w:rFonts w:hint="eastAsia" w:ascii="宋体" w:hAnsi="宋体"/>
          <w:color w:val="auto"/>
          <w:sz w:val="24"/>
          <w:szCs w:val="28"/>
          <w:highlight w:val="none"/>
          <w:u w:val="single"/>
          <w:lang w:eastAsia="zh-CN"/>
        </w:rPr>
        <w:t>排水工程:建设内容为本项目新建道路下面排水管渠和排水明渠，其中雨水管道建设规模为 d600</w:t>
      </w:r>
      <w:r>
        <w:rPr>
          <w:rFonts w:hint="eastAsia" w:ascii="宋体" w:hAnsi="宋体"/>
          <w:color w:val="auto"/>
          <w:sz w:val="24"/>
          <w:szCs w:val="28"/>
          <w:highlight w:val="none"/>
          <w:u w:val="single"/>
          <w:vertAlign w:val="baseline"/>
          <w:lang w:val="en-US" w:eastAsia="zh-CN"/>
        </w:rPr>
        <w:t>~</w:t>
      </w:r>
      <w:r>
        <w:rPr>
          <w:rFonts w:hint="eastAsia" w:ascii="宋体" w:hAnsi="宋体"/>
          <w:color w:val="auto"/>
          <w:sz w:val="24"/>
          <w:szCs w:val="28"/>
          <w:highlight w:val="none"/>
          <w:u w:val="single"/>
          <w:lang w:eastAsia="zh-CN"/>
        </w:rPr>
        <w:t>BxH=3.5x2.5m，长度为10687米，雨水明渠建设规模为B=3600~BxH=4.0x1.5m，长度为980米;污水管道建设规模为 DN400~DN800，长度为5897米;8、海绵工程:建设内容为透水铺装、树池及环保雨水口，其中透水铺装面积为48650m</w:t>
      </w:r>
      <w:r>
        <w:rPr>
          <w:rFonts w:hint="eastAsia" w:ascii="宋体" w:hAnsi="宋体"/>
          <w:color w:val="auto"/>
          <w:sz w:val="24"/>
          <w:szCs w:val="28"/>
          <w:highlight w:val="none"/>
          <w:u w:val="single"/>
          <w:vertAlign w:val="superscript"/>
          <w:lang w:val="en-US" w:eastAsia="zh-CN"/>
        </w:rPr>
        <w:t>2</w:t>
      </w:r>
      <w:r>
        <w:rPr>
          <w:rFonts w:hint="eastAsia" w:ascii="宋体" w:hAnsi="宋体"/>
          <w:color w:val="auto"/>
          <w:sz w:val="24"/>
          <w:szCs w:val="28"/>
          <w:highlight w:val="none"/>
          <w:u w:val="single"/>
          <w:lang w:eastAsia="zh-CN"/>
        </w:rPr>
        <w:t>，绿化面积为12973m</w:t>
      </w:r>
      <w:r>
        <w:rPr>
          <w:rFonts w:hint="eastAsia" w:ascii="宋体" w:hAnsi="宋体"/>
          <w:color w:val="auto"/>
          <w:sz w:val="24"/>
          <w:szCs w:val="28"/>
          <w:highlight w:val="none"/>
          <w:u w:val="single"/>
          <w:vertAlign w:val="superscript"/>
          <w:lang w:val="en-US" w:eastAsia="zh-CN"/>
        </w:rPr>
        <w:t>2</w:t>
      </w:r>
      <w:r>
        <w:rPr>
          <w:rFonts w:hint="eastAsia" w:ascii="宋体" w:hAnsi="宋体"/>
          <w:color w:val="auto"/>
          <w:sz w:val="24"/>
          <w:szCs w:val="28"/>
          <w:highlight w:val="none"/>
          <w:u w:val="single"/>
          <w:lang w:eastAsia="zh-CN"/>
        </w:rPr>
        <w:t>，环保雨水口1179 个；9、照明工程:建设7259 米长道路照明，采用12米/8</w:t>
      </w:r>
      <w:r>
        <w:rPr>
          <w:rFonts w:hint="eastAsia" w:ascii="宋体" w:hAnsi="宋体"/>
          <w:color w:val="auto"/>
          <w:sz w:val="24"/>
          <w:szCs w:val="28"/>
          <w:highlight w:val="none"/>
          <w:u w:val="single"/>
          <w:lang w:val="en-US" w:eastAsia="zh-CN"/>
        </w:rPr>
        <w:t>米</w:t>
      </w:r>
      <w:r>
        <w:rPr>
          <w:rFonts w:hint="eastAsia" w:ascii="宋体" w:hAnsi="宋体"/>
          <w:color w:val="auto"/>
          <w:sz w:val="24"/>
          <w:szCs w:val="28"/>
          <w:highlight w:val="none"/>
          <w:u w:val="single"/>
          <w:lang w:eastAsia="zh-CN"/>
        </w:rPr>
        <w:t>、10米/6米和8米/4米双臂路灯,交叉口采用12米和15米泛光灯;10、通信管沟工程:建设12孔通信排管8000米;11、电力管沟工程:吉祥大道敷设24线，创华路敷设12线、规划纵四路敷设12线、宝文三路敷设12线、妙华路北段敷设24线、妙华路南段敷设32线、规划路D西段敷设16线、规划路D东段敷设16线、梦华路敷设12线、幸福大道敷设12线、规划支路A不敷设电缆沟，敷设总长度为9099米;12、绿化工程:新建道路范围内绿化，主要建设内容为行道树、渠化岛及中央分隔带绿化</w:t>
      </w:r>
      <w:r>
        <w:rPr>
          <w:rFonts w:hint="eastAsia" w:ascii="宋体" w:hAnsi="宋体"/>
          <w:color w:val="auto"/>
          <w:sz w:val="24"/>
          <w:szCs w:val="28"/>
          <w:highlight w:val="none"/>
          <w:u w:val="single"/>
        </w:rPr>
        <w:t>。建设内容包括道路工程、场地平整工程、桥涵工程、交通工程、管综工程、给水工程、排水工程、海绵工程、照明工程、通信管沟工程、电力管沟工程、绿化工程</w:t>
      </w:r>
      <w:r>
        <w:rPr>
          <w:rFonts w:hint="eastAsia" w:ascii="宋体" w:hAnsi="宋体"/>
          <w:color w:val="auto"/>
          <w:sz w:val="24"/>
          <w:szCs w:val="28"/>
          <w:highlight w:val="none"/>
          <w:u w:val="single"/>
          <w:lang w:eastAsia="zh-CN"/>
        </w:rPr>
        <w:t>、</w:t>
      </w:r>
      <w:r>
        <w:rPr>
          <w:rFonts w:hint="eastAsia" w:ascii="宋体" w:hAnsi="宋体"/>
          <w:color w:val="auto"/>
          <w:sz w:val="24"/>
          <w:szCs w:val="28"/>
          <w:highlight w:val="none"/>
          <w:u w:val="single"/>
          <w:lang w:val="en-US" w:eastAsia="zh-CN"/>
        </w:rPr>
        <w:t>排洪渠工程</w:t>
      </w:r>
      <w:r>
        <w:rPr>
          <w:rFonts w:hint="eastAsia" w:ascii="宋体" w:hAnsi="宋体"/>
          <w:color w:val="auto"/>
          <w:sz w:val="24"/>
          <w:szCs w:val="28"/>
          <w:highlight w:val="none"/>
          <w:u w:val="single"/>
        </w:rPr>
        <w:t>等1</w:t>
      </w:r>
      <w:r>
        <w:rPr>
          <w:rFonts w:hint="eastAsia" w:ascii="宋体" w:hAnsi="宋体"/>
          <w:color w:val="auto"/>
          <w:sz w:val="24"/>
          <w:szCs w:val="28"/>
          <w:highlight w:val="none"/>
          <w:u w:val="single"/>
          <w:lang w:val="en-US" w:eastAsia="zh-CN"/>
        </w:rPr>
        <w:t>3</w:t>
      </w:r>
      <w:r>
        <w:rPr>
          <w:rFonts w:hint="eastAsia" w:ascii="宋体" w:hAnsi="宋体"/>
          <w:color w:val="auto"/>
          <w:sz w:val="24"/>
          <w:szCs w:val="28"/>
          <w:highlight w:val="none"/>
          <w:u w:val="single"/>
        </w:rPr>
        <w:t>个专业工程。</w:t>
      </w:r>
    </w:p>
    <w:p w14:paraId="5E3CE439">
      <w:pPr>
        <w:keepNext w:val="0"/>
        <w:keepLines w:val="0"/>
        <w:pageBreakBefore w:val="0"/>
        <w:widowControl w:val="0"/>
        <w:tabs>
          <w:tab w:val="left" w:pos="7513"/>
        </w:tabs>
        <w:kinsoku/>
        <w:overflowPunct/>
        <w:topLinePunct w:val="0"/>
        <w:autoSpaceDE w:val="0"/>
        <w:autoSpaceDN w:val="0"/>
        <w:bidi w:val="0"/>
        <w:snapToGrid/>
        <w:spacing w:line="360" w:lineRule="auto"/>
        <w:ind w:firstLine="424" w:firstLineChars="177"/>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u w:val="single"/>
          <w:lang w:eastAsia="zh-CN"/>
        </w:rPr>
        <w:t>估算</w:t>
      </w:r>
      <w:r>
        <w:rPr>
          <w:rFonts w:hint="eastAsia" w:ascii="宋体" w:hAnsi="宋体" w:eastAsia="宋体" w:cs="宋体"/>
          <w:color w:val="auto"/>
          <w:sz w:val="24"/>
          <w:szCs w:val="24"/>
          <w:highlight w:val="none"/>
        </w:rPr>
        <w:t>建筑安装工程费：</w:t>
      </w:r>
      <w:r>
        <w:rPr>
          <w:rFonts w:hint="eastAsia" w:ascii="宋体" w:hAnsi="宋体"/>
          <w:color w:val="auto"/>
          <w:sz w:val="24"/>
          <w:szCs w:val="28"/>
          <w:highlight w:val="none"/>
          <w:u w:val="single"/>
        </w:rPr>
        <w:t>项目总投资约</w:t>
      </w:r>
      <w:r>
        <w:rPr>
          <w:rFonts w:hint="eastAsia" w:ascii="宋体" w:hAnsi="宋体"/>
          <w:color w:val="auto"/>
          <w:sz w:val="24"/>
          <w:szCs w:val="28"/>
          <w:highlight w:val="none"/>
          <w:u w:val="single"/>
          <w:lang w:val="en-US" w:eastAsia="zh-CN"/>
        </w:rPr>
        <w:t>993443651.12</w:t>
      </w:r>
      <w:r>
        <w:rPr>
          <w:rFonts w:hint="eastAsia" w:ascii="宋体" w:hAnsi="宋体"/>
          <w:color w:val="auto"/>
          <w:sz w:val="24"/>
          <w:szCs w:val="28"/>
          <w:highlight w:val="none"/>
          <w:u w:val="single"/>
        </w:rPr>
        <w:t>元，其中工程费用约4</w:t>
      </w:r>
      <w:r>
        <w:rPr>
          <w:rFonts w:hint="eastAsia" w:ascii="宋体" w:hAnsi="宋体"/>
          <w:color w:val="auto"/>
          <w:sz w:val="24"/>
          <w:szCs w:val="28"/>
          <w:highlight w:val="none"/>
          <w:u w:val="single"/>
          <w:lang w:val="en-US" w:eastAsia="zh-CN"/>
        </w:rPr>
        <w:t>53509586.93</w:t>
      </w:r>
      <w:r>
        <w:rPr>
          <w:rFonts w:hint="eastAsia" w:ascii="宋体" w:hAnsi="宋体"/>
          <w:color w:val="auto"/>
          <w:sz w:val="24"/>
          <w:szCs w:val="28"/>
          <w:highlight w:val="none"/>
          <w:u w:val="single"/>
        </w:rPr>
        <w:t>元。</w:t>
      </w:r>
    </w:p>
    <w:p w14:paraId="1FC5EFC6">
      <w:pPr>
        <w:tabs>
          <w:tab w:val="left" w:pos="7513"/>
        </w:tabs>
        <w:spacing w:line="360" w:lineRule="auto"/>
        <w:rPr>
          <w:rFonts w:hint="eastAsia" w:ascii="宋体" w:hAnsi="宋体" w:eastAsia="宋体" w:cs="宋体"/>
          <w:color w:val="auto"/>
          <w:sz w:val="24"/>
          <w:szCs w:val="24"/>
          <w:highlight w:val="none"/>
          <w:lang w:val="en-US" w:eastAsia="zh-CN"/>
        </w:rPr>
      </w:pPr>
    </w:p>
    <w:p w14:paraId="5D44C732">
      <w:pPr>
        <w:tabs>
          <w:tab w:val="left" w:pos="7513"/>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招标范围</w:t>
      </w:r>
      <w:bookmarkEnd w:id="44"/>
    </w:p>
    <w:p w14:paraId="6260081A">
      <w:pP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eastAsia="zh-CN"/>
        </w:rPr>
        <w:t>监理</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rPr>
        <w:t>本招标项目分为 1 个标段</w:t>
      </w:r>
    </w:p>
    <w:p w14:paraId="4A31BD36">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w:t>
      </w:r>
      <w:r>
        <w:rPr>
          <w:rFonts w:hint="eastAsia" w:ascii="宋体" w:hAnsi="宋体" w:eastAsia="宋体" w:cs="宋体"/>
          <w:color w:val="auto"/>
          <w:sz w:val="24"/>
          <w:szCs w:val="24"/>
          <w:highlight w:val="none"/>
          <w:u w:val="single"/>
        </w:rPr>
        <w:t>监理内容包括但不限于以下内容：施工准备阶段、施工阶段、竣工结算阶段、工程移交、保修阶段的质量、投资、进度、安全控制；监督、管理建设工程合同的履行，以及协调建设单位和工程建设有关各方的工作关系，预、结算审核、竣工图审核等。</w:t>
      </w:r>
    </w:p>
    <w:p w14:paraId="4BD20DF1">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2.2.3监理服务期：</w:t>
      </w:r>
      <w:r>
        <w:rPr>
          <w:rFonts w:hint="eastAsia" w:ascii="宋体" w:hAnsi="宋体" w:eastAsia="宋体" w:cs="宋体"/>
          <w:color w:val="auto"/>
          <w:sz w:val="24"/>
          <w:szCs w:val="24"/>
          <w:highlight w:val="none"/>
          <w:u w:val="single"/>
        </w:rPr>
        <w:t>施工准备阶段、施工阶段、</w:t>
      </w:r>
      <w:r>
        <w:rPr>
          <w:rFonts w:hint="eastAsia" w:ascii="宋体" w:hAnsi="宋体" w:cs="宋体"/>
          <w:color w:val="auto"/>
          <w:kern w:val="0"/>
          <w:sz w:val="24"/>
          <w:szCs w:val="24"/>
          <w:highlight w:val="none"/>
          <w:u w:val="single"/>
        </w:rPr>
        <w:t>竣工结算期及缺陷责任期</w:t>
      </w:r>
      <w:r>
        <w:rPr>
          <w:rFonts w:hint="eastAsia" w:ascii="宋体" w:hAnsi="宋体" w:eastAsia="宋体" w:cs="宋体"/>
          <w:color w:val="auto"/>
          <w:sz w:val="24"/>
          <w:szCs w:val="24"/>
          <w:highlight w:val="none"/>
          <w:u w:val="single"/>
        </w:rPr>
        <w:t>的监理服务</w:t>
      </w:r>
      <w:r>
        <w:rPr>
          <w:rFonts w:hint="eastAsia" w:ascii="宋体" w:hAnsi="宋体" w:eastAsia="宋体" w:cs="宋体"/>
          <w:color w:val="auto"/>
          <w:sz w:val="24"/>
          <w:szCs w:val="24"/>
          <w:highlight w:val="none"/>
          <w:u w:val="single"/>
          <w:lang w:eastAsia="zh-CN"/>
        </w:rPr>
        <w:t>。</w:t>
      </w:r>
    </w:p>
    <w:p w14:paraId="4CBC3D92">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监理服务</w:t>
      </w:r>
      <w:r>
        <w:rPr>
          <w:rFonts w:hint="eastAsia" w:ascii="宋体" w:hAnsi="宋体" w:eastAsia="宋体" w:cs="宋体"/>
          <w:color w:val="auto"/>
          <w:sz w:val="24"/>
          <w:szCs w:val="24"/>
          <w:highlight w:val="none"/>
          <w:lang w:eastAsia="zh-CN"/>
        </w:rPr>
        <w:t>阶段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施工准备阶段：从中标通知书发出到工程开工之日；</w:t>
      </w:r>
    </w:p>
    <w:p w14:paraId="2C4E8121">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施工阶段监理服务期：从业主下达开工令或开工报告审批之日起至施工项目全部完工并办理竣工验收、竣工结算、备案管理为止；</w:t>
      </w:r>
    </w:p>
    <w:p w14:paraId="6DBA99F3">
      <w:pPr>
        <w:tabs>
          <w:tab w:val="left" w:pos="7513"/>
        </w:tabs>
        <w:spacing w:line="360" w:lineRule="auto"/>
        <w:ind w:firstLine="480" w:firstLineChars="200"/>
        <w:rPr>
          <w:rFonts w:hint="eastAsia"/>
          <w:highlight w:val="none"/>
        </w:rPr>
      </w:pPr>
      <w:r>
        <w:rPr>
          <w:rFonts w:hint="eastAsia" w:ascii="宋体" w:hAnsi="宋体" w:eastAsia="宋体" w:cs="宋体"/>
          <w:color w:val="auto"/>
          <w:sz w:val="24"/>
          <w:szCs w:val="24"/>
          <w:highlight w:val="none"/>
          <w:u w:val="single"/>
        </w:rPr>
        <w:t>竣工结算期：从结算送审到财政局终审。</w:t>
      </w:r>
    </w:p>
    <w:p w14:paraId="1937B878">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缺陷责任期阶段监理服务期：从工程竣工验收合格之日起2年。</w:t>
      </w:r>
    </w:p>
    <w:p w14:paraId="69251A5E">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2.2.5</w:t>
      </w:r>
      <w:r>
        <w:rPr>
          <w:rFonts w:hint="eastAsia" w:ascii="宋体" w:hAnsi="宋体" w:eastAsia="宋体" w:cs="宋体"/>
          <w:color w:val="auto"/>
          <w:sz w:val="24"/>
          <w:szCs w:val="24"/>
          <w:highlight w:val="none"/>
        </w:rPr>
        <w:t>监理服务最高投标限价：</w:t>
      </w:r>
      <w:bookmarkStart w:id="45" w:name="OLE_LINK1"/>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055,726.18</w:t>
      </w:r>
      <w:bookmarkEnd w:id="45"/>
      <w:r>
        <w:rPr>
          <w:rFonts w:hint="eastAsia" w:ascii="宋体" w:hAnsi="宋体" w:eastAsia="宋体" w:cs="宋体"/>
          <w:color w:val="auto"/>
          <w:sz w:val="24"/>
          <w:szCs w:val="24"/>
          <w:highlight w:val="none"/>
          <w:u w:val="single"/>
          <w:lang w:val="en-US" w:eastAsia="zh-CN"/>
        </w:rPr>
        <w:t>元</w:t>
      </w:r>
    </w:p>
    <w:p w14:paraId="597C7D4A">
      <w:pPr>
        <w:pStyle w:val="3"/>
        <w:keepNext w:val="0"/>
        <w:keepLines w:val="0"/>
        <w:spacing w:before="0" w:after="0" w:line="360" w:lineRule="auto"/>
        <w:ind w:firstLine="480" w:firstLineChars="200"/>
        <w:rPr>
          <w:rFonts w:hint="eastAsia"/>
          <w:highlight w:val="none"/>
          <w:lang w:val="en-US" w:eastAsia="zh-CN"/>
        </w:rPr>
      </w:pPr>
      <w:r>
        <w:rPr>
          <w:rFonts w:hint="eastAsia" w:ascii="宋体" w:hAnsi="宋体"/>
          <w:b w:val="0"/>
          <w:bCs w:val="0"/>
          <w:color w:val="auto"/>
          <w:sz w:val="24"/>
          <w:highlight w:val="none"/>
          <w:u w:val="single"/>
        </w:rPr>
        <w:t>注：投标报价不得超过最高投标限价。</w:t>
      </w:r>
    </w:p>
    <w:p w14:paraId="1E44A267">
      <w:pPr>
        <w:spacing w:line="360" w:lineRule="auto"/>
        <w:ind w:firstLine="480" w:firstLineChars="200"/>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strike/>
          <w:dstrike w:val="0"/>
          <w:color w:val="auto"/>
          <w:kern w:val="2"/>
          <w:sz w:val="24"/>
          <w:szCs w:val="24"/>
          <w:highlight w:val="none"/>
          <w:lang w:val="en-US" w:eastAsia="zh-CN" w:bidi="ar-SA"/>
        </w:rPr>
        <w:t>注：两个或两个以上标段的，需明确允许兼中或不兼中，明确对总监理工程师的数量要求。对于包含两个或两个以上专业的招标项目，应分别明确各专业对应的招标内容、规模和最高投标限价的专业组成费用。</w:t>
      </w:r>
    </w:p>
    <w:p w14:paraId="26EE015F">
      <w:pPr>
        <w:pStyle w:val="2"/>
        <w:rPr>
          <w:rFonts w:hint="eastAsia" w:ascii="宋体" w:hAnsi="宋体" w:eastAsia="宋体" w:cs="宋体"/>
          <w:highlight w:val="none"/>
          <w:lang w:val="en-US" w:eastAsia="zh-CN"/>
        </w:rPr>
      </w:pPr>
    </w:p>
    <w:p w14:paraId="7C0CF946">
      <w:pPr>
        <w:pStyle w:val="4"/>
        <w:bidi w:val="0"/>
        <w:rPr>
          <w:rFonts w:hint="eastAsia" w:ascii="宋体" w:hAnsi="宋体" w:eastAsia="宋体" w:cs="宋体"/>
          <w:highlight w:val="none"/>
        </w:rPr>
      </w:pPr>
      <w:bookmarkStart w:id="46" w:name="_Toc13318"/>
      <w:bookmarkStart w:id="47" w:name="_Toc26825"/>
      <w:bookmarkStart w:id="48" w:name="_Toc11352"/>
      <w:bookmarkStart w:id="49" w:name="_Toc29683"/>
      <w:bookmarkStart w:id="50" w:name="_Toc14304"/>
      <w:bookmarkStart w:id="51" w:name="_Toc20643"/>
      <w:r>
        <w:rPr>
          <w:rFonts w:hint="eastAsia" w:ascii="宋体" w:hAnsi="宋体" w:eastAsia="宋体" w:cs="宋体"/>
          <w:highlight w:val="none"/>
        </w:rPr>
        <w:t>3.投标人资格要求</w:t>
      </w:r>
      <w:bookmarkEnd w:id="46"/>
      <w:bookmarkEnd w:id="47"/>
      <w:bookmarkEnd w:id="48"/>
      <w:bookmarkEnd w:id="49"/>
      <w:bookmarkEnd w:id="50"/>
      <w:bookmarkEnd w:id="51"/>
    </w:p>
    <w:p w14:paraId="455F432D">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人参加投标的意思表达清楚，投标人代表被授权有效。</w:t>
      </w:r>
    </w:p>
    <w:p w14:paraId="68619B26">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sz w:val="24"/>
          <w:szCs w:val="24"/>
          <w:highlight w:val="none"/>
          <w:u w:val="none"/>
        </w:rPr>
        <w:t>投标人</w:t>
      </w:r>
      <w:r>
        <w:rPr>
          <w:rFonts w:hint="eastAsia" w:ascii="宋体" w:hAnsi="宋体" w:eastAsia="宋体" w:cs="宋体"/>
          <w:color w:val="auto"/>
          <w:sz w:val="24"/>
          <w:szCs w:val="24"/>
          <w:highlight w:val="none"/>
        </w:rPr>
        <w:t>是法人或其他组织</w:t>
      </w:r>
      <w:r>
        <w:rPr>
          <w:rFonts w:hint="eastAsia" w:ascii="宋体" w:hAnsi="宋体" w:eastAsia="宋体" w:cs="宋体"/>
          <w:sz w:val="24"/>
          <w:szCs w:val="24"/>
          <w:highlight w:val="none"/>
          <w:u w:val="none"/>
        </w:rPr>
        <w:t>，按国家法律经营</w:t>
      </w:r>
      <w:r>
        <w:rPr>
          <w:rFonts w:hint="eastAsia" w:ascii="宋体" w:hAnsi="宋体" w:eastAsia="宋体" w:cs="宋体"/>
          <w:color w:val="auto"/>
          <w:sz w:val="24"/>
          <w:szCs w:val="24"/>
          <w:highlight w:val="none"/>
          <w:u w:val="none"/>
        </w:rPr>
        <w:t>；</w:t>
      </w:r>
    </w:p>
    <w:p w14:paraId="623B0B38">
      <w:pPr>
        <w:pStyle w:val="5"/>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trike w:val="0"/>
          <w:sz w:val="24"/>
          <w:szCs w:val="24"/>
          <w:highlight w:val="none"/>
          <w:lang w:val="en-US" w:eastAsia="zh-CN"/>
        </w:rPr>
        <w:t>3.3</w:t>
      </w:r>
      <w:r>
        <w:rPr>
          <w:rFonts w:hint="eastAsia" w:ascii="宋体" w:hAnsi="宋体" w:eastAsia="宋体" w:cs="宋体"/>
          <w:strike w:val="0"/>
          <w:spacing w:val="2"/>
          <w:sz w:val="24"/>
          <w:szCs w:val="24"/>
          <w:highlight w:val="none"/>
        </w:rPr>
        <w:t>投</w:t>
      </w:r>
      <w:r>
        <w:rPr>
          <w:rFonts w:hint="eastAsia" w:ascii="宋体" w:hAnsi="宋体" w:eastAsia="宋体" w:cs="宋体"/>
          <w:strike w:val="0"/>
          <w:sz w:val="24"/>
          <w:szCs w:val="24"/>
          <w:highlight w:val="none"/>
        </w:rPr>
        <w:t>标人须</w:t>
      </w:r>
      <w:r>
        <w:rPr>
          <w:rFonts w:hint="eastAsia" w:ascii="宋体" w:hAnsi="宋体" w:eastAsia="宋体" w:cs="宋体"/>
          <w:strike w:val="0"/>
          <w:spacing w:val="2"/>
          <w:sz w:val="24"/>
          <w:szCs w:val="24"/>
          <w:highlight w:val="none"/>
        </w:rPr>
        <w:t>具</w:t>
      </w:r>
      <w:r>
        <w:rPr>
          <w:rFonts w:hint="eastAsia" w:ascii="宋体" w:hAnsi="宋体" w:eastAsia="宋体" w:cs="宋体"/>
          <w:strike w:val="0"/>
          <w:spacing w:val="1"/>
          <w:sz w:val="24"/>
          <w:szCs w:val="24"/>
          <w:highlight w:val="none"/>
        </w:rPr>
        <w:t>备</w:t>
      </w:r>
      <w:r>
        <w:rPr>
          <w:rFonts w:hint="eastAsia" w:ascii="宋体" w:hAnsi="宋体" w:eastAsia="宋体" w:cs="宋体"/>
          <w:color w:val="auto"/>
          <w:spacing w:val="1"/>
          <w:sz w:val="24"/>
          <w:szCs w:val="24"/>
          <w:highlight w:val="none"/>
          <w:lang w:eastAsia="zh-CN"/>
        </w:rPr>
        <w:t>建设行政主管部门颁发的</w:t>
      </w:r>
      <w:r>
        <w:rPr>
          <w:rFonts w:hint="eastAsia" w:ascii="宋体" w:hAnsi="宋体" w:eastAsia="宋体" w:cs="宋体"/>
          <w:color w:val="auto"/>
          <w:sz w:val="24"/>
          <w:szCs w:val="24"/>
          <w:highlight w:val="none"/>
          <w:u w:val="single"/>
        </w:rPr>
        <w:t>工程监理综合资质或市政公用工程监理</w:t>
      </w:r>
      <w:r>
        <w:rPr>
          <w:rFonts w:hint="eastAsia" w:ascii="宋体" w:hAnsi="宋体" w:eastAsia="宋体" w:cs="宋体"/>
          <w:color w:val="auto"/>
          <w:sz w:val="24"/>
          <w:szCs w:val="24"/>
          <w:highlight w:val="none"/>
          <w:u w:val="single"/>
          <w:lang w:val="en-US" w:eastAsia="zh-CN"/>
        </w:rPr>
        <w:t>甲级</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香港企业参加投标的，须在广东省住房和城乡建设主管部门备案且备案的业务范围满足本项目招标文件要求。</w:t>
      </w:r>
      <w:r>
        <w:rPr>
          <w:rFonts w:hint="eastAsia" w:ascii="宋体" w:hAnsi="宋体" w:eastAsia="宋体" w:cs="宋体"/>
          <w:color w:val="auto"/>
          <w:sz w:val="24"/>
          <w:szCs w:val="24"/>
          <w:highlight w:val="none"/>
          <w:lang w:eastAsia="zh-CN"/>
        </w:rPr>
        <w:t>。</w:t>
      </w:r>
    </w:p>
    <w:p w14:paraId="71CB2F6C">
      <w:pPr>
        <w:pStyle w:val="5"/>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对应所设置资质要求的规模指标：</w:t>
      </w:r>
      <w:r>
        <w:rPr>
          <w:rFonts w:hint="eastAsia" w:ascii="宋体" w:hAnsi="宋体" w:eastAsia="宋体" w:cs="宋体"/>
          <w:color w:val="auto"/>
          <w:sz w:val="24"/>
          <w:szCs w:val="24"/>
          <w:highlight w:val="none"/>
          <w:u w:val="single"/>
          <w:lang w:val="en-US" w:eastAsia="zh-CN"/>
        </w:rPr>
        <w:sym w:font="Wingdings 2" w:char="0052"/>
      </w:r>
      <w:r>
        <w:rPr>
          <w:rFonts w:hint="eastAsia" w:ascii="宋体" w:hAnsi="宋体" w:cs="宋体"/>
          <w:color w:val="auto"/>
          <w:sz w:val="24"/>
          <w:szCs w:val="24"/>
          <w:highlight w:val="none"/>
          <w:u w:val="single"/>
          <w:lang w:val="en-US" w:eastAsia="zh-CN"/>
        </w:rPr>
        <w:t>城市主干道；</w:t>
      </w:r>
      <w:r>
        <w:rPr>
          <w:rFonts w:hint="eastAsia" w:ascii="宋体" w:hAnsi="宋体" w:cs="宋体"/>
          <w:color w:val="auto"/>
          <w:sz w:val="24"/>
          <w:szCs w:val="24"/>
          <w:highlight w:val="none"/>
          <w:u w:val="single"/>
          <w:lang w:val="en-US" w:eastAsia="zh-CN"/>
        </w:rPr>
        <w:sym w:font="Wingdings 2" w:char="0052"/>
      </w:r>
      <w:r>
        <w:rPr>
          <w:rFonts w:hint="eastAsia" w:ascii="宋体" w:hAnsi="宋体" w:cs="宋体"/>
          <w:color w:val="auto"/>
          <w:sz w:val="24"/>
          <w:szCs w:val="24"/>
          <w:highlight w:val="none"/>
          <w:u w:val="single"/>
          <w:lang w:val="en-US" w:eastAsia="zh-CN"/>
        </w:rPr>
        <w:t>市政给水管道建设规模为DN200~DN600；</w:t>
      </w:r>
      <w:r>
        <w:rPr>
          <w:rFonts w:hint="eastAsia" w:ascii="宋体" w:hAnsi="宋体" w:cs="宋体"/>
          <w:color w:val="auto"/>
          <w:sz w:val="24"/>
          <w:szCs w:val="24"/>
          <w:highlight w:val="none"/>
          <w:u w:val="single"/>
          <w:lang w:val="en-US" w:eastAsia="zh-CN"/>
        </w:rPr>
        <w:sym w:font="Wingdings 2" w:char="0052"/>
      </w:r>
      <w:r>
        <w:rPr>
          <w:rFonts w:hint="eastAsia" w:ascii="宋体" w:hAnsi="宋体" w:cs="宋体"/>
          <w:color w:val="auto"/>
          <w:sz w:val="24"/>
          <w:szCs w:val="24"/>
          <w:highlight w:val="none"/>
          <w:u w:val="single"/>
          <w:lang w:val="en-US" w:eastAsia="zh-CN"/>
        </w:rPr>
        <w:t>污水管道建设规模为DN400~DN800</w:t>
      </w:r>
    </w:p>
    <w:p w14:paraId="3606FA98">
      <w:pPr>
        <w:pStyle w:val="5"/>
        <w:keepNext w:val="0"/>
        <w:keepLines w:val="0"/>
        <w:pageBreakBefore w:val="0"/>
        <w:widowControl w:val="0"/>
        <w:tabs>
          <w:tab w:val="left" w:pos="4500"/>
          <w:tab w:val="left" w:pos="6415"/>
        </w:tabs>
        <w:kinsoku w:val="0"/>
        <w:wordWrap w:val="0"/>
        <w:overflowPunct w:val="0"/>
        <w:topLinePunct w:val="0"/>
        <w:autoSpaceDE/>
        <w:autoSpaceDN/>
        <w:bidi w:val="0"/>
        <w:adjustRightInd/>
        <w:snapToGrid/>
        <w:spacing w:after="0" w:line="360" w:lineRule="auto"/>
        <w:ind w:right="215"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宋体" w:hAnsi="宋体" w:eastAsia="宋体" w:cs="宋体"/>
          <w:color w:val="auto"/>
          <w:sz w:val="24"/>
          <w:szCs w:val="24"/>
          <w:highlight w:val="none"/>
        </w:rPr>
        <w:t>，详见链接：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http://zfcxjst.gd.gov.cn/xxgk/wjtz/content/post_3137220.html）确定。香港企业须提供满足招标文件要求的相应资质证书及备案证明资料扫描件。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宋体" w:hAnsi="宋体" w:eastAsia="宋体" w:cs="宋体"/>
          <w:color w:val="auto"/>
          <w:sz w:val="24"/>
          <w:szCs w:val="24"/>
          <w:highlight w:val="none"/>
        </w:rPr>
        <w:t>《住房和城乡建设部办公厅关于建设工程企业资质统一延续有关事项的通知》（建办市函〔2021〕510号）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《广东省住房和城乡建设厅关于建设工程企业资质有效期延期的通知》（粤建许函〔2021〕849号）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auto"/>
          <w:sz w:val="24"/>
          <w:szCs w:val="24"/>
          <w:highlight w:val="none"/>
          <w:lang w:eastAsia="zh-CN"/>
        </w:rPr>
        <w:t>《住房和城乡建设部关于进一步加强建设工程企业资质审批管理工作的通知》（建市规</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3号）</w:t>
      </w:r>
      <w:r>
        <w:rPr>
          <w:rFonts w:hint="eastAsia" w:ascii="宋体" w:hAnsi="宋体" w:eastAsia="宋体" w:cs="宋体"/>
          <w:color w:val="auto"/>
          <w:kern w:val="2"/>
          <w:sz w:val="24"/>
          <w:szCs w:val="24"/>
          <w:highlight w:val="none"/>
          <w:lang w:val="en-US" w:eastAsia="zh-CN" w:bidi="ar-SA"/>
        </w:rPr>
        <w:t>、《住房城乡建设部办公厅关于做好有关建设工程企业资质证书换领和延续工作的通知》（建办市〔2023〕47号）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210D9171">
      <w:pPr>
        <w:keepNext w:val="0"/>
        <w:keepLines w:val="0"/>
        <w:pageBreakBefore w:val="0"/>
        <w:widowControl w:val="0"/>
        <w:wordWrap/>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lang w:val="en"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bookmarkStart w:id="106" w:name="_GoBack"/>
      <w:r>
        <w:rPr>
          <w:rFonts w:hint="eastAsia" w:ascii="宋体" w:hAnsi="宋体" w:eastAsia="宋体" w:cs="宋体"/>
          <w:sz w:val="24"/>
          <w:szCs w:val="24"/>
          <w:highlight w:val="none"/>
        </w:rPr>
        <w:t>拟</w:t>
      </w:r>
      <w:r>
        <w:rPr>
          <w:rFonts w:hint="eastAsia" w:ascii="宋体" w:hAnsi="宋体" w:eastAsia="宋体" w:cs="宋体"/>
          <w:sz w:val="24"/>
          <w:szCs w:val="24"/>
          <w:highlight w:val="none"/>
          <w:lang w:eastAsia="zh-CN"/>
        </w:rPr>
        <w:t>委</w:t>
      </w:r>
      <w:r>
        <w:rPr>
          <w:rFonts w:hint="eastAsia" w:ascii="宋体" w:hAnsi="宋体" w:eastAsia="宋体" w:cs="宋体"/>
          <w:sz w:val="24"/>
          <w:szCs w:val="24"/>
          <w:highlight w:val="none"/>
        </w:rPr>
        <w:t>派总监理工程师须具备</w:t>
      </w:r>
      <w:r>
        <w:rPr>
          <w:rFonts w:hint="eastAsia" w:ascii="宋体" w:hAnsi="宋体" w:eastAsia="宋体" w:cs="宋体"/>
          <w:color w:val="auto"/>
          <w:sz w:val="24"/>
          <w:szCs w:val="24"/>
          <w:highlight w:val="none"/>
          <w:u w:val="single"/>
          <w:lang w:val="en"/>
        </w:rPr>
        <w:t>建设部2006年4月1日后颁发的中华人民共和国注册监理工程师注册执业证书，且其注册专业为市政公用工程</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auto"/>
          <w:sz w:val="24"/>
          <w:szCs w:val="24"/>
          <w:highlight w:val="none"/>
          <w:u w:val="single"/>
          <w:lang w:val="en"/>
        </w:rPr>
        <w:t>注册执业单位为本公司</w:t>
      </w:r>
      <w:r>
        <w:rPr>
          <w:rFonts w:hint="eastAsia" w:ascii="宋体" w:hAnsi="宋体" w:eastAsia="宋体" w:cs="宋体"/>
          <w:color w:val="auto"/>
          <w:sz w:val="24"/>
          <w:szCs w:val="24"/>
          <w:highlight w:val="none"/>
          <w:u w:val="single"/>
          <w:lang w:val="en" w:eastAsia="zh-CN"/>
        </w:rPr>
        <w:t>，</w:t>
      </w:r>
      <w:r>
        <w:rPr>
          <w:rFonts w:hint="eastAsia" w:ascii="宋体" w:hAnsi="宋体" w:eastAsia="宋体" w:cs="宋体"/>
          <w:sz w:val="24"/>
          <w:szCs w:val="24"/>
          <w:highlight w:val="none"/>
          <w:u w:val="single"/>
          <w:lang w:val="en-US" w:eastAsia="zh-CN"/>
        </w:rPr>
        <w:t>并具备大学本科学历</w:t>
      </w:r>
      <w:r>
        <w:rPr>
          <w:rFonts w:hint="eastAsia" w:ascii="宋体" w:hAnsi="宋体" w:eastAsia="宋体" w:cs="宋体"/>
          <w:sz w:val="24"/>
          <w:szCs w:val="24"/>
          <w:highlight w:val="none"/>
          <w:u w:val="single"/>
          <w:lang w:val="en" w:eastAsia="zh-CN"/>
        </w:rPr>
        <w:t>。</w:t>
      </w:r>
      <w:r>
        <w:rPr>
          <w:rFonts w:hint="eastAsia" w:ascii="宋体" w:hAnsi="宋体" w:eastAsia="宋体" w:cs="宋体"/>
          <w:color w:val="auto"/>
          <w:sz w:val="24"/>
          <w:szCs w:val="24"/>
          <w:highlight w:val="none"/>
          <w:u w:val="single"/>
        </w:rPr>
        <w:t>需提供离投标截止时间最近</w:t>
      </w:r>
      <w:r>
        <w:rPr>
          <w:rFonts w:hint="eastAsia" w:ascii="宋体" w:hAnsi="宋体" w:eastAsia="宋体" w:cs="宋体"/>
          <w:color w:val="auto"/>
          <w:sz w:val="24"/>
          <w:szCs w:val="24"/>
          <w:highlight w:val="none"/>
          <w:u w:val="single"/>
          <w:lang w:val="en-US" w:eastAsia="zh-CN"/>
        </w:rPr>
        <w:t>的至少1</w:t>
      </w:r>
      <w:r>
        <w:rPr>
          <w:rFonts w:hint="eastAsia" w:ascii="宋体" w:hAnsi="宋体" w:eastAsia="宋体" w:cs="宋体"/>
          <w:color w:val="auto"/>
          <w:sz w:val="24"/>
          <w:szCs w:val="24"/>
          <w:highlight w:val="none"/>
          <w:u w:val="single"/>
        </w:rPr>
        <w:t>个月</w:t>
      </w:r>
      <w:r>
        <w:rPr>
          <w:rFonts w:hint="eastAsia" w:ascii="宋体" w:hAnsi="宋体" w:eastAsia="宋体" w:cs="宋体"/>
          <w:color w:val="auto"/>
          <w:sz w:val="24"/>
          <w:szCs w:val="24"/>
          <w:highlight w:val="none"/>
          <w:u w:val="single"/>
          <w:lang w:eastAsia="zh-CN"/>
        </w:rPr>
        <w:t>（即</w:t>
      </w:r>
      <w:r>
        <w:rPr>
          <w:rFonts w:hint="eastAsia" w:ascii="宋体" w:hAnsi="宋体" w:eastAsia="宋体" w:cs="宋体"/>
          <w:color w:val="auto"/>
          <w:sz w:val="24"/>
          <w:szCs w:val="24"/>
          <w:highlight w:val="none"/>
          <w:u w:val="single"/>
          <w:lang w:val="en-US" w:eastAsia="zh-CN"/>
        </w:rPr>
        <w:t>2025年7月）</w:t>
      </w:r>
      <w:r>
        <w:rPr>
          <w:rFonts w:hint="eastAsia" w:ascii="宋体" w:hAnsi="宋体" w:eastAsia="宋体" w:cs="宋体"/>
          <w:color w:val="auto"/>
          <w:sz w:val="24"/>
          <w:szCs w:val="24"/>
          <w:highlight w:val="none"/>
          <w:u w:val="single"/>
        </w:rPr>
        <w:t>在本单位缴纳的社保证明文件</w:t>
      </w:r>
      <w:r>
        <w:rPr>
          <w:rFonts w:hint="eastAsia" w:ascii="宋体" w:hAnsi="宋体" w:eastAsia="宋体" w:cs="宋体"/>
          <w:color w:val="auto"/>
          <w:sz w:val="24"/>
          <w:szCs w:val="24"/>
          <w:highlight w:val="none"/>
          <w:u w:val="single"/>
          <w:lang w:eastAsia="zh-CN"/>
        </w:rPr>
        <w:t>；或在广东省住房和城乡建设主管部门备案且备案的资格满足本项目总监理工程师的资格要求的香港专业人士。</w:t>
      </w:r>
      <w:r>
        <w:rPr>
          <w:rFonts w:hint="eastAsia" w:ascii="宋体" w:hAnsi="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lang w:val="en-US" w:eastAsia="zh-CN"/>
        </w:rPr>
        <w:t>允许退休</w:t>
      </w:r>
      <w:r>
        <w:rPr>
          <w:rFonts w:hint="eastAsia" w:ascii="宋体" w:hAnsi="宋体" w:cs="宋体"/>
          <w:color w:val="auto"/>
          <w:sz w:val="24"/>
          <w:szCs w:val="24"/>
          <w:highlight w:val="none"/>
          <w:u w:val="single"/>
          <w:lang w:val="en-US" w:eastAsia="zh-CN"/>
        </w:rPr>
        <w:t>返聘</w:t>
      </w:r>
      <w:r>
        <w:rPr>
          <w:rFonts w:hint="eastAsia" w:ascii="宋体" w:hAnsi="宋体" w:eastAsia="宋体" w:cs="宋体"/>
          <w:color w:val="auto"/>
          <w:sz w:val="24"/>
          <w:szCs w:val="24"/>
          <w:highlight w:val="none"/>
          <w:u w:val="single"/>
          <w:lang w:val="en-US" w:eastAsia="zh-CN"/>
        </w:rPr>
        <w:t>人员担任项目负责人</w:t>
      </w:r>
      <w:r>
        <w:rPr>
          <w:rFonts w:hint="eastAsia" w:ascii="宋体" w:hAnsi="宋体" w:cs="宋体"/>
          <w:color w:val="auto"/>
          <w:sz w:val="24"/>
          <w:szCs w:val="24"/>
          <w:highlight w:val="none"/>
          <w:u w:val="single"/>
          <w:lang w:val="en-US" w:eastAsia="zh-CN"/>
        </w:rPr>
        <w:t>。</w:t>
      </w:r>
      <w:bookmarkEnd w:id="106"/>
    </w:p>
    <w:p w14:paraId="76D38C13">
      <w:pPr>
        <w:pStyle w:val="5"/>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注：若拟委派的项目负责人（</w:t>
      </w:r>
      <w:r>
        <w:rPr>
          <w:rFonts w:hint="eastAsia" w:ascii="宋体" w:hAnsi="宋体" w:eastAsia="宋体" w:cs="宋体"/>
          <w:color w:val="auto"/>
          <w:sz w:val="24"/>
          <w:szCs w:val="24"/>
          <w:highlight w:val="none"/>
          <w:lang w:eastAsia="zh-CN"/>
        </w:rPr>
        <w:t>总监理工程师</w:t>
      </w:r>
      <w:r>
        <w:rPr>
          <w:rFonts w:hint="eastAsia" w:ascii="宋体" w:hAnsi="宋体" w:eastAsia="宋体" w:cs="宋体"/>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2E2A09E0">
      <w:pPr>
        <w:pStyle w:val="5"/>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3.5 投标申请人业绩要求（</w:t>
      </w:r>
      <w:r>
        <w:rPr>
          <w:rFonts w:hint="eastAsia" w:ascii="宋体" w:hAnsi="宋体" w:eastAsia="宋体" w:cs="宋体"/>
          <w:kern w:val="2"/>
          <w:sz w:val="24"/>
          <w:szCs w:val="24"/>
          <w:highlight w:val="none"/>
          <w:lang w:val="en-US" w:eastAsia="zh-CN" w:bidi="ar-SA"/>
        </w:rPr>
        <w:sym w:font="Wingdings 2" w:char="00A3"/>
      </w:r>
      <w:r>
        <w:rPr>
          <w:rFonts w:hint="eastAsia" w:ascii="宋体" w:hAnsi="宋体" w:eastAsia="宋体" w:cs="宋体"/>
          <w:kern w:val="2"/>
          <w:sz w:val="24"/>
          <w:szCs w:val="24"/>
          <w:highlight w:val="none"/>
          <w:lang w:val="en-US" w:eastAsia="zh-CN" w:bidi="ar-SA"/>
        </w:rPr>
        <w:t>需要 /</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不需要）</w:t>
      </w:r>
    </w:p>
    <w:p w14:paraId="6ECB3B51">
      <w:pPr>
        <w:pStyle w:val="5"/>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trike w:val="0"/>
          <w:sz w:val="24"/>
          <w:szCs w:val="24"/>
          <w:highlight w:val="none"/>
        </w:rPr>
        <w:t>3.</w:t>
      </w:r>
      <w:r>
        <w:rPr>
          <w:rFonts w:hint="eastAsia" w:ascii="宋体" w:hAnsi="宋体" w:eastAsia="宋体" w:cs="宋体"/>
          <w:strike w:val="0"/>
          <w:sz w:val="24"/>
          <w:szCs w:val="24"/>
          <w:highlight w:val="none"/>
          <w:lang w:val="en-US" w:eastAsia="zh-CN"/>
        </w:rPr>
        <w:t>6</w:t>
      </w:r>
      <w:r>
        <w:rPr>
          <w:rFonts w:hint="eastAsia" w:ascii="宋体" w:hAnsi="宋体" w:eastAsia="宋体" w:cs="宋体"/>
          <w:color w:val="auto"/>
          <w:sz w:val="24"/>
          <w:szCs w:val="24"/>
          <w:highlight w:val="none"/>
        </w:rPr>
        <w:t>关于联合体投标：</w:t>
      </w:r>
    </w:p>
    <w:p w14:paraId="64BC17E4">
      <w:pPr>
        <w:pStyle w:val="5"/>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lang w:eastAsia="zh-CN"/>
        </w:rPr>
        <w:t>接受</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val="en-US" w:eastAsia="zh-CN" w:bidi="ar-SA"/>
        </w:rPr>
        <w:t>不接受）</w:t>
      </w: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eastAsia="zh-CN"/>
        </w:rPr>
        <w:t>。</w:t>
      </w:r>
    </w:p>
    <w:p w14:paraId="7AC64ECD">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lang w:val="en-US" w:eastAsia="zh-CN"/>
        </w:rPr>
        <w:t>资格审查前，投标人须在广州交易集团有限公司（广州公共资源交易中心）办理企业信息登记及拟担任本工程总监理工程师须是本企业在广州交易集团有限公司（广州公共资源交易中心）企业信息登记信息中的在册人员。投标人须在资格审查前及时维护、更新本企业信息，及时上传相关证件，确保拟委派的总监理工程师等相关信息、证件等能有效且被使用，因投标人未及时维护、更新在广州交易集团有限公司（广州公共资源交易中心）企业信息库内的信息，造成其资格审查不合格或不通过的，后果由投标人自行承担。投标人无需提交相关资料。企业信息取自投标截止时间投标人在广州交易集团有限公司（广州公共资源交易中心）企业库内登记的信息，若招标人延长递交投标文件截止时间的，企业信息的评审时点也相应延长。（企业信息登记办理详见《监理类企业信息登记办事指引》，网址：https://www.gzggzy.cn/qyxxd1/945451.jhtml）</w:t>
      </w:r>
    </w:p>
    <w:p w14:paraId="693323CB">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lang w:val="en-US" w:eastAsia="zh-CN"/>
        </w:rPr>
        <w:t>.8投标人未出现招标文件第二章投标人须知第1.4.3项所规定的任何一种情形，并已按规定格式签名盖章《投标人声明》（按投标人提供的《投标人声明》内容进行评审）。</w:t>
      </w:r>
    </w:p>
    <w:p w14:paraId="44343B57">
      <w:pPr>
        <w:spacing w:line="400" w:lineRule="exact"/>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3.9</w:t>
      </w:r>
      <w:r>
        <w:rPr>
          <w:rFonts w:hint="eastAsia" w:ascii="宋体" w:hAnsi="宋体" w:eastAsia="宋体" w:cs="宋体"/>
          <w:color w:val="auto"/>
          <w:sz w:val="24"/>
          <w:szCs w:val="24"/>
          <w:highlight w:val="none"/>
          <w:lang w:val="en-US" w:eastAsia="zh-CN" w:bidi="ar-SA"/>
        </w:rPr>
        <w:t>在投标截止时间前，投标人未被列入拖欠农民工工资失信联合惩戒对象名单（本项评审投标人无需提供资料，按投标截止时广州交易集团有限公司（广州公共资源交易中心)交易系统比对的结果进行评审）。</w:t>
      </w:r>
    </w:p>
    <w:p w14:paraId="176B9A50">
      <w:pPr>
        <w:spacing w:line="400" w:lineRule="exact"/>
        <w:ind w:firstLine="480" w:firstLineChars="20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bidi="ar-SA"/>
        </w:rPr>
        <w:t>3.10政府投资项目，在投标截止时间前，投标人未被列入“失信被执行人”名单</w:t>
      </w:r>
      <w:r>
        <w:rPr>
          <w:rFonts w:hint="eastAsia" w:ascii="宋体" w:hAnsi="宋体" w:eastAsia="宋体" w:cs="宋体"/>
          <w:color w:val="auto"/>
          <w:sz w:val="24"/>
          <w:szCs w:val="24"/>
          <w:highlight w:val="none"/>
          <w:u w:val="none"/>
          <w:lang w:val="en-US" w:eastAsia="zh-CN"/>
        </w:rPr>
        <w:t>。</w:t>
      </w:r>
    </w:p>
    <w:p w14:paraId="00598A7A">
      <w:pPr>
        <w:keepNext w:val="0"/>
        <w:keepLines w:val="0"/>
        <w:pageBreakBefore w:val="0"/>
        <w:widowControl w:val="0"/>
        <w:wordWrap/>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3.11</w:t>
      </w:r>
      <w:r>
        <w:rPr>
          <w:rFonts w:hint="eastAsia" w:ascii="宋体" w:hAnsi="宋体" w:eastAsia="宋体" w:cs="宋体"/>
          <w:color w:val="auto"/>
          <w:sz w:val="24"/>
          <w:szCs w:val="24"/>
          <w:highlight w:val="none"/>
        </w:rPr>
        <w:t>其他要求：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0D28A557">
      <w:pPr>
        <w:pStyle w:val="4"/>
        <w:bidi w:val="0"/>
        <w:rPr>
          <w:rFonts w:hint="eastAsia" w:ascii="宋体" w:hAnsi="宋体" w:eastAsia="宋体" w:cs="宋体"/>
          <w:sz w:val="24"/>
          <w:szCs w:val="24"/>
          <w:highlight w:val="none"/>
        </w:rPr>
      </w:pPr>
      <w:bookmarkStart w:id="52" w:name="_Toc1349"/>
      <w:bookmarkStart w:id="53" w:name="_Toc7384"/>
      <w:bookmarkStart w:id="54" w:name="_Toc21595"/>
      <w:bookmarkStart w:id="55" w:name="_Toc32692"/>
      <w:bookmarkStart w:id="56" w:name="_Toc25355"/>
      <w:bookmarkStart w:id="57" w:name="_Toc5034"/>
      <w:bookmarkStart w:id="58" w:name="_Toc2300"/>
      <w:bookmarkStart w:id="59" w:name="_Toc31269"/>
      <w:bookmarkStart w:id="60" w:name="_Toc10789"/>
      <w:bookmarkStart w:id="61" w:name="_Toc17136"/>
      <w:bookmarkStart w:id="62" w:name="_Toc492300549"/>
      <w:r>
        <w:rPr>
          <w:rFonts w:hint="eastAsia" w:ascii="宋体" w:hAnsi="宋体" w:eastAsia="宋体" w:cs="宋体"/>
          <w:sz w:val="24"/>
          <w:szCs w:val="24"/>
          <w:highlight w:val="none"/>
        </w:rPr>
        <w:t>4.招标文件的获取</w:t>
      </w:r>
      <w:bookmarkEnd w:id="52"/>
      <w:bookmarkEnd w:id="53"/>
      <w:bookmarkEnd w:id="54"/>
      <w:bookmarkEnd w:id="55"/>
      <w:bookmarkEnd w:id="56"/>
      <w:bookmarkEnd w:id="57"/>
      <w:bookmarkEnd w:id="58"/>
      <w:bookmarkEnd w:id="59"/>
      <w:bookmarkEnd w:id="60"/>
      <w:bookmarkEnd w:id="61"/>
      <w:bookmarkEnd w:id="62"/>
    </w:p>
    <w:p w14:paraId="2554DAB8">
      <w:pPr>
        <w:keepNext w:val="0"/>
        <w:keepLines w:val="0"/>
        <w:pageBreakBefore w:val="0"/>
        <w:widowControl w:val="0"/>
        <w:tabs>
          <w:tab w:val="left" w:pos="360"/>
        </w:tabs>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4.1</w:t>
      </w:r>
      <w:r>
        <w:rPr>
          <w:rFonts w:hint="eastAsia" w:ascii="宋体" w:hAnsi="宋体" w:eastAsia="宋体" w:cs="宋体"/>
          <w:sz w:val="24"/>
          <w:szCs w:val="24"/>
          <w:highlight w:val="none"/>
        </w:rPr>
        <w:t>凡有意参加投标者，请于</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时(北京时间，下同)，登录</w:t>
      </w:r>
      <w:r>
        <w:rPr>
          <w:rFonts w:hint="eastAsia" w:ascii="宋体" w:hAnsi="宋体" w:eastAsia="宋体" w:cs="宋体"/>
          <w:color w:val="auto"/>
          <w:sz w:val="24"/>
          <w:szCs w:val="24"/>
          <w:highlight w:val="none"/>
          <w:u w:val="single"/>
          <w:lang w:val="en"/>
        </w:rPr>
        <w:t>广州交易集团有限公司（广州公共资源交易中心）网</w:t>
      </w:r>
      <w:r>
        <w:rPr>
          <w:rFonts w:hint="eastAsia" w:ascii="宋体" w:hAnsi="宋体" w:eastAsia="宋体" w:cs="宋体"/>
          <w:color w:val="auto"/>
          <w:sz w:val="24"/>
          <w:szCs w:val="24"/>
          <w:highlight w:val="none"/>
          <w:u w:val="single"/>
          <w:lang w:val="en-US" w:eastAsia="zh-CN"/>
        </w:rPr>
        <w:t>站</w:t>
      </w:r>
      <w:r>
        <w:rPr>
          <w:rFonts w:hint="eastAsia" w:ascii="宋体" w:hAnsi="宋体" w:eastAsia="宋体" w:cs="宋体"/>
          <w:color w:val="auto"/>
          <w:sz w:val="24"/>
          <w:szCs w:val="24"/>
          <w:highlight w:val="none"/>
          <w:u w:val="single"/>
          <w:lang w:val="en"/>
        </w:rPr>
        <w:t>（网址：http://www.gzggzy.cn）</w:t>
      </w:r>
      <w:r>
        <w:rPr>
          <w:rFonts w:hint="eastAsia" w:ascii="宋体" w:hAnsi="宋体" w:eastAsia="宋体" w:cs="宋体"/>
          <w:sz w:val="24"/>
          <w:szCs w:val="24"/>
          <w:highlight w:val="none"/>
        </w:rPr>
        <w:t>下载电子招标文件。</w:t>
      </w:r>
    </w:p>
    <w:p w14:paraId="039B7591">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4.2发布招标公告时间（含本日）：</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p>
    <w:p w14:paraId="2F718660">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4CC1CC5A">
      <w:pPr>
        <w:keepNext w:val="0"/>
        <w:keepLines w:val="0"/>
        <w:pageBreakBefore w:val="0"/>
        <w:widowControl w:val="0"/>
        <w:wordWrap/>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sz w:val="24"/>
          <w:szCs w:val="24"/>
          <w:highlight w:val="none"/>
          <w:u w:val="none"/>
        </w:rPr>
        <w:t>4.3</w:t>
      </w:r>
      <w:r>
        <w:rPr>
          <w:rFonts w:hint="eastAsia" w:ascii="宋体" w:hAnsi="宋体" w:eastAsia="宋体" w:cs="宋体"/>
          <w:color w:val="auto"/>
          <w:sz w:val="24"/>
          <w:szCs w:val="24"/>
          <w:highlight w:val="none"/>
          <w:lang w:val="en-US" w:eastAsia="zh-CN" w:bidi="ar-SA"/>
        </w:rPr>
        <w:t>本项目招标文件随招标公告一并在</w:t>
      </w:r>
      <w:r>
        <w:rPr>
          <w:rFonts w:hint="eastAsia" w:ascii="宋体" w:hAnsi="宋体" w:eastAsia="宋体" w:cs="宋体"/>
          <w:color w:val="auto"/>
          <w:sz w:val="24"/>
          <w:szCs w:val="24"/>
          <w:highlight w:val="none"/>
          <w:u w:val="single"/>
          <w:lang w:val="en"/>
        </w:rPr>
        <w:t>广州交易集团有限公司（广州公共资源交易中心）网</w:t>
      </w:r>
      <w:r>
        <w:rPr>
          <w:rFonts w:hint="eastAsia" w:ascii="宋体" w:hAnsi="宋体" w:eastAsia="宋体" w:cs="宋体"/>
          <w:color w:val="auto"/>
          <w:sz w:val="24"/>
          <w:szCs w:val="24"/>
          <w:highlight w:val="none"/>
          <w:u w:val="single"/>
          <w:lang w:val="en-US" w:eastAsia="zh-CN"/>
        </w:rPr>
        <w:t>站</w:t>
      </w:r>
      <w:r>
        <w:rPr>
          <w:rFonts w:hint="eastAsia" w:ascii="宋体" w:hAnsi="宋体" w:eastAsia="宋体" w:cs="宋体"/>
          <w:color w:val="auto"/>
          <w:sz w:val="24"/>
          <w:szCs w:val="24"/>
          <w:highlight w:val="none"/>
          <w:u w:val="single"/>
          <w:lang w:val="en"/>
        </w:rPr>
        <w:t>（网址：http://www.gzggzy.cn）</w:t>
      </w:r>
      <w:r>
        <w:rPr>
          <w:rFonts w:hint="eastAsia" w:ascii="宋体" w:hAnsi="宋体" w:eastAsia="宋体" w:cs="宋体"/>
          <w:color w:val="auto"/>
          <w:sz w:val="24"/>
          <w:szCs w:val="24"/>
          <w:highlight w:val="none"/>
          <w:lang w:val="en-US" w:eastAsia="zh-CN" w:bidi="ar-SA"/>
        </w:rPr>
        <w:t>交易平台发布。招标文件一经在交易平台发布，视为发出给投标人，招标文件由投标人自行在交易平台下载。</w:t>
      </w:r>
    </w:p>
    <w:p w14:paraId="00A7DC6D">
      <w:pPr>
        <w:pStyle w:val="2"/>
        <w:rPr>
          <w:rFonts w:hint="eastAsia" w:ascii="宋体" w:hAnsi="宋体" w:eastAsia="宋体" w:cs="宋体"/>
          <w:highlight w:val="none"/>
        </w:rPr>
      </w:pPr>
    </w:p>
    <w:p w14:paraId="72EFB0EE">
      <w:pPr>
        <w:pStyle w:val="4"/>
        <w:bidi w:val="0"/>
        <w:rPr>
          <w:rFonts w:hint="eastAsia" w:ascii="宋体" w:hAnsi="宋体" w:eastAsia="宋体" w:cs="宋体"/>
          <w:highlight w:val="none"/>
        </w:rPr>
      </w:pPr>
      <w:bookmarkStart w:id="63" w:name="_Toc3884"/>
      <w:bookmarkStart w:id="64" w:name="_Toc30270"/>
      <w:bookmarkStart w:id="65" w:name="_Toc492300550"/>
      <w:bookmarkStart w:id="66" w:name="_Toc3582"/>
      <w:bookmarkStart w:id="67" w:name="_Toc13305"/>
      <w:bookmarkStart w:id="68" w:name="_Toc6915"/>
      <w:bookmarkStart w:id="69" w:name="_Toc30981"/>
      <w:bookmarkStart w:id="70" w:name="_Toc18670"/>
      <w:bookmarkStart w:id="71" w:name="_Toc22166"/>
      <w:bookmarkStart w:id="72" w:name="_Toc16837"/>
      <w:bookmarkStart w:id="73" w:name="_Toc14445"/>
      <w:r>
        <w:rPr>
          <w:rFonts w:hint="eastAsia" w:ascii="宋体" w:hAnsi="宋体" w:eastAsia="宋体" w:cs="宋体"/>
          <w:highlight w:val="none"/>
        </w:rPr>
        <w:t>5.投标文件的递交</w:t>
      </w:r>
      <w:bookmarkEnd w:id="63"/>
      <w:bookmarkEnd w:id="64"/>
      <w:bookmarkEnd w:id="65"/>
      <w:bookmarkEnd w:id="66"/>
      <w:bookmarkEnd w:id="67"/>
      <w:bookmarkEnd w:id="68"/>
      <w:bookmarkEnd w:id="69"/>
      <w:bookmarkEnd w:id="70"/>
      <w:bookmarkEnd w:id="71"/>
      <w:bookmarkEnd w:id="72"/>
      <w:bookmarkEnd w:id="73"/>
    </w:p>
    <w:p w14:paraId="34047E4A">
      <w:pPr>
        <w:tabs>
          <w:tab w:val="left" w:pos="360"/>
        </w:tabs>
        <w:spacing w:line="360" w:lineRule="auto"/>
        <w:ind w:firstLine="480" w:firstLineChars="200"/>
        <w:jc w:val="both"/>
        <w:rPr>
          <w:rFonts w:hint="eastAsia" w:ascii="宋体" w:hAnsi="宋体" w:eastAsia="宋体" w:cs="宋体"/>
          <w:color w:val="auto"/>
          <w:sz w:val="24"/>
          <w:szCs w:val="24"/>
          <w:highlight w:val="none"/>
        </w:rPr>
      </w:pPr>
      <w:bookmarkStart w:id="74" w:name="_Toc9454"/>
      <w:bookmarkStart w:id="75" w:name="_Toc8942"/>
      <w:bookmarkStart w:id="76" w:name="_Toc5954"/>
      <w:bookmarkStart w:id="77" w:name="_Toc28330"/>
      <w:bookmarkStart w:id="78" w:name="_Toc5148"/>
      <w:bookmarkStart w:id="79" w:name="_Toc996"/>
      <w:bookmarkStart w:id="80" w:name="_Toc3643"/>
      <w:bookmarkStart w:id="81" w:name="_Toc492300551"/>
      <w:bookmarkStart w:id="82" w:name="_Toc14276"/>
      <w:bookmarkStart w:id="83" w:name="_Toc2577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auto"/>
          <w:sz w:val="24"/>
          <w:szCs w:val="24"/>
          <w:highlight w:val="none"/>
          <w:u w:val="single"/>
          <w:lang w:val="en"/>
        </w:rPr>
        <w:t>广州交易集团有限公司（广州公共资源交易中心）网</w:t>
      </w:r>
      <w:r>
        <w:rPr>
          <w:rFonts w:hint="eastAsia" w:ascii="宋体" w:hAnsi="宋体" w:eastAsia="宋体" w:cs="宋体"/>
          <w:color w:val="auto"/>
          <w:sz w:val="24"/>
          <w:szCs w:val="24"/>
          <w:highlight w:val="none"/>
          <w:u w:val="single"/>
          <w:lang w:val="en-US" w:eastAsia="zh-CN"/>
        </w:rPr>
        <w:t>站</w:t>
      </w:r>
      <w:r>
        <w:rPr>
          <w:rFonts w:hint="eastAsia" w:ascii="宋体" w:hAnsi="宋体" w:eastAsia="宋体" w:cs="宋体"/>
          <w:color w:val="auto"/>
          <w:sz w:val="24"/>
          <w:szCs w:val="24"/>
          <w:highlight w:val="none"/>
          <w:u w:val="single"/>
          <w:lang w:val="en"/>
        </w:rPr>
        <w:t>（网址：http://www.gzggzy.cn）</w:t>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E74DABB">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both"/>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在投标截止时间后</w:t>
      </w:r>
      <w:r>
        <w:rPr>
          <w:rFonts w:hint="eastAsia" w:ascii="宋体" w:hAnsi="宋体" w:eastAsia="宋体" w:cs="宋体"/>
          <w:color w:val="auto"/>
          <w:w w:val="100"/>
          <w:sz w:val="24"/>
          <w:szCs w:val="24"/>
          <w:highlight w:val="none"/>
          <w:u w:val="single"/>
          <w:lang w:eastAsia="zh-CN"/>
        </w:rPr>
        <w:t>一</w:t>
      </w:r>
      <w:r>
        <w:rPr>
          <w:rFonts w:hint="eastAsia" w:ascii="宋体" w:hAnsi="宋体" w:eastAsia="宋体" w:cs="宋体"/>
          <w:color w:val="auto"/>
          <w:w w:val="100"/>
          <w:sz w:val="24"/>
          <w:szCs w:val="24"/>
          <w:highlight w:val="none"/>
        </w:rPr>
        <w:t>小时内，投标人通过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交易平台</w:t>
      </w:r>
      <w:r>
        <w:rPr>
          <w:rFonts w:hint="eastAsia" w:ascii="宋体" w:hAnsi="宋体" w:eastAsia="宋体" w:cs="宋体"/>
          <w:color w:val="auto"/>
          <w:w w:val="100"/>
          <w:sz w:val="24"/>
          <w:szCs w:val="24"/>
          <w:highlight w:val="none"/>
        </w:rPr>
        <w:t>对已递交的电子投标文件进行解密。</w:t>
      </w:r>
    </w:p>
    <w:p w14:paraId="1FD991A9">
      <w:pPr>
        <w:pStyle w:val="5"/>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 投标人应在递交投标文件截止时间前，登录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交易平台</w:t>
      </w:r>
      <w:r>
        <w:rPr>
          <w:rFonts w:hint="eastAsia" w:ascii="宋体" w:hAnsi="宋体" w:eastAsia="宋体" w:cs="宋体"/>
          <w:color w:val="auto"/>
          <w:sz w:val="24"/>
          <w:szCs w:val="24"/>
          <w:highlight w:val="none"/>
          <w:lang w:val="en-US" w:eastAsia="zh-CN" w:bidi="ar-SA"/>
        </w:rPr>
        <w:t>办理网上投标登记手续；</w:t>
      </w:r>
    </w:p>
    <w:p w14:paraId="05B8176D">
      <w:pPr>
        <w:pStyle w:val="5"/>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投标登记时间（含本日）</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rPr>
        <w:t>。</w:t>
      </w:r>
    </w:p>
    <w:p w14:paraId="5209D29A">
      <w:pPr>
        <w:pStyle w:val="5"/>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color w:val="auto"/>
          <w:sz w:val="24"/>
          <w:szCs w:val="24"/>
          <w:highlight w:val="none"/>
        </w:rPr>
        <w:t>按照广州交易集团有限公司（广州公共资源交易中心）交易平台关于全流程电子化项目的相关指南进行操作。</w:t>
      </w:r>
      <w:r>
        <w:rPr>
          <w:rFonts w:hint="eastAsia" w:ascii="宋体" w:hAnsi="宋体" w:eastAsia="宋体" w:cs="宋体"/>
          <w:color w:val="auto"/>
          <w:kern w:val="2"/>
          <w:sz w:val="24"/>
          <w:szCs w:val="24"/>
          <w:highlight w:val="none"/>
          <w:lang w:val="en-US" w:eastAsia="zh-CN" w:bidi="ar-SA"/>
        </w:rPr>
        <w:t>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2"/>
          <w:sz w:val="24"/>
          <w:szCs w:val="24"/>
          <w:highlight w:val="none"/>
          <w:lang w:val="en-US" w:eastAsia="zh-CN" w:bidi="ar-SA"/>
        </w:rPr>
        <w:t>最新版操作指引。</w:t>
      </w:r>
    </w:p>
    <w:p w14:paraId="261095D2">
      <w:pPr>
        <w:pStyle w:val="5"/>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84" w:firstLineChars="20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开标开始时间：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w:t>
      </w:r>
    </w:p>
    <w:p w14:paraId="70E98653">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投标文件光盘（备用）递交时间：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lang w:val="en-US" w:eastAsia="zh-CN"/>
        </w:rPr>
        <w:t>指定</w:t>
      </w:r>
      <w:r>
        <w:rPr>
          <w:rFonts w:hint="eastAsia" w:ascii="宋体" w:hAnsi="宋体" w:eastAsia="宋体" w:cs="宋体"/>
          <w:color w:val="auto"/>
          <w:sz w:val="24"/>
          <w:szCs w:val="24"/>
          <w:highlight w:val="none"/>
          <w:u w:val="single"/>
        </w:rPr>
        <w:t>开标室</w:t>
      </w:r>
      <w:r>
        <w:rPr>
          <w:rFonts w:hint="eastAsia" w:ascii="宋体" w:hAnsi="宋体" w:eastAsia="宋体" w:cs="宋体"/>
          <w:color w:val="auto"/>
          <w:sz w:val="24"/>
          <w:szCs w:val="24"/>
          <w:highlight w:val="none"/>
        </w:rPr>
        <w:t>。（投标人自行决定是否递交备用电子光盘，若提交电子光盘需则按规定封装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投标人将数据刻录到光盘之后，投标前自行检查文件是否可以读取）。</w:t>
      </w:r>
      <w:r>
        <w:rPr>
          <w:rFonts w:hint="eastAsia" w:ascii="宋体" w:hAnsi="宋体" w:eastAsia="宋体" w:cs="宋体"/>
          <w:color w:val="auto"/>
          <w:sz w:val="24"/>
          <w:szCs w:val="24"/>
          <w:highlight w:val="none"/>
          <w:lang w:eastAsia="zh-CN"/>
        </w:rPr>
        <w:t>逾期送达的投标文件光盘（备用），招标人将予以拒收。</w:t>
      </w:r>
    </w:p>
    <w:p w14:paraId="2CB82EDA">
      <w:pPr>
        <w:tabs>
          <w:tab w:val="left" w:pos="36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投标文件解密时间为：</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lang w:val="en-US" w:eastAsia="zh-CN" w:bidi="ar-SA"/>
        </w:rPr>
        <w:t>交易平台</w:t>
      </w:r>
      <w:r>
        <w:rPr>
          <w:rFonts w:hint="eastAsia" w:ascii="宋体" w:hAnsi="宋体" w:eastAsia="宋体" w:cs="宋体"/>
          <w:color w:val="auto"/>
          <w:sz w:val="24"/>
          <w:szCs w:val="24"/>
          <w:highlight w:val="none"/>
        </w:rPr>
        <w:t>对电子投标文件进行投标文件解密。</w:t>
      </w:r>
    </w:p>
    <w:p w14:paraId="41DF0C51">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逾期送达的投标文件，电子招标投标交易平台将予以拒收。</w:t>
      </w:r>
    </w:p>
    <w:p w14:paraId="00B3F1E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递交投标文件截止时间及开标时间是否有变化，请密切留意</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sz w:val="24"/>
          <w:szCs w:val="24"/>
          <w:highlight w:val="none"/>
        </w:rPr>
        <w:t>中的相关信息。递交投标文件截止时间后，投标文件评审时间因故推迟的，相关资审信息仍以原递交投标文件截止时间的信息为准。</w:t>
      </w:r>
    </w:p>
    <w:p w14:paraId="47C59620">
      <w:pPr>
        <w:pStyle w:val="2"/>
        <w:rPr>
          <w:rFonts w:hint="eastAsia"/>
          <w:highlight w:val="none"/>
        </w:rPr>
      </w:pPr>
    </w:p>
    <w:p w14:paraId="119D501C">
      <w:pPr>
        <w:pStyle w:val="4"/>
        <w:bidi w:val="0"/>
        <w:rPr>
          <w:rFonts w:hint="eastAsia" w:ascii="宋体" w:hAnsi="宋体" w:eastAsia="宋体" w:cs="宋体"/>
          <w:highlight w:val="none"/>
        </w:rPr>
      </w:pPr>
      <w:bookmarkStart w:id="84" w:name="_Toc4976"/>
      <w:r>
        <w:rPr>
          <w:rFonts w:hint="eastAsia" w:ascii="宋体" w:hAnsi="宋体" w:eastAsia="宋体" w:cs="宋体"/>
          <w:highlight w:val="none"/>
        </w:rPr>
        <w:t>6.发布公告的媒介</w:t>
      </w:r>
      <w:bookmarkEnd w:id="74"/>
      <w:bookmarkEnd w:id="75"/>
      <w:bookmarkEnd w:id="76"/>
      <w:bookmarkEnd w:id="77"/>
      <w:bookmarkEnd w:id="78"/>
      <w:bookmarkEnd w:id="79"/>
      <w:bookmarkEnd w:id="80"/>
      <w:bookmarkEnd w:id="81"/>
      <w:bookmarkEnd w:id="82"/>
      <w:bookmarkEnd w:id="83"/>
      <w:bookmarkEnd w:id="84"/>
    </w:p>
    <w:p w14:paraId="4429D84C">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b w:val="0"/>
          <w:bCs w:val="0"/>
          <w:color w:val="auto"/>
          <w:sz w:val="24"/>
          <w:szCs w:val="24"/>
          <w:highlight w:val="none"/>
          <w:lang w:val="en-US" w:eastAsia="zh-CN" w:bidi="ar-SA"/>
        </w:rPr>
        <w:t>本次招标公告同时在</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b w:val="0"/>
          <w:bCs w:val="0"/>
          <w:color w:val="auto"/>
          <w:sz w:val="24"/>
          <w:szCs w:val="24"/>
          <w:highlight w:val="none"/>
          <w:lang w:val="en-US" w:eastAsia="zh-CN" w:bidi="ar-SA"/>
        </w:rPr>
        <w:t>、广东省招标投标监管网（网址：http://zbtb.gd.gov.cn/login）、中国招标投标公共服务平台（网址：http://www.cebpubservice.com/）上发布。本公告的修改、补充，在</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b w:val="0"/>
          <w:bCs w:val="0"/>
          <w:color w:val="auto"/>
          <w:sz w:val="24"/>
          <w:szCs w:val="24"/>
          <w:highlight w:val="none"/>
          <w:lang w:val="en-US" w:eastAsia="zh-CN" w:bidi="ar-SA"/>
        </w:rPr>
        <w:t>、广东省招标投标监管网和中国招标投标公共服务平台发布。招标公告、公示信息的发布时间和内容，以在广东省招标投标监管网(网址: http://zbtb.gd.gov.cn/)发布的为准。本项目相关附件具体详见</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sz w:val="24"/>
          <w:szCs w:val="28"/>
          <w:highlight w:val="none"/>
        </w:rPr>
        <w:t>。</w:t>
      </w:r>
    </w:p>
    <w:p w14:paraId="049DF0BB">
      <w:pPr>
        <w:pStyle w:val="2"/>
        <w:rPr>
          <w:rFonts w:hint="eastAsia" w:ascii="宋体" w:hAnsi="宋体" w:eastAsia="宋体" w:cs="宋体"/>
          <w:highlight w:val="none"/>
        </w:rPr>
      </w:pPr>
    </w:p>
    <w:p w14:paraId="5BC78B23">
      <w:pPr>
        <w:pStyle w:val="4"/>
        <w:bidi w:val="0"/>
        <w:rPr>
          <w:rFonts w:hint="eastAsia" w:ascii="宋体" w:hAnsi="宋体" w:eastAsia="宋体" w:cs="宋体"/>
          <w:highlight w:val="none"/>
          <w:lang w:eastAsia="zh-CN"/>
        </w:rPr>
      </w:pPr>
      <w:bookmarkStart w:id="85" w:name="_Toc4765"/>
      <w:bookmarkStart w:id="86" w:name="_Toc492300552"/>
      <w:bookmarkStart w:id="87" w:name="_Toc31630"/>
      <w:bookmarkStart w:id="88" w:name="_Toc12872"/>
      <w:bookmarkStart w:id="89" w:name="_Toc29446"/>
      <w:bookmarkStart w:id="90" w:name="_Toc26465"/>
      <w:bookmarkStart w:id="91" w:name="_Toc19129"/>
      <w:bookmarkStart w:id="92" w:name="_Toc22894"/>
      <w:bookmarkStart w:id="93" w:name="_Toc14159"/>
      <w:bookmarkStart w:id="94" w:name="_Toc17274"/>
      <w:bookmarkStart w:id="95" w:name="_Toc2596"/>
      <w:r>
        <w:rPr>
          <w:rFonts w:hint="eastAsia" w:ascii="宋体" w:hAnsi="宋体" w:eastAsia="宋体" w:cs="宋体"/>
          <w:highlight w:val="none"/>
          <w:lang w:val="en-US" w:eastAsia="zh-CN"/>
        </w:rPr>
        <w:t>7.</w:t>
      </w:r>
      <w:bookmarkEnd w:id="85"/>
      <w:bookmarkEnd w:id="86"/>
      <w:bookmarkEnd w:id="87"/>
      <w:bookmarkEnd w:id="88"/>
      <w:bookmarkEnd w:id="89"/>
      <w:bookmarkEnd w:id="90"/>
      <w:bookmarkEnd w:id="91"/>
      <w:bookmarkEnd w:id="92"/>
      <w:bookmarkEnd w:id="93"/>
      <w:bookmarkEnd w:id="94"/>
      <w:r>
        <w:rPr>
          <w:rFonts w:hint="eastAsia" w:ascii="宋体" w:hAnsi="宋体" w:eastAsia="宋体" w:cs="宋体"/>
          <w:highlight w:val="none"/>
          <w:lang w:eastAsia="zh-CN"/>
        </w:rPr>
        <w:t>资格审查方式</w:t>
      </w:r>
      <w:bookmarkEnd w:id="95"/>
    </w:p>
    <w:p w14:paraId="47DFA4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本工程采用资格后审方式，由评标委员会负责资格审查。</w:t>
      </w:r>
    </w:p>
    <w:p w14:paraId="4C4ACA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资格审查结果将在</w:t>
      </w:r>
      <w:r>
        <w:rPr>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lang w:val="en-US" w:eastAsia="zh-CN"/>
        </w:rPr>
        <w:t>和广东省招标投标监管网公示，公示时间不得少于3日，最后一天应为工作日。</w:t>
      </w:r>
    </w:p>
    <w:p w14:paraId="276BEA72">
      <w:pPr>
        <w:pStyle w:val="2"/>
        <w:rPr>
          <w:rFonts w:hint="eastAsia" w:ascii="宋体" w:hAnsi="宋体" w:eastAsia="宋体" w:cs="宋体"/>
          <w:highlight w:val="none"/>
          <w:lang w:val="en-US" w:eastAsia="zh-CN"/>
        </w:rPr>
      </w:pPr>
    </w:p>
    <w:p w14:paraId="6AE68F1C">
      <w:pPr>
        <w:pStyle w:val="4"/>
        <w:bidi w:val="0"/>
        <w:rPr>
          <w:rFonts w:hint="eastAsia" w:ascii="宋体" w:hAnsi="宋体" w:eastAsia="宋体" w:cs="宋体"/>
          <w:highlight w:val="none"/>
          <w:lang w:eastAsia="zh-CN"/>
        </w:rPr>
      </w:pPr>
      <w:bookmarkStart w:id="96" w:name="_Toc748"/>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eastAsia="zh-CN"/>
        </w:rPr>
        <w:t>疑问、异议、投诉处理</w:t>
      </w:r>
      <w:bookmarkEnd w:id="96"/>
    </w:p>
    <w:p w14:paraId="52BFC4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w w:val="100"/>
          <w:sz w:val="24"/>
          <w:szCs w:val="24"/>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4"/>
          <w:szCs w:val="24"/>
          <w:highlight w:val="none"/>
        </w:rPr>
        <w:t>。</w:t>
      </w:r>
    </w:p>
    <w:p w14:paraId="7ABEB66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w w:val="100"/>
          <w:sz w:val="24"/>
          <w:szCs w:val="24"/>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4"/>
          <w:szCs w:val="24"/>
          <w:highlight w:val="none"/>
        </w:rPr>
        <w:t>。</w:t>
      </w:r>
    </w:p>
    <w:p w14:paraId="71C57D49">
      <w:pPr>
        <w:keepNext w:val="0"/>
        <w:keepLines w:val="0"/>
        <w:pageBreakBefore w:val="0"/>
        <w:widowControl w:val="0"/>
        <w:kinsoku/>
        <w:wordWrap/>
        <w:overflowPunct/>
        <w:topLinePunct w:val="0"/>
        <w:autoSpaceDE w:val="0"/>
        <w:autoSpaceDN w:val="0"/>
        <w:bidi w:val="0"/>
        <w:adjustRightInd/>
        <w:snapToGrid/>
        <w:spacing w:line="360" w:lineRule="auto"/>
        <w:ind w:firstLine="321" w:firstLineChars="134"/>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8.3 </w:t>
      </w:r>
      <w:r>
        <w:rPr>
          <w:rFonts w:hint="eastAsia" w:ascii="宋体" w:hAnsi="宋体" w:eastAsia="宋体" w:cs="宋体"/>
          <w:b w:val="0"/>
          <w:bCs w:val="0"/>
          <w:color w:val="auto"/>
          <w:sz w:val="24"/>
          <w:szCs w:val="24"/>
          <w:highlight w:val="none"/>
        </w:rPr>
        <w:t>潜在投标人或利害关系人对本招标公告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招标文件有异议的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应当在招标投标相关法律法规规定的时间内</w:t>
      </w:r>
      <w:r>
        <w:rPr>
          <w:rFonts w:hint="eastAsia" w:ascii="宋体" w:hAnsi="宋体" w:eastAsia="宋体" w:cs="宋体"/>
          <w:b w:val="0"/>
          <w:bCs w:val="0"/>
          <w:color w:val="auto"/>
          <w:sz w:val="24"/>
          <w:szCs w:val="24"/>
          <w:highlight w:val="none"/>
          <w:lang w:eastAsia="zh-CN"/>
        </w:rPr>
        <w:t>（投标截止时间</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日前）</w:t>
      </w:r>
      <w:r>
        <w:rPr>
          <w:rFonts w:hint="eastAsia" w:ascii="宋体" w:hAnsi="宋体" w:eastAsia="宋体" w:cs="宋体"/>
          <w:b w:val="0"/>
          <w:bCs w:val="0"/>
          <w:color w:val="auto"/>
          <w:sz w:val="24"/>
          <w:szCs w:val="24"/>
          <w:highlight w:val="none"/>
        </w:rPr>
        <w:t>通过电子交易系统</w:t>
      </w:r>
      <w:r>
        <w:rPr>
          <w:rFonts w:hint="eastAsia" w:ascii="宋体" w:hAnsi="宋体" w:eastAsia="宋体" w:cs="宋体"/>
          <w:b w:val="0"/>
          <w:bCs w:val="0"/>
          <w:color w:val="auto"/>
          <w:sz w:val="24"/>
          <w:szCs w:val="24"/>
          <w:highlight w:val="none"/>
          <w:u w:val="none"/>
          <w:lang w:val="en-US" w:eastAsia="zh-CN"/>
        </w:rPr>
        <w:t>向招标人</w:t>
      </w:r>
      <w:r>
        <w:rPr>
          <w:rFonts w:hint="eastAsia" w:ascii="宋体" w:hAnsi="宋体" w:eastAsia="宋体" w:cs="宋体"/>
          <w:b w:val="0"/>
          <w:bCs w:val="0"/>
          <w:color w:val="auto"/>
          <w:sz w:val="24"/>
          <w:szCs w:val="24"/>
          <w:highlight w:val="none"/>
        </w:rPr>
        <w:t>提出，具体按照</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 w:val="0"/>
          <w:bCs w:val="0"/>
          <w:color w:val="auto"/>
          <w:sz w:val="24"/>
          <w:szCs w:val="24"/>
          <w:highlight w:val="none"/>
        </w:rPr>
        <w:t>相关指南进行操作；尚未登记注册的，可</w:t>
      </w:r>
      <w:r>
        <w:rPr>
          <w:rFonts w:hint="eastAsia" w:ascii="宋体" w:hAnsi="宋体" w:eastAsia="宋体" w:cs="宋体"/>
          <w:b w:val="0"/>
          <w:bCs w:val="0"/>
          <w:color w:val="auto"/>
          <w:sz w:val="24"/>
          <w:szCs w:val="24"/>
          <w:highlight w:val="none"/>
          <w:u w:val="single"/>
          <w:lang w:val="en-US" w:eastAsia="zh-CN"/>
        </w:rPr>
        <w:t>通过线下形式</w:t>
      </w:r>
      <w:r>
        <w:rPr>
          <w:rFonts w:hint="eastAsia" w:ascii="宋体" w:hAnsi="宋体" w:eastAsia="宋体" w:cs="宋体"/>
          <w:b w:val="0"/>
          <w:bCs w:val="0"/>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w:t>
      </w:r>
      <w:r>
        <w:rPr>
          <w:rFonts w:hint="eastAsia" w:ascii="宋体" w:hAnsi="宋体" w:eastAsia="宋体" w:cs="宋体"/>
          <w:b w:val="0"/>
          <w:bCs w:val="0"/>
          <w:color w:val="auto"/>
          <w:sz w:val="24"/>
          <w:szCs w:val="24"/>
          <w:highlight w:val="none"/>
          <w:lang w:eastAsia="zh-CN"/>
        </w:rPr>
        <w:t>行。</w:t>
      </w:r>
      <w:r>
        <w:rPr>
          <w:rFonts w:hint="eastAsia" w:ascii="宋体" w:hAnsi="宋体" w:eastAsia="宋体" w:cs="宋体"/>
          <w:color w:val="auto"/>
          <w:spacing w:val="6"/>
          <w:sz w:val="24"/>
          <w:szCs w:val="21"/>
          <w:highlight w:val="none"/>
          <w:u w:val="single"/>
        </w:rPr>
        <w:t>若潜在投标人或利害关系人通过线下形式向招标人提出异议的，招标人应当通过线下形式回复潜在投标人或利害关系人。</w:t>
      </w:r>
    </w:p>
    <w:p w14:paraId="61F482E2">
      <w:pPr>
        <w:keepNext w:val="0"/>
        <w:keepLines w:val="0"/>
        <w:pageBreakBefore w:val="0"/>
        <w:widowControl w:val="0"/>
        <w:kinsoku/>
        <w:wordWrap/>
        <w:overflowPunct/>
        <w:topLinePunct w:val="0"/>
        <w:autoSpaceDE w:val="0"/>
        <w:autoSpaceDN w:val="0"/>
        <w:bidi w:val="0"/>
        <w:adjustRightInd/>
        <w:snapToGrid/>
        <w:spacing w:line="360" w:lineRule="auto"/>
        <w:ind w:firstLine="321" w:firstLineChars="13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cs="宋体"/>
          <w:color w:val="auto"/>
          <w:sz w:val="24"/>
          <w:szCs w:val="24"/>
          <w:highlight w:val="none"/>
          <w:u w:val="single"/>
        </w:rPr>
        <w:t>广东从化经济开发区管理委员会</w:t>
      </w:r>
    </w:p>
    <w:p w14:paraId="09B37FA7">
      <w:pPr>
        <w:keepNext w:val="0"/>
        <w:keepLines w:val="0"/>
        <w:pageBreakBefore w:val="0"/>
        <w:widowControl w:val="0"/>
        <w:kinsoku/>
        <w:wordWrap/>
        <w:overflowPunct/>
        <w:topLinePunct w:val="0"/>
        <w:autoSpaceDE w:val="0"/>
        <w:autoSpaceDN w:val="0"/>
        <w:bidi w:val="0"/>
        <w:adjustRightInd/>
        <w:snapToGrid/>
        <w:spacing w:line="360" w:lineRule="auto"/>
        <w:ind w:firstLine="321" w:firstLineChars="134"/>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异议受理电话：</w:t>
      </w:r>
      <w:r>
        <w:rPr>
          <w:rFonts w:hint="eastAsia" w:ascii="宋体" w:hAnsi="宋体"/>
          <w:color w:val="auto"/>
          <w:sz w:val="24"/>
          <w:highlight w:val="none"/>
          <w:u w:val="single"/>
        </w:rPr>
        <w:t>020-87866718</w:t>
      </w:r>
    </w:p>
    <w:p w14:paraId="5FA7B1D6">
      <w:pPr>
        <w:keepNext w:val="0"/>
        <w:keepLines w:val="0"/>
        <w:pageBreakBefore w:val="0"/>
        <w:widowControl w:val="0"/>
        <w:kinsoku/>
        <w:wordWrap/>
        <w:overflowPunct/>
        <w:topLinePunct w:val="0"/>
        <w:autoSpaceDE w:val="0"/>
        <w:autoSpaceDN w:val="0"/>
        <w:bidi w:val="0"/>
        <w:adjustRightInd/>
        <w:snapToGrid/>
        <w:spacing w:line="360" w:lineRule="auto"/>
        <w:ind w:firstLine="321" w:firstLineChars="134"/>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地</w:t>
      </w:r>
      <w:r>
        <w:rPr>
          <w:rFonts w:hint="eastAsia" w:ascii="宋体" w:hAnsi="宋体" w:eastAsia="宋体" w:cs="宋体"/>
          <w:color w:val="auto"/>
          <w:sz w:val="24"/>
          <w:szCs w:val="24"/>
          <w:highlight w:val="none"/>
        </w:rPr>
        <w:t>址：</w:t>
      </w:r>
      <w:r>
        <w:rPr>
          <w:rFonts w:hint="eastAsia" w:ascii="宋体" w:hAnsi="宋体"/>
          <w:color w:val="auto"/>
          <w:sz w:val="24"/>
          <w:highlight w:val="none"/>
          <w:u w:val="single"/>
        </w:rPr>
        <w:t>广州市从化区明珠工业园广场路8号</w:t>
      </w:r>
    </w:p>
    <w:p w14:paraId="0D433B59">
      <w:pPr>
        <w:pStyle w:val="3"/>
        <w:bidi w:val="0"/>
        <w:ind w:firstLine="480" w:firstLineChars="200"/>
        <w:jc w:val="both"/>
        <w:rPr>
          <w:rFonts w:hint="eastAsia" w:ascii="宋体" w:hAnsi="宋体" w:eastAsia="宋体" w:cs="宋体"/>
          <w:b w:val="0"/>
          <w:bCs w:val="0"/>
          <w:sz w:val="21"/>
          <w:szCs w:val="21"/>
          <w:highlight w:val="none"/>
          <w:lang w:val="en-US" w:eastAsia="zh-CN"/>
        </w:rPr>
      </w:pPr>
      <w:bookmarkStart w:id="97" w:name="_Toc27994"/>
      <w:r>
        <w:rPr>
          <w:rFonts w:hint="eastAsia" w:ascii="宋体" w:hAnsi="宋体" w:eastAsia="宋体" w:cs="宋体"/>
          <w:b w:val="0"/>
          <w:bCs w:val="0"/>
          <w:color w:val="auto"/>
          <w:sz w:val="24"/>
          <w:szCs w:val="24"/>
          <w:highlight w:val="none"/>
          <w:lang w:val="en-US" w:eastAsia="zh-CN"/>
        </w:rPr>
        <w:t xml:space="preserve">8.4 </w:t>
      </w:r>
      <w:r>
        <w:rPr>
          <w:rFonts w:hint="eastAsia" w:ascii="宋体" w:hAnsi="宋体" w:eastAsia="宋体" w:cs="宋体"/>
          <w:b w:val="0"/>
          <w:bCs w:val="0"/>
          <w:color w:val="auto"/>
          <w:w w:val="100"/>
          <w:sz w:val="24"/>
          <w:szCs w:val="24"/>
          <w:highlight w:val="none"/>
          <w:lang w:val="en-US" w:eastAsia="zh-CN"/>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在招投标过程中，投诉人投诉事项经查实不属实的恶意投诉，招标人将提请行政主管部门，并按《中华人民共和国招标投标法实施条例》、《工程建设项目招标投标活动投诉处理办法》等进行处理，同时将记录到广州市交通建设项目企业信息库诚信评价管理系统。</w:t>
      </w:r>
      <w:bookmarkEnd w:id="97"/>
    </w:p>
    <w:p w14:paraId="68A82D31">
      <w:pPr>
        <w:pStyle w:val="4"/>
        <w:bidi w:val="0"/>
        <w:rPr>
          <w:rFonts w:hint="eastAsia" w:ascii="宋体" w:hAnsi="宋体" w:eastAsia="宋体" w:cs="宋体"/>
          <w:b/>
          <w:bCs/>
          <w:color w:val="auto"/>
          <w:highlight w:val="none"/>
        </w:rPr>
      </w:pPr>
      <w:bookmarkStart w:id="98" w:name="_Toc11636"/>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.其它事项</w:t>
      </w:r>
      <w:bookmarkEnd w:id="98"/>
    </w:p>
    <w:p w14:paraId="415D71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w w:val="100"/>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2F72666">
      <w:pPr>
        <w:pStyle w:val="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w w:val="100"/>
          <w:sz w:val="24"/>
          <w:szCs w:val="24"/>
          <w:highlight w:val="none"/>
          <w:lang w:val="en-US" w:eastAsia="zh-CN"/>
        </w:rPr>
        <w:t xml:space="preserve">9.2 </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eastAsia="zh-CN"/>
        </w:rPr>
        <w:t>它（由招标人依法添加）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w:t>
      </w:r>
    </w:p>
    <w:p w14:paraId="1C2E2F04">
      <w:pPr>
        <w:pStyle w:val="6"/>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p>
    <w:p w14:paraId="5B36E681">
      <w:pPr>
        <w:rPr>
          <w:rFonts w:hint="eastAsia" w:ascii="宋体" w:hAnsi="宋体" w:eastAsia="宋体" w:cs="宋体"/>
          <w:highlight w:val="none"/>
        </w:rPr>
      </w:pPr>
    </w:p>
    <w:p w14:paraId="18D2A526">
      <w:pPr>
        <w:pStyle w:val="4"/>
        <w:bidi w:val="0"/>
        <w:rPr>
          <w:rFonts w:hint="eastAsia" w:ascii="宋体" w:hAnsi="宋体" w:eastAsia="宋体" w:cs="宋体"/>
          <w:b/>
          <w:bCs/>
          <w:color w:val="auto"/>
          <w:highlight w:val="none"/>
        </w:rPr>
      </w:pPr>
      <w:bookmarkStart w:id="99" w:name="bookmark9"/>
      <w:bookmarkEnd w:id="99"/>
      <w:bookmarkStart w:id="100" w:name="_Toc9802"/>
      <w:bookmarkStart w:id="101" w:name="_Toc25287"/>
      <w:bookmarkStart w:id="102" w:name="_Toc13798"/>
      <w:bookmarkStart w:id="103" w:name="_Toc20345"/>
      <w:bookmarkStart w:id="104" w:name="_Toc15585"/>
      <w:bookmarkStart w:id="105" w:name="_Toc26307"/>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.联系方式</w:t>
      </w:r>
      <w:bookmarkEnd w:id="100"/>
      <w:bookmarkEnd w:id="101"/>
      <w:bookmarkEnd w:id="102"/>
      <w:bookmarkEnd w:id="103"/>
      <w:bookmarkEnd w:id="104"/>
      <w:bookmarkEnd w:id="105"/>
    </w:p>
    <w:p w14:paraId="2FA20014">
      <w:pPr>
        <w:kinsoku w:val="0"/>
        <w:overflowPunct w:val="0"/>
        <w:spacing w:before="6" w:line="120" w:lineRule="exact"/>
        <w:jc w:val="both"/>
        <w:rPr>
          <w:rFonts w:hint="eastAsia" w:ascii="宋体" w:hAnsi="宋体" w:eastAsia="宋体" w:cs="宋体"/>
          <w:color w:val="auto"/>
          <w:sz w:val="12"/>
          <w:highlight w:val="none"/>
        </w:rPr>
      </w:pPr>
    </w:p>
    <w:p w14:paraId="13CA2A7C">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招 标</w:t>
      </w:r>
      <w:r>
        <w:rPr>
          <w:rFonts w:hint="eastAsia" w:ascii="宋体" w:hAnsi="宋体" w:eastAsia="宋体" w:cs="宋体"/>
          <w:color w:val="auto"/>
          <w:spacing w:val="-2"/>
          <w:sz w:val="24"/>
          <w:szCs w:val="32"/>
          <w:highlight w:val="none"/>
        </w:rPr>
        <w:t xml:space="preserve"> </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u w:val="single"/>
        </w:rPr>
        <w:t>广东从化经济开发区管理委员会</w:t>
      </w:r>
    </w:p>
    <w:p w14:paraId="3573C0D0">
      <w:pPr>
        <w:pStyle w:val="5"/>
        <w:tabs>
          <w:tab w:val="left" w:pos="1151"/>
          <w:tab w:val="left" w:pos="4228"/>
          <w:tab w:val="left" w:pos="4862"/>
          <w:tab w:val="left" w:pos="7942"/>
        </w:tabs>
        <w:kinsoku w:val="0"/>
        <w:overflowPunct w:val="0"/>
        <w:spacing w:line="310" w:lineRule="auto"/>
        <w:ind w:right="915"/>
        <w:jc w:val="both"/>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邮政编码</w:t>
      </w: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u w:val="single"/>
          <w:lang w:val="en-US" w:eastAsia="zh-CN"/>
        </w:rPr>
        <w:t>510000</w:t>
      </w:r>
    </w:p>
    <w:p w14:paraId="5703D774">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地</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址：</w:t>
      </w:r>
      <w:r>
        <w:rPr>
          <w:rFonts w:hint="eastAsia" w:ascii="宋体" w:hAnsi="宋体" w:cs="宋体"/>
          <w:color w:val="auto"/>
          <w:sz w:val="24"/>
          <w:szCs w:val="24"/>
          <w:highlight w:val="none"/>
          <w:u w:val="single"/>
        </w:rPr>
        <w:t>广州市从化区明珠工业园广场路8号</w:t>
      </w:r>
    </w:p>
    <w:p w14:paraId="5836C6FA">
      <w:pPr>
        <w:pStyle w:val="5"/>
        <w:tabs>
          <w:tab w:val="left" w:pos="1151"/>
          <w:tab w:val="left" w:pos="4228"/>
          <w:tab w:val="left" w:pos="7942"/>
          <w:tab w:val="left" w:pos="9400"/>
        </w:tabs>
        <w:kinsoku w:val="0"/>
        <w:overflowPunct w:val="0"/>
        <w:spacing w:line="310" w:lineRule="auto"/>
        <w:ind w:right="915"/>
        <w:jc w:val="both"/>
        <w:rPr>
          <w:rFonts w:hint="eastAsia" w:ascii="宋体" w:hAnsi="宋体" w:eastAsia="宋体" w:cs="宋体"/>
          <w:color w:val="auto"/>
          <w:sz w:val="24"/>
          <w:szCs w:val="32"/>
          <w:highlight w:val="none"/>
          <w:lang w:val="en-US"/>
        </w:rPr>
      </w:pPr>
      <w:r>
        <w:rPr>
          <w:rFonts w:hint="eastAsia" w:ascii="宋体" w:hAnsi="宋体" w:eastAsia="宋体" w:cs="宋体"/>
          <w:color w:val="auto"/>
          <w:sz w:val="24"/>
          <w:szCs w:val="32"/>
          <w:highlight w:val="none"/>
          <w:lang w:eastAsia="zh-CN"/>
        </w:rPr>
        <w:t>联系电话</w:t>
      </w:r>
      <w:r>
        <w:rPr>
          <w:rFonts w:hint="eastAsia" w:ascii="宋体" w:hAnsi="宋体" w:eastAsia="宋体" w:cs="宋体"/>
          <w:color w:val="auto"/>
          <w:sz w:val="24"/>
          <w:szCs w:val="32"/>
          <w:highlight w:val="none"/>
        </w:rPr>
        <w:t>：</w:t>
      </w:r>
      <w:r>
        <w:rPr>
          <w:rFonts w:hint="eastAsia" w:ascii="宋体" w:hAnsi="宋体"/>
          <w:color w:val="auto"/>
          <w:sz w:val="24"/>
          <w:highlight w:val="none"/>
          <w:u w:val="single"/>
        </w:rPr>
        <w:t>020-87866718</w:t>
      </w:r>
    </w:p>
    <w:p w14:paraId="490905B7">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lang w:eastAsia="zh-CN"/>
        </w:rPr>
        <w:t>传真号码</w:t>
      </w: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u w:val="single"/>
          <w:lang w:val="en-US" w:eastAsia="zh-CN"/>
        </w:rPr>
        <w:t>020-87866338</w:t>
      </w:r>
    </w:p>
    <w:p w14:paraId="4F04B0F6">
      <w:pPr>
        <w:pStyle w:val="5"/>
        <w:tabs>
          <w:tab w:val="left" w:pos="1151"/>
          <w:tab w:val="left" w:pos="4228"/>
          <w:tab w:val="left" w:pos="4862"/>
          <w:tab w:val="left" w:pos="7942"/>
        </w:tabs>
        <w:kinsoku w:val="0"/>
        <w:overflowPunct w:val="0"/>
        <w:spacing w:line="310" w:lineRule="auto"/>
        <w:ind w:right="915"/>
        <w:jc w:val="both"/>
        <w:rPr>
          <w:rFonts w:hint="default" w:ascii="宋体" w:hAnsi="宋体" w:eastAsia="宋体" w:cs="宋体"/>
          <w:color w:val="auto"/>
          <w:sz w:val="24"/>
          <w:szCs w:val="32"/>
          <w:highlight w:val="none"/>
          <w:lang w:val="en-US"/>
        </w:rPr>
      </w:pPr>
      <w:r>
        <w:rPr>
          <w:rFonts w:hint="eastAsia" w:ascii="宋体" w:hAnsi="宋体" w:eastAsia="宋体" w:cs="宋体"/>
          <w:color w:val="auto"/>
          <w:sz w:val="24"/>
          <w:szCs w:val="32"/>
          <w:highlight w:val="none"/>
          <w:lang w:eastAsia="zh-CN"/>
        </w:rPr>
        <w:t>电子邮箱</w:t>
      </w:r>
      <w:r>
        <w:rPr>
          <w:rFonts w:hint="eastAsia" w:ascii="宋体" w:hAnsi="宋体" w:eastAsia="宋体" w:cs="宋体"/>
          <w:color w:val="auto"/>
          <w:sz w:val="24"/>
          <w:szCs w:val="32"/>
          <w:highlight w:val="none"/>
        </w:rPr>
        <w:t>：</w:t>
      </w:r>
      <w:r>
        <w:rPr>
          <w:rFonts w:ascii="宋体" w:hAnsi="宋体" w:eastAsia="宋体" w:cs="宋体"/>
          <w:sz w:val="24"/>
          <w:szCs w:val="24"/>
          <w:highlight w:val="none"/>
          <w:u w:val="single"/>
        </w:rPr>
        <w:t>chkfqjgk@gz.gov.cn</w:t>
      </w:r>
    </w:p>
    <w:p w14:paraId="7E20F414">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w:t>
      </w:r>
    </w:p>
    <w:p w14:paraId="52E3F8A7">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招</w:t>
      </w:r>
      <w:r>
        <w:rPr>
          <w:rFonts w:hint="eastAsia" w:ascii="宋体" w:hAnsi="宋体" w:eastAsia="宋体" w:cs="宋体"/>
          <w:color w:val="auto"/>
          <w:sz w:val="24"/>
          <w:szCs w:val="32"/>
          <w:highlight w:val="none"/>
          <w:lang w:eastAsia="zh-CN"/>
        </w:rPr>
        <w:t>标代理</w:t>
      </w:r>
      <w:r>
        <w:rPr>
          <w:rFonts w:hint="eastAsia" w:ascii="宋体" w:hAnsi="宋体" w:eastAsia="宋体" w:cs="宋体"/>
          <w:color w:val="auto"/>
          <w:sz w:val="24"/>
          <w:szCs w:val="32"/>
          <w:highlight w:val="none"/>
          <w:lang w:val="en-US" w:eastAsia="zh-CN"/>
        </w:rPr>
        <w:t>机构</w:t>
      </w:r>
      <w:r>
        <w:rPr>
          <w:rFonts w:hint="eastAsia" w:ascii="宋体" w:hAnsi="宋体" w:eastAsia="宋体" w:cs="宋体"/>
          <w:color w:val="auto"/>
          <w:sz w:val="24"/>
          <w:szCs w:val="32"/>
          <w:highlight w:val="none"/>
        </w:rPr>
        <w:t>：</w:t>
      </w:r>
      <w:r>
        <w:rPr>
          <w:rFonts w:hint="eastAsia" w:ascii="宋体" w:hAnsi="宋体" w:cs="宋体"/>
          <w:color w:val="auto"/>
          <w:sz w:val="24"/>
          <w:szCs w:val="24"/>
          <w:highlight w:val="none"/>
          <w:u w:val="single"/>
          <w:lang w:val="en-US" w:eastAsia="zh-CN"/>
        </w:rPr>
        <w:t>广州高新工程顾问有限公司</w:t>
      </w:r>
    </w:p>
    <w:p w14:paraId="0519C3E3">
      <w:pPr>
        <w:pStyle w:val="5"/>
        <w:tabs>
          <w:tab w:val="left" w:pos="1151"/>
          <w:tab w:val="left" w:pos="4228"/>
          <w:tab w:val="left" w:pos="4862"/>
          <w:tab w:val="left" w:pos="7942"/>
        </w:tabs>
        <w:kinsoku w:val="0"/>
        <w:overflowPunct w:val="0"/>
        <w:spacing w:line="310" w:lineRule="auto"/>
        <w:ind w:right="915"/>
        <w:jc w:val="both"/>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邮政编码</w:t>
      </w: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u w:val="single"/>
          <w:lang w:val="en-US" w:eastAsia="zh-CN"/>
        </w:rPr>
        <w:t>510620</w:t>
      </w:r>
    </w:p>
    <w:p w14:paraId="3C209BC1">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地</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址：</w:t>
      </w:r>
      <w:r>
        <w:rPr>
          <w:rFonts w:hint="eastAsia" w:ascii="宋体" w:hAnsi="宋体" w:eastAsia="宋体" w:cs="宋体"/>
          <w:color w:val="auto"/>
          <w:sz w:val="24"/>
          <w:szCs w:val="24"/>
          <w:highlight w:val="none"/>
          <w:u w:val="single"/>
          <w:lang w:val="zh-CN"/>
        </w:rPr>
        <w:t>广州市天河区华观路1933号万科云A栋503</w:t>
      </w:r>
    </w:p>
    <w:p w14:paraId="4B88DD44">
      <w:pPr>
        <w:pStyle w:val="5"/>
        <w:tabs>
          <w:tab w:val="left" w:pos="1151"/>
          <w:tab w:val="left" w:pos="4228"/>
          <w:tab w:val="left" w:pos="7942"/>
          <w:tab w:val="left" w:pos="9400"/>
        </w:tabs>
        <w:kinsoku w:val="0"/>
        <w:overflowPunct w:val="0"/>
        <w:spacing w:line="310" w:lineRule="auto"/>
        <w:ind w:right="915"/>
        <w:jc w:val="both"/>
        <w:rPr>
          <w:rFonts w:hint="eastAsia" w:ascii="宋体" w:hAnsi="宋体" w:eastAsia="宋体" w:cs="宋体"/>
          <w:color w:val="auto"/>
          <w:sz w:val="24"/>
          <w:szCs w:val="32"/>
          <w:highlight w:val="none"/>
          <w:lang w:val="en-US"/>
        </w:rPr>
      </w:pPr>
      <w:r>
        <w:rPr>
          <w:rFonts w:hint="eastAsia" w:ascii="宋体" w:hAnsi="宋体" w:eastAsia="宋体" w:cs="宋体"/>
          <w:color w:val="auto"/>
          <w:sz w:val="24"/>
          <w:szCs w:val="32"/>
          <w:highlight w:val="none"/>
          <w:lang w:eastAsia="zh-CN"/>
        </w:rPr>
        <w:t>联系电话</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highlight w:val="none"/>
          <w:u w:val="single"/>
          <w:lang w:val="en-US" w:eastAsia="zh-CN"/>
        </w:rPr>
        <w:t>020-85530825/15626296230</w:t>
      </w:r>
    </w:p>
    <w:p w14:paraId="4292A51B">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lang w:eastAsia="zh-CN"/>
        </w:rPr>
        <w:t>传真号码</w:t>
      </w:r>
      <w:r>
        <w:rPr>
          <w:rFonts w:hint="eastAsia" w:ascii="宋体" w:hAnsi="宋体" w:eastAsia="宋体" w:cs="宋体"/>
          <w:color w:val="auto"/>
          <w:sz w:val="24"/>
          <w:szCs w:val="32"/>
          <w:highlight w:val="none"/>
          <w:u w:val="single"/>
        </w:rPr>
        <w:t>：020-85520192</w:t>
      </w:r>
    </w:p>
    <w:p w14:paraId="3B7FDDE0">
      <w:pPr>
        <w:pStyle w:val="5"/>
        <w:tabs>
          <w:tab w:val="left" w:pos="1151"/>
          <w:tab w:val="left" w:pos="4228"/>
          <w:tab w:val="left" w:pos="4862"/>
          <w:tab w:val="left" w:pos="7942"/>
        </w:tabs>
        <w:kinsoku w:val="0"/>
        <w:overflowPunct w:val="0"/>
        <w:spacing w:line="310" w:lineRule="auto"/>
        <w:ind w:right="915"/>
        <w:jc w:val="both"/>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电子邮箱</w:t>
      </w: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u w:val="single"/>
          <w:lang w:val="en-US" w:eastAsia="zh-CN"/>
        </w:rPr>
        <w:t>739822563@qq.com</w:t>
      </w:r>
    </w:p>
    <w:p w14:paraId="44E2C8CB">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rPr>
      </w:pPr>
    </w:p>
    <w:p w14:paraId="68688406">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招标</w:t>
      </w:r>
      <w:r>
        <w:rPr>
          <w:rFonts w:hint="eastAsia" w:ascii="宋体" w:hAnsi="宋体" w:eastAsia="宋体" w:cs="宋体"/>
          <w:color w:val="auto"/>
          <w:sz w:val="24"/>
          <w:szCs w:val="32"/>
          <w:highlight w:val="none"/>
          <w:lang w:eastAsia="zh-CN"/>
        </w:rPr>
        <w:t>管理机构</w:t>
      </w:r>
      <w:r>
        <w:rPr>
          <w:rFonts w:hint="eastAsia" w:ascii="宋体" w:hAnsi="宋体" w:eastAsia="宋体" w:cs="宋体"/>
          <w:color w:val="auto"/>
          <w:sz w:val="24"/>
          <w:szCs w:val="32"/>
          <w:highlight w:val="none"/>
        </w:rPr>
        <w:t>：</w:t>
      </w:r>
      <w:r>
        <w:rPr>
          <w:rFonts w:hint="eastAsia" w:ascii="宋体" w:hAnsi="宋体"/>
          <w:color w:val="auto"/>
          <w:sz w:val="24"/>
          <w:highlight w:val="none"/>
          <w:u w:val="single"/>
        </w:rPr>
        <w:t>广州市从化区建设工程技术中心</w:t>
      </w:r>
    </w:p>
    <w:p w14:paraId="4AEBE1BB">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邮政编码</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lang w:val="en-US" w:eastAsia="zh-CN"/>
        </w:rPr>
        <w:t>510620</w:t>
      </w:r>
    </w:p>
    <w:p w14:paraId="535F7768">
      <w:pPr>
        <w:pStyle w:val="5"/>
        <w:tabs>
          <w:tab w:val="left" w:pos="1151"/>
          <w:tab w:val="left" w:pos="4228"/>
          <w:tab w:val="left" w:pos="4862"/>
          <w:tab w:val="left" w:pos="7942"/>
        </w:tabs>
        <w:kinsoku w:val="0"/>
        <w:overflowPunct w:val="0"/>
        <w:spacing w:line="310" w:lineRule="auto"/>
        <w:ind w:right="915"/>
        <w:jc w:val="both"/>
        <w:rPr>
          <w:rFonts w:hint="eastAsia" w:ascii="宋体" w:hAnsi="宋体" w:eastAsia="宋体" w:cs="宋体"/>
          <w:color w:val="auto"/>
          <w:sz w:val="24"/>
          <w:szCs w:val="32"/>
          <w:highlight w:val="none"/>
          <w:u w:val="single"/>
          <w:lang w:val="en-US" w:eastAsia="zh-CN"/>
        </w:rPr>
      </w:pPr>
      <w:r>
        <w:rPr>
          <w:rFonts w:hint="eastAsia" w:ascii="宋体" w:hAnsi="宋体" w:eastAsia="宋体" w:cs="宋体"/>
          <w:color w:val="auto"/>
          <w:sz w:val="24"/>
          <w:szCs w:val="32"/>
          <w:highlight w:val="none"/>
        </w:rPr>
        <w:t>地</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址：</w:t>
      </w:r>
      <w:r>
        <w:rPr>
          <w:rFonts w:hint="eastAsia" w:ascii="宋体" w:hAnsi="宋体"/>
          <w:color w:val="auto"/>
          <w:sz w:val="24"/>
          <w:highlight w:val="none"/>
          <w:u w:val="single"/>
        </w:rPr>
        <w:t>广州市从化区街口街河滨南路碧溪一巷3幢2层</w:t>
      </w:r>
    </w:p>
    <w:p w14:paraId="15005945">
      <w:pPr>
        <w:pStyle w:val="5"/>
        <w:tabs>
          <w:tab w:val="left" w:pos="1151"/>
          <w:tab w:val="left" w:pos="4228"/>
          <w:tab w:val="left" w:pos="7942"/>
          <w:tab w:val="left" w:pos="9400"/>
        </w:tabs>
        <w:kinsoku w:val="0"/>
        <w:overflowPunct w:val="0"/>
        <w:spacing w:line="310" w:lineRule="auto"/>
        <w:ind w:right="915"/>
        <w:jc w:val="both"/>
        <w:rPr>
          <w:rFonts w:hint="eastAsia" w:ascii="宋体" w:hAnsi="宋体" w:eastAsia="宋体" w:cs="宋体"/>
          <w:color w:val="auto"/>
          <w:sz w:val="24"/>
          <w:szCs w:val="32"/>
          <w:highlight w:val="none"/>
          <w:lang w:val="en-US"/>
        </w:rPr>
      </w:pPr>
      <w:r>
        <w:rPr>
          <w:rFonts w:hint="eastAsia" w:ascii="宋体" w:hAnsi="宋体" w:eastAsia="宋体" w:cs="宋体"/>
          <w:color w:val="auto"/>
          <w:sz w:val="24"/>
          <w:szCs w:val="32"/>
          <w:highlight w:val="none"/>
          <w:lang w:eastAsia="zh-CN"/>
        </w:rPr>
        <w:t>电</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lang w:eastAsia="zh-CN"/>
        </w:rPr>
        <w:t>话</w:t>
      </w:r>
      <w:r>
        <w:rPr>
          <w:rFonts w:hint="eastAsia" w:ascii="宋体" w:hAnsi="宋体" w:eastAsia="宋体" w:cs="宋体"/>
          <w:color w:val="auto"/>
          <w:sz w:val="24"/>
          <w:szCs w:val="32"/>
          <w:highlight w:val="none"/>
        </w:rPr>
        <w:t>：</w:t>
      </w:r>
      <w:r>
        <w:rPr>
          <w:rFonts w:hint="eastAsia" w:ascii="宋体" w:hAnsi="宋体"/>
          <w:color w:val="auto"/>
          <w:sz w:val="24"/>
          <w:highlight w:val="none"/>
          <w:u w:val="single"/>
        </w:rPr>
        <w:t>020-37908635</w:t>
      </w:r>
    </w:p>
    <w:p w14:paraId="6AB0BA82">
      <w:pPr>
        <w:shd w:val="clear" w:color="auto" w:fill="auto"/>
        <w:spacing w:line="44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rPr>
        <w:t>招标投标监察部门：</w:t>
      </w:r>
      <w:r>
        <w:rPr>
          <w:rFonts w:hint="eastAsia" w:ascii="宋体" w:hAnsi="宋体"/>
          <w:color w:val="auto"/>
          <w:sz w:val="24"/>
          <w:highlight w:val="none"/>
          <w:u w:val="single"/>
        </w:rPr>
        <w:t>从化区纪委监委机关</w:t>
      </w:r>
    </w:p>
    <w:p w14:paraId="44EC9330">
      <w:pPr>
        <w:shd w:val="clear" w:color="auto" w:fill="auto"/>
        <w:spacing w:line="44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rPr>
        <w:t>投诉电话：</w:t>
      </w:r>
      <w:r>
        <w:rPr>
          <w:rFonts w:hint="eastAsia" w:ascii="宋体" w:hAnsi="宋体"/>
          <w:color w:val="auto"/>
          <w:sz w:val="24"/>
          <w:highlight w:val="none"/>
          <w:u w:val="single"/>
        </w:rPr>
        <w:t>020-87933260</w:t>
      </w:r>
    </w:p>
    <w:p w14:paraId="2E349C97">
      <w:pPr>
        <w:shd w:val="clear" w:color="auto" w:fill="auto"/>
        <w:spacing w:line="440" w:lineRule="exact"/>
        <w:ind w:left="0" w:leftChars="0" w:firstLine="0" w:firstLineChars="0"/>
        <w:jc w:val="left"/>
        <w:rPr>
          <w:color w:val="auto"/>
          <w:highlight w:val="none"/>
        </w:rPr>
      </w:pPr>
      <w:r>
        <w:rPr>
          <w:rFonts w:hint="eastAsia" w:ascii="宋体" w:hAnsi="宋体"/>
          <w:color w:val="auto"/>
          <w:sz w:val="24"/>
          <w:highlight w:val="none"/>
        </w:rPr>
        <w:t>地址：</w:t>
      </w:r>
      <w:r>
        <w:rPr>
          <w:rFonts w:hint="eastAsia" w:ascii="宋体" w:hAnsi="宋体"/>
          <w:color w:val="auto"/>
          <w:sz w:val="24"/>
          <w:highlight w:val="none"/>
          <w:u w:val="single"/>
        </w:rPr>
        <w:t>广州市从化区街口街新城东路99号</w:t>
      </w:r>
    </w:p>
    <w:p w14:paraId="6AB0F322">
      <w:pPr>
        <w:spacing w:line="400" w:lineRule="exact"/>
        <w:jc w:val="both"/>
        <w:rPr>
          <w:rFonts w:hint="eastAsia" w:ascii="宋体" w:hAnsi="宋体" w:eastAsia="宋体" w:cs="宋体"/>
          <w:color w:val="auto"/>
          <w:sz w:val="24"/>
          <w:szCs w:val="28"/>
          <w:highlight w:val="none"/>
        </w:rPr>
      </w:pPr>
    </w:p>
    <w:p w14:paraId="46E88148">
      <w:pPr>
        <w:spacing w:line="400" w:lineRule="exact"/>
        <w:ind w:firstLine="240" w:firstLineChars="100"/>
        <w:jc w:val="right"/>
        <w:rPr>
          <w:rFonts w:hint="eastAsia" w:ascii="宋体" w:hAnsi="宋体" w:eastAsia="宋体" w:cs="宋体"/>
          <w:color w:val="auto"/>
          <w:sz w:val="24"/>
          <w:szCs w:val="28"/>
          <w:highlight w:val="none"/>
          <w:u w:val="single"/>
          <w:lang w:val="en-US" w:eastAsia="zh-CN" w:bidi="ar-SA"/>
        </w:rPr>
      </w:pPr>
      <w:r>
        <w:rPr>
          <w:rFonts w:hint="eastAsia" w:ascii="宋体" w:hAnsi="宋体" w:eastAsia="宋体" w:cs="宋体"/>
          <w:color w:val="auto"/>
          <w:sz w:val="24"/>
          <w:szCs w:val="28"/>
          <w:highlight w:val="none"/>
          <w:u w:val="single"/>
          <w:lang w:val="en-US" w:eastAsia="zh-CN" w:bidi="ar-SA"/>
        </w:rPr>
        <w:t>2025年8月   日</w:t>
      </w:r>
    </w:p>
    <w:p w14:paraId="6F97B9D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B7BAA"/>
    <w:rsid w:val="032A2EC2"/>
    <w:rsid w:val="140B4870"/>
    <w:rsid w:val="1BC46937"/>
    <w:rsid w:val="1C6F6F4B"/>
    <w:rsid w:val="1EE05C3E"/>
    <w:rsid w:val="216139C0"/>
    <w:rsid w:val="26AE0482"/>
    <w:rsid w:val="590B7BAA"/>
    <w:rsid w:val="62290240"/>
    <w:rsid w:val="6A4E5D97"/>
    <w:rsid w:val="6DF61A06"/>
    <w:rsid w:val="7AE4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9"/>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5">
    <w:name w:val="Body Text"/>
    <w:basedOn w:val="1"/>
    <w:next w:val="1"/>
    <w:qFormat/>
    <w:uiPriority w:val="0"/>
    <w:pPr>
      <w:spacing w:after="120"/>
    </w:pPr>
    <w:rPr>
      <w:rFonts w:ascii="Times New Roman" w:hAnsi="Times New Roman" w:eastAsia="宋体"/>
      <w:szCs w:val="24"/>
    </w:rPr>
  </w:style>
  <w:style w:type="paragraph" w:styleId="6">
    <w:name w:val="Plain Text"/>
    <w:basedOn w:val="1"/>
    <w:qFormat/>
    <w:uiPriority w:val="0"/>
    <w:rPr>
      <w:rFonts w:ascii="宋体" w:hAnsi="Courier New" w:eastAsia="宋体" w:cs="Courier New"/>
      <w:szCs w:val="21"/>
    </w:rPr>
  </w:style>
  <w:style w:type="character" w:customStyle="1" w:styleId="9">
    <w:name w:val="标题 2 Char"/>
    <w:link w:val="3"/>
    <w:qFormat/>
    <w:locked/>
    <w:uiPriority w:val="0"/>
    <w:rPr>
      <w:rFonts w:ascii="Arial" w:hAnsi="Arial" w:eastAsia="黑体"/>
      <w:b/>
      <w:sz w:val="32"/>
      <w:szCs w:val="20"/>
    </w:rPr>
  </w:style>
  <w:style w:type="paragraph" w:customStyle="1" w:styleId="10">
    <w:name w:val="Heading 3"/>
    <w:basedOn w:val="1"/>
    <w:unhideWhenUsed/>
    <w:qFormat/>
    <w:uiPriority w:val="1"/>
    <w:pPr>
      <w:spacing w:beforeLines="0" w:afterLines="0"/>
      <w:ind w:left="237"/>
      <w:outlineLvl w:val="2"/>
    </w:pPr>
    <w:rPr>
      <w:rFonts w:hint="eastAsia" w:ascii="宋体" w:hAnsi="宋体" w:eastAsia="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1623</Words>
  <Characters>1874</Characters>
  <Lines>0</Lines>
  <Paragraphs>0</Paragraphs>
  <TotalTime>26</TotalTime>
  <ScaleCrop>false</ScaleCrop>
  <LinksUpToDate>false</LinksUpToDate>
  <CharactersWithSpaces>1902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2025-08-12T10:51:00Z</dcterms:created>
  <dc:creator>Administrator</dc:creator>
  <cp:lastModifiedBy>李为</cp:lastModifiedBy>
  <dcterms:modified xsi:type="dcterms:W3CDTF">2025-08-26T06:33:49Z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EB3680D74554480AB304F473A4E670F7_13</vt:lpwstr>
  </property>
  <property fmtid="{D5CDD505-2E9C-101B-9397-08002B2CF9AE}" pid="4" name="KSOTemplateDocerSaveRecord">
    <vt:lpwstr>eyJoZGlkIjoiMzVlNzExNTZiMTFlOGQ2OGFmOWIyYWQ3Mzc5ZThjM2YiLCJ1c2VySWQiOiIxNTk4NzQwODc2In0=</vt:lpwstr>
  </property>
</Properties>
</file>