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E1E950">
      <w:pPr>
        <w:wordWrap w:val="0"/>
        <w:adjustRightInd w:val="0"/>
        <w:snapToGrid w:val="0"/>
        <w:spacing w:line="360" w:lineRule="auto"/>
        <w:jc w:val="center"/>
        <w:rPr>
          <w:rFonts w:hint="eastAsia" w:ascii="宋体" w:hAnsi="宋体" w:cs="宋体"/>
          <w:b/>
          <w:snapToGrid w:val="0"/>
          <w:color w:val="auto"/>
          <w:kern w:val="0"/>
          <w:sz w:val="36"/>
          <w:szCs w:val="20"/>
          <w:highlight w:val="none"/>
        </w:rPr>
      </w:pPr>
    </w:p>
    <w:p w14:paraId="5D06B9B0">
      <w:pPr>
        <w:pStyle w:val="15"/>
        <w:rPr>
          <w:rFonts w:hint="eastAsia" w:ascii="宋体" w:hAnsi="宋体" w:cs="宋体"/>
          <w:color w:val="auto"/>
          <w:highlight w:val="none"/>
        </w:rPr>
      </w:pPr>
    </w:p>
    <w:p w14:paraId="61D9F2AA">
      <w:pPr>
        <w:wordWrap w:val="0"/>
        <w:adjustRightInd w:val="0"/>
        <w:snapToGrid w:val="0"/>
        <w:spacing w:line="360" w:lineRule="auto"/>
        <w:jc w:val="center"/>
        <w:rPr>
          <w:rFonts w:hint="eastAsia" w:ascii="宋体" w:hAnsi="宋体" w:eastAsia="宋体" w:cs="宋体"/>
          <w:snapToGrid w:val="0"/>
          <w:color w:val="auto"/>
          <w:kern w:val="0"/>
          <w:sz w:val="44"/>
          <w:highlight w:val="none"/>
          <w:u w:val="single"/>
          <w:lang w:eastAsia="zh-CN"/>
        </w:rPr>
      </w:pPr>
      <w:r>
        <w:rPr>
          <w:rFonts w:hint="eastAsia" w:ascii="宋体" w:hAnsi="宋体" w:cs="宋体"/>
          <w:b/>
          <w:bCs/>
          <w:color w:val="auto"/>
          <w:spacing w:val="26"/>
          <w:sz w:val="48"/>
          <w:szCs w:val="48"/>
          <w:highlight w:val="none"/>
          <w:lang w:eastAsia="zh-CN"/>
        </w:rPr>
        <w:t>南方医科大学南方医院国家创伤区域医疗中心及门急诊改扩建项目周边配套工程施工项目</w:t>
      </w:r>
    </w:p>
    <w:p w14:paraId="5C279952">
      <w:pPr>
        <w:wordWrap w:val="0"/>
        <w:adjustRightInd w:val="0"/>
        <w:snapToGrid w:val="0"/>
        <w:spacing w:line="360" w:lineRule="auto"/>
        <w:rPr>
          <w:rFonts w:hint="eastAsia" w:ascii="宋体" w:hAnsi="宋体" w:cs="宋体"/>
          <w:snapToGrid w:val="0"/>
          <w:color w:val="auto"/>
          <w:kern w:val="0"/>
          <w:sz w:val="44"/>
          <w:highlight w:val="none"/>
          <w:u w:val="single"/>
        </w:rPr>
      </w:pPr>
    </w:p>
    <w:p w14:paraId="3360D42D">
      <w:pPr>
        <w:widowControl w:val="0"/>
        <w:spacing w:line="360" w:lineRule="auto"/>
        <w:jc w:val="center"/>
        <w:textAlignment w:val="auto"/>
        <w:rPr>
          <w:rFonts w:hint="eastAsia" w:ascii="宋体" w:hAnsi="宋体" w:cs="宋体"/>
          <w:b/>
          <w:bCs/>
          <w:color w:val="auto"/>
          <w:spacing w:val="26"/>
          <w:sz w:val="60"/>
          <w:szCs w:val="192"/>
          <w:highlight w:val="none"/>
        </w:rPr>
      </w:pPr>
    </w:p>
    <w:p w14:paraId="11A62F13">
      <w:pPr>
        <w:widowControl w:val="0"/>
        <w:spacing w:line="360" w:lineRule="auto"/>
        <w:jc w:val="center"/>
        <w:textAlignment w:val="auto"/>
        <w:rPr>
          <w:rFonts w:hint="eastAsia" w:ascii="宋体" w:hAnsi="宋体" w:cs="宋体"/>
          <w:b/>
          <w:bCs/>
          <w:color w:val="auto"/>
          <w:spacing w:val="26"/>
          <w:sz w:val="60"/>
          <w:szCs w:val="192"/>
          <w:highlight w:val="none"/>
        </w:rPr>
      </w:pPr>
      <w:r>
        <w:rPr>
          <w:rFonts w:hint="eastAsia" w:ascii="宋体" w:hAnsi="宋体" w:cs="宋体"/>
          <w:b/>
          <w:bCs/>
          <w:color w:val="auto"/>
          <w:spacing w:val="26"/>
          <w:sz w:val="60"/>
          <w:szCs w:val="192"/>
          <w:highlight w:val="none"/>
        </w:rPr>
        <w:t>招标文件</w:t>
      </w:r>
    </w:p>
    <w:p w14:paraId="0A34EF39">
      <w:pPr>
        <w:tabs>
          <w:tab w:val="left" w:pos="6195"/>
        </w:tabs>
        <w:spacing w:line="240" w:lineRule="atLeast"/>
        <w:ind w:right="480"/>
        <w:rPr>
          <w:rFonts w:hint="eastAsia" w:ascii="宋体" w:hAnsi="宋体" w:cs="宋体"/>
          <w:color w:val="auto"/>
          <w:sz w:val="24"/>
          <w:szCs w:val="20"/>
          <w:highlight w:val="none"/>
        </w:rPr>
      </w:pPr>
      <w:r>
        <w:rPr>
          <w:rFonts w:hint="eastAsia" w:ascii="宋体" w:hAnsi="宋体" w:cs="宋体"/>
          <w:color w:val="auto"/>
          <w:sz w:val="24"/>
          <w:szCs w:val="20"/>
          <w:highlight w:val="none"/>
        </w:rPr>
        <w:tab/>
      </w:r>
    </w:p>
    <w:p w14:paraId="07659318">
      <w:pPr>
        <w:spacing w:line="360" w:lineRule="exact"/>
        <w:rPr>
          <w:rFonts w:hint="eastAsia" w:ascii="宋体" w:hAnsi="宋体" w:cs="宋体"/>
          <w:color w:val="auto"/>
          <w:sz w:val="32"/>
          <w:szCs w:val="32"/>
          <w:highlight w:val="none"/>
        </w:rPr>
      </w:pPr>
    </w:p>
    <w:p w14:paraId="23D7655D">
      <w:pPr>
        <w:spacing w:line="520" w:lineRule="exact"/>
        <w:rPr>
          <w:rFonts w:hint="eastAsia" w:ascii="宋体" w:hAnsi="宋体" w:cs="宋体"/>
          <w:color w:val="auto"/>
          <w:sz w:val="32"/>
          <w:szCs w:val="32"/>
          <w:highlight w:val="none"/>
        </w:rPr>
      </w:pPr>
    </w:p>
    <w:p w14:paraId="2D43BFD8">
      <w:pPr>
        <w:spacing w:line="520" w:lineRule="exact"/>
        <w:rPr>
          <w:rFonts w:hint="eastAsia" w:ascii="宋体" w:hAnsi="宋体" w:cs="宋体"/>
          <w:color w:val="auto"/>
          <w:sz w:val="32"/>
          <w:szCs w:val="32"/>
          <w:highlight w:val="none"/>
        </w:rPr>
      </w:pPr>
    </w:p>
    <w:p w14:paraId="54A75230">
      <w:pPr>
        <w:spacing w:line="520" w:lineRule="exact"/>
        <w:rPr>
          <w:rFonts w:hint="eastAsia" w:ascii="宋体" w:hAnsi="宋体" w:cs="宋体"/>
          <w:color w:val="auto"/>
          <w:sz w:val="32"/>
          <w:szCs w:val="32"/>
          <w:highlight w:val="none"/>
        </w:rPr>
      </w:pPr>
    </w:p>
    <w:p w14:paraId="3210C3AE">
      <w:pPr>
        <w:spacing w:line="520" w:lineRule="exact"/>
        <w:rPr>
          <w:rFonts w:hint="eastAsia" w:ascii="宋体" w:hAnsi="宋体" w:cs="宋体"/>
          <w:color w:val="auto"/>
          <w:sz w:val="32"/>
          <w:szCs w:val="32"/>
          <w:highlight w:val="none"/>
        </w:rPr>
      </w:pPr>
    </w:p>
    <w:p w14:paraId="721858C5">
      <w:pPr>
        <w:spacing w:line="520" w:lineRule="exact"/>
        <w:rPr>
          <w:rFonts w:hint="eastAsia" w:ascii="宋体" w:hAnsi="宋体" w:cs="宋体"/>
          <w:color w:val="auto"/>
          <w:sz w:val="32"/>
          <w:szCs w:val="32"/>
          <w:highlight w:val="none"/>
        </w:rPr>
      </w:pPr>
    </w:p>
    <w:p w14:paraId="3AE7BF9E">
      <w:pPr>
        <w:spacing w:line="360" w:lineRule="auto"/>
        <w:ind w:left="1050" w:leftChars="5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招标单位：</w:t>
      </w:r>
      <w:r>
        <w:rPr>
          <w:rFonts w:hint="eastAsia" w:ascii="宋体" w:hAnsi="宋体" w:cs="宋体"/>
          <w:color w:val="auto"/>
          <w:sz w:val="30"/>
          <w:szCs w:val="30"/>
          <w:highlight w:val="none"/>
          <w:u w:val="single"/>
        </w:rPr>
        <w:t>南方医科大学南方医院</w:t>
      </w:r>
    </w:p>
    <w:p w14:paraId="0541021B">
      <w:pPr>
        <w:spacing w:line="360" w:lineRule="auto"/>
        <w:ind w:left="1050" w:leftChars="5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rPr>
        <w:t>广东省机电设备招标有限公司</w:t>
      </w:r>
    </w:p>
    <w:p w14:paraId="49155E79">
      <w:pPr>
        <w:spacing w:line="360" w:lineRule="auto"/>
        <w:ind w:left="1050" w:leftChars="500"/>
        <w:jc w:val="left"/>
        <w:rPr>
          <w:rFonts w:hint="eastAsia" w:ascii="宋体" w:hAnsi="宋体" w:cs="宋体"/>
          <w:color w:val="auto"/>
          <w:sz w:val="30"/>
          <w:szCs w:val="30"/>
          <w:highlight w:val="none"/>
        </w:rPr>
      </w:pPr>
      <w:r>
        <w:rPr>
          <w:rFonts w:hint="eastAsia" w:ascii="宋体" w:hAnsi="宋体" w:cs="宋体"/>
          <w:color w:val="auto"/>
          <w:sz w:val="32"/>
          <w:highlight w:val="none"/>
        </w:rPr>
        <w:t>日期：</w:t>
      </w:r>
      <w:r>
        <w:rPr>
          <w:rFonts w:hint="eastAsia" w:ascii="宋体" w:hAnsi="宋体" w:cs="宋体"/>
          <w:color w:val="auto"/>
          <w:sz w:val="32"/>
          <w:highlight w:val="none"/>
          <w:u w:val="single"/>
        </w:rPr>
        <w:t>2025年</w:t>
      </w:r>
      <w:r>
        <w:rPr>
          <w:rFonts w:hint="eastAsia" w:ascii="宋体" w:hAnsi="宋体" w:cs="宋体"/>
          <w:color w:val="auto"/>
          <w:sz w:val="32"/>
          <w:highlight w:val="none"/>
          <w:u w:val="single"/>
          <w:lang w:val="en-US" w:eastAsia="zh-CN"/>
        </w:rPr>
        <w:t>8</w:t>
      </w:r>
      <w:r>
        <w:rPr>
          <w:rFonts w:hint="eastAsia" w:ascii="宋体" w:hAnsi="宋体" w:cs="宋体"/>
          <w:color w:val="auto"/>
          <w:sz w:val="32"/>
          <w:highlight w:val="none"/>
          <w:u w:val="single"/>
        </w:rPr>
        <w:t xml:space="preserve"> </w:t>
      </w:r>
      <w:r>
        <w:rPr>
          <w:rFonts w:hint="eastAsia" w:ascii="宋体" w:hAnsi="宋体" w:cs="宋体"/>
          <w:color w:val="auto"/>
          <w:sz w:val="30"/>
          <w:szCs w:val="30"/>
          <w:highlight w:val="none"/>
          <w:u w:val="single"/>
        </w:rPr>
        <w:t>月</w:t>
      </w:r>
    </w:p>
    <w:p w14:paraId="51BB907B">
      <w:pPr>
        <w:spacing w:line="360" w:lineRule="auto"/>
        <w:ind w:firstLine="630" w:firstLineChars="300"/>
        <w:jc w:val="center"/>
        <w:rPr>
          <w:rStyle w:val="23"/>
          <w:rFonts w:hint="eastAsia" w:ascii="宋体" w:hAnsi="宋体" w:eastAsia="宋体" w:cs="宋体"/>
          <w:b/>
          <w:bCs/>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8" w:right="1418" w:bottom="1418" w:left="1418" w:header="851" w:footer="907" w:gutter="0"/>
          <w:pgNumType w:start="0"/>
          <w:cols w:space="720" w:num="1"/>
          <w:titlePg/>
          <w:docGrid w:type="linesAndChars" w:linePitch="312" w:charSpace="0"/>
        </w:sectPr>
      </w:pPr>
      <w:bookmarkStart w:id="51" w:name="_GoBack"/>
      <w:bookmarkEnd w:id="51"/>
    </w:p>
    <w:p w14:paraId="128253A5">
      <w:pPr>
        <w:spacing w:line="480" w:lineRule="auto"/>
        <w:jc w:val="center"/>
        <w:rPr>
          <w:rStyle w:val="23"/>
          <w:rFonts w:hint="eastAsia" w:ascii="宋体" w:hAnsi="宋体" w:eastAsia="宋体" w:cs="宋体"/>
          <w:b/>
          <w:bCs/>
          <w:color w:val="auto"/>
          <w:sz w:val="40"/>
          <w:szCs w:val="40"/>
          <w:highlight w:val="none"/>
        </w:rPr>
      </w:pPr>
      <w:r>
        <w:rPr>
          <w:rStyle w:val="23"/>
          <w:rFonts w:hint="eastAsia" w:ascii="宋体" w:hAnsi="宋体" w:eastAsia="宋体" w:cs="宋体"/>
          <w:b/>
          <w:bCs/>
          <w:color w:val="auto"/>
          <w:sz w:val="40"/>
          <w:szCs w:val="40"/>
          <w:highlight w:val="none"/>
        </w:rPr>
        <w:t>目录</w:t>
      </w:r>
    </w:p>
    <w:p w14:paraId="7BEEFAED">
      <w:pPr>
        <w:pStyle w:val="17"/>
        <w:tabs>
          <w:tab w:val="right" w:leader="dot" w:pos="9070"/>
        </w:tabs>
        <w:rPr>
          <w:sz w:val="32"/>
          <w:szCs w:val="36"/>
        </w:rPr>
      </w:pPr>
      <w:r>
        <w:rPr>
          <w:rFonts w:hint="eastAsia" w:ascii="宋体" w:hAnsi="宋体" w:cs="宋体"/>
          <w:color w:val="auto"/>
          <w:sz w:val="44"/>
          <w:szCs w:val="44"/>
          <w:highlight w:val="none"/>
        </w:rPr>
        <w:fldChar w:fldCharType="begin"/>
      </w:r>
      <w:r>
        <w:rPr>
          <w:rFonts w:hint="eastAsia" w:ascii="宋体" w:hAnsi="宋体" w:cs="宋体"/>
          <w:color w:val="auto"/>
          <w:sz w:val="44"/>
          <w:szCs w:val="44"/>
          <w:highlight w:val="none"/>
        </w:rPr>
        <w:instrText xml:space="preserve">TOC \o "1-1" \h \u </w:instrText>
      </w:r>
      <w:r>
        <w:rPr>
          <w:rFonts w:hint="eastAsia" w:ascii="宋体" w:hAnsi="宋体" w:cs="宋体"/>
          <w:color w:val="auto"/>
          <w:sz w:val="44"/>
          <w:szCs w:val="44"/>
          <w:highlight w:val="none"/>
        </w:rPr>
        <w:fldChar w:fldCharType="separate"/>
      </w:r>
      <w:r>
        <w:rPr>
          <w:rFonts w:hint="eastAsia" w:ascii="宋体" w:hAnsi="宋体" w:cs="宋体"/>
          <w:color w:val="auto"/>
          <w:sz w:val="32"/>
          <w:szCs w:val="44"/>
          <w:highlight w:val="none"/>
        </w:rPr>
        <w:fldChar w:fldCharType="begin"/>
      </w:r>
      <w:r>
        <w:rPr>
          <w:rFonts w:hint="eastAsia" w:ascii="宋体" w:hAnsi="宋体" w:cs="宋体"/>
          <w:sz w:val="32"/>
          <w:szCs w:val="44"/>
          <w:highlight w:val="none"/>
        </w:rPr>
        <w:instrText xml:space="preserve"> HYPERLINK \l _Toc2182 </w:instrText>
      </w:r>
      <w:r>
        <w:rPr>
          <w:rFonts w:hint="eastAsia" w:ascii="宋体" w:hAnsi="宋体" w:cs="宋体"/>
          <w:sz w:val="32"/>
          <w:szCs w:val="44"/>
          <w:highlight w:val="none"/>
        </w:rPr>
        <w:fldChar w:fldCharType="separate"/>
      </w:r>
      <w:r>
        <w:rPr>
          <w:rFonts w:hint="eastAsia" w:ascii="宋体" w:hAnsi="宋体" w:cs="宋体"/>
          <w:bCs/>
          <w:sz w:val="32"/>
          <w:szCs w:val="36"/>
          <w:highlight w:val="none"/>
        </w:rPr>
        <w:t>第一章  投标须知</w:t>
      </w:r>
      <w:r>
        <w:rPr>
          <w:sz w:val="32"/>
          <w:szCs w:val="36"/>
        </w:rPr>
        <w:tab/>
      </w:r>
      <w:r>
        <w:rPr>
          <w:sz w:val="32"/>
          <w:szCs w:val="36"/>
        </w:rPr>
        <w:fldChar w:fldCharType="begin"/>
      </w:r>
      <w:r>
        <w:rPr>
          <w:sz w:val="32"/>
          <w:szCs w:val="36"/>
        </w:rPr>
        <w:instrText xml:space="preserve"> PAGEREF _Toc2182 \h </w:instrText>
      </w:r>
      <w:r>
        <w:rPr>
          <w:sz w:val="32"/>
          <w:szCs w:val="36"/>
        </w:rPr>
        <w:fldChar w:fldCharType="separate"/>
      </w:r>
      <w:r>
        <w:rPr>
          <w:sz w:val="32"/>
          <w:szCs w:val="36"/>
        </w:rPr>
        <w:t>2</w:t>
      </w:r>
      <w:r>
        <w:rPr>
          <w:sz w:val="32"/>
          <w:szCs w:val="36"/>
        </w:rPr>
        <w:fldChar w:fldCharType="end"/>
      </w:r>
      <w:r>
        <w:rPr>
          <w:rFonts w:hint="eastAsia" w:ascii="宋体" w:hAnsi="宋体" w:cs="宋体"/>
          <w:color w:val="auto"/>
          <w:sz w:val="32"/>
          <w:szCs w:val="44"/>
          <w:highlight w:val="none"/>
        </w:rPr>
        <w:fldChar w:fldCharType="end"/>
      </w:r>
    </w:p>
    <w:p w14:paraId="5FAAA24F">
      <w:pPr>
        <w:pStyle w:val="17"/>
        <w:tabs>
          <w:tab w:val="right" w:leader="dot" w:pos="9070"/>
        </w:tabs>
        <w:rPr>
          <w:sz w:val="32"/>
          <w:szCs w:val="36"/>
        </w:rPr>
      </w:pPr>
      <w:r>
        <w:rPr>
          <w:rFonts w:hint="eastAsia" w:ascii="宋体" w:hAnsi="宋体" w:cs="宋体"/>
          <w:color w:val="auto"/>
          <w:sz w:val="32"/>
          <w:szCs w:val="44"/>
          <w:highlight w:val="none"/>
        </w:rPr>
        <w:fldChar w:fldCharType="begin"/>
      </w:r>
      <w:r>
        <w:rPr>
          <w:rFonts w:hint="eastAsia" w:ascii="宋体" w:hAnsi="宋体" w:cs="宋体"/>
          <w:sz w:val="32"/>
          <w:szCs w:val="44"/>
          <w:highlight w:val="none"/>
        </w:rPr>
        <w:instrText xml:space="preserve"> HYPERLINK \l _Toc21006 </w:instrText>
      </w:r>
      <w:r>
        <w:rPr>
          <w:rFonts w:hint="eastAsia" w:ascii="宋体" w:hAnsi="宋体" w:cs="宋体"/>
          <w:sz w:val="32"/>
          <w:szCs w:val="44"/>
          <w:highlight w:val="none"/>
        </w:rPr>
        <w:fldChar w:fldCharType="separate"/>
      </w:r>
      <w:r>
        <w:rPr>
          <w:rFonts w:hint="eastAsia" w:ascii="宋体" w:hAnsi="宋体" w:cs="宋体"/>
          <w:bCs/>
          <w:sz w:val="32"/>
          <w:szCs w:val="36"/>
          <w:highlight w:val="none"/>
        </w:rPr>
        <w:t>第二章  开标、评标及定标办法</w:t>
      </w:r>
      <w:r>
        <w:rPr>
          <w:sz w:val="32"/>
          <w:szCs w:val="36"/>
        </w:rPr>
        <w:tab/>
      </w:r>
      <w:r>
        <w:rPr>
          <w:sz w:val="32"/>
          <w:szCs w:val="36"/>
        </w:rPr>
        <w:fldChar w:fldCharType="begin"/>
      </w:r>
      <w:r>
        <w:rPr>
          <w:sz w:val="32"/>
          <w:szCs w:val="36"/>
        </w:rPr>
        <w:instrText xml:space="preserve"> PAGEREF _Toc21006 \h </w:instrText>
      </w:r>
      <w:r>
        <w:rPr>
          <w:sz w:val="32"/>
          <w:szCs w:val="36"/>
        </w:rPr>
        <w:fldChar w:fldCharType="separate"/>
      </w:r>
      <w:r>
        <w:rPr>
          <w:sz w:val="32"/>
          <w:szCs w:val="36"/>
        </w:rPr>
        <w:t>35</w:t>
      </w:r>
      <w:r>
        <w:rPr>
          <w:sz w:val="32"/>
          <w:szCs w:val="36"/>
        </w:rPr>
        <w:fldChar w:fldCharType="end"/>
      </w:r>
      <w:r>
        <w:rPr>
          <w:rFonts w:hint="eastAsia" w:ascii="宋体" w:hAnsi="宋体" w:cs="宋体"/>
          <w:color w:val="auto"/>
          <w:sz w:val="32"/>
          <w:szCs w:val="44"/>
          <w:highlight w:val="none"/>
        </w:rPr>
        <w:fldChar w:fldCharType="end"/>
      </w:r>
    </w:p>
    <w:p w14:paraId="56F79A23">
      <w:pPr>
        <w:pStyle w:val="17"/>
        <w:tabs>
          <w:tab w:val="right" w:leader="dot" w:pos="9070"/>
        </w:tabs>
        <w:rPr>
          <w:sz w:val="32"/>
          <w:szCs w:val="36"/>
        </w:rPr>
      </w:pPr>
      <w:r>
        <w:rPr>
          <w:rFonts w:hint="eastAsia" w:ascii="宋体" w:hAnsi="宋体" w:cs="宋体"/>
          <w:color w:val="auto"/>
          <w:sz w:val="32"/>
          <w:szCs w:val="44"/>
          <w:highlight w:val="none"/>
        </w:rPr>
        <w:fldChar w:fldCharType="begin"/>
      </w:r>
      <w:r>
        <w:rPr>
          <w:rFonts w:hint="eastAsia" w:ascii="宋体" w:hAnsi="宋体" w:cs="宋体"/>
          <w:sz w:val="32"/>
          <w:szCs w:val="44"/>
          <w:highlight w:val="none"/>
        </w:rPr>
        <w:instrText xml:space="preserve"> HYPERLINK \l _Toc7936 </w:instrText>
      </w:r>
      <w:r>
        <w:rPr>
          <w:rFonts w:hint="eastAsia" w:ascii="宋体" w:hAnsi="宋体" w:cs="宋体"/>
          <w:sz w:val="32"/>
          <w:szCs w:val="44"/>
          <w:highlight w:val="none"/>
        </w:rPr>
        <w:fldChar w:fldCharType="separate"/>
      </w:r>
      <w:r>
        <w:rPr>
          <w:rFonts w:hint="eastAsia" w:ascii="宋体" w:hAnsi="宋体" w:cs="宋体"/>
          <w:bCs/>
          <w:sz w:val="32"/>
          <w:szCs w:val="52"/>
          <w:highlight w:val="none"/>
        </w:rPr>
        <w:t>第三章  合同条款</w:t>
      </w:r>
      <w:r>
        <w:rPr>
          <w:sz w:val="32"/>
          <w:szCs w:val="36"/>
        </w:rPr>
        <w:tab/>
      </w:r>
      <w:r>
        <w:rPr>
          <w:sz w:val="32"/>
          <w:szCs w:val="36"/>
        </w:rPr>
        <w:fldChar w:fldCharType="begin"/>
      </w:r>
      <w:r>
        <w:rPr>
          <w:sz w:val="32"/>
          <w:szCs w:val="36"/>
        </w:rPr>
        <w:instrText xml:space="preserve"> PAGEREF _Toc7936 \h </w:instrText>
      </w:r>
      <w:r>
        <w:rPr>
          <w:sz w:val="32"/>
          <w:szCs w:val="36"/>
        </w:rPr>
        <w:fldChar w:fldCharType="separate"/>
      </w:r>
      <w:r>
        <w:rPr>
          <w:sz w:val="32"/>
          <w:szCs w:val="36"/>
        </w:rPr>
        <w:t>65</w:t>
      </w:r>
      <w:r>
        <w:rPr>
          <w:sz w:val="32"/>
          <w:szCs w:val="36"/>
        </w:rPr>
        <w:fldChar w:fldCharType="end"/>
      </w:r>
      <w:r>
        <w:rPr>
          <w:rFonts w:hint="eastAsia" w:ascii="宋体" w:hAnsi="宋体" w:cs="宋体"/>
          <w:color w:val="auto"/>
          <w:sz w:val="32"/>
          <w:szCs w:val="44"/>
          <w:highlight w:val="none"/>
        </w:rPr>
        <w:fldChar w:fldCharType="end"/>
      </w:r>
    </w:p>
    <w:p w14:paraId="3C5F0083">
      <w:pPr>
        <w:pStyle w:val="17"/>
        <w:tabs>
          <w:tab w:val="right" w:leader="dot" w:pos="9070"/>
        </w:tabs>
        <w:rPr>
          <w:sz w:val="32"/>
          <w:szCs w:val="36"/>
        </w:rPr>
      </w:pPr>
      <w:r>
        <w:rPr>
          <w:rFonts w:hint="eastAsia" w:ascii="宋体" w:hAnsi="宋体" w:cs="宋体"/>
          <w:color w:val="auto"/>
          <w:sz w:val="32"/>
          <w:szCs w:val="44"/>
          <w:highlight w:val="none"/>
        </w:rPr>
        <w:fldChar w:fldCharType="begin"/>
      </w:r>
      <w:r>
        <w:rPr>
          <w:rFonts w:hint="eastAsia" w:ascii="宋体" w:hAnsi="宋体" w:cs="宋体"/>
          <w:sz w:val="32"/>
          <w:szCs w:val="44"/>
          <w:highlight w:val="none"/>
        </w:rPr>
        <w:instrText xml:space="preserve"> HYPERLINK \l _Toc16822 </w:instrText>
      </w:r>
      <w:r>
        <w:rPr>
          <w:rFonts w:hint="eastAsia" w:ascii="宋体" w:hAnsi="宋体" w:cs="宋体"/>
          <w:sz w:val="32"/>
          <w:szCs w:val="44"/>
          <w:highlight w:val="none"/>
        </w:rPr>
        <w:fldChar w:fldCharType="separate"/>
      </w:r>
      <w:r>
        <w:rPr>
          <w:rFonts w:hint="eastAsia" w:ascii="宋体" w:hAnsi="宋体" w:cs="宋体"/>
          <w:sz w:val="32"/>
          <w:szCs w:val="48"/>
          <w:highlight w:val="none"/>
        </w:rPr>
        <w:t>第四章  投标文件格式</w:t>
      </w:r>
      <w:r>
        <w:rPr>
          <w:sz w:val="32"/>
          <w:szCs w:val="36"/>
        </w:rPr>
        <w:tab/>
      </w:r>
      <w:r>
        <w:rPr>
          <w:sz w:val="32"/>
          <w:szCs w:val="36"/>
        </w:rPr>
        <w:fldChar w:fldCharType="begin"/>
      </w:r>
      <w:r>
        <w:rPr>
          <w:sz w:val="32"/>
          <w:szCs w:val="36"/>
        </w:rPr>
        <w:instrText xml:space="preserve"> PAGEREF _Toc16822 \h </w:instrText>
      </w:r>
      <w:r>
        <w:rPr>
          <w:sz w:val="32"/>
          <w:szCs w:val="36"/>
        </w:rPr>
        <w:fldChar w:fldCharType="separate"/>
      </w:r>
      <w:r>
        <w:rPr>
          <w:sz w:val="32"/>
          <w:szCs w:val="36"/>
        </w:rPr>
        <w:t>66</w:t>
      </w:r>
      <w:r>
        <w:rPr>
          <w:sz w:val="32"/>
          <w:szCs w:val="36"/>
        </w:rPr>
        <w:fldChar w:fldCharType="end"/>
      </w:r>
      <w:r>
        <w:rPr>
          <w:rFonts w:hint="eastAsia" w:ascii="宋体" w:hAnsi="宋体" w:cs="宋体"/>
          <w:color w:val="auto"/>
          <w:sz w:val="32"/>
          <w:szCs w:val="44"/>
          <w:highlight w:val="none"/>
        </w:rPr>
        <w:fldChar w:fldCharType="end"/>
      </w:r>
    </w:p>
    <w:p w14:paraId="02A72C40">
      <w:pPr>
        <w:pStyle w:val="17"/>
        <w:tabs>
          <w:tab w:val="right" w:leader="dot" w:pos="9070"/>
        </w:tabs>
        <w:rPr>
          <w:sz w:val="32"/>
          <w:szCs w:val="36"/>
        </w:rPr>
      </w:pPr>
      <w:r>
        <w:rPr>
          <w:rFonts w:hint="eastAsia" w:ascii="宋体" w:hAnsi="宋体" w:cs="宋体"/>
          <w:color w:val="auto"/>
          <w:sz w:val="32"/>
          <w:szCs w:val="44"/>
          <w:highlight w:val="none"/>
        </w:rPr>
        <w:fldChar w:fldCharType="begin"/>
      </w:r>
      <w:r>
        <w:rPr>
          <w:rFonts w:hint="eastAsia" w:ascii="宋体" w:hAnsi="宋体" w:cs="宋体"/>
          <w:sz w:val="32"/>
          <w:szCs w:val="44"/>
          <w:highlight w:val="none"/>
        </w:rPr>
        <w:instrText xml:space="preserve"> HYPERLINK \l _Toc27232 </w:instrText>
      </w:r>
      <w:r>
        <w:rPr>
          <w:rFonts w:hint="eastAsia" w:ascii="宋体" w:hAnsi="宋体" w:cs="宋体"/>
          <w:sz w:val="32"/>
          <w:szCs w:val="44"/>
          <w:highlight w:val="none"/>
        </w:rPr>
        <w:fldChar w:fldCharType="separate"/>
      </w:r>
      <w:r>
        <w:rPr>
          <w:rFonts w:hint="eastAsia" w:ascii="宋体" w:hAnsi="宋体" w:cs="宋体"/>
          <w:bCs/>
          <w:sz w:val="32"/>
          <w:szCs w:val="36"/>
          <w:highlight w:val="none"/>
        </w:rPr>
        <w:t>第五章  技术条件（工程建设标准）</w:t>
      </w:r>
      <w:r>
        <w:rPr>
          <w:sz w:val="32"/>
          <w:szCs w:val="36"/>
        </w:rPr>
        <w:tab/>
      </w:r>
      <w:r>
        <w:rPr>
          <w:sz w:val="32"/>
          <w:szCs w:val="36"/>
        </w:rPr>
        <w:fldChar w:fldCharType="begin"/>
      </w:r>
      <w:r>
        <w:rPr>
          <w:sz w:val="32"/>
          <w:szCs w:val="36"/>
        </w:rPr>
        <w:instrText xml:space="preserve"> PAGEREF _Toc27232 \h </w:instrText>
      </w:r>
      <w:r>
        <w:rPr>
          <w:sz w:val="32"/>
          <w:szCs w:val="36"/>
        </w:rPr>
        <w:fldChar w:fldCharType="separate"/>
      </w:r>
      <w:r>
        <w:rPr>
          <w:sz w:val="32"/>
          <w:szCs w:val="36"/>
        </w:rPr>
        <w:t>94</w:t>
      </w:r>
      <w:r>
        <w:rPr>
          <w:sz w:val="32"/>
          <w:szCs w:val="36"/>
        </w:rPr>
        <w:fldChar w:fldCharType="end"/>
      </w:r>
      <w:r>
        <w:rPr>
          <w:rFonts w:hint="eastAsia" w:ascii="宋体" w:hAnsi="宋体" w:cs="宋体"/>
          <w:color w:val="auto"/>
          <w:sz w:val="32"/>
          <w:szCs w:val="44"/>
          <w:highlight w:val="none"/>
        </w:rPr>
        <w:fldChar w:fldCharType="end"/>
      </w:r>
    </w:p>
    <w:p w14:paraId="7AFE6A25">
      <w:pPr>
        <w:pStyle w:val="17"/>
        <w:tabs>
          <w:tab w:val="right" w:leader="dot" w:pos="9070"/>
        </w:tabs>
        <w:rPr>
          <w:sz w:val="32"/>
          <w:szCs w:val="36"/>
        </w:rPr>
      </w:pPr>
      <w:r>
        <w:rPr>
          <w:rFonts w:hint="eastAsia" w:ascii="宋体" w:hAnsi="宋体" w:cs="宋体"/>
          <w:color w:val="auto"/>
          <w:sz w:val="32"/>
          <w:szCs w:val="44"/>
          <w:highlight w:val="none"/>
        </w:rPr>
        <w:fldChar w:fldCharType="begin"/>
      </w:r>
      <w:r>
        <w:rPr>
          <w:rFonts w:hint="eastAsia" w:ascii="宋体" w:hAnsi="宋体" w:cs="宋体"/>
          <w:sz w:val="32"/>
          <w:szCs w:val="44"/>
          <w:highlight w:val="none"/>
        </w:rPr>
        <w:instrText xml:space="preserve"> HYPERLINK \l _Toc30132 </w:instrText>
      </w:r>
      <w:r>
        <w:rPr>
          <w:rFonts w:hint="eastAsia" w:ascii="宋体" w:hAnsi="宋体" w:cs="宋体"/>
          <w:sz w:val="32"/>
          <w:szCs w:val="44"/>
          <w:highlight w:val="none"/>
        </w:rPr>
        <w:fldChar w:fldCharType="separate"/>
      </w:r>
      <w:r>
        <w:rPr>
          <w:rFonts w:hint="eastAsia" w:ascii="宋体" w:hAnsi="宋体" w:cs="宋体"/>
          <w:bCs/>
          <w:sz w:val="32"/>
          <w:szCs w:val="36"/>
          <w:highlight w:val="none"/>
        </w:rPr>
        <w:t>第六章  图纸及勘察资料</w:t>
      </w:r>
      <w:r>
        <w:rPr>
          <w:sz w:val="32"/>
          <w:szCs w:val="36"/>
        </w:rPr>
        <w:tab/>
      </w:r>
      <w:r>
        <w:rPr>
          <w:sz w:val="32"/>
          <w:szCs w:val="36"/>
        </w:rPr>
        <w:fldChar w:fldCharType="begin"/>
      </w:r>
      <w:r>
        <w:rPr>
          <w:sz w:val="32"/>
          <w:szCs w:val="36"/>
        </w:rPr>
        <w:instrText xml:space="preserve"> PAGEREF _Toc30132 \h </w:instrText>
      </w:r>
      <w:r>
        <w:rPr>
          <w:sz w:val="32"/>
          <w:szCs w:val="36"/>
        </w:rPr>
        <w:fldChar w:fldCharType="separate"/>
      </w:r>
      <w:r>
        <w:rPr>
          <w:sz w:val="32"/>
          <w:szCs w:val="36"/>
        </w:rPr>
        <w:t>97</w:t>
      </w:r>
      <w:r>
        <w:rPr>
          <w:sz w:val="32"/>
          <w:szCs w:val="36"/>
        </w:rPr>
        <w:fldChar w:fldCharType="end"/>
      </w:r>
      <w:r>
        <w:rPr>
          <w:rFonts w:hint="eastAsia" w:ascii="宋体" w:hAnsi="宋体" w:cs="宋体"/>
          <w:color w:val="auto"/>
          <w:sz w:val="32"/>
          <w:szCs w:val="44"/>
          <w:highlight w:val="none"/>
        </w:rPr>
        <w:fldChar w:fldCharType="end"/>
      </w:r>
    </w:p>
    <w:p w14:paraId="115389C4">
      <w:pPr>
        <w:pStyle w:val="17"/>
        <w:tabs>
          <w:tab w:val="right" w:leader="dot" w:pos="9070"/>
        </w:tabs>
        <w:rPr>
          <w:sz w:val="32"/>
          <w:szCs w:val="36"/>
        </w:rPr>
      </w:pPr>
      <w:r>
        <w:rPr>
          <w:rFonts w:hint="eastAsia" w:ascii="宋体" w:hAnsi="宋体" w:cs="宋体"/>
          <w:color w:val="auto"/>
          <w:sz w:val="32"/>
          <w:szCs w:val="44"/>
          <w:highlight w:val="none"/>
        </w:rPr>
        <w:fldChar w:fldCharType="begin"/>
      </w:r>
      <w:r>
        <w:rPr>
          <w:rFonts w:hint="eastAsia" w:ascii="宋体" w:hAnsi="宋体" w:cs="宋体"/>
          <w:sz w:val="32"/>
          <w:szCs w:val="44"/>
          <w:highlight w:val="none"/>
        </w:rPr>
        <w:instrText xml:space="preserve"> HYPERLINK \l _Toc23731 </w:instrText>
      </w:r>
      <w:r>
        <w:rPr>
          <w:rFonts w:hint="eastAsia" w:ascii="宋体" w:hAnsi="宋体" w:cs="宋体"/>
          <w:sz w:val="32"/>
          <w:szCs w:val="44"/>
          <w:highlight w:val="none"/>
        </w:rPr>
        <w:fldChar w:fldCharType="separate"/>
      </w:r>
      <w:r>
        <w:rPr>
          <w:rFonts w:hint="eastAsia" w:ascii="宋体" w:hAnsi="宋体" w:cs="宋体"/>
          <w:bCs/>
          <w:sz w:val="32"/>
          <w:szCs w:val="36"/>
          <w:highlight w:val="none"/>
        </w:rPr>
        <w:t>第七章  工程量清单</w:t>
      </w:r>
      <w:r>
        <w:rPr>
          <w:sz w:val="32"/>
          <w:szCs w:val="36"/>
        </w:rPr>
        <w:tab/>
      </w:r>
      <w:r>
        <w:rPr>
          <w:sz w:val="32"/>
          <w:szCs w:val="36"/>
        </w:rPr>
        <w:fldChar w:fldCharType="begin"/>
      </w:r>
      <w:r>
        <w:rPr>
          <w:sz w:val="32"/>
          <w:szCs w:val="36"/>
        </w:rPr>
        <w:instrText xml:space="preserve"> PAGEREF _Toc23731 \h </w:instrText>
      </w:r>
      <w:r>
        <w:rPr>
          <w:sz w:val="32"/>
          <w:szCs w:val="36"/>
        </w:rPr>
        <w:fldChar w:fldCharType="separate"/>
      </w:r>
      <w:r>
        <w:rPr>
          <w:sz w:val="32"/>
          <w:szCs w:val="36"/>
        </w:rPr>
        <w:t>99</w:t>
      </w:r>
      <w:r>
        <w:rPr>
          <w:sz w:val="32"/>
          <w:szCs w:val="36"/>
        </w:rPr>
        <w:fldChar w:fldCharType="end"/>
      </w:r>
      <w:r>
        <w:rPr>
          <w:rFonts w:hint="eastAsia" w:ascii="宋体" w:hAnsi="宋体" w:cs="宋体"/>
          <w:color w:val="auto"/>
          <w:sz w:val="32"/>
          <w:szCs w:val="44"/>
          <w:highlight w:val="none"/>
        </w:rPr>
        <w:fldChar w:fldCharType="end"/>
      </w:r>
    </w:p>
    <w:p w14:paraId="0521B1A9">
      <w:pPr>
        <w:pStyle w:val="17"/>
        <w:tabs>
          <w:tab w:val="right" w:leader="dot" w:pos="9070"/>
        </w:tabs>
        <w:rPr>
          <w:sz w:val="32"/>
          <w:szCs w:val="36"/>
        </w:rPr>
      </w:pPr>
      <w:r>
        <w:rPr>
          <w:rFonts w:hint="eastAsia" w:ascii="宋体" w:hAnsi="宋体" w:cs="宋体"/>
          <w:color w:val="auto"/>
          <w:sz w:val="32"/>
          <w:szCs w:val="44"/>
          <w:highlight w:val="none"/>
        </w:rPr>
        <w:fldChar w:fldCharType="begin"/>
      </w:r>
      <w:r>
        <w:rPr>
          <w:rFonts w:hint="eastAsia" w:ascii="宋体" w:hAnsi="宋体" w:cs="宋体"/>
          <w:sz w:val="32"/>
          <w:szCs w:val="44"/>
          <w:highlight w:val="none"/>
        </w:rPr>
        <w:instrText xml:space="preserve"> HYPERLINK \l _Toc498 </w:instrText>
      </w:r>
      <w:r>
        <w:rPr>
          <w:rFonts w:hint="eastAsia" w:ascii="宋体" w:hAnsi="宋体" w:cs="宋体"/>
          <w:sz w:val="32"/>
          <w:szCs w:val="44"/>
          <w:highlight w:val="none"/>
        </w:rPr>
        <w:fldChar w:fldCharType="separate"/>
      </w:r>
      <w:r>
        <w:rPr>
          <w:rFonts w:hint="eastAsia" w:ascii="宋体" w:hAnsi="宋体" w:cs="宋体"/>
          <w:bCs/>
          <w:sz w:val="32"/>
          <w:szCs w:val="36"/>
          <w:highlight w:val="none"/>
        </w:rPr>
        <w:t>第八章  最高投标限价</w:t>
      </w:r>
      <w:r>
        <w:rPr>
          <w:sz w:val="32"/>
          <w:szCs w:val="36"/>
        </w:rPr>
        <w:tab/>
      </w:r>
      <w:r>
        <w:rPr>
          <w:sz w:val="32"/>
          <w:szCs w:val="36"/>
        </w:rPr>
        <w:fldChar w:fldCharType="begin"/>
      </w:r>
      <w:r>
        <w:rPr>
          <w:sz w:val="32"/>
          <w:szCs w:val="36"/>
        </w:rPr>
        <w:instrText xml:space="preserve"> PAGEREF _Toc498 \h </w:instrText>
      </w:r>
      <w:r>
        <w:rPr>
          <w:sz w:val="32"/>
          <w:szCs w:val="36"/>
        </w:rPr>
        <w:fldChar w:fldCharType="separate"/>
      </w:r>
      <w:r>
        <w:rPr>
          <w:sz w:val="32"/>
          <w:szCs w:val="36"/>
        </w:rPr>
        <w:t>100</w:t>
      </w:r>
      <w:r>
        <w:rPr>
          <w:sz w:val="32"/>
          <w:szCs w:val="36"/>
        </w:rPr>
        <w:fldChar w:fldCharType="end"/>
      </w:r>
      <w:r>
        <w:rPr>
          <w:rFonts w:hint="eastAsia" w:ascii="宋体" w:hAnsi="宋体" w:cs="宋体"/>
          <w:color w:val="auto"/>
          <w:sz w:val="32"/>
          <w:szCs w:val="44"/>
          <w:highlight w:val="none"/>
        </w:rPr>
        <w:fldChar w:fldCharType="end"/>
      </w:r>
    </w:p>
    <w:p w14:paraId="7963E4DA">
      <w:pPr>
        <w:pStyle w:val="26"/>
        <w:spacing w:line="480" w:lineRule="auto"/>
        <w:rPr>
          <w:rFonts w:hint="eastAsia" w:ascii="宋体" w:hAnsi="宋体" w:cs="宋体"/>
          <w:color w:val="auto"/>
          <w:sz w:val="32"/>
          <w:szCs w:val="36"/>
          <w:highlight w:val="none"/>
        </w:rPr>
      </w:pPr>
      <w:r>
        <w:rPr>
          <w:rFonts w:hint="eastAsia" w:ascii="宋体" w:hAnsi="宋体" w:cs="宋体"/>
          <w:color w:val="auto"/>
          <w:sz w:val="44"/>
          <w:szCs w:val="44"/>
          <w:highlight w:val="none"/>
        </w:rPr>
        <w:fldChar w:fldCharType="end"/>
      </w:r>
    </w:p>
    <w:p w14:paraId="21C90B07">
      <w:pPr>
        <w:pStyle w:val="27"/>
        <w:spacing w:line="276" w:lineRule="auto"/>
        <w:outlineLvl w:val="0"/>
        <w:rPr>
          <w:rStyle w:val="25"/>
          <w:rFonts w:hint="eastAsia" w:ascii="宋体" w:hAnsi="宋体" w:cs="宋体"/>
          <w:bCs/>
          <w:color w:val="auto"/>
          <w:highlight w:val="none"/>
        </w:rPr>
      </w:pPr>
      <w:r>
        <w:rPr>
          <w:rStyle w:val="25"/>
          <w:rFonts w:hint="eastAsia" w:ascii="宋体" w:hAnsi="宋体" w:cs="宋体"/>
          <w:b w:val="0"/>
          <w:color w:val="auto"/>
          <w:highlight w:val="none"/>
        </w:rPr>
        <w:br w:type="page"/>
      </w:r>
      <w:bookmarkStart w:id="0" w:name="_Toc23555"/>
      <w:bookmarkStart w:id="1" w:name="_Toc2182"/>
      <w:bookmarkStart w:id="2" w:name="_Toc185324313"/>
      <w:r>
        <w:rPr>
          <w:rStyle w:val="25"/>
          <w:rFonts w:hint="eastAsia" w:ascii="宋体" w:hAnsi="宋体" w:cs="宋体"/>
          <w:bCs/>
          <w:color w:val="auto"/>
          <w:highlight w:val="none"/>
        </w:rPr>
        <w:t>第一章  投标须知</w:t>
      </w:r>
      <w:bookmarkEnd w:id="0"/>
      <w:bookmarkEnd w:id="1"/>
      <w:bookmarkEnd w:id="2"/>
    </w:p>
    <w:p w14:paraId="6F6B9F86">
      <w:pPr>
        <w:pStyle w:val="30"/>
        <w:spacing w:line="276" w:lineRule="auto"/>
        <w:ind w:left="0"/>
        <w:outlineLvl w:val="1"/>
        <w:rPr>
          <w:rStyle w:val="25"/>
          <w:rFonts w:hint="eastAsia" w:ascii="宋体" w:hAnsi="宋体" w:cs="宋体"/>
          <w:b/>
          <w:color w:val="auto"/>
          <w:sz w:val="21"/>
          <w:szCs w:val="21"/>
          <w:highlight w:val="none"/>
        </w:rPr>
      </w:pPr>
      <w:bookmarkStart w:id="3" w:name="_Toc185324314"/>
      <w:r>
        <w:rPr>
          <w:rStyle w:val="25"/>
          <w:rFonts w:hint="eastAsia" w:ascii="宋体" w:hAnsi="宋体" w:cs="宋体"/>
          <w:b/>
          <w:color w:val="auto"/>
          <w:sz w:val="21"/>
          <w:szCs w:val="21"/>
          <w:highlight w:val="none"/>
        </w:rPr>
        <w:t>一、投标须知前附表</w:t>
      </w:r>
      <w:bookmarkEnd w:id="3"/>
    </w:p>
    <w:p w14:paraId="699F9B36">
      <w:pPr>
        <w:pStyle w:val="31"/>
        <w:spacing w:line="276" w:lineRule="auto"/>
        <w:ind w:firstLine="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0"/>
        <w:tblW w:w="9100" w:type="dxa"/>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57"/>
        <w:gridCol w:w="981"/>
        <w:gridCol w:w="1552"/>
        <w:gridCol w:w="5910"/>
      </w:tblGrid>
      <w:tr w14:paraId="458890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531FA5F1">
            <w:pPr>
              <w:spacing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项目</w:t>
            </w:r>
          </w:p>
        </w:tc>
        <w:tc>
          <w:tcPr>
            <w:tcW w:w="981" w:type="dxa"/>
            <w:vAlign w:val="center"/>
          </w:tcPr>
          <w:p w14:paraId="2310231A">
            <w:pPr>
              <w:spacing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w:t>
            </w:r>
          </w:p>
        </w:tc>
        <w:tc>
          <w:tcPr>
            <w:tcW w:w="1552" w:type="dxa"/>
            <w:vAlign w:val="center"/>
          </w:tcPr>
          <w:p w14:paraId="38FA0C8C">
            <w:pPr>
              <w:spacing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内容</w:t>
            </w:r>
          </w:p>
        </w:tc>
        <w:tc>
          <w:tcPr>
            <w:tcW w:w="5910" w:type="dxa"/>
            <w:vAlign w:val="center"/>
          </w:tcPr>
          <w:p w14:paraId="5DF24902">
            <w:pPr>
              <w:pStyle w:val="13"/>
              <w:spacing w:line="276" w:lineRule="auto"/>
              <w:ind w:left="62" w:right="62" w:firstLine="17"/>
              <w:jc w:val="center"/>
              <w:rPr>
                <w:rStyle w:val="25"/>
                <w:rFonts w:hint="eastAsia" w:ascii="宋体" w:hAnsi="宋体" w:cs="宋体"/>
                <w:b/>
                <w:color w:val="auto"/>
                <w:kern w:val="2"/>
                <w:sz w:val="21"/>
                <w:szCs w:val="21"/>
                <w:highlight w:val="none"/>
              </w:rPr>
            </w:pPr>
            <w:r>
              <w:rPr>
                <w:rStyle w:val="25"/>
                <w:rFonts w:hint="eastAsia" w:ascii="宋体" w:hAnsi="宋体" w:cs="宋体"/>
                <w:b/>
                <w:color w:val="auto"/>
                <w:kern w:val="2"/>
                <w:sz w:val="21"/>
                <w:szCs w:val="21"/>
                <w:highlight w:val="none"/>
              </w:rPr>
              <w:t>说明与要求</w:t>
            </w:r>
          </w:p>
        </w:tc>
      </w:tr>
      <w:tr w14:paraId="168EBD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61DE011F">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w:t>
            </w:r>
          </w:p>
        </w:tc>
        <w:tc>
          <w:tcPr>
            <w:tcW w:w="981" w:type="dxa"/>
            <w:vAlign w:val="center"/>
          </w:tcPr>
          <w:p w14:paraId="10E52FCD">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w:t>
            </w:r>
          </w:p>
        </w:tc>
        <w:tc>
          <w:tcPr>
            <w:tcW w:w="1552" w:type="dxa"/>
            <w:vAlign w:val="center"/>
          </w:tcPr>
          <w:p w14:paraId="3FCC2ECF">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定义</w:t>
            </w:r>
          </w:p>
        </w:tc>
        <w:tc>
          <w:tcPr>
            <w:tcW w:w="5910" w:type="dxa"/>
            <w:vAlign w:val="center"/>
          </w:tcPr>
          <w:p w14:paraId="17B78199">
            <w:pPr>
              <w:spacing w:line="276" w:lineRule="auto"/>
              <w:ind w:left="62" w:right="62"/>
              <w:rPr>
                <w:rFonts w:hint="eastAsia" w:ascii="宋体" w:hAnsi="宋体" w:cs="宋体"/>
                <w:color w:val="auto"/>
                <w:szCs w:val="21"/>
                <w:highlight w:val="none"/>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rPr>
              <w:t>南方医科大学南方医院</w:t>
            </w:r>
          </w:p>
          <w:p w14:paraId="4EE11D1B">
            <w:pPr>
              <w:spacing w:line="276" w:lineRule="auto"/>
              <w:ind w:left="62" w:right="62"/>
              <w:rPr>
                <w:rFonts w:hint="eastAsia" w:ascii="宋体" w:hAnsi="宋体" w:cs="宋体"/>
                <w:color w:val="auto"/>
                <w:szCs w:val="21"/>
                <w:highlight w:val="none"/>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rPr>
              <w:t>广东省机电设备招标有限公司</w:t>
            </w:r>
          </w:p>
          <w:p w14:paraId="26AC9C12">
            <w:pPr>
              <w:spacing w:line="276" w:lineRule="auto"/>
              <w:ind w:left="62" w:right="62"/>
              <w:rPr>
                <w:rFonts w:hint="eastAsia" w:ascii="宋体" w:hAnsi="宋体" w:cs="宋体"/>
                <w:color w:val="auto"/>
                <w:szCs w:val="21"/>
                <w:highlight w:val="none"/>
                <w:u w:val="single"/>
              </w:rPr>
            </w:pPr>
            <w:r>
              <w:rPr>
                <w:rFonts w:hint="eastAsia" w:ascii="宋体" w:hAnsi="宋体" w:cs="宋体"/>
                <w:color w:val="auto"/>
                <w:szCs w:val="21"/>
                <w:highlight w:val="none"/>
              </w:rPr>
              <w:t>设计单位：</w:t>
            </w:r>
            <w:r>
              <w:rPr>
                <w:rFonts w:hint="eastAsia" w:ascii="宋体" w:hAnsi="宋体" w:cs="宋体"/>
                <w:color w:val="auto"/>
                <w:szCs w:val="21"/>
                <w:highlight w:val="none"/>
                <w:u w:val="single"/>
              </w:rPr>
              <w:t>中其建筑规划设计有限公司</w:t>
            </w:r>
          </w:p>
          <w:p w14:paraId="51B7B87C">
            <w:pPr>
              <w:spacing w:line="276" w:lineRule="auto"/>
              <w:ind w:left="62" w:right="62"/>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p>
          <w:p w14:paraId="5F325E7F">
            <w:pPr>
              <w:pStyle w:val="26"/>
              <w:spacing w:line="276" w:lineRule="auto"/>
              <w:ind w:left="62" w:right="62"/>
              <w:rPr>
                <w:rStyle w:val="25"/>
                <w:rFonts w:hint="eastAsia" w:ascii="宋体" w:hAnsi="宋体" w:cs="宋体"/>
                <w:color w:val="auto"/>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w:t>
            </w:r>
          </w:p>
        </w:tc>
      </w:tr>
      <w:tr w14:paraId="4624E2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E5DA39C">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w:t>
            </w:r>
          </w:p>
        </w:tc>
        <w:tc>
          <w:tcPr>
            <w:tcW w:w="981" w:type="dxa"/>
            <w:vAlign w:val="center"/>
          </w:tcPr>
          <w:p w14:paraId="242084F1">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14:paraId="588E1873">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工程名称</w:t>
            </w:r>
          </w:p>
        </w:tc>
        <w:tc>
          <w:tcPr>
            <w:tcW w:w="5910" w:type="dxa"/>
          </w:tcPr>
          <w:p w14:paraId="1B7C7A50">
            <w:pPr>
              <w:ind w:left="62" w:right="62"/>
              <w:rPr>
                <w:rFonts w:hint="eastAsia" w:ascii="宋体" w:hAnsi="宋体" w:eastAsia="宋体" w:cs="宋体"/>
                <w:color w:val="auto"/>
                <w:highlight w:val="none"/>
                <w:u w:val="single"/>
                <w:lang w:eastAsia="zh-CN"/>
              </w:rPr>
            </w:pPr>
            <w:r>
              <w:rPr>
                <w:rFonts w:hint="eastAsia" w:ascii="宋体" w:hAnsi="宋体" w:cs="宋体"/>
                <w:color w:val="auto"/>
                <w:highlight w:val="none"/>
                <w:u w:val="single"/>
                <w:lang w:eastAsia="zh-CN"/>
              </w:rPr>
              <w:t>南方医科大学南方医院国家创伤区域医疗中心及门急诊改扩建项目周边配套工程施工项目</w:t>
            </w:r>
          </w:p>
        </w:tc>
      </w:tr>
      <w:tr w14:paraId="3EB81C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D83B5D7">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w:t>
            </w:r>
          </w:p>
        </w:tc>
        <w:tc>
          <w:tcPr>
            <w:tcW w:w="981" w:type="dxa"/>
            <w:vAlign w:val="center"/>
          </w:tcPr>
          <w:p w14:paraId="33048D6A">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14:paraId="5A4FB384">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建设地点</w:t>
            </w:r>
          </w:p>
        </w:tc>
        <w:tc>
          <w:tcPr>
            <w:tcW w:w="5910" w:type="dxa"/>
          </w:tcPr>
          <w:p w14:paraId="56415047">
            <w:pPr>
              <w:ind w:left="62" w:right="62"/>
              <w:rPr>
                <w:rFonts w:hint="eastAsia" w:ascii="宋体" w:hAnsi="宋体" w:cs="宋体"/>
                <w:color w:val="auto"/>
                <w:highlight w:val="none"/>
                <w:u w:val="single"/>
              </w:rPr>
            </w:pPr>
            <w:r>
              <w:rPr>
                <w:rFonts w:hint="eastAsia" w:ascii="宋体" w:hAnsi="宋体" w:cs="宋体"/>
                <w:color w:val="auto"/>
                <w:highlight w:val="none"/>
                <w:u w:val="single"/>
              </w:rPr>
              <w:t>广州市白云区广州大道北路1838号南方医科大学南方医院。</w:t>
            </w:r>
          </w:p>
        </w:tc>
      </w:tr>
      <w:tr w14:paraId="4340E3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30B105F5">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4</w:t>
            </w:r>
          </w:p>
        </w:tc>
        <w:tc>
          <w:tcPr>
            <w:tcW w:w="981" w:type="dxa"/>
            <w:vAlign w:val="center"/>
          </w:tcPr>
          <w:p w14:paraId="6D994124">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14:paraId="65D26B68">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建设规模</w:t>
            </w:r>
          </w:p>
        </w:tc>
        <w:tc>
          <w:tcPr>
            <w:tcW w:w="5910" w:type="dxa"/>
          </w:tcPr>
          <w:p w14:paraId="17FFA193">
            <w:pPr>
              <w:ind w:left="62" w:right="62"/>
              <w:rPr>
                <w:rFonts w:hint="eastAsia" w:ascii="宋体" w:hAnsi="宋体" w:cs="宋体"/>
                <w:color w:val="auto"/>
                <w:highlight w:val="none"/>
                <w:u w:val="single"/>
              </w:rPr>
            </w:pPr>
            <w:r>
              <w:rPr>
                <w:rFonts w:hint="eastAsia" w:ascii="宋体" w:hAnsi="宋体" w:cs="宋体"/>
                <w:color w:val="auto"/>
                <w:highlight w:val="none"/>
                <w:u w:val="single"/>
              </w:rPr>
              <w:t>详见本工程招标公告。</w:t>
            </w:r>
          </w:p>
        </w:tc>
      </w:tr>
      <w:tr w14:paraId="1D5EE7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657" w:type="dxa"/>
            <w:vAlign w:val="center"/>
          </w:tcPr>
          <w:p w14:paraId="1DBFE7D5">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5</w:t>
            </w:r>
          </w:p>
        </w:tc>
        <w:tc>
          <w:tcPr>
            <w:tcW w:w="981" w:type="dxa"/>
            <w:vAlign w:val="center"/>
          </w:tcPr>
          <w:p w14:paraId="3F94737C">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14:paraId="5B906100">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承包方式</w:t>
            </w:r>
          </w:p>
        </w:tc>
        <w:tc>
          <w:tcPr>
            <w:tcW w:w="5910" w:type="dxa"/>
            <w:vAlign w:val="center"/>
          </w:tcPr>
          <w:p w14:paraId="19284823">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包工、包料、包工期、包质量、包安全、包文明施工、包项目协调管理、包验收移交、包竣工资料收集整理、包保修。</w:t>
            </w:r>
            <w:r>
              <w:rPr>
                <w:rStyle w:val="25"/>
                <w:rFonts w:hint="eastAsia" w:ascii="宋体" w:hAnsi="宋体" w:cs="宋体"/>
                <w:b/>
                <w:bCs/>
                <w:color w:val="auto"/>
                <w:szCs w:val="21"/>
                <w:highlight w:val="none"/>
              </w:rPr>
              <w:t>综合单价包干，工程量按实结算的承包方式。项目措施费</w:t>
            </w:r>
            <w:r>
              <w:rPr>
                <w:rStyle w:val="25"/>
                <w:rFonts w:hint="eastAsia" w:ascii="宋体" w:hAnsi="宋体" w:cs="宋体"/>
                <w:b/>
                <w:bCs/>
                <w:color w:val="auto"/>
                <w:szCs w:val="21"/>
                <w:highlight w:val="none"/>
                <w:lang w:val="en-US" w:eastAsia="zh-CN"/>
              </w:rPr>
              <w:t>及其他费用</w:t>
            </w:r>
            <w:r>
              <w:rPr>
                <w:rStyle w:val="25"/>
                <w:rFonts w:hint="eastAsia" w:ascii="宋体" w:hAnsi="宋体" w:cs="宋体"/>
                <w:b/>
                <w:bCs/>
                <w:color w:val="auto"/>
                <w:szCs w:val="21"/>
                <w:highlight w:val="none"/>
              </w:rPr>
              <w:t>总价包干。</w:t>
            </w:r>
          </w:p>
        </w:tc>
      </w:tr>
      <w:tr w14:paraId="34339E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13A33090">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6</w:t>
            </w:r>
          </w:p>
        </w:tc>
        <w:tc>
          <w:tcPr>
            <w:tcW w:w="981" w:type="dxa"/>
            <w:vAlign w:val="center"/>
          </w:tcPr>
          <w:p w14:paraId="57AF1424">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14:paraId="3598FF8C">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质量标准</w:t>
            </w:r>
          </w:p>
        </w:tc>
        <w:tc>
          <w:tcPr>
            <w:tcW w:w="5910" w:type="dxa"/>
            <w:vAlign w:val="center"/>
          </w:tcPr>
          <w:p w14:paraId="11E52A35">
            <w:pPr>
              <w:spacing w:line="276" w:lineRule="auto"/>
              <w:ind w:left="62" w:right="62"/>
              <w:rPr>
                <w:rStyle w:val="25"/>
                <w:rFonts w:hint="eastAsia" w:ascii="宋体" w:hAnsi="宋体" w:cs="宋体"/>
                <w:color w:val="auto"/>
                <w:szCs w:val="21"/>
                <w:highlight w:val="none"/>
                <w:u w:val="single"/>
              </w:rPr>
            </w:pPr>
            <w:r>
              <w:rPr>
                <w:rStyle w:val="25"/>
                <w:rFonts w:hint="eastAsia" w:ascii="宋体" w:hAnsi="宋体" w:cs="宋体"/>
                <w:color w:val="auto"/>
                <w:szCs w:val="21"/>
                <w:highlight w:val="none"/>
                <w:u w:val="single"/>
              </w:rPr>
              <w:t>工程质量均严格按照施工图的设计要求及国家、广东省、工程所在地及有关施工及验收规范、规程、标准进行施工和验收</w:t>
            </w:r>
            <w:r>
              <w:rPr>
                <w:rFonts w:hint="eastAsia" w:ascii="宋体" w:hAnsi="宋体" w:cs="宋体"/>
                <w:color w:val="auto"/>
                <w:szCs w:val="21"/>
                <w:highlight w:val="none"/>
                <w:u w:val="single"/>
              </w:rPr>
              <w:t>，达到合格标准</w:t>
            </w:r>
            <w:r>
              <w:rPr>
                <w:rStyle w:val="25"/>
                <w:rFonts w:hint="eastAsia" w:ascii="宋体" w:hAnsi="宋体" w:cs="宋体"/>
                <w:color w:val="auto"/>
                <w:szCs w:val="21"/>
                <w:highlight w:val="none"/>
                <w:u w:val="single"/>
              </w:rPr>
              <w:t>。工程达不到合格标准的，由</w:t>
            </w:r>
            <w:r>
              <w:rPr>
                <w:rStyle w:val="25"/>
                <w:rFonts w:hint="eastAsia" w:ascii="宋体" w:hAnsi="宋体" w:cs="宋体"/>
                <w:color w:val="auto"/>
                <w:szCs w:val="21"/>
                <w:highlight w:val="none"/>
                <w:u w:val="single"/>
                <w:lang w:val="en-US" w:eastAsia="zh-CN"/>
              </w:rPr>
              <w:t>投标</w:t>
            </w:r>
            <w:r>
              <w:rPr>
                <w:rStyle w:val="25"/>
                <w:rFonts w:hint="eastAsia" w:ascii="宋体" w:hAnsi="宋体" w:cs="宋体"/>
                <w:color w:val="auto"/>
                <w:szCs w:val="21"/>
                <w:highlight w:val="none"/>
                <w:u w:val="single"/>
              </w:rPr>
              <w:t>人无偿返修并承担由此造成的损失和责任，工期不予顺延。工程质量按有关部门验收认定为准。</w:t>
            </w:r>
          </w:p>
        </w:tc>
      </w:tr>
      <w:tr w14:paraId="692789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00452BF1">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7</w:t>
            </w:r>
          </w:p>
        </w:tc>
        <w:tc>
          <w:tcPr>
            <w:tcW w:w="981" w:type="dxa"/>
            <w:vAlign w:val="center"/>
          </w:tcPr>
          <w:p w14:paraId="7AB426F1">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14:paraId="5F61CE6B">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招标范围</w:t>
            </w:r>
          </w:p>
        </w:tc>
        <w:tc>
          <w:tcPr>
            <w:tcW w:w="5910" w:type="dxa"/>
            <w:vAlign w:val="center"/>
          </w:tcPr>
          <w:p w14:paraId="4E861BEF">
            <w:pPr>
              <w:spacing w:line="276" w:lineRule="auto"/>
              <w:ind w:left="62" w:right="62"/>
              <w:rPr>
                <w:rStyle w:val="25"/>
                <w:rFonts w:hint="eastAsia" w:ascii="宋体" w:hAnsi="宋体" w:cs="宋体"/>
                <w:color w:val="auto"/>
                <w:szCs w:val="21"/>
                <w:highlight w:val="none"/>
                <w:u w:val="single"/>
              </w:rPr>
            </w:pPr>
            <w:r>
              <w:rPr>
                <w:rStyle w:val="25"/>
                <w:rFonts w:hint="eastAsia" w:ascii="宋体" w:hAnsi="宋体" w:cs="宋体"/>
                <w:color w:val="auto"/>
                <w:szCs w:val="21"/>
                <w:highlight w:val="none"/>
                <w:u w:val="single"/>
              </w:rPr>
              <w:t>详见本工程招标公告。</w:t>
            </w:r>
          </w:p>
        </w:tc>
      </w:tr>
      <w:tr w14:paraId="7DBA90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6F2165AF">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8</w:t>
            </w:r>
          </w:p>
        </w:tc>
        <w:tc>
          <w:tcPr>
            <w:tcW w:w="981" w:type="dxa"/>
            <w:vAlign w:val="center"/>
          </w:tcPr>
          <w:p w14:paraId="75751D89">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14:paraId="15227EC2">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工期要求</w:t>
            </w:r>
          </w:p>
        </w:tc>
        <w:tc>
          <w:tcPr>
            <w:tcW w:w="5910" w:type="dxa"/>
            <w:vAlign w:val="center"/>
          </w:tcPr>
          <w:p w14:paraId="025E6A50">
            <w:pPr>
              <w:spacing w:line="276" w:lineRule="auto"/>
              <w:ind w:left="62" w:right="62"/>
              <w:rPr>
                <w:rFonts w:hint="eastAsia" w:ascii="宋体" w:hAnsi="宋体" w:cs="宋体"/>
                <w:color w:val="auto"/>
                <w:highlight w:val="none"/>
              </w:rPr>
            </w:pPr>
            <w:r>
              <w:rPr>
                <w:rFonts w:hint="eastAsia" w:ascii="宋体" w:hAnsi="宋体" w:cs="宋体"/>
                <w:color w:val="auto"/>
                <w:szCs w:val="21"/>
                <w:highlight w:val="none"/>
                <w:u w:val="single"/>
                <w:lang w:bidi="ar"/>
              </w:rPr>
              <w:t>计划工期：165日历天，各子项自收到建设单位</w:t>
            </w:r>
            <w:r>
              <w:rPr>
                <w:rFonts w:hint="eastAsia" w:ascii="宋体" w:hAnsi="宋体" w:cs="宋体"/>
                <w:color w:val="auto"/>
                <w:szCs w:val="21"/>
                <w:highlight w:val="none"/>
                <w:u w:val="single"/>
                <w:lang w:val="en-US" w:eastAsia="zh-CN" w:bidi="ar"/>
              </w:rPr>
              <w:t>或监理单位发出</w:t>
            </w:r>
            <w:r>
              <w:rPr>
                <w:rFonts w:hint="eastAsia" w:ascii="宋体" w:hAnsi="宋体" w:cs="宋体"/>
                <w:color w:val="auto"/>
                <w:szCs w:val="21"/>
                <w:highlight w:val="none"/>
                <w:u w:val="single"/>
                <w:lang w:bidi="ar"/>
              </w:rPr>
              <w:t>开工指令之日起计。</w:t>
            </w:r>
          </w:p>
        </w:tc>
      </w:tr>
      <w:tr w14:paraId="2534A7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B565CEA">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9</w:t>
            </w:r>
          </w:p>
        </w:tc>
        <w:tc>
          <w:tcPr>
            <w:tcW w:w="981" w:type="dxa"/>
            <w:vAlign w:val="center"/>
          </w:tcPr>
          <w:p w14:paraId="7A2D5815">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3.1</w:t>
            </w:r>
          </w:p>
        </w:tc>
        <w:tc>
          <w:tcPr>
            <w:tcW w:w="1552" w:type="dxa"/>
            <w:vAlign w:val="center"/>
          </w:tcPr>
          <w:p w14:paraId="289FC48A">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资金来源</w:t>
            </w:r>
          </w:p>
        </w:tc>
        <w:tc>
          <w:tcPr>
            <w:tcW w:w="5910" w:type="dxa"/>
            <w:vAlign w:val="center"/>
          </w:tcPr>
          <w:p w14:paraId="0CAB2E3C">
            <w:pPr>
              <w:spacing w:line="276" w:lineRule="auto"/>
              <w:ind w:left="62" w:right="62"/>
              <w:rPr>
                <w:rStyle w:val="25"/>
                <w:rFonts w:hint="eastAsia" w:ascii="宋体" w:hAnsi="宋体" w:cs="宋体"/>
                <w:color w:val="auto"/>
                <w:szCs w:val="21"/>
                <w:highlight w:val="none"/>
                <w:u w:val="single"/>
              </w:rPr>
            </w:pPr>
            <w:r>
              <w:rPr>
                <w:rFonts w:hint="eastAsia" w:ascii="宋体" w:hAnsi="宋体" w:cs="宋体"/>
                <w:bCs/>
                <w:snapToGrid w:val="0"/>
                <w:color w:val="auto"/>
                <w:kern w:val="0"/>
                <w:szCs w:val="21"/>
                <w:highlight w:val="none"/>
              </w:rPr>
              <w:t>详见本工程招标公告。</w:t>
            </w:r>
          </w:p>
        </w:tc>
      </w:tr>
      <w:tr w14:paraId="6353C2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6359CA53">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10</w:t>
            </w:r>
          </w:p>
        </w:tc>
        <w:tc>
          <w:tcPr>
            <w:tcW w:w="981" w:type="dxa"/>
            <w:vAlign w:val="center"/>
          </w:tcPr>
          <w:p w14:paraId="3F91044B">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4.1</w:t>
            </w:r>
          </w:p>
        </w:tc>
        <w:tc>
          <w:tcPr>
            <w:tcW w:w="1552" w:type="dxa"/>
            <w:vAlign w:val="center"/>
          </w:tcPr>
          <w:p w14:paraId="6217B6AD">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投标人资质等级及项目负责人等级要求</w:t>
            </w:r>
          </w:p>
        </w:tc>
        <w:tc>
          <w:tcPr>
            <w:tcW w:w="5910" w:type="dxa"/>
            <w:vAlign w:val="center"/>
          </w:tcPr>
          <w:p w14:paraId="7FC17F9F">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详见本工程招标公告。</w:t>
            </w:r>
          </w:p>
        </w:tc>
      </w:tr>
      <w:tr w14:paraId="38021F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38982113">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11</w:t>
            </w:r>
          </w:p>
        </w:tc>
        <w:tc>
          <w:tcPr>
            <w:tcW w:w="981" w:type="dxa"/>
            <w:vAlign w:val="center"/>
          </w:tcPr>
          <w:p w14:paraId="59226FF6">
            <w:pPr>
              <w:spacing w:line="276" w:lineRule="auto"/>
              <w:ind w:left="62" w:right="62" w:firstLine="458"/>
              <w:jc w:val="center"/>
              <w:rPr>
                <w:rStyle w:val="25"/>
                <w:rFonts w:hint="eastAsia" w:ascii="宋体" w:hAnsi="宋体" w:cs="宋体"/>
                <w:color w:val="auto"/>
                <w:szCs w:val="21"/>
                <w:highlight w:val="none"/>
              </w:rPr>
            </w:pPr>
          </w:p>
        </w:tc>
        <w:tc>
          <w:tcPr>
            <w:tcW w:w="1552" w:type="dxa"/>
            <w:vAlign w:val="center"/>
          </w:tcPr>
          <w:p w14:paraId="30D1DF9E">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资格审查方式</w:t>
            </w:r>
          </w:p>
        </w:tc>
        <w:tc>
          <w:tcPr>
            <w:tcW w:w="5910" w:type="dxa"/>
            <w:vAlign w:val="center"/>
          </w:tcPr>
          <w:p w14:paraId="22B0F394">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详见本工程招标公告。</w:t>
            </w:r>
          </w:p>
        </w:tc>
      </w:tr>
      <w:tr w14:paraId="7C39ED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DB2228D">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12</w:t>
            </w:r>
          </w:p>
        </w:tc>
        <w:tc>
          <w:tcPr>
            <w:tcW w:w="981" w:type="dxa"/>
            <w:vAlign w:val="center"/>
          </w:tcPr>
          <w:p w14:paraId="59D7D7C9">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13.1</w:t>
            </w:r>
          </w:p>
        </w:tc>
        <w:tc>
          <w:tcPr>
            <w:tcW w:w="1552" w:type="dxa"/>
            <w:vAlign w:val="center"/>
          </w:tcPr>
          <w:p w14:paraId="12319610">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报价以及单价和总价计算方式</w:t>
            </w:r>
          </w:p>
        </w:tc>
        <w:tc>
          <w:tcPr>
            <w:tcW w:w="5910" w:type="dxa"/>
            <w:vAlign w:val="center"/>
          </w:tcPr>
          <w:p w14:paraId="04EA1771">
            <w:pPr>
              <w:spacing w:line="276" w:lineRule="auto"/>
              <w:ind w:left="62" w:right="62"/>
              <w:rPr>
                <w:rStyle w:val="25"/>
                <w:rFonts w:hint="eastAsia" w:ascii="宋体" w:hAnsi="宋体" w:cs="宋体"/>
                <w:color w:val="auto"/>
                <w:szCs w:val="21"/>
                <w:highlight w:val="none"/>
              </w:rPr>
            </w:pPr>
            <w:bookmarkStart w:id="4" w:name="EBdfd7e3fe86a241738f1c1d356c309534"/>
            <w:r>
              <w:rPr>
                <w:rFonts w:hint="eastAsia" w:ascii="宋体" w:hAnsi="宋体" w:cs="宋体"/>
                <w:color w:val="auto"/>
                <w:szCs w:val="21"/>
                <w:highlight w:val="none"/>
              </w:rPr>
              <w:t>工程量清单计价，按国家、省有关计价规范执行。</w:t>
            </w:r>
            <w:bookmarkEnd w:id="4"/>
          </w:p>
        </w:tc>
      </w:tr>
      <w:tr w14:paraId="181936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6BD8AD2E">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13</w:t>
            </w:r>
          </w:p>
        </w:tc>
        <w:tc>
          <w:tcPr>
            <w:tcW w:w="981" w:type="dxa"/>
            <w:vAlign w:val="center"/>
          </w:tcPr>
          <w:p w14:paraId="0858A36D">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15.1</w:t>
            </w:r>
          </w:p>
        </w:tc>
        <w:tc>
          <w:tcPr>
            <w:tcW w:w="1552" w:type="dxa"/>
            <w:vAlign w:val="center"/>
          </w:tcPr>
          <w:p w14:paraId="27619997">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投标有效期</w:t>
            </w:r>
          </w:p>
        </w:tc>
        <w:tc>
          <w:tcPr>
            <w:tcW w:w="5910" w:type="dxa"/>
            <w:vAlign w:val="center"/>
          </w:tcPr>
          <w:p w14:paraId="7AF77101">
            <w:pPr>
              <w:spacing w:line="276" w:lineRule="auto"/>
              <w:ind w:left="62" w:right="62"/>
              <w:rPr>
                <w:rStyle w:val="25"/>
                <w:rFonts w:hint="eastAsia" w:ascii="宋体" w:hAnsi="宋体" w:cs="宋体"/>
                <w:color w:val="auto"/>
                <w:szCs w:val="21"/>
                <w:highlight w:val="none"/>
                <w:u w:val="single"/>
              </w:rPr>
            </w:pPr>
            <w:r>
              <w:rPr>
                <w:rStyle w:val="25"/>
                <w:rFonts w:hint="eastAsia" w:ascii="宋体" w:hAnsi="宋体" w:cs="宋体"/>
                <w:color w:val="auto"/>
                <w:szCs w:val="21"/>
                <w:highlight w:val="none"/>
                <w:u w:val="single"/>
              </w:rPr>
              <w:t>90</w:t>
            </w:r>
            <w:r>
              <w:rPr>
                <w:rStyle w:val="25"/>
                <w:rFonts w:hint="eastAsia" w:ascii="宋体" w:hAnsi="宋体" w:cs="宋体"/>
                <w:color w:val="auto"/>
                <w:szCs w:val="21"/>
                <w:highlight w:val="none"/>
              </w:rPr>
              <w:t>日历天。（从投标截止之日计起）</w:t>
            </w:r>
          </w:p>
        </w:tc>
      </w:tr>
      <w:tr w14:paraId="0D22EF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4CECBDA">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14</w:t>
            </w:r>
          </w:p>
        </w:tc>
        <w:tc>
          <w:tcPr>
            <w:tcW w:w="981" w:type="dxa"/>
            <w:vAlign w:val="center"/>
          </w:tcPr>
          <w:p w14:paraId="7EB55F5A">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16.1</w:t>
            </w:r>
          </w:p>
        </w:tc>
        <w:tc>
          <w:tcPr>
            <w:tcW w:w="1552" w:type="dxa"/>
            <w:vAlign w:val="center"/>
          </w:tcPr>
          <w:p w14:paraId="38E46723">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投标保证金</w:t>
            </w:r>
          </w:p>
        </w:tc>
        <w:tc>
          <w:tcPr>
            <w:tcW w:w="5910" w:type="dxa"/>
            <w:vAlign w:val="center"/>
          </w:tcPr>
          <w:p w14:paraId="39BE7BFA">
            <w:pPr>
              <w:spacing w:line="276" w:lineRule="auto"/>
              <w:ind w:left="62" w:right="62"/>
              <w:rPr>
                <w:rFonts w:hint="eastAsia" w:ascii="宋体" w:hAnsi="宋体" w:cs="宋体"/>
                <w:color w:val="auto"/>
                <w:szCs w:val="21"/>
                <w:highlight w:val="none"/>
              </w:rPr>
            </w:pPr>
            <w:r>
              <w:rPr>
                <w:rFonts w:hint="eastAsia" w:ascii="宋体" w:hAnsi="宋体" w:cs="宋体"/>
                <w:color w:val="auto"/>
                <w:szCs w:val="21"/>
                <w:highlight w:val="none"/>
              </w:rPr>
              <w:t>是否要求投标人递交投标保证金：</w:t>
            </w:r>
          </w:p>
          <w:p w14:paraId="55D71711">
            <w:pPr>
              <w:spacing w:line="276" w:lineRule="auto"/>
              <w:ind w:left="62" w:right="62"/>
              <w:rPr>
                <w:rFonts w:hint="eastAsia" w:ascii="宋体" w:hAnsi="宋体" w:cs="宋体"/>
                <w:color w:val="auto"/>
                <w:szCs w:val="21"/>
                <w:highlight w:val="none"/>
              </w:rPr>
            </w:pPr>
            <w:r>
              <w:rPr>
                <w:rFonts w:hint="eastAsia" w:ascii="宋体" w:hAnsi="宋体" w:cs="宋体"/>
                <w:color w:val="auto"/>
                <w:szCs w:val="21"/>
                <w:highlight w:val="none"/>
              </w:rPr>
              <w:t>■不要求递交投标保证金。</w:t>
            </w:r>
          </w:p>
          <w:p w14:paraId="26A78AE9">
            <w:pPr>
              <w:pStyle w:val="26"/>
              <w:spacing w:line="276" w:lineRule="auto"/>
              <w:ind w:left="62" w:right="62"/>
              <w:rPr>
                <w:rFonts w:hint="eastAsia" w:ascii="宋体" w:hAnsi="宋体" w:cs="宋体"/>
                <w:bCs/>
                <w:color w:val="auto"/>
                <w:szCs w:val="21"/>
                <w:highlight w:val="none"/>
              </w:rPr>
            </w:pPr>
            <w:r>
              <w:rPr>
                <w:rFonts w:hint="eastAsia" w:ascii="宋体" w:hAnsi="宋体" w:cs="宋体"/>
                <w:color w:val="auto"/>
                <w:szCs w:val="21"/>
                <w:highlight w:val="none"/>
              </w:rPr>
              <w:t>□要求递交投标保证金。投标保证金的金额：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w:t>
            </w:r>
          </w:p>
        </w:tc>
      </w:tr>
      <w:tr w14:paraId="16967A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DD5C432">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15</w:t>
            </w:r>
          </w:p>
        </w:tc>
        <w:tc>
          <w:tcPr>
            <w:tcW w:w="981" w:type="dxa"/>
            <w:vAlign w:val="center"/>
          </w:tcPr>
          <w:p w14:paraId="48BB5A40">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5</w:t>
            </w:r>
          </w:p>
        </w:tc>
        <w:tc>
          <w:tcPr>
            <w:tcW w:w="1552" w:type="dxa"/>
            <w:vAlign w:val="center"/>
          </w:tcPr>
          <w:p w14:paraId="277810A7">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踏勘现场</w:t>
            </w:r>
          </w:p>
        </w:tc>
        <w:tc>
          <w:tcPr>
            <w:tcW w:w="5910" w:type="dxa"/>
            <w:vAlign w:val="center"/>
          </w:tcPr>
          <w:p w14:paraId="5B8F8A39">
            <w:pPr>
              <w:pStyle w:val="13"/>
              <w:spacing w:line="276" w:lineRule="auto"/>
              <w:ind w:left="62" w:right="62"/>
              <w:rPr>
                <w:rStyle w:val="25"/>
                <w:rFonts w:hint="eastAsia" w:ascii="宋体" w:hAnsi="宋体" w:cs="宋体"/>
                <w:color w:val="auto"/>
                <w:kern w:val="2"/>
                <w:sz w:val="21"/>
                <w:szCs w:val="21"/>
                <w:highlight w:val="none"/>
              </w:rPr>
            </w:pPr>
            <w:r>
              <w:rPr>
                <w:rFonts w:hint="eastAsia" w:ascii="宋体" w:hAnsi="宋体" w:cs="宋体"/>
                <w:bCs/>
                <w:color w:val="auto"/>
                <w:sz w:val="21"/>
                <w:szCs w:val="21"/>
                <w:highlight w:val="none"/>
              </w:rPr>
              <w:t>招标人不集中组织，由投标人自行踏勘，因踏勘产生的一切费用由投标人自行承担。投标人不进行踏勘的，视为已熟知现场条件，自行承担相关风险。投标单位自行勘察并对工程量清单及图纸内容、准确性进行复核，如有误差必须在答疑中提出，否则视为已认可本项目的工程量清单及图纸所有内容。</w:t>
            </w:r>
          </w:p>
        </w:tc>
      </w:tr>
      <w:tr w14:paraId="39C327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4CB5A732">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16</w:t>
            </w:r>
          </w:p>
        </w:tc>
        <w:tc>
          <w:tcPr>
            <w:tcW w:w="981" w:type="dxa"/>
            <w:vAlign w:val="center"/>
          </w:tcPr>
          <w:p w14:paraId="28E1FBFD">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8</w:t>
            </w:r>
          </w:p>
        </w:tc>
        <w:tc>
          <w:tcPr>
            <w:tcW w:w="1552" w:type="dxa"/>
            <w:vAlign w:val="center"/>
          </w:tcPr>
          <w:p w14:paraId="4083B9BE">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投标答疑</w:t>
            </w:r>
          </w:p>
        </w:tc>
        <w:tc>
          <w:tcPr>
            <w:tcW w:w="5910" w:type="dxa"/>
            <w:vAlign w:val="center"/>
          </w:tcPr>
          <w:p w14:paraId="1C8DDE83">
            <w:pPr>
              <w:ind w:left="62" w:right="62"/>
              <w:rPr>
                <w:rFonts w:hint="eastAsia" w:ascii="宋体" w:hAnsi="宋体" w:cs="宋体"/>
                <w:color w:val="auto"/>
                <w:szCs w:val="21"/>
                <w:highlight w:val="none"/>
              </w:rPr>
            </w:pPr>
            <w:r>
              <w:rPr>
                <w:rFonts w:hint="eastAsia" w:ascii="宋体" w:hAnsi="宋体" w:cs="宋体"/>
                <w:color w:val="auto"/>
                <w:szCs w:val="21"/>
                <w:highlight w:val="none"/>
              </w:rPr>
              <w:t>1、疑问提交时间：</w:t>
            </w:r>
            <w:r>
              <w:rPr>
                <w:rFonts w:hint="eastAsia" w:ascii="宋体" w:hAnsi="宋体" w:cs="宋体"/>
                <w:color w:val="auto"/>
                <w:szCs w:val="21"/>
                <w:highlight w:val="none"/>
                <w:u w:val="single"/>
              </w:rPr>
              <w:t>在递交投标文件截止日期前18日</w:t>
            </w:r>
            <w:r>
              <w:rPr>
                <w:rFonts w:hint="eastAsia" w:ascii="宋体" w:hAnsi="宋体" w:cs="宋体"/>
                <w:color w:val="auto"/>
                <w:szCs w:val="21"/>
                <w:highlight w:val="none"/>
              </w:rPr>
              <w:t>；</w:t>
            </w:r>
          </w:p>
          <w:p w14:paraId="1016430C">
            <w:pPr>
              <w:ind w:left="62" w:right="62"/>
              <w:rPr>
                <w:rFonts w:hint="eastAsia" w:ascii="宋体" w:hAnsi="宋体" w:cs="宋体"/>
                <w:color w:val="auto"/>
                <w:szCs w:val="21"/>
                <w:highlight w:val="none"/>
              </w:rPr>
            </w:pPr>
            <w:r>
              <w:rPr>
                <w:rFonts w:hint="eastAsia" w:ascii="宋体" w:hAnsi="宋体" w:cs="宋体"/>
                <w:color w:val="auto"/>
                <w:szCs w:val="21"/>
                <w:highlight w:val="none"/>
              </w:rPr>
              <w:t>2、形式：投标人的疑问通过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14:paraId="1EB0A6B2">
            <w:pPr>
              <w:ind w:left="62" w:right="62"/>
              <w:rPr>
                <w:rFonts w:hint="eastAsia" w:ascii="宋体" w:hAnsi="宋体" w:cs="宋体"/>
                <w:color w:val="auto"/>
                <w:szCs w:val="21"/>
                <w:highlight w:val="none"/>
              </w:rPr>
            </w:pPr>
            <w:r>
              <w:rPr>
                <w:rFonts w:hint="eastAsia" w:ascii="宋体" w:hAnsi="宋体" w:cs="宋体"/>
                <w:color w:val="auto"/>
                <w:szCs w:val="21"/>
                <w:highlight w:val="none"/>
              </w:rPr>
              <w:t>3、招标人澄清、修补或答疑期限：在递交投标文件截止日期前</w:t>
            </w:r>
            <w:r>
              <w:rPr>
                <w:rFonts w:hint="eastAsia" w:ascii="宋体" w:hAnsi="宋体" w:cs="宋体"/>
                <w:color w:val="auto"/>
                <w:szCs w:val="21"/>
                <w:highlight w:val="none"/>
                <w:u w:val="single"/>
              </w:rPr>
              <w:t>15</w:t>
            </w:r>
            <w:r>
              <w:rPr>
                <w:rFonts w:hint="eastAsia" w:ascii="宋体" w:hAnsi="宋体" w:cs="宋体"/>
                <w:color w:val="auto"/>
                <w:szCs w:val="21"/>
                <w:highlight w:val="none"/>
              </w:rPr>
              <w:t>日；</w:t>
            </w:r>
          </w:p>
          <w:p w14:paraId="491DD977">
            <w:pPr>
              <w:ind w:left="62" w:right="62"/>
              <w:rPr>
                <w:rFonts w:hint="eastAsia" w:ascii="宋体" w:hAnsi="宋体" w:cs="宋体"/>
                <w:color w:val="auto"/>
                <w:szCs w:val="21"/>
                <w:highlight w:val="none"/>
              </w:rPr>
            </w:pPr>
            <w:r>
              <w:rPr>
                <w:rFonts w:hint="eastAsia" w:ascii="宋体" w:hAnsi="宋体" w:cs="宋体"/>
                <w:color w:val="auto"/>
                <w:szCs w:val="21"/>
                <w:highlight w:val="none"/>
              </w:rPr>
              <w:t>4、网上答疑的操作指南为：</w:t>
            </w:r>
            <w:r>
              <w:rPr>
                <w:rFonts w:hint="eastAsia" w:ascii="宋体" w:hAnsi="宋体" w:cs="宋体"/>
                <w:color w:val="auto"/>
                <w:szCs w:val="21"/>
                <w:highlight w:val="none"/>
                <w:u w:val="single"/>
              </w:rPr>
              <w:t>投标人登录广州公共资源交易中心数字交易平台→进入“我是投标人”页面→进入“招标答疑提问”页面→通过项目编号或名称找到所需的项目→在上述答疑时间内点击“答疑提问”→无记名或匿名提出问题。</w:t>
            </w:r>
          </w:p>
        </w:tc>
      </w:tr>
      <w:tr w14:paraId="73585E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542883F9">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17</w:t>
            </w:r>
          </w:p>
        </w:tc>
        <w:tc>
          <w:tcPr>
            <w:tcW w:w="981" w:type="dxa"/>
            <w:vAlign w:val="center"/>
          </w:tcPr>
          <w:p w14:paraId="2AA2E88A">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20.1</w:t>
            </w:r>
          </w:p>
        </w:tc>
        <w:tc>
          <w:tcPr>
            <w:tcW w:w="1552" w:type="dxa"/>
            <w:vAlign w:val="center"/>
          </w:tcPr>
          <w:p w14:paraId="5BF2472B">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投标截止时间</w:t>
            </w:r>
          </w:p>
        </w:tc>
        <w:tc>
          <w:tcPr>
            <w:tcW w:w="5910" w:type="dxa"/>
            <w:vAlign w:val="center"/>
          </w:tcPr>
          <w:p w14:paraId="64255006">
            <w:pPr>
              <w:ind w:left="62" w:right="62"/>
              <w:rPr>
                <w:rFonts w:hint="eastAsia" w:ascii="宋体" w:hAnsi="宋体" w:cs="宋体"/>
                <w:color w:val="auto"/>
                <w:szCs w:val="21"/>
                <w:highlight w:val="none"/>
              </w:rPr>
            </w:pPr>
            <w:r>
              <w:rPr>
                <w:rFonts w:hint="eastAsia" w:ascii="宋体" w:hAnsi="宋体" w:cs="宋体"/>
                <w:color w:val="auto"/>
                <w:szCs w:val="21"/>
                <w:highlight w:val="none"/>
              </w:rPr>
              <w:t>2025年  月  日  时（北京时间）。</w:t>
            </w:r>
          </w:p>
          <w:p w14:paraId="369880FF">
            <w:pPr>
              <w:ind w:left="62" w:right="62"/>
              <w:rPr>
                <w:color w:val="auto"/>
                <w:highlight w:val="none"/>
              </w:rPr>
            </w:pPr>
            <w:r>
              <w:rPr>
                <w:rFonts w:hint="eastAsia" w:ascii="宋体" w:hAnsi="宋体" w:cs="宋体"/>
                <w:b/>
                <w:bCs/>
                <w:color w:val="auto"/>
                <w:szCs w:val="21"/>
                <w:highlight w:val="none"/>
              </w:rPr>
              <w:t>具体时间以广州交易集团有限公司（广州公共资源交易中心）网站项目查询的为准。</w:t>
            </w:r>
          </w:p>
        </w:tc>
      </w:tr>
      <w:tr w14:paraId="0461C1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16E27422">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18</w:t>
            </w:r>
          </w:p>
        </w:tc>
        <w:tc>
          <w:tcPr>
            <w:tcW w:w="981" w:type="dxa"/>
            <w:vAlign w:val="center"/>
          </w:tcPr>
          <w:p w14:paraId="6C010B6D">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20.1</w:t>
            </w:r>
          </w:p>
        </w:tc>
        <w:tc>
          <w:tcPr>
            <w:tcW w:w="1552" w:type="dxa"/>
            <w:vAlign w:val="center"/>
          </w:tcPr>
          <w:p w14:paraId="39559A06">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开标开始时间和地点</w:t>
            </w:r>
          </w:p>
        </w:tc>
        <w:tc>
          <w:tcPr>
            <w:tcW w:w="5910" w:type="dxa"/>
            <w:vAlign w:val="center"/>
          </w:tcPr>
          <w:p w14:paraId="01A33D49">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（技术标和经济标同时开标）</w:t>
            </w:r>
          </w:p>
          <w:p w14:paraId="49CC2F5A">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1.开标开始时间：</w:t>
            </w:r>
            <w:r>
              <w:rPr>
                <w:rStyle w:val="25"/>
                <w:rFonts w:hint="eastAsia" w:ascii="宋体" w:hAnsi="宋体" w:cs="宋体"/>
                <w:color w:val="auto"/>
                <w:szCs w:val="21"/>
                <w:highlight w:val="none"/>
                <w:u w:val="single"/>
              </w:rPr>
              <w:t>2025</w:t>
            </w:r>
            <w:r>
              <w:rPr>
                <w:rStyle w:val="25"/>
                <w:rFonts w:hint="eastAsia" w:ascii="宋体" w:hAnsi="宋体" w:cs="宋体"/>
                <w:color w:val="auto"/>
                <w:szCs w:val="21"/>
                <w:highlight w:val="none"/>
              </w:rPr>
              <w:t>年</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月</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日</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分（与投标截止时间为同一时间），地点：</w:t>
            </w:r>
            <w:r>
              <w:rPr>
                <w:rStyle w:val="25"/>
                <w:rFonts w:hint="eastAsia" w:ascii="宋体" w:hAnsi="宋体" w:cs="宋体"/>
                <w:color w:val="auto"/>
                <w:szCs w:val="21"/>
                <w:highlight w:val="none"/>
                <w:u w:val="single"/>
              </w:rPr>
              <w:t>广州公共资源交易中心  开标室。</w:t>
            </w:r>
            <w:r>
              <w:rPr>
                <w:rStyle w:val="25"/>
                <w:rFonts w:hint="eastAsia" w:ascii="宋体" w:hAnsi="宋体" w:cs="宋体"/>
                <w:color w:val="auto"/>
                <w:szCs w:val="21"/>
                <w:highlight w:val="none"/>
              </w:rPr>
              <w:t>投标人也可选择参加在线开标，具体按照交易平台相关指南进行操作。详见：广州交易集团有限公司（广州公共资源交易中心）网站（http:/ www.gzggzy.cn）服务指南栏目。</w:t>
            </w:r>
          </w:p>
          <w:p w14:paraId="00011DA1">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注：投标文件解密问题。投标人只用执行一次解密，招标人执行解密次数根据招标文件开标次数确定。</w:t>
            </w:r>
          </w:p>
          <w:p w14:paraId="4D01F7B1">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2.递交投标文件备用光盘时间：</w:t>
            </w:r>
            <w:r>
              <w:rPr>
                <w:rStyle w:val="25"/>
                <w:rFonts w:hint="eastAsia" w:ascii="宋体" w:hAnsi="宋体" w:cs="宋体"/>
                <w:color w:val="auto"/>
                <w:szCs w:val="21"/>
                <w:highlight w:val="none"/>
                <w:u w:val="single"/>
              </w:rPr>
              <w:t>2025</w:t>
            </w:r>
            <w:r>
              <w:rPr>
                <w:rStyle w:val="25"/>
                <w:rFonts w:hint="eastAsia" w:ascii="宋体" w:hAnsi="宋体" w:cs="宋体"/>
                <w:color w:val="auto"/>
                <w:szCs w:val="21"/>
                <w:highlight w:val="none"/>
              </w:rPr>
              <w:t>年</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月</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日</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分至</w:t>
            </w:r>
            <w:r>
              <w:rPr>
                <w:rStyle w:val="25"/>
                <w:rFonts w:hint="eastAsia" w:ascii="宋体" w:hAnsi="宋体" w:cs="宋体"/>
                <w:color w:val="auto"/>
                <w:szCs w:val="21"/>
                <w:highlight w:val="none"/>
                <w:u w:val="single"/>
              </w:rPr>
              <w:t>2025</w:t>
            </w:r>
            <w:r>
              <w:rPr>
                <w:rStyle w:val="25"/>
                <w:rFonts w:hint="eastAsia" w:ascii="宋体" w:hAnsi="宋体" w:cs="宋体"/>
                <w:color w:val="auto"/>
                <w:szCs w:val="21"/>
                <w:highlight w:val="none"/>
              </w:rPr>
              <w:t>年</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月</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日</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分；递交地点：</w:t>
            </w:r>
            <w:r>
              <w:rPr>
                <w:rStyle w:val="25"/>
                <w:rFonts w:hint="eastAsia" w:ascii="宋体" w:hAnsi="宋体" w:cs="宋体"/>
                <w:color w:val="auto"/>
                <w:szCs w:val="21"/>
                <w:highlight w:val="none"/>
                <w:u w:val="single"/>
              </w:rPr>
              <w:t>广州公共资源交易中心  开标室</w:t>
            </w:r>
            <w:r>
              <w:rPr>
                <w:rFonts w:hint="eastAsia" w:ascii="宋体" w:hAnsi="宋体" w:cs="宋体"/>
                <w:color w:val="auto"/>
                <w:szCs w:val="21"/>
                <w:highlight w:val="none"/>
                <w:u w:val="single"/>
              </w:rPr>
              <w:t>（广州市天河区天润路333号）</w:t>
            </w:r>
            <w:r>
              <w:rPr>
                <w:rStyle w:val="25"/>
                <w:rFonts w:hint="eastAsia" w:ascii="宋体" w:hAnsi="宋体" w:cs="宋体"/>
                <w:color w:val="auto"/>
                <w:szCs w:val="21"/>
                <w:highlight w:val="none"/>
              </w:rPr>
              <w:t>。</w:t>
            </w:r>
          </w:p>
          <w:p w14:paraId="62B3676C">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注：</w:t>
            </w:r>
            <w:r>
              <w:rPr>
                <w:rStyle w:val="25"/>
                <w:rFonts w:hint="eastAsia" w:ascii="宋体" w:hAnsi="宋体" w:cs="宋体"/>
                <w:color w:val="auto"/>
                <w:szCs w:val="21"/>
                <w:highlight w:val="none"/>
              </w:rPr>
              <w:t>上述时间及地点是否有改变，</w:t>
            </w:r>
            <w:r>
              <w:rPr>
                <w:rFonts w:hint="eastAsia" w:ascii="宋体" w:hAnsi="宋体" w:cs="宋体"/>
                <w:bCs/>
                <w:color w:val="auto"/>
                <w:kern w:val="0"/>
                <w:szCs w:val="21"/>
                <w:highlight w:val="none"/>
                <w:lang w:bidi="ar"/>
              </w:rPr>
              <w:t>请密切留意</w:t>
            </w:r>
            <w:r>
              <w:rPr>
                <w:rFonts w:hint="eastAsia" w:ascii="宋体" w:hAnsi="宋体" w:cs="宋体"/>
                <w:b/>
                <w:color w:val="auto"/>
                <w:kern w:val="0"/>
                <w:szCs w:val="21"/>
                <w:highlight w:val="none"/>
                <w:lang w:bidi="ar"/>
              </w:rPr>
              <w:t>补充公告和</w:t>
            </w:r>
            <w:r>
              <w:rPr>
                <w:rFonts w:hint="eastAsia" w:ascii="宋体" w:hAnsi="宋体" w:cs="宋体"/>
                <w:bCs/>
                <w:color w:val="auto"/>
                <w:kern w:val="0"/>
                <w:szCs w:val="21"/>
                <w:highlight w:val="none"/>
                <w:lang w:bidi="ar"/>
              </w:rPr>
              <w:t>招标答疑纪要的相关信息</w:t>
            </w:r>
            <w:r>
              <w:rPr>
                <w:rStyle w:val="25"/>
                <w:rFonts w:hint="eastAsia" w:ascii="宋体" w:hAnsi="宋体" w:cs="宋体"/>
                <w:color w:val="auto"/>
                <w:szCs w:val="21"/>
                <w:highlight w:val="none"/>
              </w:rPr>
              <w:t>。</w:t>
            </w:r>
          </w:p>
        </w:tc>
      </w:tr>
      <w:tr w14:paraId="35F88F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6D9887FA">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19</w:t>
            </w:r>
          </w:p>
        </w:tc>
        <w:tc>
          <w:tcPr>
            <w:tcW w:w="981" w:type="dxa"/>
            <w:vAlign w:val="center"/>
          </w:tcPr>
          <w:p w14:paraId="1C0DBC5E">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26</w:t>
            </w:r>
          </w:p>
        </w:tc>
        <w:tc>
          <w:tcPr>
            <w:tcW w:w="1552" w:type="dxa"/>
            <w:vAlign w:val="center"/>
          </w:tcPr>
          <w:p w14:paraId="75751464">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开标评标办法</w:t>
            </w:r>
          </w:p>
        </w:tc>
        <w:tc>
          <w:tcPr>
            <w:tcW w:w="5910" w:type="dxa"/>
            <w:vAlign w:val="center"/>
          </w:tcPr>
          <w:p w14:paraId="683C9D8D">
            <w:pPr>
              <w:spacing w:line="276" w:lineRule="auto"/>
              <w:ind w:left="62" w:right="62"/>
              <w:rPr>
                <w:rFonts w:hint="eastAsia" w:ascii="宋体" w:hAnsi="宋体" w:cs="宋体"/>
                <w:b/>
                <w:bCs/>
                <w:color w:val="auto"/>
                <w:highlight w:val="none"/>
              </w:rPr>
            </w:pPr>
            <w:r>
              <w:rPr>
                <w:rFonts w:hint="eastAsia" w:ascii="宋体" w:hAnsi="宋体" w:cs="宋体"/>
                <w:color w:val="auto"/>
                <w:szCs w:val="21"/>
                <w:highlight w:val="none"/>
              </w:rPr>
              <w:t>方式一：选取方法办法七（适合综合评分法四，技术标与经济标同时开启）；</w:t>
            </w:r>
            <w:r>
              <w:rPr>
                <w:rFonts w:hint="eastAsia" w:ascii="宋体" w:hAnsi="宋体" w:cs="宋体"/>
                <w:b/>
                <w:bCs/>
                <w:color w:val="auto"/>
                <w:szCs w:val="21"/>
                <w:highlight w:val="none"/>
              </w:rPr>
              <w:t>投标人总得分（100分）=技术得分（满分100分）×技术得分权重（20%）＋经济得分（100分）×经济得分权重（80%）</w:t>
            </w:r>
          </w:p>
          <w:p w14:paraId="4C860204">
            <w:pPr>
              <w:pStyle w:val="4"/>
              <w:ind w:firstLineChars="200"/>
              <w:rPr>
                <w:rStyle w:val="25"/>
                <w:rFonts w:hint="eastAsia" w:ascii="宋体" w:hAnsi="宋体" w:cs="宋体"/>
                <w:color w:val="auto"/>
                <w:szCs w:val="21"/>
                <w:highlight w:val="none"/>
              </w:rPr>
            </w:pPr>
            <w:r>
              <w:rPr>
                <w:rFonts w:hint="eastAsia" w:ascii="宋体" w:hAnsi="宋体" w:cs="宋体"/>
                <w:color w:val="auto"/>
                <w:sz w:val="21"/>
                <w:szCs w:val="21"/>
                <w:highlight w:val="none"/>
              </w:rPr>
              <w:t>总分相同的，以技术得分高的排前；总分与技术得分均相同，以投标报价较低的排前；如仍存在相同情况，则对具有相同情况的投标人，按中标候选人数量规定，由评标委员会采用随机抽取方式，确定中标候选人的排序。</w:t>
            </w:r>
          </w:p>
        </w:tc>
      </w:tr>
      <w:tr w14:paraId="27638D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6BC0E90D">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20</w:t>
            </w:r>
          </w:p>
        </w:tc>
        <w:tc>
          <w:tcPr>
            <w:tcW w:w="981" w:type="dxa"/>
            <w:vAlign w:val="center"/>
          </w:tcPr>
          <w:p w14:paraId="4061CA04">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29.1</w:t>
            </w:r>
          </w:p>
        </w:tc>
        <w:tc>
          <w:tcPr>
            <w:tcW w:w="1552" w:type="dxa"/>
            <w:vAlign w:val="center"/>
          </w:tcPr>
          <w:p w14:paraId="7DCFBCA3">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履约担保</w:t>
            </w:r>
          </w:p>
        </w:tc>
        <w:tc>
          <w:tcPr>
            <w:tcW w:w="5910" w:type="dxa"/>
            <w:vAlign w:val="center"/>
          </w:tcPr>
          <w:p w14:paraId="79F22A96">
            <w:pPr>
              <w:pStyle w:val="11"/>
              <w:topLinePunct/>
              <w:adjustRightInd w:val="0"/>
              <w:spacing w:after="0" w:line="276" w:lineRule="auto"/>
              <w:ind w:left="62" w:right="62"/>
              <w:rPr>
                <w:rFonts w:hint="eastAsia" w:ascii="宋体" w:hAnsi="宋体" w:cs="宋体"/>
                <w:color w:val="auto"/>
                <w:sz w:val="21"/>
                <w:szCs w:val="21"/>
                <w:highlight w:val="none"/>
              </w:rPr>
            </w:pPr>
            <w:r>
              <w:rPr>
                <w:rFonts w:hint="eastAsia" w:ascii="宋体" w:hAnsi="宋体" w:cs="宋体"/>
                <w:color w:val="auto"/>
                <w:sz w:val="21"/>
                <w:szCs w:val="21"/>
                <w:highlight w:val="none"/>
              </w:rPr>
              <w:t>方式一：</w:t>
            </w:r>
            <w:r>
              <w:rPr>
                <w:rFonts w:hint="eastAsia" w:ascii="宋体" w:hAnsi="宋体" w:cs="宋体"/>
                <w:color w:val="auto"/>
                <w:kern w:val="0"/>
                <w:sz w:val="21"/>
                <w:szCs w:val="21"/>
                <w:highlight w:val="none"/>
              </w:rPr>
              <w:t>中标人提供的履约保证金为中标价款的10%。</w:t>
            </w:r>
            <w:r>
              <w:rPr>
                <w:rFonts w:hint="eastAsia" w:ascii="宋体" w:hAnsi="宋体" w:cs="宋体"/>
                <w:color w:val="auto"/>
                <w:sz w:val="21"/>
                <w:szCs w:val="21"/>
                <w:highlight w:val="none"/>
                <w:u w:val="single"/>
              </w:rPr>
              <w:t>（具体形式详见合同）</w:t>
            </w:r>
          </w:p>
        </w:tc>
      </w:tr>
      <w:tr w14:paraId="22ECB4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0BAD9030">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21</w:t>
            </w:r>
          </w:p>
        </w:tc>
        <w:tc>
          <w:tcPr>
            <w:tcW w:w="981" w:type="dxa"/>
            <w:vAlign w:val="center"/>
          </w:tcPr>
          <w:p w14:paraId="798D2EDA">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12AD65BD">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最高投标限价</w:t>
            </w:r>
          </w:p>
        </w:tc>
        <w:tc>
          <w:tcPr>
            <w:tcW w:w="5910" w:type="dxa"/>
            <w:vAlign w:val="center"/>
          </w:tcPr>
          <w:p w14:paraId="1313A7A6">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本项目最高投标限价为人民币4760469.90</w:t>
            </w:r>
            <w:r>
              <w:rPr>
                <w:rFonts w:hint="eastAsia" w:ascii="宋体" w:hAnsi="宋体" w:cs="宋体"/>
                <w:color w:val="auto"/>
                <w:szCs w:val="21"/>
                <w:highlight w:val="none"/>
              </w:rPr>
              <w:t>元。</w:t>
            </w:r>
          </w:p>
        </w:tc>
      </w:tr>
      <w:tr w14:paraId="40DAF3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152E1687">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981" w:type="dxa"/>
            <w:vAlign w:val="center"/>
          </w:tcPr>
          <w:p w14:paraId="69720C4D">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58D5071D">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非竞争费用</w:t>
            </w:r>
          </w:p>
        </w:tc>
        <w:tc>
          <w:tcPr>
            <w:tcW w:w="5910" w:type="dxa"/>
            <w:vAlign w:val="center"/>
          </w:tcPr>
          <w:p w14:paraId="353DB2EE">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本项目绿色施工安全防护措施费为183234.29元，暂列金额为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元，暂估价为442353.33元。（未按招标文件规定的金额填写的，由评标委员会按照招标文件规定的金额进行修正）</w:t>
            </w:r>
          </w:p>
        </w:tc>
      </w:tr>
      <w:tr w14:paraId="168D8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179F3DBA">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23</w:t>
            </w:r>
          </w:p>
        </w:tc>
        <w:tc>
          <w:tcPr>
            <w:tcW w:w="981" w:type="dxa"/>
            <w:vAlign w:val="center"/>
          </w:tcPr>
          <w:p w14:paraId="4B98C7A5">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07581D61">
            <w:pPr>
              <w:pStyle w:val="28"/>
              <w:spacing w:after="0" w:line="276" w:lineRule="auto"/>
              <w:ind w:left="62" w:right="62" w:firstLine="0"/>
              <w:jc w:val="center"/>
              <w:rPr>
                <w:rStyle w:val="25"/>
                <w:rFonts w:hint="eastAsia" w:ascii="宋体" w:hAnsi="宋体" w:cs="宋体"/>
                <w:color w:val="auto"/>
                <w:kern w:val="2"/>
                <w:sz w:val="21"/>
                <w:szCs w:val="21"/>
                <w:highlight w:val="none"/>
              </w:rPr>
            </w:pPr>
            <w:r>
              <w:rPr>
                <w:rStyle w:val="25"/>
                <w:rFonts w:hint="eastAsia" w:ascii="宋体" w:hAnsi="宋体" w:cs="宋体"/>
                <w:color w:val="auto"/>
                <w:kern w:val="2"/>
                <w:sz w:val="21"/>
                <w:szCs w:val="21"/>
                <w:highlight w:val="none"/>
              </w:rPr>
              <w:t>保修期</w:t>
            </w:r>
          </w:p>
        </w:tc>
        <w:tc>
          <w:tcPr>
            <w:tcW w:w="5910" w:type="dxa"/>
            <w:vAlign w:val="center"/>
          </w:tcPr>
          <w:p w14:paraId="2E7DC8BA">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按照《建设工程质量管理条例》规定。</w:t>
            </w:r>
          </w:p>
        </w:tc>
      </w:tr>
      <w:tr w14:paraId="3D6299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6D7DDD04">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24</w:t>
            </w:r>
          </w:p>
        </w:tc>
        <w:tc>
          <w:tcPr>
            <w:tcW w:w="981" w:type="dxa"/>
            <w:vAlign w:val="center"/>
          </w:tcPr>
          <w:p w14:paraId="124FA5DC">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4D47BAA7">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计算评标参考价的等分点值</w:t>
            </w:r>
          </w:p>
        </w:tc>
        <w:tc>
          <w:tcPr>
            <w:tcW w:w="5910" w:type="dxa"/>
            <w:vAlign w:val="center"/>
          </w:tcPr>
          <w:p w14:paraId="31925480">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highlight w:val="none"/>
              </w:rPr>
              <w:t>计算评标参考价的等分点值X在开标前从【0，100】的整数中随机抽取。</w:t>
            </w:r>
          </w:p>
        </w:tc>
      </w:tr>
      <w:tr w14:paraId="5CC9E0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657" w:type="dxa"/>
            <w:vAlign w:val="center"/>
          </w:tcPr>
          <w:p w14:paraId="7712BB33">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25</w:t>
            </w:r>
          </w:p>
        </w:tc>
        <w:tc>
          <w:tcPr>
            <w:tcW w:w="981" w:type="dxa"/>
            <w:vAlign w:val="center"/>
          </w:tcPr>
          <w:p w14:paraId="28E99586">
            <w:pPr>
              <w:spacing w:line="276" w:lineRule="auto"/>
              <w:ind w:left="62" w:right="62" w:firstLine="458"/>
              <w:jc w:val="center"/>
              <w:rPr>
                <w:rStyle w:val="25"/>
                <w:rFonts w:hint="eastAsia" w:ascii="宋体" w:hAnsi="宋体" w:cs="宋体"/>
                <w:color w:val="auto"/>
                <w:szCs w:val="21"/>
                <w:highlight w:val="none"/>
              </w:rPr>
            </w:pPr>
          </w:p>
        </w:tc>
        <w:tc>
          <w:tcPr>
            <w:tcW w:w="1552" w:type="dxa"/>
            <w:vAlign w:val="center"/>
          </w:tcPr>
          <w:p w14:paraId="6E2E9596">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进入第二阶段评审的家数</w:t>
            </w:r>
          </w:p>
        </w:tc>
        <w:tc>
          <w:tcPr>
            <w:tcW w:w="5910" w:type="dxa"/>
            <w:vAlign w:val="center"/>
          </w:tcPr>
          <w:p w14:paraId="1C65EE7E">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本款不适用。</w:t>
            </w:r>
          </w:p>
        </w:tc>
      </w:tr>
      <w:tr w14:paraId="12E329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2AC884F9">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26</w:t>
            </w:r>
          </w:p>
        </w:tc>
        <w:tc>
          <w:tcPr>
            <w:tcW w:w="981" w:type="dxa"/>
            <w:vAlign w:val="center"/>
          </w:tcPr>
          <w:p w14:paraId="4B20C8E3">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3DFFFCAD">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工程成本警戒价</w:t>
            </w:r>
          </w:p>
        </w:tc>
        <w:tc>
          <w:tcPr>
            <w:tcW w:w="5910" w:type="dxa"/>
            <w:vAlign w:val="center"/>
          </w:tcPr>
          <w:p w14:paraId="5BD8C1FC">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工程成本警戒价为</w:t>
            </w:r>
            <w:r>
              <w:rPr>
                <w:rStyle w:val="25"/>
                <w:rFonts w:hint="eastAsia" w:ascii="宋体" w:hAnsi="宋体" w:cs="宋体"/>
                <w:color w:val="auto"/>
                <w:szCs w:val="21"/>
                <w:highlight w:val="none"/>
                <w:u w:val="single"/>
              </w:rPr>
              <w:t>3808375.92元（招标控制价的80%）</w:t>
            </w:r>
            <w:r>
              <w:rPr>
                <w:rStyle w:val="25"/>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52970E71">
            <w:pPr>
              <w:spacing w:line="276" w:lineRule="auto"/>
              <w:ind w:left="62" w:right="62"/>
              <w:rPr>
                <w:rStyle w:val="25"/>
                <w:rFonts w:hint="eastAsia" w:ascii="宋体" w:hAnsi="宋体" w:cs="宋体"/>
                <w:color w:val="auto"/>
                <w:szCs w:val="21"/>
                <w:highlight w:val="none"/>
                <w:u w:val="single"/>
              </w:rPr>
            </w:pPr>
            <w:r>
              <w:rPr>
                <w:rStyle w:val="25"/>
                <w:rFonts w:hint="eastAsia" w:ascii="宋体" w:hAnsi="宋体" w:cs="宋体"/>
                <w:color w:val="auto"/>
                <w:szCs w:val="21"/>
                <w:highlight w:val="none"/>
              </w:rPr>
              <w:t>注：为充分体现招标人意愿及落实项目招标人负责制，警戒价由招标人决定。</w:t>
            </w:r>
          </w:p>
        </w:tc>
      </w:tr>
      <w:tr w14:paraId="0CA9C8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50E795B5">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27</w:t>
            </w:r>
          </w:p>
        </w:tc>
        <w:tc>
          <w:tcPr>
            <w:tcW w:w="981" w:type="dxa"/>
            <w:vAlign w:val="center"/>
          </w:tcPr>
          <w:p w14:paraId="2CE2D08C">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29E4AB7C">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第一阶段各分值的权重</w:t>
            </w:r>
          </w:p>
        </w:tc>
        <w:tc>
          <w:tcPr>
            <w:tcW w:w="5910" w:type="dxa"/>
            <w:vAlign w:val="center"/>
          </w:tcPr>
          <w:p w14:paraId="29AC604D">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本款不适用。</w:t>
            </w:r>
          </w:p>
        </w:tc>
      </w:tr>
      <w:tr w14:paraId="796B2B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6F19D36C">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28</w:t>
            </w:r>
          </w:p>
        </w:tc>
        <w:tc>
          <w:tcPr>
            <w:tcW w:w="981" w:type="dxa"/>
            <w:vAlign w:val="center"/>
          </w:tcPr>
          <w:p w14:paraId="2EED2560">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1A20417C">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评标委员会人数</w:t>
            </w:r>
          </w:p>
        </w:tc>
        <w:tc>
          <w:tcPr>
            <w:tcW w:w="5910" w:type="dxa"/>
            <w:vAlign w:val="center"/>
          </w:tcPr>
          <w:p w14:paraId="59D86069">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评标委员会由招标人依法组建。</w:t>
            </w:r>
          </w:p>
        </w:tc>
      </w:tr>
      <w:tr w14:paraId="6D35DE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032DB00F">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29</w:t>
            </w:r>
          </w:p>
        </w:tc>
        <w:tc>
          <w:tcPr>
            <w:tcW w:w="981" w:type="dxa"/>
            <w:vAlign w:val="center"/>
          </w:tcPr>
          <w:p w14:paraId="59BEFE3B">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23E34EAB">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企业综合诚信评价分数</w:t>
            </w:r>
          </w:p>
        </w:tc>
        <w:tc>
          <w:tcPr>
            <w:tcW w:w="5910" w:type="dxa"/>
            <w:vAlign w:val="center"/>
          </w:tcPr>
          <w:p w14:paraId="67E69F0B">
            <w:pPr>
              <w:pStyle w:val="14"/>
              <w:spacing w:line="276" w:lineRule="auto"/>
              <w:ind w:left="62" w:right="62"/>
              <w:rPr>
                <w:rFonts w:hint="eastAsia" w:ascii="宋体" w:hAnsi="宋体" w:cs="宋体"/>
                <w:color w:val="auto"/>
                <w:highlight w:val="none"/>
              </w:rPr>
            </w:pPr>
            <w:r>
              <w:rPr>
                <w:rStyle w:val="25"/>
                <w:rFonts w:hint="eastAsia" w:ascii="宋体" w:hAnsi="宋体" w:cs="宋体"/>
                <w:color w:val="auto"/>
                <w:sz w:val="21"/>
                <w:szCs w:val="21"/>
                <w:highlight w:val="none"/>
              </w:rPr>
              <w:t>本款不适用。</w:t>
            </w:r>
          </w:p>
        </w:tc>
      </w:tr>
      <w:tr w14:paraId="418F0A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5FA90AB1">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30</w:t>
            </w:r>
          </w:p>
        </w:tc>
        <w:tc>
          <w:tcPr>
            <w:tcW w:w="981" w:type="dxa"/>
            <w:vAlign w:val="center"/>
          </w:tcPr>
          <w:p w14:paraId="6B058770">
            <w:pPr>
              <w:spacing w:line="276" w:lineRule="auto"/>
              <w:ind w:left="62" w:right="62" w:firstLine="458"/>
              <w:jc w:val="center"/>
              <w:rPr>
                <w:rStyle w:val="25"/>
                <w:rFonts w:hint="eastAsia" w:ascii="宋体" w:hAnsi="宋体" w:cs="宋体"/>
                <w:strike/>
                <w:color w:val="auto"/>
                <w:szCs w:val="21"/>
                <w:highlight w:val="none"/>
              </w:rPr>
            </w:pPr>
          </w:p>
        </w:tc>
        <w:tc>
          <w:tcPr>
            <w:tcW w:w="1552" w:type="dxa"/>
            <w:vAlign w:val="center"/>
          </w:tcPr>
          <w:p w14:paraId="4CCE5A8E">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第二阶段投标人名次的排序方法（适用于办法一、办法二）</w:t>
            </w:r>
          </w:p>
        </w:tc>
        <w:tc>
          <w:tcPr>
            <w:tcW w:w="5910" w:type="dxa"/>
            <w:vAlign w:val="center"/>
          </w:tcPr>
          <w:p w14:paraId="538F5E7A">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本款不适用。</w:t>
            </w:r>
          </w:p>
        </w:tc>
      </w:tr>
      <w:tr w14:paraId="69D172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2696692B">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31</w:t>
            </w:r>
          </w:p>
        </w:tc>
        <w:tc>
          <w:tcPr>
            <w:tcW w:w="981" w:type="dxa"/>
            <w:vAlign w:val="center"/>
          </w:tcPr>
          <w:p w14:paraId="6813B305">
            <w:pPr>
              <w:spacing w:line="276" w:lineRule="auto"/>
              <w:ind w:left="62" w:right="62" w:firstLine="458"/>
              <w:jc w:val="center"/>
              <w:rPr>
                <w:rStyle w:val="25"/>
                <w:rFonts w:hint="eastAsia" w:ascii="宋体" w:hAnsi="宋体" w:cs="宋体"/>
                <w:strike/>
                <w:color w:val="auto"/>
                <w:szCs w:val="21"/>
                <w:highlight w:val="none"/>
              </w:rPr>
            </w:pPr>
          </w:p>
        </w:tc>
        <w:tc>
          <w:tcPr>
            <w:tcW w:w="1552" w:type="dxa"/>
            <w:vAlign w:val="center"/>
          </w:tcPr>
          <w:p w14:paraId="66053B64">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经济分相同情况下的排序方法（适用于办法三、办法四）</w:t>
            </w:r>
          </w:p>
        </w:tc>
        <w:tc>
          <w:tcPr>
            <w:tcW w:w="5910" w:type="dxa"/>
            <w:vAlign w:val="center"/>
          </w:tcPr>
          <w:p w14:paraId="42FEE1A5">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本款不适用。</w:t>
            </w:r>
          </w:p>
        </w:tc>
      </w:tr>
      <w:tr w14:paraId="7215B3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3F5D3226">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32</w:t>
            </w:r>
          </w:p>
        </w:tc>
        <w:tc>
          <w:tcPr>
            <w:tcW w:w="981" w:type="dxa"/>
            <w:vAlign w:val="center"/>
          </w:tcPr>
          <w:p w14:paraId="1B019F15">
            <w:pPr>
              <w:spacing w:line="276" w:lineRule="auto"/>
              <w:ind w:left="62" w:right="62" w:firstLine="458"/>
              <w:jc w:val="center"/>
              <w:rPr>
                <w:rStyle w:val="25"/>
                <w:rFonts w:hint="eastAsia" w:ascii="宋体" w:hAnsi="宋体" w:cs="宋体"/>
                <w:color w:val="auto"/>
                <w:szCs w:val="21"/>
                <w:highlight w:val="none"/>
              </w:rPr>
            </w:pPr>
          </w:p>
        </w:tc>
        <w:tc>
          <w:tcPr>
            <w:tcW w:w="1552" w:type="dxa"/>
            <w:vAlign w:val="center"/>
          </w:tcPr>
          <w:p w14:paraId="061A0659">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第二阶段投标人名次的排序方法（适用于办法五、办法六）</w:t>
            </w:r>
          </w:p>
        </w:tc>
        <w:tc>
          <w:tcPr>
            <w:tcW w:w="5910" w:type="dxa"/>
            <w:vAlign w:val="center"/>
          </w:tcPr>
          <w:p w14:paraId="77CC3B64">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本款不适用。</w:t>
            </w:r>
          </w:p>
        </w:tc>
      </w:tr>
      <w:tr w14:paraId="69452C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776BDF5C">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33</w:t>
            </w:r>
          </w:p>
        </w:tc>
        <w:tc>
          <w:tcPr>
            <w:tcW w:w="981" w:type="dxa"/>
            <w:vAlign w:val="center"/>
          </w:tcPr>
          <w:p w14:paraId="5829AE94">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13.4、13.5.2</w:t>
            </w:r>
          </w:p>
        </w:tc>
        <w:tc>
          <w:tcPr>
            <w:tcW w:w="1552" w:type="dxa"/>
            <w:vAlign w:val="center"/>
          </w:tcPr>
          <w:p w14:paraId="4FCA0519">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合同价款的调整办法</w:t>
            </w:r>
          </w:p>
        </w:tc>
        <w:tc>
          <w:tcPr>
            <w:tcW w:w="5910" w:type="dxa"/>
            <w:vAlign w:val="center"/>
          </w:tcPr>
          <w:p w14:paraId="73C48391">
            <w:pPr>
              <w:spacing w:line="276" w:lineRule="auto"/>
              <w:ind w:left="62" w:right="62"/>
              <w:rPr>
                <w:rStyle w:val="25"/>
                <w:rFonts w:hint="eastAsia" w:ascii="宋体" w:hAnsi="宋体" w:cs="宋体"/>
                <w:color w:val="auto"/>
                <w:szCs w:val="21"/>
                <w:highlight w:val="none"/>
                <w:u w:val="single"/>
              </w:rPr>
            </w:pPr>
            <w:r>
              <w:rPr>
                <w:rFonts w:hint="eastAsia" w:ascii="宋体" w:hAnsi="宋体" w:cs="宋体"/>
                <w:color w:val="auto"/>
                <w:highlight w:val="none"/>
                <w:u w:val="single"/>
              </w:rPr>
              <w:t>按合同条款相关约定调整。</w:t>
            </w:r>
          </w:p>
        </w:tc>
      </w:tr>
      <w:tr w14:paraId="1964A3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3C1663AE">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34</w:t>
            </w:r>
          </w:p>
        </w:tc>
        <w:tc>
          <w:tcPr>
            <w:tcW w:w="981" w:type="dxa"/>
            <w:vAlign w:val="center"/>
          </w:tcPr>
          <w:p w14:paraId="717F8512">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69047C38">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kern w:val="0"/>
                <w:szCs w:val="21"/>
                <w:highlight w:val="none"/>
                <w:lang w:val="zh-CN"/>
              </w:rPr>
              <w:t>建设工程质量检测单位</w:t>
            </w:r>
          </w:p>
        </w:tc>
        <w:tc>
          <w:tcPr>
            <w:tcW w:w="5910" w:type="dxa"/>
            <w:vAlign w:val="center"/>
          </w:tcPr>
          <w:p w14:paraId="5BF067B8">
            <w:pPr>
              <w:spacing w:line="276" w:lineRule="auto"/>
              <w:ind w:left="62" w:right="62"/>
              <w:rPr>
                <w:rStyle w:val="25"/>
                <w:rFonts w:hint="eastAsia" w:ascii="宋体" w:hAnsi="宋体" w:cs="宋体"/>
                <w:color w:val="auto"/>
                <w:kern w:val="0"/>
                <w:szCs w:val="21"/>
                <w:highlight w:val="none"/>
                <w:u w:val="single"/>
                <w:lang w:val="zh-CN"/>
              </w:rPr>
            </w:pPr>
            <w:r>
              <w:rPr>
                <w:rStyle w:val="25"/>
                <w:rFonts w:hint="eastAsia" w:ascii="宋体" w:hAnsi="宋体" w:cs="宋体"/>
                <w:color w:val="auto"/>
                <w:kern w:val="0"/>
                <w:szCs w:val="21"/>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119FFE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6FE38B44">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35</w:t>
            </w:r>
          </w:p>
        </w:tc>
        <w:tc>
          <w:tcPr>
            <w:tcW w:w="981" w:type="dxa"/>
            <w:vAlign w:val="center"/>
          </w:tcPr>
          <w:p w14:paraId="62FFD6EC">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139317A9">
            <w:pPr>
              <w:spacing w:line="276" w:lineRule="auto"/>
              <w:ind w:left="62" w:right="62"/>
              <w:jc w:val="center"/>
              <w:rPr>
                <w:rStyle w:val="25"/>
                <w:rFonts w:hint="eastAsia" w:ascii="宋体" w:hAnsi="宋体" w:cs="宋体"/>
                <w:color w:val="auto"/>
                <w:kern w:val="0"/>
                <w:szCs w:val="21"/>
                <w:highlight w:val="none"/>
                <w:lang w:val="zh-CN"/>
              </w:rPr>
            </w:pPr>
            <w:r>
              <w:rPr>
                <w:rStyle w:val="25"/>
                <w:rFonts w:hint="eastAsia" w:ascii="宋体" w:hAnsi="宋体" w:cs="宋体"/>
                <w:color w:val="auto"/>
                <w:kern w:val="0"/>
                <w:szCs w:val="21"/>
                <w:highlight w:val="none"/>
                <w:lang w:val="zh-CN"/>
              </w:rPr>
              <w:t>分包</w:t>
            </w:r>
          </w:p>
        </w:tc>
        <w:tc>
          <w:tcPr>
            <w:tcW w:w="5910" w:type="dxa"/>
            <w:vAlign w:val="center"/>
          </w:tcPr>
          <w:p w14:paraId="4C6A7F67">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□不允许；</w:t>
            </w:r>
          </w:p>
          <w:p w14:paraId="262176CC">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■允许：</w:t>
            </w:r>
          </w:p>
          <w:p w14:paraId="0AF2B044">
            <w:pPr>
              <w:ind w:firstLine="840" w:firstLineChars="400"/>
              <w:rPr>
                <w:rFonts w:hint="eastAsia"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分包内容要求：</w:t>
            </w:r>
            <w:r>
              <w:rPr>
                <w:rFonts w:hint="eastAsia" w:ascii="宋体" w:hAnsi="宋体" w:cs="宋体"/>
                <w:color w:val="auto"/>
                <w:kern w:val="0"/>
                <w:szCs w:val="21"/>
                <w:highlight w:val="none"/>
                <w:u w:val="single"/>
                <w:lang w:val="zh-CN"/>
              </w:rPr>
              <w:t>非主体的工程、非关键性的工作</w:t>
            </w:r>
          </w:p>
          <w:p w14:paraId="77EBD320">
            <w:pPr>
              <w:ind w:firstLine="840" w:firstLineChars="4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分包金额要求：</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043190D2">
            <w:pPr>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rPr>
              <w:t>相对应的资质</w:t>
            </w:r>
            <w:r>
              <w:rPr>
                <w:rFonts w:hint="eastAsia" w:ascii="宋体" w:hAnsi="宋体" w:cs="宋体"/>
                <w:color w:val="auto"/>
                <w:kern w:val="0"/>
                <w:szCs w:val="21"/>
                <w:highlight w:val="none"/>
              </w:rPr>
              <w:t>。</w:t>
            </w:r>
          </w:p>
          <w:p w14:paraId="5845DF35">
            <w:pPr>
              <w:spacing w:line="276" w:lineRule="auto"/>
              <w:ind w:left="62" w:right="62"/>
              <w:rPr>
                <w:rFonts w:hint="eastAsia" w:ascii="宋体" w:hAnsi="宋体" w:cs="宋体"/>
                <w:color w:val="auto"/>
                <w:highlight w:val="none"/>
                <w:lang w:val="zh-CN"/>
              </w:rPr>
            </w:pPr>
            <w:r>
              <w:rPr>
                <w:rFonts w:hint="eastAsia" w:ascii="宋体" w:hAnsi="宋体" w:cs="宋体"/>
                <w:color w:val="auto"/>
                <w:kern w:val="0"/>
                <w:szCs w:val="21"/>
                <w:highlight w:val="none"/>
                <w:lang w:val="zh-CN"/>
              </w:rPr>
              <w:t>对分包人的其他要求：</w:t>
            </w:r>
            <w:r>
              <w:rPr>
                <w:rFonts w:hint="eastAsia" w:ascii="宋体" w:hAnsi="宋体" w:cs="宋体"/>
                <w:color w:val="auto"/>
                <w:kern w:val="0"/>
                <w:szCs w:val="21"/>
                <w:highlight w:val="none"/>
                <w:lang w:val="en-US" w:eastAsia="zh-CN"/>
              </w:rPr>
              <w:t>没有</w:t>
            </w:r>
            <w:r>
              <w:rPr>
                <w:rFonts w:hint="eastAsia" w:ascii="宋体" w:hAnsi="宋体" w:cs="宋体"/>
                <w:color w:val="auto"/>
                <w:kern w:val="0"/>
                <w:szCs w:val="21"/>
                <w:highlight w:val="none"/>
                <w:u w:val="single"/>
                <w:lang w:val="zh-CN"/>
              </w:rPr>
              <w:t>在以往工程中</w:t>
            </w:r>
            <w:r>
              <w:rPr>
                <w:rFonts w:hint="eastAsia" w:ascii="宋体" w:hAnsi="宋体" w:cs="宋体"/>
                <w:color w:val="auto"/>
                <w:kern w:val="0"/>
                <w:szCs w:val="21"/>
                <w:highlight w:val="none"/>
                <w:u w:val="single"/>
                <w:lang w:val="en-US" w:eastAsia="zh-CN"/>
              </w:rPr>
              <w:t>因</w:t>
            </w:r>
            <w:r>
              <w:rPr>
                <w:rFonts w:hint="eastAsia" w:ascii="宋体" w:hAnsi="宋体" w:cs="宋体"/>
                <w:color w:val="auto"/>
                <w:kern w:val="0"/>
                <w:szCs w:val="21"/>
                <w:highlight w:val="none"/>
                <w:u w:val="single"/>
                <w:lang w:val="zh-CN"/>
              </w:rPr>
              <w:t>不充分履约行为被本项目招标人书面拒绝投标的，或被纳入联合惩戒范围的</w:t>
            </w:r>
            <w:r>
              <w:rPr>
                <w:rFonts w:hint="eastAsia" w:ascii="宋体" w:hAnsi="宋体" w:cs="宋体"/>
                <w:color w:val="auto"/>
                <w:kern w:val="0"/>
                <w:szCs w:val="21"/>
                <w:highlight w:val="none"/>
                <w:u w:val="single"/>
                <w:lang w:val="en-US" w:eastAsia="zh-CN"/>
              </w:rPr>
              <w:t>情形</w:t>
            </w:r>
            <w:r>
              <w:rPr>
                <w:rFonts w:hint="eastAsia" w:ascii="宋体" w:hAnsi="宋体" w:cs="宋体"/>
                <w:color w:val="auto"/>
                <w:kern w:val="0"/>
                <w:szCs w:val="21"/>
                <w:highlight w:val="none"/>
                <w:u w:val="single"/>
                <w:lang w:val="zh-CN"/>
              </w:rPr>
              <w:t>；须经发包人和总监理工程师书面同意，</w:t>
            </w:r>
            <w:r>
              <w:rPr>
                <w:rFonts w:hint="eastAsia" w:ascii="宋体" w:hAnsi="宋体" w:cs="宋体"/>
                <w:color w:val="auto"/>
                <w:kern w:val="0"/>
                <w:szCs w:val="21"/>
                <w:highlight w:val="none"/>
                <w:u w:val="single"/>
                <w:lang w:val="en-US" w:eastAsia="zh-CN"/>
              </w:rPr>
              <w:t>且分包人不得再次分包</w:t>
            </w:r>
            <w:r>
              <w:rPr>
                <w:rFonts w:hint="eastAsia" w:ascii="宋体" w:hAnsi="宋体" w:cs="宋体"/>
                <w:color w:val="auto"/>
                <w:kern w:val="0"/>
                <w:szCs w:val="21"/>
                <w:highlight w:val="none"/>
                <w:u w:val="single"/>
                <w:lang w:val="zh-CN"/>
              </w:rPr>
              <w:t>。</w:t>
            </w:r>
          </w:p>
        </w:tc>
      </w:tr>
      <w:tr w14:paraId="529DCB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246E9D3C">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36</w:t>
            </w:r>
          </w:p>
        </w:tc>
        <w:tc>
          <w:tcPr>
            <w:tcW w:w="981" w:type="dxa"/>
            <w:vAlign w:val="center"/>
          </w:tcPr>
          <w:p w14:paraId="6236E504">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17398B1B">
            <w:pPr>
              <w:spacing w:line="276" w:lineRule="auto"/>
              <w:ind w:left="62" w:right="62"/>
              <w:jc w:val="center"/>
              <w:rPr>
                <w:rStyle w:val="25"/>
                <w:rFonts w:hint="eastAsia" w:ascii="宋体" w:hAnsi="宋体" w:cs="宋体"/>
                <w:color w:val="auto"/>
                <w:kern w:val="0"/>
                <w:szCs w:val="21"/>
                <w:highlight w:val="none"/>
                <w:lang w:val="zh-CN"/>
              </w:rPr>
            </w:pPr>
            <w:r>
              <w:rPr>
                <w:rStyle w:val="25"/>
                <w:rFonts w:hint="eastAsia" w:ascii="宋体" w:hAnsi="宋体" w:cs="宋体"/>
                <w:color w:val="auto"/>
                <w:szCs w:val="21"/>
                <w:highlight w:val="none"/>
              </w:rPr>
              <w:t>电子招标投标解密失败及突发情况的补救</w:t>
            </w:r>
          </w:p>
        </w:tc>
        <w:tc>
          <w:tcPr>
            <w:tcW w:w="5910" w:type="dxa"/>
            <w:vAlign w:val="center"/>
          </w:tcPr>
          <w:p w14:paraId="175A6D9A">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1、按照交易平台关于全流程电子化项目的相关指南进行操作。详见：</w:t>
            </w:r>
            <w:r>
              <w:rPr>
                <w:rStyle w:val="25"/>
                <w:rFonts w:hint="eastAsia" w:ascii="宋体" w:hAnsi="宋体" w:cs="宋体"/>
                <w:color w:val="auto"/>
                <w:szCs w:val="21"/>
                <w:highlight w:val="none"/>
                <w:u w:val="single"/>
              </w:rPr>
              <w:t>广州交易集团有限公司（广州公共资源交易中心）（http://www.gzggzy.cn/）网站发布的最新指引。</w:t>
            </w:r>
            <w:r>
              <w:rPr>
                <w:rStyle w:val="25"/>
                <w:rFonts w:hint="eastAsia" w:ascii="宋体" w:hAnsi="宋体" w:cs="宋体"/>
                <w:color w:val="auto"/>
                <w:szCs w:val="21"/>
                <w:highlight w:val="none"/>
              </w:rPr>
              <w:t xml:space="preserve">  </w:t>
            </w:r>
          </w:p>
          <w:p w14:paraId="2A1E965F">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2、提交投标文件光盘备用</w:t>
            </w:r>
          </w:p>
          <w:p w14:paraId="193F7164">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FAEF139">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 xml:space="preserve"> 3、补救方案</w:t>
            </w:r>
          </w:p>
          <w:p w14:paraId="45FE4F17">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（1）投标文件解密失败的补救方案：</w:t>
            </w:r>
          </w:p>
          <w:p w14:paraId="0E1F23C1">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3A43EC3A">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（2）评标时突发情况的补救方案</w:t>
            </w:r>
          </w:p>
          <w:p w14:paraId="09EC3962">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14:paraId="633DC851">
            <w:pPr>
              <w:spacing w:line="276" w:lineRule="auto"/>
              <w:ind w:left="62" w:right="62"/>
              <w:rPr>
                <w:rStyle w:val="25"/>
                <w:rFonts w:hint="eastAsia" w:ascii="宋体" w:hAnsi="宋体" w:cs="宋体"/>
                <w:color w:val="auto"/>
                <w:kern w:val="0"/>
                <w:szCs w:val="21"/>
                <w:highlight w:val="none"/>
                <w:lang w:val="zh-CN"/>
              </w:rPr>
            </w:pPr>
            <w:r>
              <w:rPr>
                <w:rStyle w:val="25"/>
                <w:rFonts w:hint="eastAsia" w:ascii="宋体" w:hAnsi="宋体" w:cs="宋体"/>
                <w:color w:val="auto"/>
                <w:szCs w:val="21"/>
                <w:highlight w:val="none"/>
              </w:rPr>
              <w:t>（3）除发生上述情况外，开标评标均以投标人通过交易平台网上递交的电子投标文件为准。</w:t>
            </w:r>
          </w:p>
        </w:tc>
      </w:tr>
      <w:tr w14:paraId="16FB18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37C0DD6E">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37</w:t>
            </w:r>
          </w:p>
        </w:tc>
        <w:tc>
          <w:tcPr>
            <w:tcW w:w="981" w:type="dxa"/>
            <w:vAlign w:val="center"/>
          </w:tcPr>
          <w:p w14:paraId="4570E335">
            <w:pPr>
              <w:spacing w:line="276" w:lineRule="auto"/>
              <w:ind w:left="62" w:right="62"/>
              <w:jc w:val="center"/>
              <w:rPr>
                <w:rStyle w:val="25"/>
                <w:rFonts w:hint="eastAsia" w:ascii="宋体" w:hAnsi="宋体" w:cs="宋体"/>
                <w:color w:val="auto"/>
                <w:szCs w:val="21"/>
                <w:highlight w:val="none"/>
              </w:rPr>
            </w:pPr>
          </w:p>
        </w:tc>
        <w:tc>
          <w:tcPr>
            <w:tcW w:w="1552" w:type="dxa"/>
            <w:vAlign w:val="center"/>
          </w:tcPr>
          <w:p w14:paraId="78DF6A60">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招标人对中标人参与“百千万工程”的具体要求</w:t>
            </w:r>
          </w:p>
        </w:tc>
        <w:tc>
          <w:tcPr>
            <w:tcW w:w="5910" w:type="dxa"/>
            <w:vAlign w:val="center"/>
          </w:tcPr>
          <w:p w14:paraId="7468C05F">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说明与要求：</w:t>
            </w:r>
          </w:p>
          <w:p w14:paraId="38A3E2A0">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█具体要求在中标后按照投标承诺和招标人的要求执行。</w:t>
            </w:r>
          </w:p>
          <w:p w14:paraId="6B33D314">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□具体要求：</w:t>
            </w:r>
            <w:r>
              <w:rPr>
                <w:rStyle w:val="25"/>
                <w:rFonts w:hint="eastAsia" w:ascii="宋体" w:hAnsi="宋体" w:cs="宋体"/>
                <w:color w:val="auto"/>
                <w:szCs w:val="21"/>
                <w:highlight w:val="none"/>
                <w:u w:val="single"/>
              </w:rPr>
              <w:t>（由招标人填写）</w:t>
            </w:r>
          </w:p>
        </w:tc>
      </w:tr>
      <w:tr w14:paraId="2003D1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14:paraId="43E376D4">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38</w:t>
            </w:r>
          </w:p>
        </w:tc>
        <w:tc>
          <w:tcPr>
            <w:tcW w:w="981" w:type="dxa"/>
            <w:vAlign w:val="center"/>
          </w:tcPr>
          <w:p w14:paraId="712C8A99">
            <w:pPr>
              <w:spacing w:line="276" w:lineRule="auto"/>
              <w:ind w:left="62" w:right="62"/>
              <w:jc w:val="center"/>
              <w:rPr>
                <w:rStyle w:val="25"/>
                <w:rFonts w:hint="eastAsia" w:ascii="宋体" w:hAnsi="宋体" w:cs="宋体"/>
                <w:color w:val="auto"/>
                <w:szCs w:val="21"/>
                <w:highlight w:val="none"/>
              </w:rPr>
            </w:pPr>
            <w:r>
              <w:rPr>
                <w:rFonts w:hint="eastAsia" w:ascii="宋体" w:hAnsi="宋体" w:cs="宋体"/>
                <w:bCs/>
                <w:color w:val="auto"/>
                <w:szCs w:val="21"/>
                <w:highlight w:val="none"/>
                <w:u w:val="single"/>
              </w:rPr>
              <w:t>增加</w:t>
            </w:r>
          </w:p>
        </w:tc>
        <w:tc>
          <w:tcPr>
            <w:tcW w:w="1552" w:type="dxa"/>
            <w:vAlign w:val="center"/>
          </w:tcPr>
          <w:p w14:paraId="5715072F">
            <w:pPr>
              <w:spacing w:line="276" w:lineRule="auto"/>
              <w:ind w:left="62" w:right="62"/>
              <w:jc w:val="center"/>
              <w:rPr>
                <w:rStyle w:val="25"/>
                <w:rFonts w:hint="eastAsia" w:ascii="宋体" w:hAnsi="宋体" w:cs="宋体"/>
                <w:color w:val="auto"/>
                <w:szCs w:val="21"/>
                <w:highlight w:val="none"/>
              </w:rPr>
            </w:pPr>
            <w:r>
              <w:rPr>
                <w:rFonts w:hint="eastAsia" w:ascii="宋体" w:hAnsi="宋体" w:cs="宋体"/>
                <w:bCs/>
                <w:color w:val="auto"/>
                <w:szCs w:val="21"/>
                <w:highlight w:val="none"/>
                <w:u w:val="single"/>
              </w:rPr>
              <w:t>其他费用</w:t>
            </w:r>
          </w:p>
        </w:tc>
        <w:tc>
          <w:tcPr>
            <w:tcW w:w="5910" w:type="dxa"/>
            <w:vAlign w:val="center"/>
          </w:tcPr>
          <w:p w14:paraId="048876BC">
            <w:pPr>
              <w:rPr>
                <w:rFonts w:hint="eastAsia" w:ascii="宋体" w:hAnsi="宋体" w:cs="宋体"/>
                <w:b/>
                <w:color w:val="auto"/>
                <w:szCs w:val="21"/>
                <w:highlight w:val="none"/>
              </w:rPr>
            </w:pPr>
            <w:r>
              <w:rPr>
                <w:rStyle w:val="25"/>
                <w:rFonts w:hint="eastAsia" w:ascii="宋体" w:hAnsi="宋体" w:cs="宋体"/>
                <w:color w:val="auto"/>
                <w:szCs w:val="21"/>
                <w:highlight w:val="none"/>
              </w:rPr>
              <w:t>1、</w:t>
            </w:r>
            <w:r>
              <w:rPr>
                <w:rFonts w:hint="eastAsia" w:ascii="宋体" w:hAnsi="宋体" w:cs="宋体"/>
                <w:b/>
                <w:color w:val="auto"/>
                <w:szCs w:val="21"/>
                <w:highlight w:val="none"/>
              </w:rPr>
              <w:t>本招标项目的招标代理服务费由中标人向招标代理单位一次性支付。（招标代理服务费依照《国家计委关于印发〈招标代理服务收费管理暂行办法〉的通知》（计价格[2002]1980号）的计费标准下浮20%收取）</w:t>
            </w:r>
          </w:p>
          <w:p w14:paraId="4A273518">
            <w:pPr>
              <w:ind w:left="62" w:right="62"/>
              <w:jc w:val="left"/>
              <w:rPr>
                <w:rStyle w:val="25"/>
                <w:rFonts w:hint="eastAsia" w:ascii="宋体" w:hAnsi="宋体" w:cs="宋体"/>
                <w:color w:val="auto"/>
                <w:szCs w:val="21"/>
                <w:highlight w:val="none"/>
              </w:rPr>
            </w:pPr>
            <w:r>
              <w:rPr>
                <w:rStyle w:val="25"/>
                <w:rFonts w:hint="eastAsia" w:ascii="宋体" w:hAnsi="宋体" w:cs="宋体"/>
                <w:b/>
                <w:bCs/>
                <w:color w:val="auto"/>
                <w:szCs w:val="21"/>
                <w:highlight w:val="none"/>
              </w:rPr>
              <w:t>2、中标人应根据政府有关规定，向广州公共资源交易中心缴纳公共资源交易服务费，投标单位应自行了解公共资源交易服务费收费标准。</w:t>
            </w:r>
          </w:p>
        </w:tc>
      </w:tr>
    </w:tbl>
    <w:p w14:paraId="6D954B84">
      <w:pPr>
        <w:pStyle w:val="30"/>
        <w:spacing w:line="360" w:lineRule="auto"/>
        <w:outlineLvl w:val="1"/>
        <w:rPr>
          <w:rStyle w:val="25"/>
          <w:rFonts w:hint="eastAsia" w:ascii="宋体" w:hAnsi="宋体" w:cs="宋体"/>
          <w:b/>
          <w:color w:val="auto"/>
          <w:highlight w:val="none"/>
        </w:rPr>
      </w:pPr>
      <w:r>
        <w:rPr>
          <w:rStyle w:val="25"/>
          <w:rFonts w:hint="eastAsia" w:ascii="宋体" w:hAnsi="宋体" w:cs="宋体"/>
          <w:b/>
          <w:color w:val="auto"/>
          <w:highlight w:val="none"/>
        </w:rPr>
        <w:br w:type="page"/>
      </w:r>
      <w:bookmarkStart w:id="5" w:name="_Toc185324316"/>
      <w:r>
        <w:rPr>
          <w:rStyle w:val="25"/>
          <w:rFonts w:hint="eastAsia" w:ascii="宋体" w:hAnsi="宋体" w:cs="宋体"/>
          <w:b/>
          <w:color w:val="auto"/>
          <w:highlight w:val="none"/>
        </w:rPr>
        <w:t>二、投标须知修改表</w:t>
      </w:r>
      <w:bookmarkEnd w:id="5"/>
    </w:p>
    <w:p w14:paraId="473C3466">
      <w:pPr>
        <w:pStyle w:val="28"/>
        <w:spacing w:line="360" w:lineRule="auto"/>
        <w:rPr>
          <w:rStyle w:val="25"/>
          <w:rFonts w:hint="eastAsia" w:ascii="宋体" w:hAnsi="宋体" w:cs="宋体"/>
          <w:b/>
          <w:color w:val="auto"/>
          <w:sz w:val="21"/>
          <w:szCs w:val="21"/>
          <w:highlight w:val="none"/>
        </w:rPr>
      </w:pPr>
      <w:r>
        <w:rPr>
          <w:rStyle w:val="25"/>
          <w:rFonts w:hint="eastAsia" w:ascii="宋体" w:hAnsi="宋体" w:cs="宋体"/>
          <w:b/>
          <w:color w:val="auto"/>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0EC90537">
      <w:pP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条款号：2.5             修改类型：增加</w:t>
      </w:r>
    </w:p>
    <w:p w14:paraId="1731672C">
      <w:pPr>
        <w:pBdr>
          <w:bottom w:val="single" w:color="auto" w:sz="6" w:space="1"/>
        </w:pBd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3643E50E">
      <w:pP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条款号：5.1             修改类型：修改</w:t>
      </w:r>
    </w:p>
    <w:p w14:paraId="6FDCEF4C">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14:paraId="505D9D63">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color w:val="auto"/>
          <w:szCs w:val="21"/>
          <w:highlight w:val="none"/>
        </w:rPr>
        <w:t>一旦中标，这种考察即被认为其结果已在中标文件中得到充分反映。考察现场的费用由投标人自己承担。</w:t>
      </w:r>
    </w:p>
    <w:p w14:paraId="69BC2087">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 7.1            修改类型：修改</w:t>
      </w:r>
    </w:p>
    <w:p w14:paraId="7E99E4E1">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14:paraId="0CCEF2EE">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14:paraId="7F7522A6">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14:paraId="74366BEB">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第三章  合同条款</w:t>
      </w:r>
    </w:p>
    <w:p w14:paraId="08A261E7">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14:paraId="0CCE86E8">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14:paraId="34D557E8">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14:paraId="305184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招标工程量清单（另册）</w:t>
      </w:r>
    </w:p>
    <w:p w14:paraId="277D44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14:paraId="2D32FB24">
      <w:pPr>
        <w:pBdr>
          <w:bottom w:val="none" w:color="auto" w:sz="0"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490118B7">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14:paraId="6E699A40">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14:paraId="7919AA23">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14:paraId="1208B6F1">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第三章  合同条款</w:t>
      </w:r>
    </w:p>
    <w:p w14:paraId="4C839B73">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14:paraId="233ACAD1">
      <w:pPr>
        <w:pStyle w:val="4"/>
        <w:spacing w:after="0" w:line="360" w:lineRule="auto"/>
        <w:ind w:left="-2" w:firstLineChars="200"/>
        <w:rPr>
          <w:rFonts w:hint="eastAsia" w:ascii="宋体" w:hAnsi="宋体" w:cs="宋体"/>
          <w:color w:val="auto"/>
          <w:sz w:val="21"/>
          <w:szCs w:val="21"/>
          <w:highlight w:val="none"/>
          <w:u w:val="single"/>
        </w:rPr>
      </w:pPr>
      <w:r>
        <w:rPr>
          <w:rFonts w:hint="eastAsia" w:ascii="宋体" w:hAnsi="宋体" w:cs="宋体"/>
          <w:bCs/>
          <w:color w:val="auto"/>
          <w:sz w:val="21"/>
          <w:szCs w:val="21"/>
          <w:highlight w:val="none"/>
          <w:u w:val="single"/>
        </w:rPr>
        <w:t xml:space="preserve">第五章  </w:t>
      </w:r>
      <w:r>
        <w:rPr>
          <w:rFonts w:hint="eastAsia" w:ascii="宋体" w:hAnsi="宋体" w:cs="宋体"/>
          <w:color w:val="auto"/>
          <w:sz w:val="21"/>
          <w:szCs w:val="21"/>
          <w:highlight w:val="none"/>
          <w:u w:val="single"/>
        </w:rPr>
        <w:t>技术条件（工程建设标准）</w:t>
      </w:r>
    </w:p>
    <w:p w14:paraId="2C5B00BC">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14:paraId="4404F3ED">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第七章  招标</w:t>
      </w:r>
      <w:r>
        <w:rPr>
          <w:rFonts w:hint="eastAsia" w:ascii="宋体" w:hAnsi="宋体" w:cs="宋体"/>
          <w:color w:val="auto"/>
          <w:sz w:val="21"/>
          <w:szCs w:val="21"/>
          <w:highlight w:val="none"/>
        </w:rPr>
        <w:t xml:space="preserve">工程量清单（另册） </w:t>
      </w:r>
    </w:p>
    <w:p w14:paraId="047F42C4">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14:paraId="4BC3DF6E">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324709C4">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条款号：8.1          修改类型：修改</w:t>
      </w:r>
    </w:p>
    <w:p w14:paraId="63088F49">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8.1投标人若对招标文件（包括招标图纸）中有疑问，可以书面形式通过</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交易平台提交给招标人或招标代理人，提交形式见本须知前附表第16项。</w:t>
      </w:r>
    </w:p>
    <w:p w14:paraId="6EE28B96">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8.1投标人若对招标文件</w:t>
      </w:r>
      <w:r>
        <w:rPr>
          <w:rStyle w:val="25"/>
          <w:rFonts w:hint="eastAsia" w:ascii="宋体" w:hAnsi="宋体" w:cs="宋体"/>
          <w:color w:val="auto"/>
          <w:szCs w:val="21"/>
          <w:highlight w:val="none"/>
          <w:u w:val="single"/>
        </w:rPr>
        <w:t>（包括招标图纸、招标工程量清单、合同条款等）</w:t>
      </w:r>
      <w:r>
        <w:rPr>
          <w:rStyle w:val="25"/>
          <w:rFonts w:hint="eastAsia" w:ascii="宋体" w:hAnsi="宋体" w:cs="宋体"/>
          <w:color w:val="auto"/>
          <w:szCs w:val="21"/>
          <w:highlight w:val="none"/>
        </w:rPr>
        <w:t>中有疑问，可以书面形式通过</w:t>
      </w:r>
      <w:r>
        <w:rPr>
          <w:rStyle w:val="25"/>
          <w:rFonts w:hint="eastAsia" w:ascii="宋体" w:hAnsi="宋体" w:cs="宋体"/>
          <w:color w:val="auto"/>
          <w:szCs w:val="21"/>
          <w:highlight w:val="none"/>
          <w:u w:val="single"/>
        </w:rPr>
        <w:t>广州公共资源交易中心</w:t>
      </w:r>
      <w:r>
        <w:rPr>
          <w:rStyle w:val="25"/>
          <w:rFonts w:hint="eastAsia" w:ascii="宋体" w:hAnsi="宋体" w:cs="宋体"/>
          <w:color w:val="auto"/>
          <w:szCs w:val="21"/>
          <w:highlight w:val="none"/>
        </w:rPr>
        <w:t>交易平台提交给招标人或招标代理人，提交形式见本须知前附表第16项。</w:t>
      </w:r>
    </w:p>
    <w:p w14:paraId="0151CD14">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条款号：8.2          修改类型：修改</w:t>
      </w:r>
    </w:p>
    <w:p w14:paraId="024F706A">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8.2招标答疑会会议纪要将在提交投标文件截止时间15日前在</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 “项目答疑纪要”专区公开发布。答疑纪要一经在</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交易平台发布，视作已发放给所有投标人。</w:t>
      </w:r>
    </w:p>
    <w:p w14:paraId="20BE006D">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8.2招标答疑会会议纪要将在提交投标文件截止时间15日前在</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交易平台“项目答疑纪要”专区公开发布。答疑纪要一经在</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交易平台发布，视作已发放给所有投标人。</w:t>
      </w:r>
    </w:p>
    <w:p w14:paraId="48167776">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条款号：8.3                    修改类型：修改</w:t>
      </w:r>
    </w:p>
    <w:p w14:paraId="3E650A33">
      <w:pPr>
        <w:pBdr>
          <w:bottom w:val="single" w:color="auto" w:sz="6" w:space="1"/>
        </w:pBdr>
        <w:spacing w:line="360" w:lineRule="auto"/>
        <w:ind w:firstLine="470"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8.3答疑会会议纪要为招标文件的一部分。</w:t>
      </w:r>
    </w:p>
    <w:p w14:paraId="401E3AFC">
      <w:pPr>
        <w:pBdr>
          <w:bottom w:val="single" w:color="auto" w:sz="6" w:space="1"/>
        </w:pBdr>
        <w:spacing w:line="360" w:lineRule="auto"/>
        <w:ind w:firstLine="470" w:firstLineChars="224"/>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8.3</w:t>
      </w:r>
      <w:r>
        <w:rPr>
          <w:rFonts w:hint="eastAsia" w:ascii="宋体" w:hAnsi="宋体" w:cs="宋体"/>
          <w:bCs/>
          <w:color w:val="auto"/>
          <w:szCs w:val="21"/>
          <w:highlight w:val="none"/>
          <w:u w:val="single"/>
        </w:rPr>
        <w:t>招标答疑纪要</w:t>
      </w:r>
      <w:r>
        <w:rPr>
          <w:rFonts w:hint="eastAsia" w:ascii="宋体" w:hAnsi="宋体" w:cs="宋体"/>
          <w:bCs/>
          <w:color w:val="auto"/>
          <w:szCs w:val="21"/>
          <w:highlight w:val="none"/>
        </w:rPr>
        <w:t>为招标文件的一部分。</w:t>
      </w:r>
    </w:p>
    <w:p w14:paraId="77EB4094">
      <w:pPr>
        <w:pStyle w:val="4"/>
        <w:spacing w:line="460" w:lineRule="exact"/>
        <w:ind w:firstLine="420"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条款号：8.4</w:t>
      </w:r>
      <w:r>
        <w:rPr>
          <w:rFonts w:hint="eastAsia" w:ascii="宋体" w:hAnsi="宋体" w:cs="宋体"/>
          <w:color w:val="auto"/>
          <w:sz w:val="21"/>
          <w:szCs w:val="21"/>
          <w:highlight w:val="none"/>
        </w:rPr>
        <w:t xml:space="preserve">                  </w:t>
      </w:r>
      <w:r>
        <w:rPr>
          <w:rFonts w:hint="eastAsia" w:ascii="宋体" w:hAnsi="宋体" w:cs="宋体"/>
          <w:b/>
          <w:color w:val="auto"/>
          <w:sz w:val="21"/>
          <w:szCs w:val="21"/>
          <w:highlight w:val="none"/>
        </w:rPr>
        <w:t>修改类型：修改</w:t>
      </w:r>
    </w:p>
    <w:p w14:paraId="14E1E2E8">
      <w:pPr>
        <w:pStyle w:val="4"/>
        <w:spacing w:line="460" w:lineRule="exact"/>
        <w:ind w:firstLine="411" w:firstLineChars="196"/>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8.4若招标答疑会会议纪要与招标文件有矛盾，以答疑会议纪要最后发出的书面形式的文件为准。</w:t>
      </w:r>
    </w:p>
    <w:p w14:paraId="0235F131">
      <w:pPr>
        <w:pBdr>
          <w:bottom w:val="single" w:color="auto" w:sz="6" w:space="1"/>
        </w:pBdr>
        <w:spacing w:line="460" w:lineRule="exact"/>
        <w:ind w:firstLine="411" w:firstLineChars="196"/>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广州交易集团有限公司（广州公共资源交易中心）交易平台</w:t>
      </w:r>
      <w:r>
        <w:rPr>
          <w:rFonts w:hint="eastAsia" w:ascii="宋体" w:hAnsi="宋体" w:cs="宋体"/>
          <w:color w:val="auto"/>
          <w:szCs w:val="21"/>
          <w:highlight w:val="none"/>
        </w:rPr>
        <w:t>最后发布的答疑纪要为准。</w:t>
      </w:r>
    </w:p>
    <w:p w14:paraId="4B51A27F">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条款号：9.2          修改类型：修改</w:t>
      </w:r>
    </w:p>
    <w:p w14:paraId="31CEE66A">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9.2招标文件的澄清或修改将在</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交易平台“项目答疑纪要”专区公开发布。答疑纪要一经在</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交易平台发布，视作已发放给所有投标人，以</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交易平台上网发布时间作为送达时间。</w:t>
      </w:r>
    </w:p>
    <w:p w14:paraId="113DDD0B">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9.2招标文件的澄清或修改将在</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交易平台“项目答疑纪要”专区公开发布。答疑纪要一经在</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交易平台发布，视作已发放给所有投标人，以</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交易平台上网发布时间作为送达时间。</w:t>
      </w:r>
    </w:p>
    <w:p w14:paraId="7DE72BF9">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条款号：9.4          修改类型：修改</w:t>
      </w:r>
    </w:p>
    <w:p w14:paraId="19F42248">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14:paraId="24876646">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bCs/>
          <w:color w:val="auto"/>
          <w:szCs w:val="21"/>
          <w:highlight w:val="none"/>
        </w:rPr>
        <w:t>现文：</w:t>
      </w:r>
      <w:r>
        <w:rPr>
          <w:rStyle w:val="25"/>
          <w:rFonts w:hint="eastAsia" w:ascii="宋体" w:hAnsi="宋体" w:cs="宋体"/>
          <w:color w:val="auto"/>
          <w:szCs w:val="21"/>
          <w:highlight w:val="none"/>
        </w:rPr>
        <w:t>9.4</w:t>
      </w:r>
      <w:r>
        <w:rPr>
          <w:rStyle w:val="25"/>
          <w:rFonts w:hint="eastAsia" w:ascii="宋体" w:hAnsi="宋体" w:cs="宋体"/>
          <w:color w:val="auto"/>
          <w:szCs w:val="21"/>
          <w:highlight w:val="none"/>
          <w:u w:val="single"/>
        </w:rPr>
        <w:t>招标文件的澄清或修改将在广州交易集团有限公司（广州公共资源交易中心）交易平台“项目答疑纪要”专区公开发布。</w:t>
      </w:r>
      <w:r>
        <w:rPr>
          <w:rStyle w:val="25"/>
          <w:rFonts w:hint="eastAsia" w:ascii="宋体" w:hAnsi="宋体" w:cs="宋体"/>
          <w:color w:val="auto"/>
          <w:szCs w:val="21"/>
          <w:highlight w:val="none"/>
        </w:rPr>
        <w:t>当招标文件的澄清、修改、补充等在同一内容的表述不一致时，以</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最后发出的文件为准。</w:t>
      </w:r>
    </w:p>
    <w:p w14:paraId="28F679AE">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条款号：11.2          修改类型：修改</w:t>
      </w:r>
    </w:p>
    <w:p w14:paraId="0689340F">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bCs/>
          <w:color w:val="auto"/>
          <w:szCs w:val="21"/>
          <w:highlight w:val="none"/>
        </w:rPr>
        <w:t>11.2投标文件技术标部分主要包括下列内容：</w:t>
      </w:r>
    </w:p>
    <w:p w14:paraId="042224AB">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11.2.1 技术投标文件</w:t>
      </w:r>
      <w:r>
        <w:rPr>
          <w:rStyle w:val="25"/>
          <w:rFonts w:hint="eastAsia" w:ascii="宋体" w:hAnsi="宋体" w:cs="宋体"/>
          <w:color w:val="auto"/>
          <w:szCs w:val="21"/>
          <w:highlight w:val="none"/>
        </w:rPr>
        <w:t>(按招标文件的要求填写)</w:t>
      </w:r>
      <w:r>
        <w:rPr>
          <w:rStyle w:val="25"/>
          <w:rFonts w:hint="eastAsia" w:ascii="宋体" w:hAnsi="宋体" w:cs="宋体"/>
          <w:bCs/>
          <w:color w:val="auto"/>
          <w:szCs w:val="21"/>
          <w:highlight w:val="none"/>
        </w:rPr>
        <w:t>；</w:t>
      </w:r>
    </w:p>
    <w:p w14:paraId="4EE0C329">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11.2.2 资格审查文件：</w:t>
      </w:r>
    </w:p>
    <w:p w14:paraId="480CFE6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（1）投标人声明；</w:t>
      </w:r>
    </w:p>
    <w:p w14:paraId="43BA6DB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14:paraId="6D7AD27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5B5BEAD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14:paraId="5976E29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13C2C07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（6）项目负责人（按网上投标登记时选择拟投入本项目的项目负责人）；</w:t>
      </w:r>
    </w:p>
    <w:p w14:paraId="1884202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（7）专职安全员（按网上投标登记时选择拟投入本项目的专职安全员）；</w:t>
      </w:r>
    </w:p>
    <w:p w14:paraId="77BB989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14:paraId="12710D0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（9）拟委派项目负责人的有效期内的建造师注册证书扫描件或电子证书； </w:t>
      </w:r>
    </w:p>
    <w:p w14:paraId="0FB86A4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14:paraId="0B423EA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3FE130B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14:paraId="26B421A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319B858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Cs w:val="21"/>
          <w:highlight w:val="none"/>
        </w:rPr>
        <w:t>联合体工作协议应明确约定各方拟承担的工作和责任</w:t>
      </w:r>
      <w:r>
        <w:rPr>
          <w:rFonts w:hint="eastAsia" w:ascii="宋体" w:hAnsi="宋体" w:cs="宋体"/>
          <w:bCs/>
          <w:color w:val="auto"/>
          <w:szCs w:val="21"/>
          <w:highlight w:val="none"/>
        </w:rPr>
        <w:t xml:space="preserve">）； </w:t>
      </w:r>
    </w:p>
    <w:p w14:paraId="1888879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14:paraId="6D430FB2">
      <w:pPr>
        <w:spacing w:line="360" w:lineRule="auto"/>
        <w:ind w:firstLine="420" w:firstLineChars="200"/>
        <w:rPr>
          <w:rStyle w:val="25"/>
          <w:rFonts w:hint="eastAsia"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4AB23EB">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color w:val="auto"/>
          <w:szCs w:val="21"/>
          <w:highlight w:val="none"/>
        </w:rPr>
        <w:t>11.2.3项目管理机构配备。</w:t>
      </w:r>
    </w:p>
    <w:p w14:paraId="7EA45001">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14:paraId="71C7E464">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14:paraId="5C2C0AD0">
      <w:pPr>
        <w:spacing w:line="360" w:lineRule="auto"/>
        <w:ind w:firstLine="420" w:firstLineChars="200"/>
        <w:rPr>
          <w:rStyle w:val="25"/>
          <w:rFonts w:hint="eastAsia" w:ascii="宋体" w:hAnsi="宋体" w:cs="宋体"/>
          <w:bCs/>
          <w:color w:val="auto"/>
          <w:szCs w:val="21"/>
          <w:highlight w:val="none"/>
        </w:rPr>
      </w:pPr>
      <w:r>
        <w:rPr>
          <w:rFonts w:hint="eastAsia" w:ascii="宋体" w:hAnsi="宋体" w:cs="宋体"/>
          <w:color w:val="auto"/>
          <w:szCs w:val="21"/>
          <w:highlight w:val="none"/>
        </w:rPr>
        <w:t>（3）其他辅助说明资料。</w:t>
      </w:r>
    </w:p>
    <w:p w14:paraId="2A6C92D4">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14:paraId="2CBEB18F">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11.2.5施工组织设计或施工方案。</w:t>
      </w:r>
    </w:p>
    <w:p w14:paraId="371014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6D690104">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0FC3101D">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color w:val="auto"/>
          <w:szCs w:val="21"/>
          <w:highlight w:val="none"/>
        </w:rPr>
        <w:t>11.2.6按照</w:t>
      </w:r>
      <w:r>
        <w:rPr>
          <w:rStyle w:val="25"/>
          <w:rFonts w:hint="eastAsia" w:ascii="宋体" w:hAnsi="宋体" w:cs="宋体"/>
          <w:bCs/>
          <w:color w:val="auto"/>
          <w:szCs w:val="21"/>
          <w:highlight w:val="none"/>
        </w:rPr>
        <w:t>招标文件要求</w:t>
      </w:r>
      <w:r>
        <w:rPr>
          <w:rStyle w:val="25"/>
          <w:rFonts w:hint="eastAsia" w:ascii="宋体" w:hAnsi="宋体" w:cs="宋体"/>
          <w:color w:val="auto"/>
          <w:szCs w:val="21"/>
          <w:highlight w:val="none"/>
        </w:rPr>
        <w:t>填写的《参与编制技术标投标文件人员名单》。</w:t>
      </w:r>
    </w:p>
    <w:p w14:paraId="14226695">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bCs/>
          <w:color w:val="auto"/>
          <w:szCs w:val="21"/>
          <w:highlight w:val="none"/>
        </w:rPr>
        <w:t>11.2投标文件技术标部分主要包括下列内容:</w:t>
      </w:r>
    </w:p>
    <w:p w14:paraId="5F2F1812">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11.2.1 技术投标文件</w:t>
      </w:r>
      <w:r>
        <w:rPr>
          <w:rStyle w:val="25"/>
          <w:rFonts w:hint="eastAsia" w:ascii="宋体" w:hAnsi="宋体" w:cs="宋体"/>
          <w:color w:val="auto"/>
          <w:szCs w:val="21"/>
          <w:highlight w:val="none"/>
        </w:rPr>
        <w:t>(按招标文件的要求填写)</w:t>
      </w:r>
      <w:r>
        <w:rPr>
          <w:rStyle w:val="25"/>
          <w:rFonts w:hint="eastAsia" w:ascii="宋体" w:hAnsi="宋体" w:cs="宋体"/>
          <w:bCs/>
          <w:color w:val="auto"/>
          <w:szCs w:val="21"/>
          <w:highlight w:val="none"/>
        </w:rPr>
        <w:t>；</w:t>
      </w:r>
    </w:p>
    <w:p w14:paraId="13D59F9D">
      <w:pPr>
        <w:spacing w:line="360" w:lineRule="auto"/>
        <w:ind w:firstLine="420" w:firstLineChars="200"/>
        <w:rPr>
          <w:rStyle w:val="25"/>
          <w:rFonts w:hint="eastAsia" w:ascii="宋体" w:hAnsi="宋体" w:cs="宋体"/>
          <w:bCs/>
          <w:color w:val="auto"/>
          <w:szCs w:val="21"/>
          <w:highlight w:val="none"/>
          <w:u w:val="single"/>
        </w:rPr>
      </w:pPr>
      <w:r>
        <w:rPr>
          <w:rStyle w:val="25"/>
          <w:rFonts w:hint="eastAsia" w:ascii="宋体" w:hAnsi="宋体" w:cs="宋体"/>
          <w:bCs/>
          <w:color w:val="auto"/>
          <w:szCs w:val="21"/>
          <w:highlight w:val="none"/>
          <w:u w:val="single"/>
        </w:rPr>
        <w:t>（1）广州建设工程施工招标投标书</w:t>
      </w:r>
      <w:r>
        <w:rPr>
          <w:rStyle w:val="25"/>
          <w:rFonts w:hint="eastAsia" w:ascii="宋体" w:hAnsi="宋体" w:cs="宋体"/>
          <w:color w:val="auto"/>
          <w:highlight w:val="none"/>
          <w:u w:val="single"/>
        </w:rPr>
        <w:t>（按招标文件第四章技术标投标文件格式）</w:t>
      </w:r>
      <w:r>
        <w:rPr>
          <w:rStyle w:val="25"/>
          <w:rFonts w:hint="eastAsia" w:ascii="宋体" w:hAnsi="宋体" w:cs="宋体"/>
          <w:bCs/>
          <w:color w:val="auto"/>
          <w:szCs w:val="21"/>
          <w:highlight w:val="none"/>
          <w:u w:val="single"/>
        </w:rPr>
        <w:t>；</w:t>
      </w:r>
    </w:p>
    <w:p w14:paraId="1F999D63">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11.2.2 资格审查文件：</w:t>
      </w:r>
    </w:p>
    <w:p w14:paraId="4CBB4376">
      <w:pPr>
        <w:spacing w:line="360" w:lineRule="auto"/>
        <w:ind w:firstLine="420" w:firstLineChars="200"/>
        <w:rPr>
          <w:rStyle w:val="25"/>
          <w:rFonts w:hint="eastAsia" w:ascii="宋体" w:hAnsi="宋体" w:cs="宋体"/>
          <w:color w:val="auto"/>
          <w:highlight w:val="none"/>
        </w:rPr>
      </w:pPr>
      <w:r>
        <w:rPr>
          <w:rStyle w:val="25"/>
          <w:rFonts w:hint="eastAsia" w:ascii="宋体" w:hAnsi="宋体" w:cs="宋体"/>
          <w:bCs/>
          <w:color w:val="auto"/>
          <w:szCs w:val="21"/>
          <w:highlight w:val="none"/>
        </w:rPr>
        <w:t>（1）投标人声</w:t>
      </w:r>
      <w:r>
        <w:rPr>
          <w:rStyle w:val="25"/>
          <w:rFonts w:hint="eastAsia" w:ascii="宋体" w:hAnsi="宋体" w:cs="宋体"/>
          <w:color w:val="auto"/>
          <w:highlight w:val="none"/>
        </w:rPr>
        <w:t>明</w:t>
      </w:r>
      <w:r>
        <w:rPr>
          <w:rStyle w:val="25"/>
          <w:rFonts w:hint="eastAsia" w:ascii="宋体" w:hAnsi="宋体" w:cs="宋体"/>
          <w:color w:val="auto"/>
          <w:highlight w:val="none"/>
          <w:u w:val="single"/>
        </w:rPr>
        <w:t>（按招标公告附件二的格式及内容提交）；</w:t>
      </w:r>
      <w:r>
        <w:rPr>
          <w:rStyle w:val="25"/>
          <w:rFonts w:hint="eastAsia" w:ascii="宋体" w:hAnsi="宋体" w:cs="宋体"/>
          <w:color w:val="auto"/>
          <w:highlight w:val="none"/>
        </w:rPr>
        <w:t xml:space="preserve"> </w:t>
      </w:r>
    </w:p>
    <w:p w14:paraId="3CAE8577">
      <w:pPr>
        <w:spacing w:line="360" w:lineRule="auto"/>
        <w:ind w:firstLine="420" w:firstLineChars="200"/>
        <w:rPr>
          <w:rStyle w:val="25"/>
          <w:rFonts w:hint="eastAsia" w:ascii="宋体" w:hAnsi="宋体" w:cs="宋体"/>
          <w:color w:val="auto"/>
          <w:highlight w:val="none"/>
        </w:rPr>
      </w:pPr>
      <w:r>
        <w:rPr>
          <w:rStyle w:val="25"/>
          <w:rFonts w:hint="eastAsia" w:ascii="宋体" w:hAnsi="宋体" w:cs="宋体"/>
          <w:color w:val="auto"/>
          <w:highlight w:val="none"/>
        </w:rPr>
        <w:t>（2）法定代表人证明书、法定代表人签字或盖章的本投标文件授权委托证明书；</w:t>
      </w:r>
    </w:p>
    <w:p w14:paraId="55FEB3A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（3）企业营业执照扫描件或电子证照；</w:t>
      </w:r>
    </w:p>
    <w:p w14:paraId="70ED4F5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（4）企业资质证书扫描件或电子证照；</w:t>
      </w:r>
    </w:p>
    <w:p w14:paraId="2526339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（5）建筑施工企业安全生产许可证扫描件或电子证照；</w:t>
      </w:r>
    </w:p>
    <w:p w14:paraId="4901298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（6）项目负责人（按网上投标登记时选择拟投标的项目负责人）；</w:t>
      </w:r>
    </w:p>
    <w:p w14:paraId="7155F75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（7）专职安全员（按网上投标登记时选择拟投标的专职安全员）；</w:t>
      </w:r>
    </w:p>
    <w:p w14:paraId="15EBDEC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w:t>
      </w:r>
      <w:r>
        <w:rPr>
          <w:rFonts w:hint="eastAsia" w:ascii="宋体" w:hAnsi="宋体" w:cs="宋体"/>
          <w:color w:val="auto"/>
          <w:highlight w:val="none"/>
          <w:u w:val="single"/>
        </w:rPr>
        <w:t>拟委派技术负责人的职称证书扫描件；</w:t>
      </w:r>
    </w:p>
    <w:p w14:paraId="12DD85D2">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（9）拟委派项目负责人的有效期内的建造师注册证书扫描件或电子证书；</w:t>
      </w:r>
    </w:p>
    <w:p w14:paraId="6A7386A0">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（10）项目负责人在有效期内的安全生产考核合格证书（B类）或建筑施工企业项目负责人安全生产考核合格证书扫描件或电子证书；</w:t>
      </w:r>
    </w:p>
    <w:p w14:paraId="2252C2EC">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（11）专职安全员须具有在有效期内的安全生产考核合格证书（C类）或建筑施工企业专职安全生产管理人员安全生产考核合格证书（</w:t>
      </w:r>
      <w:r>
        <w:rPr>
          <w:rFonts w:hint="eastAsia" w:ascii="宋体" w:hAnsi="宋体"/>
          <w:bCs/>
          <w:color w:val="auto"/>
          <w:szCs w:val="21"/>
          <w:highlight w:val="none"/>
          <w:lang w:val="en-US" w:eastAsia="zh-CN"/>
        </w:rPr>
        <w:t>C2或</w:t>
      </w:r>
      <w:r>
        <w:rPr>
          <w:rFonts w:hint="eastAsia" w:ascii="宋体" w:hAnsi="宋体"/>
          <w:bCs/>
          <w:color w:val="auto"/>
          <w:szCs w:val="21"/>
          <w:highlight w:val="none"/>
        </w:rPr>
        <w:t>C3</w:t>
      </w:r>
      <w:r>
        <w:rPr>
          <w:rFonts w:hint="eastAsia" w:ascii="宋体" w:hAnsi="宋体" w:cs="宋体"/>
          <w:bCs/>
          <w:color w:val="auto"/>
          <w:highlight w:val="none"/>
        </w:rPr>
        <w:t>类）扫描件或电子证书；</w:t>
      </w:r>
    </w:p>
    <w:p w14:paraId="27341CE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（12）</w:t>
      </w:r>
      <w:r>
        <w:rPr>
          <w:rFonts w:hint="eastAsia" w:ascii="宋体" w:hAnsi="宋体" w:cs="宋体"/>
          <w:bCs/>
          <w:color w:val="auto"/>
          <w:highlight w:val="none"/>
        </w:rPr>
        <w:t>资格审查前，投标人须在广州市住房和城乡建设局建立企业信用档案，拟担任本工程项目负责人、专职安全员须是本企业信用档案中的在册人员</w:t>
      </w:r>
      <w:r>
        <w:rPr>
          <w:rFonts w:hint="eastAsia" w:ascii="宋体" w:hAnsi="宋体" w:cs="宋体"/>
          <w:color w:val="auto"/>
          <w:highlight w:val="none"/>
        </w:rPr>
        <w:t>。</w:t>
      </w:r>
    </w:p>
    <w:p w14:paraId="22421D7A">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（13）投标人认为应提交的其他资料。</w:t>
      </w:r>
    </w:p>
    <w:p w14:paraId="1B93A2FD">
      <w:pPr>
        <w:pStyle w:val="12"/>
        <w:spacing w:line="360" w:lineRule="auto"/>
        <w:ind w:firstLine="420" w:firstLineChars="200"/>
        <w:rPr>
          <w:rFonts w:hint="eastAsia" w:hAnsi="宋体" w:eastAsia="宋体" w:cs="宋体"/>
          <w:color w:val="auto"/>
          <w:szCs w:val="22"/>
          <w:highlight w:val="none"/>
        </w:rPr>
      </w:pPr>
      <w:r>
        <w:rPr>
          <w:rFonts w:hint="eastAsia" w:hAnsi="宋体" w:eastAsia="宋体" w:cs="宋体"/>
          <w:color w:val="auto"/>
          <w:szCs w:val="22"/>
          <w:highlight w:val="none"/>
        </w:rPr>
        <w:t>（14）投标人未被列入拖欠农民工工资失信联合惩戒对象名单和失信被执行人（投标人无需提供资料，按投标截止时间交易系统比对的结果进行评审）</w:t>
      </w:r>
    </w:p>
    <w:p w14:paraId="5FFD657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注：1.相关电子证书按规定需打印后手写本人签名的，应按照规定手写本人签名后再扫描提交。</w:t>
      </w:r>
    </w:p>
    <w:p w14:paraId="3326CFA7">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66CBA8F2">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11.2.3 广州建设工程施工技术标招标投标书（技术部分格式3）。</w:t>
      </w:r>
    </w:p>
    <w:p w14:paraId="325ED926">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11.2.4 投标人廉洁承诺书（技术部分格式4）</w:t>
      </w:r>
    </w:p>
    <w:p w14:paraId="684ED2A7">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11.2.5 企业资信等相关资料（技术部分格式5）：按《技术标详细审查评分表》要求提交。</w:t>
      </w:r>
    </w:p>
    <w:p w14:paraId="2B2DC647">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11.2.6响应招标文件所附施工组织设计要点的承诺书（技术部分格式6）</w:t>
      </w:r>
    </w:p>
    <w:p w14:paraId="2695084D">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11.2.7参与编制技术标投标文件人员名单（技术部分格式7）</w:t>
      </w:r>
    </w:p>
    <w:p w14:paraId="6A76ED78">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11.2.8施工项目管理团队人员信息表（技术部分格式8）</w:t>
      </w:r>
    </w:p>
    <w:p w14:paraId="035848D6">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11.2.9技术负责人（或其他项目管理机构人员）基本情况表（技术部分格式9）</w:t>
      </w:r>
    </w:p>
    <w:p w14:paraId="1F2F7EF7">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11.2.10危险性较大的分部分项工程清单及超过一定规模的危险性较大的分部分项工程清单（技术部分格式10）。</w:t>
      </w:r>
    </w:p>
    <w:p w14:paraId="4DE8920C">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11.2.11</w:t>
      </w:r>
      <w:r>
        <w:rPr>
          <w:rFonts w:hint="eastAsia" w:ascii="宋体" w:hAnsi="宋体" w:cs="宋体"/>
          <w:bCs/>
          <w:color w:val="auto"/>
          <w:szCs w:val="21"/>
          <w:highlight w:val="none"/>
          <w:u w:val="single"/>
        </w:rPr>
        <w:t>其他投标人认为应该提供的资料</w:t>
      </w:r>
      <w:r>
        <w:rPr>
          <w:rFonts w:hint="eastAsia" w:ascii="宋体" w:hAnsi="宋体" w:cs="宋体"/>
          <w:color w:val="auto"/>
          <w:szCs w:val="21"/>
          <w:highlight w:val="none"/>
          <w:u w:val="single"/>
        </w:rPr>
        <w:t>。</w:t>
      </w:r>
    </w:p>
    <w:p w14:paraId="06ABC0EE">
      <w:pPr>
        <w:tabs>
          <w:tab w:val="left" w:pos="1125"/>
        </w:tabs>
        <w:spacing w:line="360" w:lineRule="auto"/>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条款号：  11.3               修改类型：修改</w:t>
      </w:r>
    </w:p>
    <w:p w14:paraId="71806AFA">
      <w:pPr>
        <w:spacing w:line="360" w:lineRule="auto"/>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11.3 经济部分投标文件主要包括下列内容：</w:t>
      </w:r>
    </w:p>
    <w:p w14:paraId="052D43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14:paraId="193CCBC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63E1B7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（1）投标总价封面、扉页；</w:t>
      </w:r>
    </w:p>
    <w:p w14:paraId="4A08CD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（2）总说明；</w:t>
      </w:r>
    </w:p>
    <w:p w14:paraId="785F70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（3）工程项目投标报价汇总表；</w:t>
      </w:r>
    </w:p>
    <w:p w14:paraId="3B08C3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（4）单项工程投标报价汇总表；</w:t>
      </w:r>
    </w:p>
    <w:p w14:paraId="6D315B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（5）单位工程投标报价汇总表；</w:t>
      </w:r>
    </w:p>
    <w:p w14:paraId="5D9A3C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（6）分部分项工程清单与计价表；</w:t>
      </w:r>
    </w:p>
    <w:p w14:paraId="01C829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（7）单价措施项目清单与计价表；</w:t>
      </w:r>
    </w:p>
    <w:p w14:paraId="467D6D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（8）总价措施项目清单与计价表；</w:t>
      </w:r>
    </w:p>
    <w:p w14:paraId="00E0FA9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（9）综合单价分析表；</w:t>
      </w:r>
    </w:p>
    <w:p w14:paraId="1DCA2EC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（10）其他项目清单与计价汇总表；</w:t>
      </w:r>
    </w:p>
    <w:p w14:paraId="0815B6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（11）暂列金额明细表；</w:t>
      </w:r>
    </w:p>
    <w:p w14:paraId="686A2E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（12）材料（工程设备）暂估价明细表；</w:t>
      </w:r>
    </w:p>
    <w:p w14:paraId="0C1EAC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（13）专业工程暂估价明细表；</w:t>
      </w:r>
    </w:p>
    <w:p w14:paraId="197946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（14）计日工表；</w:t>
      </w:r>
    </w:p>
    <w:p w14:paraId="17DBE4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（15）总承包服务计价表；</w:t>
      </w:r>
    </w:p>
    <w:p w14:paraId="184770C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（16）规费和税金项目计价表；</w:t>
      </w:r>
    </w:p>
    <w:p w14:paraId="5AFD39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（17）人工、主要材料和设备一览表。</w:t>
      </w:r>
    </w:p>
    <w:p w14:paraId="3A4B7E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p>
    <w:p w14:paraId="55C3B3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25077564">
      <w:pPr>
        <w:pBdr>
          <w:bottom w:val="single" w:color="auto" w:sz="6" w:space="1"/>
        </w:pBd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 xml:space="preserve">11.3 </w:t>
      </w:r>
      <w:r>
        <w:rPr>
          <w:rFonts w:hint="eastAsia" w:ascii="宋体" w:hAnsi="宋体" w:cs="宋体"/>
          <w:b/>
          <w:bCs/>
          <w:color w:val="auto"/>
          <w:szCs w:val="21"/>
          <w:highlight w:val="none"/>
          <w:u w:val="single"/>
        </w:rPr>
        <w:t>经济部分投标文件</w:t>
      </w:r>
      <w:r>
        <w:rPr>
          <w:rFonts w:hint="eastAsia" w:ascii="宋体" w:hAnsi="宋体" w:cs="宋体"/>
          <w:bCs/>
          <w:color w:val="auto"/>
          <w:szCs w:val="21"/>
          <w:highlight w:val="none"/>
        </w:rPr>
        <w:t>主要包括下列内容:</w:t>
      </w:r>
    </w:p>
    <w:p w14:paraId="79BCFDF3">
      <w:pPr>
        <w:pBdr>
          <w:bottom w:val="single" w:color="auto" w:sz="6" w:space="1"/>
        </w:pBdr>
        <w:adjustRightIn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11.3.1 </w:t>
      </w:r>
      <w:r>
        <w:rPr>
          <w:rFonts w:hint="eastAsia" w:ascii="宋体" w:hAnsi="宋体" w:cs="宋体"/>
          <w:color w:val="auto"/>
          <w:szCs w:val="21"/>
          <w:highlight w:val="none"/>
          <w:u w:val="single"/>
        </w:rPr>
        <w:t>目录。</w:t>
      </w:r>
    </w:p>
    <w:p w14:paraId="61A3B8CB">
      <w:pPr>
        <w:pBdr>
          <w:bottom w:val="single" w:color="auto" w:sz="6" w:space="1"/>
        </w:pBdr>
        <w:adjustRightIn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11.3.2</w:t>
      </w:r>
      <w:r>
        <w:rPr>
          <w:rFonts w:hint="eastAsia" w:ascii="宋体" w:hAnsi="宋体" w:cs="宋体"/>
          <w:color w:val="auto"/>
          <w:szCs w:val="21"/>
          <w:highlight w:val="none"/>
          <w:u w:val="single"/>
        </w:rPr>
        <w:t>广州建设工程施工招标投标书（经济部分格式2）</w:t>
      </w:r>
      <w:r>
        <w:rPr>
          <w:rFonts w:hint="eastAsia" w:ascii="宋体" w:hAnsi="宋体" w:cs="宋体"/>
          <w:color w:val="auto"/>
          <w:szCs w:val="21"/>
          <w:highlight w:val="none"/>
        </w:rPr>
        <w:t>。</w:t>
      </w:r>
    </w:p>
    <w:p w14:paraId="13AD3C59">
      <w:pPr>
        <w:pBdr>
          <w:bottom w:val="single" w:color="auto" w:sz="6" w:space="1"/>
        </w:pBd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Cs w:val="21"/>
          <w:highlight w:val="none"/>
          <w:u w:val="single"/>
        </w:rPr>
        <w:t>（投标报价的工程量清单的组成、格式等由广州公共资源交易中心的投标文件管理软件自动生成）</w:t>
      </w:r>
    </w:p>
    <w:p w14:paraId="2A59E20A">
      <w:pPr>
        <w:pBdr>
          <w:bottom w:val="single" w:color="auto" w:sz="6" w:space="1"/>
        </w:pBd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11.3.4按照招标文件要求填写的《参与编制经济标投标文件人员名单》</w:t>
      </w:r>
      <w:r>
        <w:rPr>
          <w:rFonts w:hint="eastAsia" w:ascii="宋体" w:hAnsi="宋体" w:cs="宋体"/>
          <w:color w:val="auto"/>
          <w:szCs w:val="21"/>
          <w:highlight w:val="none"/>
          <w:u w:val="single"/>
        </w:rPr>
        <w:t>（经济部分格式4）</w:t>
      </w:r>
      <w:r>
        <w:rPr>
          <w:rFonts w:hint="eastAsia" w:ascii="宋体" w:hAnsi="宋体" w:cs="宋体"/>
          <w:color w:val="auto"/>
          <w:szCs w:val="21"/>
          <w:highlight w:val="none"/>
        </w:rPr>
        <w:t>。</w:t>
      </w:r>
    </w:p>
    <w:p w14:paraId="5EEEA379">
      <w:pPr>
        <w:pBdr>
          <w:bottom w:val="single" w:color="auto" w:sz="6" w:space="1"/>
        </w:pBdr>
        <w:adjustRightIn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11.3.5</w:t>
      </w:r>
      <w:r>
        <w:rPr>
          <w:rFonts w:hint="eastAsia" w:ascii="宋体" w:hAnsi="宋体" w:cs="宋体"/>
          <w:color w:val="auto"/>
          <w:szCs w:val="21"/>
          <w:highlight w:val="none"/>
          <w:u w:val="single"/>
        </w:rPr>
        <w:t>《对投标文件编制的承诺》（经济部分格式5）。</w:t>
      </w:r>
    </w:p>
    <w:p w14:paraId="1B65CE42">
      <w:pPr>
        <w:pBdr>
          <w:bottom w:val="single" w:color="auto" w:sz="6" w:space="1"/>
        </w:pBdr>
        <w:tabs>
          <w:tab w:val="left" w:pos="6329"/>
        </w:tabs>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11.3.6 若投标人的投标报价低于工程成本警戒价的，投标人还须提供详细的施工组织设计、单价、措施性费用、单价分析表、主要材料价格表、投标人成本分析供评标委员会评审。</w:t>
      </w:r>
    </w:p>
    <w:p w14:paraId="12CC22A4">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条款号：12.2          修改类型：</w:t>
      </w:r>
      <w:r>
        <w:rPr>
          <w:rStyle w:val="25"/>
          <w:rFonts w:hint="eastAsia" w:ascii="宋体" w:hAnsi="宋体" w:cs="宋体"/>
          <w:b/>
          <w:color w:val="auto"/>
          <w:szCs w:val="21"/>
          <w:highlight w:val="none"/>
        </w:rPr>
        <w:t>修改</w:t>
      </w:r>
    </w:p>
    <w:p w14:paraId="1522F949">
      <w:pPr>
        <w:pBdr>
          <w:bottom w:val="single" w:color="auto" w:sz="6" w:space="1"/>
        </w:pBdr>
        <w:tabs>
          <w:tab w:val="left" w:pos="6329"/>
        </w:tabs>
        <w:spacing w:line="360" w:lineRule="auto"/>
        <w:ind w:firstLine="420"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 xml:space="preserve">12.2 </w:t>
      </w:r>
      <w:r>
        <w:rPr>
          <w:rFonts w:hint="eastAsia" w:ascii="宋体" w:hAnsi="宋体" w:cs="宋体"/>
          <w:color w:val="auto"/>
          <w:szCs w:val="21"/>
          <w:highlight w:val="none"/>
        </w:rPr>
        <w:t>投标文件全部采用电子文档，投标文件所附证书证件均为原件扫描件，并采用单位数字证书，</w:t>
      </w:r>
      <w:r>
        <w:rPr>
          <w:rFonts w:hint="eastAsia" w:ascii="宋体" w:hAnsi="宋体" w:cs="宋体"/>
          <w:color w:val="auto"/>
          <w:szCs w:val="21"/>
          <w:highlight w:val="none"/>
          <w:lang w:val="en-US" w:eastAsia="zh-CN"/>
        </w:rPr>
        <w:t>对投标文件</w:t>
      </w:r>
      <w:r>
        <w:rPr>
          <w:rFonts w:hint="eastAsia" w:ascii="宋体" w:hAnsi="宋体" w:cs="宋体"/>
          <w:color w:val="auto"/>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bCs/>
          <w:color w:val="auto"/>
          <w:szCs w:val="21"/>
          <w:highlight w:val="none"/>
        </w:rPr>
        <w:t>。</w:t>
      </w:r>
    </w:p>
    <w:p w14:paraId="5AFFB74C">
      <w:pPr>
        <w:pBdr>
          <w:bottom w:val="single" w:color="auto" w:sz="6" w:space="1"/>
        </w:pBdr>
        <w:tabs>
          <w:tab w:val="left" w:pos="6329"/>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注释：投标文件电子文档需要投标人单位盖章的材料，投标人加盖电子印章即可，不得将投标人未对电子文档加盖实物印章作为否决投标的情形。</w:t>
      </w:r>
    </w:p>
    <w:p w14:paraId="1E14B9B5">
      <w:pPr>
        <w:pBdr>
          <w:bottom w:val="single" w:color="auto" w:sz="6" w:space="1"/>
        </w:pBdr>
        <w:tabs>
          <w:tab w:val="left" w:pos="6329"/>
        </w:tabs>
        <w:spacing w:line="360" w:lineRule="auto"/>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12.2 投标文件全部采用电子文档，投标文件所附证书证件均为原件</w:t>
      </w:r>
      <w:r>
        <w:rPr>
          <w:rFonts w:hint="eastAsia" w:ascii="宋体" w:hAnsi="宋体" w:cs="宋体"/>
          <w:color w:val="auto"/>
          <w:szCs w:val="21"/>
          <w:highlight w:val="none"/>
          <w:u w:val="single"/>
        </w:rPr>
        <w:t>清晰</w:t>
      </w:r>
      <w:r>
        <w:rPr>
          <w:rFonts w:hint="eastAsia" w:ascii="宋体" w:hAnsi="宋体" w:cs="宋体"/>
          <w:color w:val="auto"/>
          <w:szCs w:val="21"/>
          <w:highlight w:val="none"/>
        </w:rPr>
        <w:t>扫描件，并采用单位数字证书，按招标文件要求在相应位置加盖电子印章。投标文件中需个人签字或盖章的，</w:t>
      </w:r>
      <w:r>
        <w:rPr>
          <w:rFonts w:hint="eastAsia" w:ascii="宋体" w:hAnsi="宋体" w:cs="宋体"/>
          <w:color w:val="auto"/>
          <w:szCs w:val="21"/>
          <w:highlight w:val="none"/>
          <w:u w:val="single"/>
        </w:rPr>
        <w:t>应加盖个人电子印章或在线下完成后扫描上传</w:t>
      </w:r>
      <w:r>
        <w:rPr>
          <w:rFonts w:hint="eastAsia" w:ascii="宋体" w:hAnsi="宋体" w:cs="宋体"/>
          <w:color w:val="auto"/>
          <w:szCs w:val="21"/>
          <w:highlight w:val="none"/>
        </w:rPr>
        <w:t>。按照广州公共资源交易中心交易平台关于全流程电子化项目的相关指南进行操作。详见：</w:t>
      </w:r>
      <w:r>
        <w:rPr>
          <w:rFonts w:hint="eastAsia" w:ascii="宋体" w:hAnsi="宋体" w:cs="宋体"/>
          <w:color w:val="auto"/>
          <w:szCs w:val="21"/>
          <w:highlight w:val="none"/>
          <w:u w:val="single"/>
        </w:rPr>
        <w:t>广州公共资源交易中心网站最新指引。</w:t>
      </w:r>
    </w:p>
    <w:p w14:paraId="6A53001C">
      <w:pPr>
        <w:pBdr>
          <w:bottom w:val="single" w:color="auto" w:sz="6" w:space="1"/>
        </w:pBdr>
        <w:tabs>
          <w:tab w:val="left" w:pos="6329"/>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注释：投标文件电子文档需要投标人单位盖章的材料，投标人加盖电子印章即可，不得将投标人未对电子文档加盖实物印章作为否决投标的情形。</w:t>
      </w:r>
    </w:p>
    <w:p w14:paraId="3BD069F0">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条款号：12.3          修改类型：修改</w:t>
      </w:r>
    </w:p>
    <w:p w14:paraId="3A450789">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12.3</w:t>
      </w:r>
      <w:r>
        <w:rPr>
          <w:rStyle w:val="25"/>
          <w:rFonts w:hint="eastAsia" w:ascii="宋体" w:hAnsi="宋体" w:cs="宋体"/>
          <w:bCs/>
          <w:color w:val="auto"/>
          <w:szCs w:val="21"/>
          <w:highlight w:val="none"/>
        </w:rPr>
        <w:t>投标文件应按</w:t>
      </w:r>
      <w:r>
        <w:rPr>
          <w:rStyle w:val="25"/>
          <w:rFonts w:hint="eastAsia" w:ascii="宋体" w:hAnsi="宋体" w:cs="宋体"/>
          <w:color w:val="auto"/>
          <w:szCs w:val="21"/>
          <w:highlight w:val="none"/>
        </w:rPr>
        <w:t>照交易平台关于全流程电子化项目的相关指南进行编制，详见：</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w:t>
      </w:r>
    </w:p>
    <w:p w14:paraId="4756DD19">
      <w:pPr>
        <w:pBdr>
          <w:bottom w:val="single" w:color="000000" w:sz="6" w:space="1"/>
        </w:pBdr>
        <w:spacing w:line="360" w:lineRule="auto"/>
        <w:ind w:firstLine="420" w:firstLineChars="200"/>
        <w:rPr>
          <w:rFonts w:hint="eastAsia" w:ascii="宋体" w:hAnsi="宋体" w:cs="宋体"/>
          <w:color w:val="auto"/>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 xml:space="preserve">12.3 </w:t>
      </w:r>
      <w:r>
        <w:rPr>
          <w:rStyle w:val="25"/>
          <w:rFonts w:hint="eastAsia" w:ascii="宋体" w:hAnsi="宋体" w:cs="宋体"/>
          <w:bCs/>
          <w:color w:val="auto"/>
          <w:szCs w:val="21"/>
          <w:highlight w:val="none"/>
        </w:rPr>
        <w:t>投标文件应按</w:t>
      </w:r>
      <w:r>
        <w:rPr>
          <w:rStyle w:val="25"/>
          <w:rFonts w:hint="eastAsia" w:ascii="宋体" w:hAnsi="宋体" w:cs="宋体"/>
          <w:color w:val="auto"/>
          <w:szCs w:val="21"/>
          <w:highlight w:val="none"/>
        </w:rPr>
        <w:t>照交易平台关于全流程电子化项目的相关指南进</w:t>
      </w:r>
      <w:r>
        <w:rPr>
          <w:rFonts w:hint="eastAsia" w:ascii="宋体" w:hAnsi="宋体" w:cs="宋体"/>
          <w:color w:val="auto"/>
          <w:highlight w:val="none"/>
        </w:rPr>
        <w:t>行编制，详见：</w:t>
      </w:r>
      <w:r>
        <w:rPr>
          <w:rFonts w:hint="eastAsia" w:ascii="宋体" w:hAnsi="宋体" w:cs="宋体"/>
          <w:color w:val="auto"/>
          <w:highlight w:val="none"/>
          <w:u w:val="single"/>
        </w:rPr>
        <w:t>广州公共资源交易中心网站最新指引。</w:t>
      </w:r>
    </w:p>
    <w:p w14:paraId="62D6F659">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条款号：13.1          修改类型：修改</w:t>
      </w:r>
    </w:p>
    <w:p w14:paraId="4D4BA8F3">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13.1本工程的投标报价采用投标须知前附表第12项所规定的方式。投标报价（含单价及总价）精确到“分”。</w:t>
      </w:r>
    </w:p>
    <w:p w14:paraId="55BF3BE5">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13.1本工程的投标报价采用投标须知前附表第12项所规定的方式。投标报价（含单价及总价）精确到“分”。</w:t>
      </w:r>
      <w:r>
        <w:rPr>
          <w:rStyle w:val="25"/>
          <w:rFonts w:hint="eastAsia" w:ascii="宋体" w:hAnsi="宋体" w:cs="宋体"/>
          <w:color w:val="auto"/>
          <w:szCs w:val="21"/>
          <w:highlight w:val="none"/>
          <w:u w:val="single"/>
        </w:rPr>
        <w:t>投标文件中的大写金额和小写金额不一致的，以大写金额为准。</w:t>
      </w:r>
    </w:p>
    <w:p w14:paraId="7DEFE16E">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条款号：13.3          修改类型：修改</w:t>
      </w:r>
    </w:p>
    <w:p w14:paraId="45FF54E7">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61EFF2F">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13.3</w:t>
      </w:r>
      <w:r>
        <w:rPr>
          <w:rFonts w:hint="eastAsia" w:ascii="宋体" w:hAnsi="宋体" w:cs="宋体"/>
          <w:color w:val="auto"/>
          <w:szCs w:val="21"/>
          <w:highlight w:val="none"/>
        </w:rPr>
        <w:t>投标人的投标报价，应是按照投标须知前附表第8项的工期要求，在投标须知前附表第3项的建设地点，完成投标须知前附表第7项的招标范围内已由招标</w:t>
      </w:r>
      <w:r>
        <w:rPr>
          <w:rStyle w:val="25"/>
          <w:rFonts w:hint="eastAsia" w:ascii="宋体" w:hAnsi="宋体" w:cs="宋体"/>
          <w:color w:val="auto"/>
          <w:highlight w:val="none"/>
        </w:rPr>
        <w:t>人</w:t>
      </w:r>
      <w:r>
        <w:rPr>
          <w:rStyle w:val="25"/>
          <w:rFonts w:hint="eastAsia" w:ascii="宋体" w:hAnsi="宋体" w:cs="宋体"/>
          <w:color w:val="auto"/>
          <w:highlight w:val="none"/>
          <w:u w:val="single"/>
        </w:rPr>
        <w:t>提供的招标图纸（包括有关于本项目招标的相关资料）及</w:t>
      </w:r>
      <w:r>
        <w:rPr>
          <w:rStyle w:val="25"/>
          <w:rFonts w:hint="eastAsia" w:ascii="宋体" w:hAnsi="宋体" w:cs="宋体"/>
          <w:color w:val="auto"/>
          <w:highlight w:val="none"/>
        </w:rPr>
        <w:t>制定的工程量清单列明工作的全部费用，包括但不限于完成工作的成本、利润、税金、技术措施费、大型机械进出场费、风险费以及政策性</w:t>
      </w:r>
      <w:r>
        <w:rPr>
          <w:rFonts w:hint="eastAsia" w:ascii="宋体" w:hAnsi="宋体" w:cs="宋体"/>
          <w:color w:val="auto"/>
          <w:szCs w:val="21"/>
          <w:highlight w:val="none"/>
        </w:rPr>
        <w:t>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6E7592E1">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条款号：13.4          修改类型：修改</w:t>
      </w:r>
    </w:p>
    <w:p w14:paraId="0EA97FA2">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5DFE0C47">
      <w:pPr>
        <w:pBdr>
          <w:bottom w:val="single" w:color="000000" w:sz="6" w:space="1"/>
        </w:pBdr>
        <w:spacing w:line="360" w:lineRule="auto"/>
        <w:ind w:firstLine="525" w:firstLineChars="250"/>
        <w:jc w:val="left"/>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Fonts w:hint="eastAsia" w:ascii="宋体" w:hAnsi="宋体" w:cs="宋体"/>
          <w:color w:val="auto"/>
          <w:szCs w:val="21"/>
          <w:highlight w:val="none"/>
        </w:rPr>
        <w:t>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费合同另有约定的，按合同约定），按广州市相关文件执行。</w:t>
      </w:r>
    </w:p>
    <w:p w14:paraId="519BC21F">
      <w:pPr>
        <w:pBdr>
          <w:bottom w:val="none" w:color="000000" w:sz="0" w:space="1"/>
        </w:pBd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条款号：13.5          修改类型：修改</w:t>
      </w:r>
    </w:p>
    <w:p w14:paraId="030CC32D">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bCs/>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128C8620">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Cs/>
          <w:color w:val="auto"/>
          <w:szCs w:val="21"/>
          <w:highlight w:val="none"/>
        </w:rPr>
        <w:t>13.5.1中标的投标文件工程量清单中已有相同项目的适用综合单价，则沿用；</w:t>
      </w:r>
    </w:p>
    <w:p w14:paraId="58717453">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3318F95E">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6C5937B6">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Cs/>
          <w:color w:val="auto"/>
          <w:szCs w:val="21"/>
          <w:highlight w:val="none"/>
        </w:rPr>
        <w:t>13.5.4 如相关定额没有相应子目的，其计价方式由招标人在本招标文件第三章中另行规定。未规定的，中标后双方协商约定。</w:t>
      </w:r>
    </w:p>
    <w:p w14:paraId="22784B96">
      <w:pPr>
        <w:pBdr>
          <w:bottom w:val="single" w:color="000000" w:sz="6" w:space="1"/>
        </w:pBdr>
        <w:spacing w:line="360" w:lineRule="auto"/>
        <w:ind w:firstLine="420" w:firstLineChars="200"/>
        <w:rPr>
          <w:rStyle w:val="25"/>
          <w:rFonts w:hint="eastAsia" w:ascii="宋体" w:hAnsi="宋体" w:cs="宋体"/>
          <w:bCs/>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bCs/>
          <w:color w:val="auto"/>
          <w:szCs w:val="21"/>
          <w:highlight w:val="none"/>
          <w:u w:val="single"/>
        </w:rPr>
        <w:t>13.5 变更结算方式按招标文件及施工合同条款相关规定执行。</w:t>
      </w:r>
    </w:p>
    <w:p w14:paraId="65F2588A">
      <w:pPr>
        <w:spacing w:line="360" w:lineRule="auto"/>
        <w:ind w:firstLine="409" w:firstLineChars="195"/>
        <w:rPr>
          <w:rFonts w:hint="eastAsia" w:ascii="宋体" w:hAnsi="宋体" w:cs="宋体"/>
          <w:b/>
          <w:color w:val="auto"/>
          <w:szCs w:val="21"/>
          <w:highlight w:val="none"/>
        </w:rPr>
      </w:pPr>
      <w:r>
        <w:rPr>
          <w:rFonts w:hint="eastAsia" w:ascii="宋体" w:hAnsi="宋体" w:cs="宋体"/>
          <w:b/>
          <w:color w:val="auto"/>
          <w:szCs w:val="21"/>
          <w:highlight w:val="none"/>
        </w:rPr>
        <w:t>条款号：13.6.4                      修改类型：修改</w:t>
      </w:r>
    </w:p>
    <w:p w14:paraId="4E549BC3">
      <w:pPr>
        <w:spacing w:line="360" w:lineRule="auto"/>
        <w:ind w:firstLine="409" w:firstLineChars="195"/>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64847349">
      <w:pPr>
        <w:pBdr>
          <w:bottom w:val="single" w:color="auto" w:sz="6" w:space="1"/>
        </w:pBdr>
        <w:spacing w:line="360" w:lineRule="auto"/>
        <w:ind w:firstLine="525" w:firstLineChars="250"/>
        <w:rPr>
          <w:rFonts w:hint="eastAsia"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w:t>
      </w:r>
      <w:r>
        <w:rPr>
          <w:rFonts w:hint="eastAsia" w:ascii="宋体" w:hAnsi="宋体" w:cs="宋体"/>
          <w:color w:val="auto"/>
          <w:szCs w:val="21"/>
          <w:highlight w:val="none"/>
          <w:u w:val="single"/>
        </w:rPr>
        <w:t>经发包人同意，</w:t>
      </w:r>
      <w:r>
        <w:rPr>
          <w:rFonts w:hint="eastAsia" w:ascii="宋体" w:hAnsi="宋体" w:cs="宋体"/>
          <w:color w:val="auto"/>
          <w:szCs w:val="21"/>
          <w:highlight w:val="none"/>
        </w:rPr>
        <w:t>由承包人分包，招标人同承包人结算的价格按本投标须知13.5款规定确定。</w:t>
      </w:r>
    </w:p>
    <w:p w14:paraId="18EA5908">
      <w:pPr>
        <w:spacing w:line="360" w:lineRule="auto"/>
        <w:ind w:firstLine="409" w:firstLineChars="195"/>
        <w:rPr>
          <w:rFonts w:hint="eastAsia" w:ascii="宋体" w:hAnsi="宋体" w:cs="宋体"/>
          <w:b/>
          <w:color w:val="auto"/>
          <w:szCs w:val="21"/>
          <w:highlight w:val="none"/>
        </w:rPr>
      </w:pPr>
      <w:r>
        <w:rPr>
          <w:rFonts w:hint="eastAsia" w:ascii="宋体" w:hAnsi="宋体" w:cs="宋体"/>
          <w:b/>
          <w:color w:val="auto"/>
          <w:szCs w:val="21"/>
          <w:highlight w:val="none"/>
        </w:rPr>
        <w:t>条款号：13.9                     修改类型：修改</w:t>
      </w:r>
    </w:p>
    <w:p w14:paraId="533D8CDD">
      <w:pPr>
        <w:spacing w:line="360" w:lineRule="auto"/>
        <w:ind w:firstLine="409" w:firstLineChars="195"/>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3D4671A9">
      <w:pPr>
        <w:pStyle w:val="12"/>
        <w:spacing w:line="360" w:lineRule="auto"/>
        <w:ind w:firstLine="420" w:firstLineChars="200"/>
        <w:rPr>
          <w:rFonts w:hint="eastAsia" w:hAnsi="宋体" w:eastAsia="宋体" w:cs="宋体"/>
          <w:color w:val="auto"/>
          <w:szCs w:val="21"/>
          <w:highlight w:val="none"/>
        </w:rPr>
      </w:pPr>
      <w:r>
        <w:rPr>
          <w:rFonts w:hint="eastAsia" w:hAnsi="宋体" w:eastAsia="宋体" w:cs="宋体"/>
          <w:b/>
          <w:bCs/>
          <w:color w:val="auto"/>
          <w:szCs w:val="21"/>
          <w:highlight w:val="none"/>
        </w:rPr>
        <w:t>现文：</w:t>
      </w:r>
      <w:r>
        <w:rPr>
          <w:rFonts w:hint="eastAsia" w:hAnsi="宋体" w:eastAsia="宋体" w:cs="宋体"/>
          <w:color w:val="auto"/>
          <w:szCs w:val="21"/>
          <w:highlight w:val="none"/>
        </w:rPr>
        <w:t>13.9调价机制按施工合同相关规定执行。</w:t>
      </w:r>
    </w:p>
    <w:p w14:paraId="0CF46DD8">
      <w:pPr>
        <w:pBdr>
          <w:top w:val="single" w:color="auto" w:sz="4" w:space="0"/>
        </w:pBdr>
        <w:spacing w:line="440" w:lineRule="exact"/>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条款号：15.2</w:t>
      </w:r>
      <w:r>
        <w:rPr>
          <w:rStyle w:val="25"/>
          <w:rFonts w:hint="eastAsia" w:ascii="宋体" w:hAnsi="宋体" w:cs="宋体"/>
          <w:b/>
          <w:color w:val="auto"/>
          <w:szCs w:val="21"/>
          <w:highlight w:val="none"/>
        </w:rPr>
        <w:t xml:space="preserve">                     </w:t>
      </w:r>
      <w:r>
        <w:rPr>
          <w:rFonts w:hint="eastAsia" w:ascii="宋体" w:hAnsi="宋体" w:cs="宋体"/>
          <w:b/>
          <w:color w:val="auto"/>
          <w:szCs w:val="21"/>
          <w:highlight w:val="none"/>
        </w:rPr>
        <w:t>修改类型：修改</w:t>
      </w:r>
    </w:p>
    <w:p w14:paraId="1346D065">
      <w:pPr>
        <w:spacing w:line="440" w:lineRule="exact"/>
        <w:ind w:firstLine="470" w:firstLineChars="224"/>
        <w:rPr>
          <w:rFonts w:hint="eastAsia" w:ascii="宋体" w:hAnsi="宋体" w:cs="宋体"/>
          <w:color w:val="auto"/>
          <w:szCs w:val="21"/>
          <w:highlight w:val="none"/>
        </w:rPr>
      </w:pPr>
      <w:r>
        <w:rPr>
          <w:rFonts w:hint="eastAsia" w:ascii="宋体" w:hAnsi="宋体" w:cs="宋体"/>
          <w:b/>
          <w:color w:val="auto"/>
          <w:szCs w:val="21"/>
          <w:highlight w:val="none"/>
        </w:rPr>
        <w:t>原文：15.2</w:t>
      </w:r>
      <w:r>
        <w:rPr>
          <w:rFonts w:hint="eastAsia" w:ascii="宋体" w:hAnsi="宋体" w:cs="宋体"/>
          <w:bCs/>
          <w:color w:val="auto"/>
          <w:szCs w:val="21"/>
          <w:highlight w:val="none"/>
        </w:rPr>
        <w:t xml:space="preserve">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r>
        <w:rPr>
          <w:rFonts w:hint="eastAsia" w:ascii="宋体" w:hAnsi="宋体" w:cs="宋体"/>
          <w:color w:val="auto"/>
          <w:szCs w:val="21"/>
          <w:highlight w:val="none"/>
        </w:rPr>
        <w:t>。</w:t>
      </w:r>
    </w:p>
    <w:p w14:paraId="5017CC5A">
      <w:pPr>
        <w:pBdr>
          <w:bottom w:val="single" w:color="000000" w:sz="6" w:space="1"/>
        </w:pBdr>
        <w:spacing w:line="360" w:lineRule="auto"/>
        <w:ind w:firstLine="420" w:firstLineChars="200"/>
        <w:rPr>
          <w:rStyle w:val="25"/>
          <w:rFonts w:hint="eastAsia"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kern w:val="0"/>
          <w:szCs w:val="21"/>
          <w:highlight w:val="none"/>
        </w:rPr>
        <w:t xml:space="preserve">15.2 </w:t>
      </w:r>
      <w:r>
        <w:rPr>
          <w:rFonts w:hint="eastAsia" w:ascii="宋体" w:hAnsi="宋体" w:cs="宋体"/>
          <w:color w:val="auto"/>
          <w:kern w:val="0"/>
          <w:szCs w:val="21"/>
          <w:highlight w:val="none"/>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r>
        <w:rPr>
          <w:rFonts w:hint="eastAsia" w:ascii="宋体" w:hAnsi="宋体" w:cs="宋体"/>
          <w:color w:val="auto"/>
          <w:szCs w:val="21"/>
          <w:highlight w:val="none"/>
        </w:rPr>
        <w:t>。</w:t>
      </w:r>
    </w:p>
    <w:p w14:paraId="5B80C3B3">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条款号：16          修改类型：删除</w:t>
      </w:r>
    </w:p>
    <w:p w14:paraId="64BC58CE">
      <w:pPr>
        <w:spacing w:line="360" w:lineRule="auto"/>
        <w:ind w:firstLine="420" w:firstLineChars="200"/>
        <w:rPr>
          <w:rFonts w:hint="eastAsia" w:ascii="宋体" w:hAnsi="宋体" w:cs="宋体"/>
          <w:b/>
          <w:bCs/>
          <w:color w:val="auto"/>
          <w:kern w:val="0"/>
          <w:szCs w:val="21"/>
          <w:highlight w:val="none"/>
        </w:rPr>
      </w:pPr>
      <w:r>
        <w:rPr>
          <w:rStyle w:val="25"/>
          <w:rFonts w:hint="eastAsia" w:ascii="宋体" w:hAnsi="宋体" w:cs="宋体"/>
          <w:b/>
          <w:color w:val="auto"/>
          <w:szCs w:val="21"/>
          <w:highlight w:val="none"/>
        </w:rPr>
        <w:t>原文：</w:t>
      </w:r>
      <w:r>
        <w:rPr>
          <w:rFonts w:hint="eastAsia" w:ascii="宋体" w:hAnsi="宋体" w:cs="宋体"/>
          <w:b/>
          <w:bCs/>
          <w:color w:val="auto"/>
          <w:kern w:val="0"/>
          <w:szCs w:val="21"/>
          <w:highlight w:val="none"/>
        </w:rPr>
        <w:t>16．投标保证金</w:t>
      </w:r>
    </w:p>
    <w:p w14:paraId="6E1F99F2">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798AFB06">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16.1.1 采用现金或者支票形式提交的，投标保证金须从投标人的银行基本账户转出。</w:t>
      </w:r>
    </w:p>
    <w:p w14:paraId="276C4031">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CC49DF4">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16.1.3 采用电子形式的保函、担保或保证保险提交投标保证金的，应在招标文件中明确电子递交途径。</w:t>
      </w:r>
    </w:p>
    <w:p w14:paraId="56E7216A">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1710EFE">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16.3投标保证金应依据法律法规的相关规定退还。</w:t>
      </w:r>
    </w:p>
    <w:p w14:paraId="19A3EDE4">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16.4如有下列情况之一的，招标人可以不予退还投标保证金（是否退还投标保证金由招标人在招标文件中规定）：</w:t>
      </w:r>
    </w:p>
    <w:p w14:paraId="22639E76">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16.4.1因投标人原因造成投标文件未解密的；</w:t>
      </w:r>
    </w:p>
    <w:p w14:paraId="5FF6A10F">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16.4.2投标人在投标有效期内撤销投标文件；</w:t>
      </w:r>
    </w:p>
    <w:p w14:paraId="0BEE02BC">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16.4.3中标人未能在规定期限内按要求提交履约担保；</w:t>
      </w:r>
    </w:p>
    <w:p w14:paraId="5F6ED8A2">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16.4.4中标人未能在规定期限内签署合同协议。</w:t>
      </w:r>
    </w:p>
    <w:p w14:paraId="276A7B67">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16.5投标人如存在下列情况之一的，将被拒绝在一定时期内参与招标人后续工程投标（拒绝时限需在招标文件中明确）：</w:t>
      </w:r>
    </w:p>
    <w:p w14:paraId="2E6A9F29">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16.5.1投标人存在16.4条款所列情形且投标人提交的保函、担保或保证保险无法兑付的；</w:t>
      </w:r>
    </w:p>
    <w:p w14:paraId="7C2A6791">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16.5.2采用非电子形式提交投标保证金的投标人存在16.4条款所列情形，且未按招标人要求补交银行保函、专业工程担保公司担保或保证保险原件的；</w:t>
      </w:r>
    </w:p>
    <w:p w14:paraId="053E67F2">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16.5.3按招标文件要求免于提供投标保证金的投标人存在16.4条款所列情形，且未按招标人要求补交投标保证金的；</w:t>
      </w:r>
    </w:p>
    <w:p w14:paraId="27096A9A">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16.5.3按招标文件要求免于提供投标保证金的投标人存在16.4条款所列情形的。</w:t>
      </w:r>
    </w:p>
    <w:p w14:paraId="6FEDAB98">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highlight w:val="none"/>
        </w:rPr>
        <w:t>注：</w:t>
      </w:r>
      <w:r>
        <w:rPr>
          <w:rStyle w:val="25"/>
          <w:rFonts w:hint="eastAsia" w:ascii="宋体" w:hAnsi="宋体" w:cs="宋体"/>
          <w:bCs/>
          <w:color w:val="auto"/>
          <w:szCs w:val="21"/>
          <w:highlight w:val="none"/>
        </w:rPr>
        <w:t>16.5.3</w:t>
      </w:r>
      <w:r>
        <w:rPr>
          <w:rFonts w:hint="eastAsia" w:ascii="宋体" w:hAnsi="宋体" w:cs="宋体"/>
          <w:color w:val="auto"/>
          <w:highlight w:val="none"/>
        </w:rPr>
        <w:t>款由招标人二选一，需在招标文件中明确。</w:t>
      </w:r>
    </w:p>
    <w:p w14:paraId="5C1B7C1C">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条款号：17.1          修改类型：修改</w:t>
      </w:r>
    </w:p>
    <w:p w14:paraId="770562B9">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DA174E7">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17.1投标人应采用单位数字证书，对投标文件加盖电子印章。投标文件中需个人签字或盖章的，应加盖个人电子印章或在线下完成后扫描上传。按照</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color w:val="auto"/>
          <w:szCs w:val="21"/>
          <w:highlight w:val="none"/>
        </w:rPr>
        <w:t>交易平台关于全流程电子化项目的相关指南进行操作。详见：</w:t>
      </w:r>
      <w:r>
        <w:rPr>
          <w:rStyle w:val="25"/>
          <w:rFonts w:hint="eastAsia" w:ascii="宋体" w:hAnsi="宋体" w:cs="宋体"/>
          <w:color w:val="auto"/>
          <w:highlight w:val="none"/>
          <w:u w:val="single"/>
        </w:rPr>
        <w:t>广州公共资源交易中心网站最新指引</w:t>
      </w:r>
      <w:r>
        <w:rPr>
          <w:rStyle w:val="25"/>
          <w:rFonts w:hint="eastAsia" w:ascii="宋体" w:hAnsi="宋体" w:cs="宋体"/>
          <w:color w:val="auto"/>
          <w:szCs w:val="21"/>
          <w:highlight w:val="none"/>
          <w:u w:val="single"/>
        </w:rPr>
        <w:t>。</w:t>
      </w:r>
    </w:p>
    <w:p w14:paraId="30FE21A6">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条款号：18.1          修改类型：修改</w:t>
      </w:r>
    </w:p>
    <w:p w14:paraId="75775FF5">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18.1</w:t>
      </w:r>
      <w:r>
        <w:rPr>
          <w:rStyle w:val="25"/>
          <w:rFonts w:hint="eastAsia" w:ascii="宋体" w:hAnsi="宋体" w:cs="宋体"/>
          <w:bCs/>
          <w:color w:val="auto"/>
          <w:szCs w:val="21"/>
          <w:highlight w:val="none"/>
        </w:rPr>
        <w:t>递交的电子投标文件（不含备用光盘）必须进行加密。按照交易平台关于</w:t>
      </w:r>
      <w:r>
        <w:rPr>
          <w:rStyle w:val="25"/>
          <w:rFonts w:hint="eastAsia" w:ascii="宋体" w:hAnsi="宋体" w:cs="宋体"/>
          <w:color w:val="auto"/>
          <w:szCs w:val="21"/>
          <w:highlight w:val="none"/>
        </w:rPr>
        <w:t>全流程电子化项目的相关指南进行操作。详见：</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 xml:space="preserve"> 。</w:t>
      </w:r>
    </w:p>
    <w:p w14:paraId="3B407368">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18.1</w:t>
      </w:r>
      <w:r>
        <w:rPr>
          <w:rStyle w:val="25"/>
          <w:rFonts w:hint="eastAsia" w:ascii="宋体" w:hAnsi="宋体" w:cs="宋体"/>
          <w:bCs/>
          <w:color w:val="auto"/>
          <w:szCs w:val="21"/>
          <w:highlight w:val="none"/>
        </w:rPr>
        <w:t>递交的电子投标文件（不含备用光盘）必须进行加密。按照</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bCs/>
          <w:color w:val="auto"/>
          <w:szCs w:val="21"/>
          <w:highlight w:val="none"/>
        </w:rPr>
        <w:t>交易平台关于</w:t>
      </w:r>
      <w:r>
        <w:rPr>
          <w:rStyle w:val="25"/>
          <w:rFonts w:hint="eastAsia" w:ascii="宋体" w:hAnsi="宋体" w:cs="宋体"/>
          <w:color w:val="auto"/>
          <w:szCs w:val="21"/>
          <w:highlight w:val="none"/>
        </w:rPr>
        <w:t>全流程电子化项目的相关指南进行操作。详见：</w:t>
      </w:r>
      <w:r>
        <w:rPr>
          <w:rStyle w:val="25"/>
          <w:rFonts w:hint="eastAsia" w:ascii="宋体" w:hAnsi="宋体" w:cs="宋体"/>
          <w:color w:val="auto"/>
          <w:highlight w:val="none"/>
          <w:u w:val="single"/>
        </w:rPr>
        <w:t>广州公共资源交易中心网站最新指引</w:t>
      </w:r>
      <w:r>
        <w:rPr>
          <w:rStyle w:val="25"/>
          <w:rFonts w:hint="eastAsia" w:ascii="宋体" w:hAnsi="宋体" w:cs="宋体"/>
          <w:color w:val="auto"/>
          <w:szCs w:val="21"/>
          <w:highlight w:val="none"/>
          <w:u w:val="single"/>
        </w:rPr>
        <w:t>。</w:t>
      </w:r>
    </w:p>
    <w:p w14:paraId="1216CAD8">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条款号：18.2          修改类型：修改</w:t>
      </w:r>
    </w:p>
    <w:p w14:paraId="2D60FD81">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18.2</w:t>
      </w:r>
      <w:r>
        <w:rPr>
          <w:rStyle w:val="25"/>
          <w:rFonts w:hint="eastAsia" w:ascii="宋体" w:hAnsi="宋体" w:cs="宋体"/>
          <w:bCs/>
          <w:color w:val="auto"/>
          <w:szCs w:val="21"/>
          <w:highlight w:val="none"/>
        </w:rPr>
        <w:t>未按要求加密的投标文件，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w:t>
      </w:r>
      <w:r>
        <w:rPr>
          <w:rStyle w:val="25"/>
          <w:rFonts w:hint="eastAsia" w:ascii="宋体" w:hAnsi="宋体" w:cs="宋体"/>
          <w:bCs/>
          <w:color w:val="auto"/>
          <w:szCs w:val="21"/>
          <w:highlight w:val="none"/>
        </w:rPr>
        <w:t>将予以拒收。</w:t>
      </w:r>
    </w:p>
    <w:p w14:paraId="6A7BC84E">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18.2</w:t>
      </w:r>
      <w:r>
        <w:rPr>
          <w:rStyle w:val="25"/>
          <w:rFonts w:hint="eastAsia" w:ascii="宋体" w:hAnsi="宋体" w:cs="宋体"/>
          <w:bCs/>
          <w:color w:val="auto"/>
          <w:szCs w:val="21"/>
          <w:highlight w:val="none"/>
        </w:rPr>
        <w:t>未按要求加密的投标文件，</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bCs/>
          <w:color w:val="auto"/>
          <w:szCs w:val="21"/>
          <w:highlight w:val="none"/>
        </w:rPr>
        <w:t>交易平</w:t>
      </w:r>
      <w:r>
        <w:rPr>
          <w:rStyle w:val="25"/>
          <w:rFonts w:hint="eastAsia" w:ascii="宋体" w:hAnsi="宋体" w:cs="宋体"/>
          <w:color w:val="auto"/>
          <w:szCs w:val="21"/>
          <w:highlight w:val="none"/>
        </w:rPr>
        <w:t>台</w:t>
      </w:r>
      <w:r>
        <w:rPr>
          <w:rStyle w:val="25"/>
          <w:rFonts w:hint="eastAsia" w:ascii="宋体" w:hAnsi="宋体" w:cs="宋体"/>
          <w:bCs/>
          <w:color w:val="auto"/>
          <w:szCs w:val="21"/>
          <w:highlight w:val="none"/>
        </w:rPr>
        <w:t>将予以拒收。</w:t>
      </w:r>
    </w:p>
    <w:p w14:paraId="2BDD87CA">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条款号：19.1          修改类型：修改</w:t>
      </w:r>
    </w:p>
    <w:p w14:paraId="2400FB26">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19.1</w:t>
      </w:r>
      <w:r>
        <w:rPr>
          <w:rStyle w:val="25"/>
          <w:rFonts w:hint="eastAsia" w:ascii="宋体" w:hAnsi="宋体" w:cs="宋体"/>
          <w:bCs/>
          <w:color w:val="auto"/>
          <w:szCs w:val="21"/>
          <w:highlight w:val="none"/>
        </w:rPr>
        <w:t>投标人通过</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交易平台递交电子投标文件。</w:t>
      </w:r>
    </w:p>
    <w:p w14:paraId="6D27D1D0">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19.1</w:t>
      </w:r>
      <w:r>
        <w:rPr>
          <w:rStyle w:val="25"/>
          <w:rFonts w:hint="eastAsia" w:ascii="宋体" w:hAnsi="宋体" w:cs="宋体"/>
          <w:bCs/>
          <w:color w:val="auto"/>
          <w:szCs w:val="21"/>
          <w:highlight w:val="none"/>
        </w:rPr>
        <w:t>投标人通过</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bCs/>
          <w:color w:val="auto"/>
          <w:szCs w:val="21"/>
          <w:highlight w:val="none"/>
        </w:rPr>
        <w:t>交易平</w:t>
      </w:r>
      <w:r>
        <w:rPr>
          <w:rStyle w:val="25"/>
          <w:rFonts w:hint="eastAsia" w:ascii="宋体" w:hAnsi="宋体" w:cs="宋体"/>
          <w:color w:val="auto"/>
          <w:szCs w:val="21"/>
          <w:highlight w:val="none"/>
        </w:rPr>
        <w:t>台递交电子投标文件。</w:t>
      </w:r>
    </w:p>
    <w:p w14:paraId="5FAB9E51">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条款号：19.2          修改类型：修改</w:t>
      </w:r>
    </w:p>
    <w:p w14:paraId="7E255A12">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19.2</w:t>
      </w:r>
      <w:r>
        <w:rPr>
          <w:rStyle w:val="25"/>
          <w:rFonts w:hint="eastAsia" w:ascii="宋体" w:hAnsi="宋体" w:cs="宋体"/>
          <w:bCs/>
          <w:color w:val="auto"/>
          <w:szCs w:val="21"/>
          <w:highlight w:val="none"/>
        </w:rPr>
        <w:t>投标人完成电子</w:t>
      </w:r>
      <w:r>
        <w:rPr>
          <w:rStyle w:val="25"/>
          <w:rFonts w:hint="eastAsia" w:ascii="宋体" w:hAnsi="宋体" w:cs="宋体"/>
          <w:color w:val="auto"/>
          <w:szCs w:val="21"/>
          <w:highlight w:val="none"/>
        </w:rPr>
        <w:t>投标文件</w:t>
      </w:r>
      <w:r>
        <w:rPr>
          <w:rStyle w:val="25"/>
          <w:rFonts w:hint="eastAsia" w:ascii="宋体" w:hAnsi="宋体" w:cs="宋体"/>
          <w:bCs/>
          <w:color w:val="auto"/>
          <w:szCs w:val="21"/>
          <w:highlight w:val="none"/>
        </w:rPr>
        <w:t>上传后，</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交易平台即时向投标人发出递交回执通知。递交时间以递交回执通知载明的传输完成时间为准。</w:t>
      </w:r>
    </w:p>
    <w:p w14:paraId="24ACC730">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19.2</w:t>
      </w:r>
      <w:r>
        <w:rPr>
          <w:rStyle w:val="25"/>
          <w:rFonts w:hint="eastAsia" w:ascii="宋体" w:hAnsi="宋体" w:cs="宋体"/>
          <w:bCs/>
          <w:color w:val="auto"/>
          <w:szCs w:val="21"/>
          <w:highlight w:val="none"/>
        </w:rPr>
        <w:t>投标人完成电子</w:t>
      </w:r>
      <w:r>
        <w:rPr>
          <w:rStyle w:val="25"/>
          <w:rFonts w:hint="eastAsia" w:ascii="宋体" w:hAnsi="宋体" w:cs="宋体"/>
          <w:color w:val="auto"/>
          <w:szCs w:val="21"/>
          <w:highlight w:val="none"/>
        </w:rPr>
        <w:t>投标文件</w:t>
      </w:r>
      <w:r>
        <w:rPr>
          <w:rStyle w:val="25"/>
          <w:rFonts w:hint="eastAsia" w:ascii="宋体" w:hAnsi="宋体" w:cs="宋体"/>
          <w:bCs/>
          <w:color w:val="auto"/>
          <w:szCs w:val="21"/>
          <w:highlight w:val="none"/>
        </w:rPr>
        <w:t>上传后，</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color w:val="auto"/>
          <w:szCs w:val="21"/>
          <w:highlight w:val="none"/>
        </w:rPr>
        <w:t>交易平台即时向投标人发出递交回执通知。递交时间以递交回执通知载明的传输完成时间为准。</w:t>
      </w:r>
    </w:p>
    <w:p w14:paraId="1C855D35">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条款号：19.3          修改类型：修改</w:t>
      </w:r>
    </w:p>
    <w:p w14:paraId="3054F098">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bCs/>
          <w:color w:val="auto"/>
          <w:szCs w:val="21"/>
          <w:highlight w:val="none"/>
        </w:rPr>
        <w:t>逾期送达的电子投标文件，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交易平台将予以拒收。</w:t>
      </w:r>
    </w:p>
    <w:p w14:paraId="316AAD82">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bCs/>
          <w:color w:val="auto"/>
          <w:szCs w:val="21"/>
          <w:highlight w:val="none"/>
        </w:rPr>
        <w:t>逾期送达的电子投标文件，</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color w:val="auto"/>
          <w:szCs w:val="21"/>
          <w:highlight w:val="none"/>
        </w:rPr>
        <w:t>交易平台将予以拒收。</w:t>
      </w:r>
    </w:p>
    <w:p w14:paraId="3CBC9A21">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条款号：19.5          修改类型：修改</w:t>
      </w:r>
    </w:p>
    <w:p w14:paraId="514DFED5">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19.5如技术标和经济标先后分别开启，</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交易平台将按招标文件规定的时间分别开启技术标和经济标。</w:t>
      </w:r>
    </w:p>
    <w:p w14:paraId="3ADBFE23">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19.5如技术标和经济标同时开启，</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color w:val="auto"/>
          <w:szCs w:val="21"/>
          <w:highlight w:val="none"/>
        </w:rPr>
        <w:t>交易平台将按招标文件规定的时间同时开启技术标和经济标。</w:t>
      </w:r>
    </w:p>
    <w:p w14:paraId="333515BA">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条款号：20.3          修改类型：修改</w:t>
      </w:r>
    </w:p>
    <w:p w14:paraId="1393598E">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198BA97C">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u w:val="single"/>
        </w:rPr>
        <w:t>20.3到投标截止时间止，招标人收到的投标文件少于3家的，招标人将重新组织招标。</w:t>
      </w:r>
    </w:p>
    <w:p w14:paraId="78494B07">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条款号：21.1          修改类型：修改</w:t>
      </w:r>
    </w:p>
    <w:p w14:paraId="62739B9D">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21.1本须知前附表第17项规定的投标截止时间</w:t>
      </w:r>
      <w:r>
        <w:rPr>
          <w:rStyle w:val="25"/>
          <w:rFonts w:hint="eastAsia" w:ascii="宋体" w:hAnsi="宋体" w:cs="宋体"/>
          <w:bCs/>
          <w:color w:val="auto"/>
          <w:szCs w:val="21"/>
          <w:highlight w:val="none"/>
        </w:rPr>
        <w:t>后送达的电子投标文件，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交易平台将予以拒收。</w:t>
      </w:r>
    </w:p>
    <w:p w14:paraId="75799B3A">
      <w:pPr>
        <w:pBdr>
          <w:bottom w:val="single" w:color="000000" w:sz="6" w:space="1"/>
        </w:pBd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21.1本须知前附表第17项规定的投标截止时间</w:t>
      </w:r>
      <w:r>
        <w:rPr>
          <w:rStyle w:val="25"/>
          <w:rFonts w:hint="eastAsia" w:ascii="宋体" w:hAnsi="宋体" w:cs="宋体"/>
          <w:bCs/>
          <w:color w:val="auto"/>
          <w:szCs w:val="21"/>
          <w:highlight w:val="none"/>
        </w:rPr>
        <w:t>后送达的电子投标文件，</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bCs/>
          <w:color w:val="auto"/>
          <w:szCs w:val="21"/>
          <w:highlight w:val="none"/>
        </w:rPr>
        <w:t>交易平台将予以拒收。</w:t>
      </w:r>
    </w:p>
    <w:p w14:paraId="7CE55802">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条款号：27.1          修改类型：修改</w:t>
      </w:r>
    </w:p>
    <w:p w14:paraId="61B35D87">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27.1招标人将在</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7F1C375">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27.1招标人将在</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5456F30">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27.3</w:t>
      </w:r>
      <w:r>
        <w:rPr>
          <w:rFonts w:hint="eastAsia" w:ascii="宋体" w:hAnsi="宋体" w:cs="宋体"/>
          <w:b/>
          <w:color w:val="auto"/>
          <w:szCs w:val="21"/>
          <w:highlight w:val="none"/>
        </w:rPr>
        <w:t xml:space="preserve">            修改类型：修改</w:t>
      </w:r>
    </w:p>
    <w:p w14:paraId="03529FFC">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27.3中标人必须在收到中标通知书后24小时之内以书面形式回复招标人，确认收到。</w:t>
      </w:r>
    </w:p>
    <w:p w14:paraId="2333DF66">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27.3中标人自行于广州交易集团有限公司（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14:paraId="4C5F15A0">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条款号：27.4          修改类型：修改</w:t>
      </w:r>
    </w:p>
    <w:p w14:paraId="6D2CAC8A">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27.4</w:t>
      </w:r>
      <w:r>
        <w:rPr>
          <w:rFonts w:hint="eastAsia" w:ascii="宋体" w:hAnsi="宋体" w:cs="宋体"/>
          <w:color w:val="auto"/>
          <w:szCs w:val="21"/>
          <w:highlight w:val="none"/>
        </w:rPr>
        <w:t>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交易平台和广东省招标投标监管网公开。</w:t>
      </w:r>
    </w:p>
    <w:p w14:paraId="2E07542A">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27.4</w:t>
      </w:r>
      <w:r>
        <w:rPr>
          <w:rFonts w:hint="eastAsia" w:ascii="宋体" w:hAnsi="宋体" w:cs="宋体"/>
          <w:color w:val="auto"/>
          <w:szCs w:val="21"/>
          <w:highlight w:val="none"/>
        </w:rPr>
        <w:t>在产生中标候选人后，招标人将中标候选人的投标文件商务部分文件的所有内容（包括人员、业绩、奖项等资料）在</w:t>
      </w:r>
      <w:r>
        <w:rPr>
          <w:rStyle w:val="25"/>
          <w:rFonts w:hint="eastAsia" w:ascii="宋体" w:hAnsi="宋体" w:cs="宋体"/>
          <w:color w:val="auto"/>
          <w:highlight w:val="none"/>
          <w:u w:val="single"/>
        </w:rPr>
        <w:t>广州交易集团有限公司（广州公共资源交易中心）</w:t>
      </w:r>
      <w:r>
        <w:rPr>
          <w:rFonts w:hint="eastAsia" w:ascii="宋体" w:hAnsi="宋体" w:cs="宋体"/>
          <w:color w:val="auto"/>
          <w:szCs w:val="21"/>
          <w:highlight w:val="none"/>
        </w:rPr>
        <w:t>交易平台和广东省招标投标监管网公开。</w:t>
      </w:r>
    </w:p>
    <w:p w14:paraId="3B5F371D">
      <w:pPr>
        <w:spacing w:before="156" w:beforeLines="50"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条款号：28.2                               修改类型：修改</w:t>
      </w:r>
    </w:p>
    <w:p w14:paraId="1B8A2C23">
      <w:pPr>
        <w:spacing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987F68C">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28.2中标通知书发出之日起30日后，中标人未按上款的规定与招标人订立合同，招标人将解除中标通知书，原中标人依法承担相应法律责任。原中标人有异议的，可以向人民法院起诉。</w:t>
      </w:r>
    </w:p>
    <w:p w14:paraId="4019D101">
      <w:pPr>
        <w:spacing w:before="156" w:beforeLines="50"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条款号：29.2                               修改类型：修改</w:t>
      </w:r>
    </w:p>
    <w:p w14:paraId="4789C36D">
      <w:pPr>
        <w:spacing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B884F3E">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29.2中标通知书发出之日起15日后，中标人未按上款的规定提交履约担保，招标人将解除中标通知书，原中标人依法承担相应法律责任。原中标人有异议的，可以向人民法院起诉。</w:t>
      </w:r>
    </w:p>
    <w:p w14:paraId="6495C0A3">
      <w:pPr>
        <w:pStyle w:val="4"/>
        <w:spacing w:after="0" w:line="460" w:lineRule="exact"/>
        <w:ind w:firstLine="400" w:firstLineChars="200"/>
        <w:rPr>
          <w:rFonts w:hint="eastAsia"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28.5           </w:t>
      </w:r>
      <w:r>
        <w:rPr>
          <w:rFonts w:hint="eastAsia" w:ascii="宋体" w:hAnsi="宋体" w:cs="宋体"/>
          <w:b/>
          <w:color w:val="auto"/>
          <w:szCs w:val="21"/>
          <w:highlight w:val="none"/>
        </w:rPr>
        <w:t>修改类型：增加</w:t>
      </w:r>
    </w:p>
    <w:p w14:paraId="0A920E89">
      <w:pPr>
        <w:pBdr>
          <w:bottom w:val="single" w:color="auto" w:sz="6" w:space="1"/>
        </w:pBdr>
        <w:spacing w:line="460" w:lineRule="exact"/>
        <w:ind w:firstLine="411" w:firstLineChars="196"/>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28.5招标人与中标人签订合同及办理施工许可前，或经核查发现委派的项目负责人已在其他在建项目中任职项目负责人的，招标人可以确定排名第二的中标候选人为中标人</w:t>
      </w:r>
      <w:r>
        <w:rPr>
          <w:rFonts w:hint="eastAsia" w:ascii="宋体" w:hAnsi="宋体" w:cs="宋体"/>
          <w:color w:val="auto"/>
          <w:szCs w:val="21"/>
          <w:highlight w:val="none"/>
        </w:rPr>
        <w:t>。</w:t>
      </w:r>
    </w:p>
    <w:p w14:paraId="0E71B120">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29.1</w:t>
      </w:r>
      <w:r>
        <w:rPr>
          <w:rFonts w:hint="eastAsia" w:ascii="宋体" w:hAnsi="宋体" w:cs="宋体"/>
          <w:b/>
          <w:color w:val="auto"/>
          <w:szCs w:val="21"/>
          <w:highlight w:val="none"/>
        </w:rPr>
        <w:t xml:space="preserve">           修改类型：修改</w:t>
      </w:r>
    </w:p>
    <w:p w14:paraId="1C39F2D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29.1在收到中标通知书后的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14:paraId="71DCF61D">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29.1在签订合同后15日内，中标人应按本须知前附表第20项的规定向招标人提交履约担保。</w:t>
      </w:r>
    </w:p>
    <w:p w14:paraId="38C05F87">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29.2</w:t>
      </w:r>
      <w:r>
        <w:rPr>
          <w:rFonts w:hint="eastAsia" w:ascii="宋体" w:hAnsi="宋体" w:cs="宋体"/>
          <w:b/>
          <w:color w:val="auto"/>
          <w:szCs w:val="21"/>
          <w:highlight w:val="none"/>
        </w:rPr>
        <w:t xml:space="preserve">           修改类型：修改</w:t>
      </w:r>
    </w:p>
    <w:p w14:paraId="3FF828D8">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1FAA331">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29.2中标人未按上款的规定提交履约担保，招标人有权解除合同并拒绝支付相应工程款项，且中标人依法承担相应法律责任。原中标人给招标人造成损失的，还应当予以赔偿。原中标人有异议的，按合同纠纷条款执行</w:t>
      </w:r>
      <w:r>
        <w:rPr>
          <w:rFonts w:hint="eastAsia" w:ascii="宋体" w:hAnsi="宋体" w:cs="宋体"/>
          <w:color w:val="auto"/>
          <w:szCs w:val="21"/>
          <w:highlight w:val="none"/>
        </w:rPr>
        <w:t>。</w:t>
      </w:r>
    </w:p>
    <w:p w14:paraId="5616829A">
      <w:pPr>
        <w:spacing w:line="440" w:lineRule="exact"/>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 30.1            修改类型：修改</w:t>
      </w:r>
    </w:p>
    <w:p w14:paraId="65166211">
      <w:pPr>
        <w:spacing w:line="440" w:lineRule="exact"/>
        <w:ind w:firstLine="470" w:firstLineChars="224"/>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14:paraId="74063E5C">
      <w:pPr>
        <w:spacing w:line="360" w:lineRule="auto"/>
        <w:ind w:firstLine="420" w:firstLineChars="200"/>
        <w:rPr>
          <w:rStyle w:val="25"/>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w:t>
      </w:r>
      <w:r>
        <w:rPr>
          <w:rFonts w:hint="eastAsia" w:ascii="宋体" w:hAnsi="宋体" w:cs="宋体"/>
          <w:color w:val="auto"/>
          <w:szCs w:val="21"/>
          <w:highlight w:val="none"/>
          <w:u w:val="single"/>
        </w:rPr>
        <w:t>合同自发包人、承包人双方法定代表人或委托代理人签字并加盖公章之日起生效</w:t>
      </w:r>
      <w:r>
        <w:rPr>
          <w:rFonts w:hint="eastAsia" w:ascii="宋体" w:hAnsi="宋体" w:cs="宋体"/>
          <w:color w:val="auto"/>
          <w:szCs w:val="21"/>
          <w:highlight w:val="none"/>
        </w:rPr>
        <w:t>。</w:t>
      </w:r>
    </w:p>
    <w:p w14:paraId="6EF87719">
      <w:pPr>
        <w:pBdr>
          <w:top w:val="single" w:color="auto" w:sz="4" w:space="1"/>
        </w:pBdr>
        <w:spacing w:line="360" w:lineRule="auto"/>
        <w:ind w:firstLine="562" w:firstLineChars="268"/>
        <w:rPr>
          <w:rFonts w:hint="eastAsia" w:ascii="宋体" w:hAnsi="宋体" w:cs="宋体"/>
          <w:b/>
          <w:color w:val="auto"/>
          <w:szCs w:val="21"/>
          <w:highlight w:val="none"/>
        </w:rPr>
      </w:pPr>
      <w:r>
        <w:rPr>
          <w:rFonts w:hint="eastAsia" w:ascii="宋体" w:hAnsi="宋体" w:cs="宋体"/>
          <w:b/>
          <w:color w:val="auto"/>
          <w:szCs w:val="21"/>
          <w:highlight w:val="none"/>
        </w:rPr>
        <w:t>条款号： 33            修改类型：增加</w:t>
      </w:r>
    </w:p>
    <w:p w14:paraId="4E524B4F">
      <w:pPr>
        <w:pBdr>
          <w:bottom w:val="single" w:color="auto" w:sz="6" w:space="1"/>
        </w:pBdr>
        <w:adjustRightInd w:val="0"/>
        <w:spacing w:line="400" w:lineRule="exact"/>
        <w:ind w:firstLine="422" w:firstLineChars="201"/>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中标单位在中标公示后，签订合同前，须提供与所递交投标电子标书内容一致且加盖单位公章的纸质文件2套及电子文件1套（不用生成投标书；包括用Microsoft Excel 软件或广州交易集团有限公司（广州公共资源交易中心）提供的投标书制作软件制作的工程量清单报价表和单价分析表，用MicrosoftWord软件或广州交易集团有限公司（广州公共资源交易中心）提供的投标书制作软件制作的经济投标文件其他部分；以及与所递交投标电子标书内容一致的投标版计价软件及XML投标版cos文件；补齐遗漏表格及相关内容或者无条件接受招标人给出的表格及相关内容。电子文件介质使用CD-R光盘，所有电子文件不能采用压缩处理）给招标人。</w:t>
      </w:r>
    </w:p>
    <w:p w14:paraId="755F8F0B">
      <w:pPr>
        <w:spacing w:line="360" w:lineRule="auto"/>
        <w:ind w:firstLine="210" w:firstLineChars="1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注：以上修改，仅限于本范本中有可供选择条款的情形。</w:t>
      </w:r>
    </w:p>
    <w:p w14:paraId="4E37112E">
      <w:pPr>
        <w:spacing w:line="360" w:lineRule="auto"/>
        <w:rPr>
          <w:rStyle w:val="25"/>
          <w:rFonts w:hint="eastAsia" w:ascii="宋体" w:hAnsi="宋体" w:cs="宋体"/>
          <w:color w:val="auto"/>
          <w:szCs w:val="21"/>
          <w:highlight w:val="none"/>
        </w:rPr>
      </w:pPr>
      <w:r>
        <w:rPr>
          <w:rStyle w:val="25"/>
          <w:rFonts w:hint="eastAsia" w:ascii="宋体" w:hAnsi="宋体" w:cs="宋体"/>
          <w:b/>
          <w:color w:val="auto"/>
          <w:szCs w:val="21"/>
          <w:highlight w:val="none"/>
        </w:rPr>
        <w:t>（以下无正文）</w:t>
      </w:r>
    </w:p>
    <w:p w14:paraId="3F367A13">
      <w:pPr>
        <w:pStyle w:val="30"/>
        <w:spacing w:line="360" w:lineRule="auto"/>
        <w:outlineLvl w:val="1"/>
        <w:rPr>
          <w:rStyle w:val="25"/>
          <w:rFonts w:hint="eastAsia" w:ascii="宋体" w:hAnsi="宋体" w:cs="宋体"/>
          <w:b/>
          <w:color w:val="auto"/>
          <w:highlight w:val="none"/>
        </w:rPr>
      </w:pPr>
      <w:r>
        <w:rPr>
          <w:rStyle w:val="25"/>
          <w:rFonts w:hint="eastAsia" w:ascii="宋体" w:hAnsi="宋体" w:cs="宋体"/>
          <w:b/>
          <w:color w:val="auto"/>
          <w:highlight w:val="none"/>
        </w:rPr>
        <w:br w:type="page"/>
      </w:r>
      <w:bookmarkStart w:id="6" w:name="_Toc185324317"/>
      <w:r>
        <w:rPr>
          <w:rStyle w:val="25"/>
          <w:rFonts w:hint="eastAsia" w:ascii="宋体" w:hAnsi="宋体" w:cs="宋体"/>
          <w:b/>
          <w:color w:val="auto"/>
          <w:highlight w:val="none"/>
        </w:rPr>
        <w:t>三、投标须知通用条款</w:t>
      </w:r>
      <w:bookmarkEnd w:id="6"/>
    </w:p>
    <w:p w14:paraId="27C34CED">
      <w:pPr>
        <w:pStyle w:val="8"/>
        <w:spacing w:before="156" w:beforeAutospacing="0" w:after="156" w:afterAutospacing="0" w:line="360" w:lineRule="auto"/>
        <w:rPr>
          <w:rFonts w:hint="eastAsia" w:cs="宋体"/>
          <w:b/>
          <w:bCs/>
          <w:color w:val="auto"/>
          <w:sz w:val="21"/>
          <w:szCs w:val="21"/>
          <w:highlight w:val="none"/>
        </w:rPr>
      </w:pPr>
      <w:bookmarkStart w:id="7" w:name="_Toc185324318"/>
      <w:bookmarkStart w:id="8" w:name="_Toc105014624"/>
      <w:r>
        <w:rPr>
          <w:rFonts w:hint="eastAsia" w:cs="宋体"/>
          <w:b/>
          <w:bCs/>
          <w:color w:val="auto"/>
          <w:sz w:val="21"/>
          <w:szCs w:val="21"/>
          <w:highlight w:val="none"/>
        </w:rPr>
        <w:t>（一）总则</w:t>
      </w:r>
      <w:bookmarkEnd w:id="7"/>
      <w:bookmarkEnd w:id="8"/>
    </w:p>
    <w:p w14:paraId="69B05904">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 定义</w:t>
      </w:r>
    </w:p>
    <w:p w14:paraId="0F834445">
      <w:pPr>
        <w:pStyle w:val="4"/>
        <w:spacing w:after="0" w:line="360" w:lineRule="auto"/>
        <w:ind w:firstLineChars="200"/>
        <w:rPr>
          <w:rFonts w:hint="eastAsia" w:ascii="宋体" w:hAnsi="宋体" w:cs="宋体"/>
          <w:b/>
          <w:bCs/>
          <w:color w:val="auto"/>
          <w:sz w:val="21"/>
          <w:szCs w:val="21"/>
          <w:highlight w:val="none"/>
        </w:rPr>
      </w:pPr>
      <w:r>
        <w:rPr>
          <w:rFonts w:hint="eastAsia" w:ascii="宋体" w:hAnsi="宋体" w:cs="宋体"/>
          <w:color w:val="auto"/>
          <w:sz w:val="21"/>
          <w:szCs w:val="21"/>
          <w:highlight w:val="none"/>
        </w:rPr>
        <w:t>本招标文件使用的下列词语具有如下规定的意义：</w:t>
      </w:r>
    </w:p>
    <w:p w14:paraId="3C31D70E">
      <w:pPr>
        <w:pStyle w:val="4"/>
        <w:spacing w:after="0" w:line="360" w:lineRule="auto"/>
        <w:ind w:firstLineChars="200"/>
        <w:rPr>
          <w:rFonts w:hint="eastAsia" w:ascii="宋体" w:hAnsi="宋体" w:cs="宋体"/>
          <w:b/>
          <w:bCs/>
          <w:color w:val="auto"/>
          <w:sz w:val="21"/>
          <w:szCs w:val="21"/>
          <w:highlight w:val="none"/>
          <w:u w:val="single"/>
        </w:rPr>
      </w:pPr>
      <w:r>
        <w:rPr>
          <w:rFonts w:hint="eastAsia" w:ascii="宋体" w:hAnsi="宋体" w:cs="宋体"/>
          <w:color w:val="auto"/>
          <w:sz w:val="21"/>
          <w:szCs w:val="21"/>
          <w:highlight w:val="none"/>
        </w:rPr>
        <w:t>（1）“招标人”（即发包人）、“项目建设管理单位”（或称“项目代建单位”）、“招标代理”、“设计单位”、“监理单位”均已在投标须知前附表中列明。</w:t>
      </w:r>
    </w:p>
    <w:p w14:paraId="35F74A92">
      <w:pPr>
        <w:pStyle w:val="4"/>
        <w:spacing w:after="0" w:line="360" w:lineRule="auto"/>
        <w:ind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（2）“投标人”指向招标人提交投标文件的当事人。   </w:t>
      </w:r>
    </w:p>
    <w:p w14:paraId="1EB579E2">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（3）“承包人”指其投标被招标人接受并与其签订承包合同的当事人。</w:t>
      </w:r>
    </w:p>
    <w:p w14:paraId="7D562E88">
      <w:pPr>
        <w:pStyle w:val="4"/>
        <w:spacing w:after="0" w:line="360" w:lineRule="auto"/>
        <w:ind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（4）“招标文件”指由招标代理发出的本文件（包括全部章节、附件）及招标答疑会会议纪要和</w:t>
      </w:r>
      <w:r>
        <w:rPr>
          <w:rFonts w:hint="eastAsia" w:ascii="宋体" w:hAnsi="宋体" w:cs="宋体"/>
          <w:bCs/>
          <w:color w:val="auto"/>
          <w:sz w:val="21"/>
          <w:szCs w:val="21"/>
          <w:highlight w:val="none"/>
        </w:rPr>
        <w:t>招标文件的澄清与修改</w:t>
      </w:r>
      <w:r>
        <w:rPr>
          <w:rFonts w:hint="eastAsia" w:ascii="宋体" w:hAnsi="宋体" w:cs="宋体"/>
          <w:color w:val="auto"/>
          <w:sz w:val="21"/>
          <w:szCs w:val="21"/>
          <w:highlight w:val="none"/>
        </w:rPr>
        <w:t>文件。</w:t>
      </w:r>
    </w:p>
    <w:p w14:paraId="137F0FDE">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（5）“投标文件”指投标人根据本项目招标文件向招标人提交的全部文件。</w:t>
      </w:r>
    </w:p>
    <w:p w14:paraId="623213B6">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（6）“书面形式”指打字或印刷的文件和数据电文（包括电报、电传、传真、电子数据交换和电子邮件）。</w:t>
      </w:r>
    </w:p>
    <w:p w14:paraId="135C8B14">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2. 招标说明</w:t>
      </w:r>
    </w:p>
    <w:p w14:paraId="337C027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2.1本招标工程项目按照《中华人民共和国招标投标法》等有关法律、行政法规、规章和规范性文件，通过招标方式选定承包人。</w:t>
      </w:r>
    </w:p>
    <w:p w14:paraId="3FE644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2.2工程名称、建设地点、建设规模、承包方式、质量标准、招标范围、工期要求等均在投标须知前附表中列明。</w:t>
      </w:r>
    </w:p>
    <w:p w14:paraId="132DD3F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2.3设计说明：详见招标图纸。</w:t>
      </w:r>
    </w:p>
    <w:p w14:paraId="5C3D3E2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2.4工程施工特点：详见招标图纸。</w:t>
      </w:r>
    </w:p>
    <w:p w14:paraId="334B3991">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3. 资金来源</w:t>
      </w:r>
    </w:p>
    <w:p w14:paraId="49CB577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3.1本招标工程项目资金来源见投标须知前附表第9项。</w:t>
      </w:r>
    </w:p>
    <w:p w14:paraId="670562A5">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4. 合格投标人的条件</w:t>
      </w:r>
    </w:p>
    <w:p w14:paraId="645FA8A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4.1详见本项目招标公告</w:t>
      </w:r>
    </w:p>
    <w:p w14:paraId="535D2646">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5．踏勘现场</w:t>
      </w:r>
    </w:p>
    <w:p w14:paraId="57ECFAAF">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14:paraId="7D6067E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5.2 招标人向投标人提供的有关现场的数据和资料，是招标人现有的能被投标人利用的资料，招标人对投标人做出的任何推论、理解和结论均不负责任。</w:t>
      </w:r>
    </w:p>
    <w:p w14:paraId="7619D29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5.3 经招标人允许，投标人可为踏勘目的进入招标人的项目现场。</w:t>
      </w:r>
      <w:r>
        <w:rPr>
          <w:rFonts w:hint="eastAsia" w:ascii="宋体" w:hAnsi="宋体" w:cs="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Cs w:val="21"/>
          <w:highlight w:val="none"/>
        </w:rPr>
        <w:t>投标人不得因此使招标人承担有关的责任和蒙受损失。</w:t>
      </w:r>
    </w:p>
    <w:p w14:paraId="27FF4F5D">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6．投标费用</w:t>
      </w:r>
    </w:p>
    <w:p w14:paraId="7390CD6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不论投标结果如何，投标人应承担</w:t>
      </w:r>
      <w:r>
        <w:rPr>
          <w:rFonts w:hint="eastAsia" w:ascii="宋体" w:hAnsi="宋体" w:cs="宋体"/>
          <w:bCs/>
          <w:color w:val="auto"/>
          <w:szCs w:val="21"/>
          <w:highlight w:val="none"/>
        </w:rPr>
        <w:t>自身</w:t>
      </w:r>
      <w:r>
        <w:rPr>
          <w:rFonts w:hint="eastAsia" w:ascii="宋体" w:hAnsi="宋体" w:cs="宋体"/>
          <w:color w:val="auto"/>
          <w:szCs w:val="21"/>
          <w:highlight w:val="none"/>
        </w:rPr>
        <w:t>因投标文件编制、递交及其他</w:t>
      </w:r>
      <w:r>
        <w:rPr>
          <w:rFonts w:hint="eastAsia" w:ascii="宋体" w:hAnsi="宋体" w:cs="宋体"/>
          <w:bCs/>
          <w:color w:val="auto"/>
          <w:szCs w:val="21"/>
          <w:highlight w:val="none"/>
        </w:rPr>
        <w:t>参加本招标活动</w:t>
      </w:r>
      <w:r>
        <w:rPr>
          <w:rFonts w:hint="eastAsia" w:ascii="宋体" w:hAnsi="宋体" w:cs="宋体"/>
          <w:color w:val="auto"/>
          <w:szCs w:val="21"/>
          <w:highlight w:val="none"/>
        </w:rPr>
        <w:t>所涉及的一切费用，招标人对上述费用不负任何责任。</w:t>
      </w:r>
    </w:p>
    <w:p w14:paraId="370982C2">
      <w:pPr>
        <w:pStyle w:val="8"/>
        <w:spacing w:before="156" w:beforeAutospacing="0" w:after="156" w:afterAutospacing="0" w:line="360" w:lineRule="auto"/>
        <w:rPr>
          <w:rFonts w:hint="eastAsia" w:cs="宋体"/>
          <w:b/>
          <w:bCs/>
          <w:color w:val="auto"/>
          <w:sz w:val="21"/>
          <w:szCs w:val="21"/>
          <w:highlight w:val="none"/>
        </w:rPr>
      </w:pPr>
      <w:bookmarkStart w:id="9" w:name="_Toc185324319"/>
      <w:bookmarkStart w:id="10" w:name="_Toc105014625"/>
      <w:r>
        <w:rPr>
          <w:rFonts w:hint="eastAsia" w:cs="宋体"/>
          <w:b/>
          <w:bCs/>
          <w:color w:val="auto"/>
          <w:sz w:val="21"/>
          <w:szCs w:val="21"/>
          <w:highlight w:val="none"/>
        </w:rPr>
        <w:t>（二）招标文件</w:t>
      </w:r>
      <w:bookmarkEnd w:id="9"/>
      <w:bookmarkEnd w:id="10"/>
    </w:p>
    <w:p w14:paraId="76AF1549">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7. 招标文件的组成</w:t>
      </w:r>
    </w:p>
    <w:p w14:paraId="536BDCD4">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14:paraId="705ADF86">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14:paraId="72D55D85">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14:paraId="67ECCDA2">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第三章  合同条款</w:t>
      </w:r>
    </w:p>
    <w:p w14:paraId="6B815479">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14:paraId="61502A06">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14:paraId="2358384C">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14:paraId="311E2689">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第七章  招标</w:t>
      </w:r>
      <w:r>
        <w:rPr>
          <w:rFonts w:hint="eastAsia" w:ascii="宋体" w:hAnsi="宋体" w:cs="宋体"/>
          <w:color w:val="auto"/>
          <w:sz w:val="21"/>
          <w:szCs w:val="21"/>
          <w:highlight w:val="none"/>
        </w:rPr>
        <w:t>工程量清单（另册）</w:t>
      </w:r>
    </w:p>
    <w:p w14:paraId="542ABBD3">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第八章  最高投标限价</w:t>
      </w:r>
    </w:p>
    <w:p w14:paraId="4D153AE8">
      <w:pPr>
        <w:pStyle w:val="4"/>
        <w:spacing w:after="0" w:line="360" w:lineRule="auto"/>
        <w:ind w:left="-2" w:firstLineChars="200"/>
        <w:rPr>
          <w:rFonts w:hint="eastAsia" w:ascii="宋体" w:hAnsi="宋体" w:cs="宋体"/>
          <w:color w:val="auto"/>
          <w:sz w:val="21"/>
          <w:szCs w:val="21"/>
          <w:highlight w:val="none"/>
        </w:rPr>
      </w:pPr>
      <w:r>
        <w:rPr>
          <w:rFonts w:hint="eastAsia" w:ascii="宋体" w:hAnsi="宋体" w:cs="宋体"/>
          <w:color w:val="auto"/>
          <w:kern w:val="2"/>
          <w:sz w:val="21"/>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50D80C96">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502B0FA5">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7.3 投标人一旦中标，招标文件的内容对招标人和中标人双方均有约束力。</w:t>
      </w:r>
    </w:p>
    <w:p w14:paraId="21235969">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8．招标答疑</w:t>
      </w:r>
    </w:p>
    <w:p w14:paraId="3F0BFA7A">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8.1 投标人若对招标文件（包括招标图纸）中有疑问，可以书面形式通过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14:paraId="6CFC5CD9">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 “项目答疑纪要”专区公开发布。答疑纪要一经在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14:paraId="4C150859">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8.3答疑会会议纪要为招标文件的一部分。</w:t>
      </w:r>
    </w:p>
    <w:p w14:paraId="4A4C05FD">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8.4若招标答疑会会议纪要与招标文件有矛盾，以答疑会议纪要最后发出的书面形式的文件为准。</w:t>
      </w:r>
    </w:p>
    <w:p w14:paraId="5C07956B">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9. 招标文件的澄清与修改</w:t>
      </w:r>
    </w:p>
    <w:p w14:paraId="4AAD3B26">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9.1招标文件发出后,在提交投标文件截止时间15日前，招标人可对招标文件进行必要的澄清或修改。</w:t>
      </w:r>
    </w:p>
    <w:p w14:paraId="49C1192E">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9.2招标文件的澄清或修改将在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交易平台上网发布时间作为送达时间。</w:t>
      </w:r>
    </w:p>
    <w:p w14:paraId="0FA575EF">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9.3招标文件的修改内容为招标文件的组成部分。</w:t>
      </w:r>
    </w:p>
    <w:p w14:paraId="4E515ADE">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14:paraId="580E9DF4">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5CCECC27">
      <w:pPr>
        <w:pStyle w:val="8"/>
        <w:spacing w:before="156" w:beforeAutospacing="0" w:after="156" w:afterAutospacing="0" w:line="360" w:lineRule="auto"/>
        <w:rPr>
          <w:rFonts w:hint="eastAsia" w:cs="宋体"/>
          <w:b/>
          <w:bCs/>
          <w:color w:val="auto"/>
          <w:sz w:val="21"/>
          <w:szCs w:val="21"/>
          <w:highlight w:val="none"/>
        </w:rPr>
      </w:pPr>
      <w:bookmarkStart w:id="11" w:name="_Toc105014626"/>
      <w:bookmarkStart w:id="12" w:name="_Toc185324320"/>
      <w:r>
        <w:rPr>
          <w:rFonts w:hint="eastAsia" w:cs="宋体"/>
          <w:b/>
          <w:bCs/>
          <w:color w:val="auto"/>
          <w:sz w:val="21"/>
          <w:szCs w:val="21"/>
          <w:highlight w:val="none"/>
        </w:rPr>
        <w:t>（三）投标文件的编制</w:t>
      </w:r>
      <w:bookmarkEnd w:id="11"/>
      <w:bookmarkEnd w:id="12"/>
    </w:p>
    <w:p w14:paraId="5BCAA50A">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10．投标文件的语言及度量衡单位</w:t>
      </w:r>
    </w:p>
    <w:p w14:paraId="41A670AC">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10.1 投标文件和与投标有关的所有文件均应使用中文。</w:t>
      </w:r>
    </w:p>
    <w:p w14:paraId="7A4B992C">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10.2 除工程规范另有规定外，投标文件使用的度量衡单位，均采用中华人民共和国法定计量单位。</w:t>
      </w:r>
    </w:p>
    <w:p w14:paraId="2B72B9C3">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11．投标文件的组成</w:t>
      </w:r>
    </w:p>
    <w:p w14:paraId="30E754F2">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11.1 投标文件由技术部分（含资格审查文件）和经济部分两部分投标文件组成。</w:t>
      </w:r>
    </w:p>
    <w:p w14:paraId="15E1906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14:paraId="4B34900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14:paraId="4DAD5E7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11.2.2 资格审查文件：</w:t>
      </w:r>
    </w:p>
    <w:p w14:paraId="56B067E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（1）投标人声明； </w:t>
      </w:r>
    </w:p>
    <w:p w14:paraId="3FC86F1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14:paraId="5B963F8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14:paraId="3C31E79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14:paraId="16659B1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14:paraId="624869C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（6）项目负责人（按网上投标登记时选择拟投入本项目的项目负责人）；</w:t>
      </w:r>
    </w:p>
    <w:p w14:paraId="552E8C5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（7）专职安全员（按网上投标登记时选择拟投入本项目的专职安全员）；</w:t>
      </w:r>
    </w:p>
    <w:p w14:paraId="692F6A9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14:paraId="6E540C3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（9）拟委派项目负责人的有效期内的建造师注册证书扫描件或电子证书；</w:t>
      </w:r>
    </w:p>
    <w:p w14:paraId="1FB782B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14:paraId="7D4901A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1FEBEB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14:paraId="2D6068F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7E9B12B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Cs w:val="21"/>
          <w:highlight w:val="none"/>
        </w:rPr>
        <w:t>联合体工作协议应明确约定各方拟承担的工作和责任</w:t>
      </w:r>
      <w:r>
        <w:rPr>
          <w:rFonts w:hint="eastAsia" w:ascii="宋体" w:hAnsi="宋体" w:cs="宋体"/>
          <w:bCs/>
          <w:color w:val="auto"/>
          <w:szCs w:val="21"/>
          <w:highlight w:val="none"/>
        </w:rPr>
        <w:t xml:space="preserve">）； </w:t>
      </w:r>
    </w:p>
    <w:p w14:paraId="4705E64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14:paraId="01534E0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98753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11.2.3项目管理机构配备。</w:t>
      </w:r>
    </w:p>
    <w:p w14:paraId="6F0D5C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14:paraId="739746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14:paraId="0BA436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（3）其他辅助说明资料。</w:t>
      </w:r>
    </w:p>
    <w:p w14:paraId="3D1048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14:paraId="06D717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11.2.5施工组织设计或施工方案</w:t>
      </w:r>
    </w:p>
    <w:p w14:paraId="2EC804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0ACB5EB5">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64AC4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14:paraId="2F655D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 经济部分投标文件主要包括下列内容：</w:t>
      </w:r>
    </w:p>
    <w:p w14:paraId="0A6DCF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14:paraId="55A520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721B36A1">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（1）投标总价封面、扉页；</w:t>
      </w:r>
    </w:p>
    <w:p w14:paraId="4A44F75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（2）总说明；</w:t>
      </w:r>
    </w:p>
    <w:p w14:paraId="1D104EF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（3）工程项目投标报价汇总表；</w:t>
      </w:r>
    </w:p>
    <w:p w14:paraId="71A4B37E">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（4）单项工程投标报价汇总表；</w:t>
      </w:r>
    </w:p>
    <w:p w14:paraId="1239BB2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（5）单位工程投标报价汇总表；</w:t>
      </w:r>
    </w:p>
    <w:p w14:paraId="05BE454F">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（6）分部分项工程清单与计价表；</w:t>
      </w:r>
    </w:p>
    <w:p w14:paraId="7C75D7D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（7）单价措施项目清单与计价表；</w:t>
      </w:r>
    </w:p>
    <w:p w14:paraId="72CCD387">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（8）总价措施项目清单与计价表；</w:t>
      </w:r>
    </w:p>
    <w:p w14:paraId="5F0E2F8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（9）综合单价分析表；</w:t>
      </w:r>
    </w:p>
    <w:p w14:paraId="61EDCA32">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（10）其他项目清单与计价汇总表；</w:t>
      </w:r>
    </w:p>
    <w:p w14:paraId="1AF830B4">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（11）暂列金额明细表；</w:t>
      </w:r>
    </w:p>
    <w:p w14:paraId="6255AEAA">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（12）材料（工程设备）暂估价明细表；</w:t>
      </w:r>
    </w:p>
    <w:p w14:paraId="320E5B53">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（13）专业工程暂估价明细表；</w:t>
      </w:r>
    </w:p>
    <w:p w14:paraId="5FAAC88D">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（14）计日工表；</w:t>
      </w:r>
    </w:p>
    <w:p w14:paraId="41BB7A60">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（15）总承包服务计价表；</w:t>
      </w:r>
    </w:p>
    <w:p w14:paraId="37CE89D6">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（16）规费和税金项目计价表；</w:t>
      </w:r>
    </w:p>
    <w:p w14:paraId="6CB2B4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14:paraId="2E631D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14:paraId="609B7F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559D47F6">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12．投标文件格式</w:t>
      </w:r>
    </w:p>
    <w:p w14:paraId="5114E7FC">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12.1 投标文件包括本须知第11条中规定的内容，投标人提交的投标文件应当使用招标文件所提供的投标文件全部格式（表格可以按同样格式扩展）。</w:t>
      </w:r>
    </w:p>
    <w:p w14:paraId="49EA1255">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12.2 投标文件全部采用电子文档，投标文件所附证书证件均为原件扫描件，并采用单位数字证书，</w:t>
      </w:r>
      <w:r>
        <w:rPr>
          <w:rFonts w:hint="eastAsia" w:ascii="宋体" w:hAnsi="宋体" w:cs="宋体"/>
          <w:color w:val="auto"/>
          <w:sz w:val="21"/>
          <w:szCs w:val="21"/>
          <w:highlight w:val="none"/>
          <w:lang w:val="en-US" w:eastAsia="zh-CN"/>
        </w:rPr>
        <w:t>对投标文件</w:t>
      </w:r>
      <w:r>
        <w:rPr>
          <w:rFonts w:hint="eastAsia" w:ascii="宋体" w:hAnsi="宋体" w:cs="宋体"/>
          <w:color w:val="auto"/>
          <w:sz w:val="21"/>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48A24511">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注释：投标文件电子文档需要投标人单位盖章的材料，投标人加盖电子印章即可，不得将投标人未对电子文档加盖实物印章作为否决投标的情形。</w:t>
      </w:r>
    </w:p>
    <w:p w14:paraId="31E73ED9">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12.3 </w:t>
      </w:r>
      <w:r>
        <w:rPr>
          <w:rFonts w:hint="eastAsia" w:ascii="宋体" w:hAnsi="宋体" w:cs="宋体"/>
          <w:bCs/>
          <w:color w:val="auto"/>
          <w:sz w:val="21"/>
          <w:szCs w:val="21"/>
          <w:highlight w:val="none"/>
        </w:rPr>
        <w:t>投标文件应按</w:t>
      </w:r>
      <w:r>
        <w:rPr>
          <w:rFonts w:hint="eastAsia" w:ascii="宋体" w:hAnsi="宋体" w:cs="宋体"/>
          <w:color w:val="auto"/>
          <w:sz w:val="21"/>
          <w:szCs w:val="21"/>
          <w:highlight w:val="none"/>
        </w:rPr>
        <w:t>照交易平台关于全流程电子化项目的相关指南进行编制，详见：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6F194880">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如不按上述要求编制引起系统无法检索、读取相关信息的，其后果由投标人承担。</w:t>
      </w:r>
    </w:p>
    <w:p w14:paraId="648C8E30">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13．投标报价及造价承包和变更结算方式</w:t>
      </w:r>
    </w:p>
    <w:p w14:paraId="50F47B26">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13.1 本工程的投标报价采用投标须知前附表第12项所规定的方式。投标报价（含单价及总价）精确到“分”。</w:t>
      </w:r>
    </w:p>
    <w:p w14:paraId="7EED6196">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F45385F">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6290C24">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F64CF8F">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57FA7285">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14:paraId="64FF6D02">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2E67FCC">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7FD44BBA">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13.5.4 如相关定额没有相应子目的，其计价方式由招标人在本招标文件第三章中另行规定。未规定的，中标后双方协商约定。</w:t>
      </w:r>
    </w:p>
    <w:p w14:paraId="596228D2">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13.6暂列金额、暂估价</w:t>
      </w:r>
    </w:p>
    <w:p w14:paraId="08BDE392">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56FDA974">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暂估价是指招标人在工程量清单中提供的用于支付必然发生但暂时不能确定价格的材料的单价以及专业工程的金额。</w:t>
      </w:r>
    </w:p>
    <w:p w14:paraId="439528A8">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07D762D7">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2A9B8312">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0ADEC773">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5FDD4CDC">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4A6F426C">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12C68691">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2A5E7681">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B226CB9">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14．投标货币</w:t>
      </w:r>
    </w:p>
    <w:p w14:paraId="0819AEEF">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14.1 本工程投标报价采用的币种为人民币。</w:t>
      </w:r>
    </w:p>
    <w:p w14:paraId="5E5E1186">
      <w:pPr>
        <w:pStyle w:val="4"/>
        <w:spacing w:after="0" w:line="360" w:lineRule="auto"/>
        <w:ind w:firstLine="420" w:firstLine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15．投标有效期</w:t>
      </w:r>
    </w:p>
    <w:p w14:paraId="00E47EF9">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 投标有效期见投标须知前附表第13项所规定的期限，在此期限内，凡符合本招标文件要求的投标文件均保持有效。</w:t>
      </w:r>
    </w:p>
    <w:p w14:paraId="1348B724">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659855D3">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16．投标保证金</w:t>
      </w:r>
    </w:p>
    <w:p w14:paraId="4D80C1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16.1投标人应按投标须知前附表第14项所述金额和时间递交</w:t>
      </w:r>
      <w:r>
        <w:rPr>
          <w:rFonts w:hint="eastAsia" w:ascii="宋体" w:hAnsi="宋体" w:cs="宋体"/>
          <w:bCs/>
          <w:color w:val="auto"/>
          <w:szCs w:val="21"/>
          <w:highlight w:val="none"/>
        </w:rPr>
        <w:t>投标保证金</w:t>
      </w:r>
      <w:r>
        <w:rPr>
          <w:rFonts w:hint="eastAsia" w:ascii="宋体" w:hAnsi="宋体" w:cs="宋体"/>
          <w:color w:val="auto"/>
          <w:szCs w:val="21"/>
          <w:highlight w:val="none"/>
        </w:rPr>
        <w:t>。招标人应当允许投标人自主选择现金、银行保函、保证保险、专业工程担保公司担保等方式缴纳投标保证金。</w:t>
      </w:r>
    </w:p>
    <w:p w14:paraId="7DB1D5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14:paraId="2AC019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BCACD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14:paraId="1D0AE6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4A275F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14:paraId="7B0CFF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14:paraId="0AC5B4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14:paraId="6C9DB4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14:paraId="4B8575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14:paraId="0385FA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14:paraId="5E3739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14:paraId="2DF324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14:paraId="381EDA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14:paraId="71B6D7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14:paraId="0D2633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14:paraId="075E47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14:paraId="2289375F">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17．投标文件的签署</w:t>
      </w:r>
    </w:p>
    <w:p w14:paraId="603005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17.1投标人应采用单位数字证书，</w:t>
      </w:r>
      <w:r>
        <w:rPr>
          <w:rFonts w:hint="eastAsia" w:ascii="宋体" w:hAnsi="宋体" w:cs="宋体"/>
          <w:color w:val="auto"/>
          <w:szCs w:val="21"/>
          <w:highlight w:val="none"/>
          <w:lang w:val="en-US" w:eastAsia="zh-CN"/>
        </w:rPr>
        <w:t>对投标文件</w:t>
      </w:r>
      <w:r>
        <w:rPr>
          <w:rFonts w:hint="eastAsia" w:ascii="宋体" w:hAnsi="宋体" w:cs="宋体"/>
          <w:color w:val="auto"/>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33DCE81">
      <w:pPr>
        <w:pStyle w:val="8"/>
        <w:spacing w:before="156" w:beforeAutospacing="0" w:after="156" w:afterAutospacing="0" w:line="360" w:lineRule="auto"/>
        <w:rPr>
          <w:rFonts w:hint="eastAsia" w:cs="宋体"/>
          <w:b/>
          <w:bCs/>
          <w:color w:val="auto"/>
          <w:sz w:val="21"/>
          <w:szCs w:val="21"/>
          <w:highlight w:val="none"/>
        </w:rPr>
      </w:pPr>
      <w:bookmarkStart w:id="13" w:name="_Toc185324321"/>
      <w:bookmarkStart w:id="14" w:name="_Toc105014627"/>
      <w:r>
        <w:rPr>
          <w:rFonts w:hint="eastAsia" w:cs="宋体"/>
          <w:b/>
          <w:bCs/>
          <w:color w:val="auto"/>
          <w:sz w:val="21"/>
          <w:szCs w:val="21"/>
          <w:highlight w:val="none"/>
        </w:rPr>
        <w:t>（四）投标文件的提交</w:t>
      </w:r>
      <w:bookmarkEnd w:id="13"/>
      <w:bookmarkEnd w:id="14"/>
    </w:p>
    <w:p w14:paraId="24C496C2">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18．</w:t>
      </w:r>
      <w:r>
        <w:rPr>
          <w:rFonts w:hint="eastAsia" w:ascii="宋体" w:hAnsi="宋体" w:cs="宋体"/>
          <w:b/>
          <w:color w:val="auto"/>
          <w:sz w:val="21"/>
          <w:szCs w:val="21"/>
          <w:highlight w:val="none"/>
        </w:rPr>
        <w:t>投标文件的密封和标记</w:t>
      </w:r>
    </w:p>
    <w:p w14:paraId="0FDF7EC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57EE67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14:paraId="52A6C748">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19．投标文件的递交和接收</w:t>
      </w:r>
    </w:p>
    <w:p w14:paraId="3D9374A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14:paraId="5681D7B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14:paraId="6C531291">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14:paraId="4038F7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14:paraId="1D2EAC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14:paraId="5C22ED3F">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20．投标文件提交的截止时间</w:t>
      </w:r>
    </w:p>
    <w:p w14:paraId="451F6DD2">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20.1投标人应在投标须知前附表第17项所述的时间前提交投标文件。</w:t>
      </w:r>
    </w:p>
    <w:p w14:paraId="679E03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3D28F3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14:paraId="788283F7">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21．迟交的投标文件</w:t>
      </w:r>
    </w:p>
    <w:p w14:paraId="31B95B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14:paraId="16BBE1FD">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22．投标文件的修改与撤回</w:t>
      </w:r>
    </w:p>
    <w:p w14:paraId="7A3941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22.1在规定的投标截止时间前，投标人可以修改或撤回已递交的投标文件，但应以书面形式通知招标人。</w:t>
      </w:r>
    </w:p>
    <w:p w14:paraId="1D029B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22.2投标人修改或撤回已递交的投标文件，需在交易平台发出修改或撤回通知，并按要求加盖电子印章。</w:t>
      </w:r>
      <w:r>
        <w:rPr>
          <w:rFonts w:hint="eastAsia" w:ascii="宋体" w:hAnsi="宋体" w:cs="宋体"/>
          <w:bCs/>
          <w:iCs/>
          <w:color w:val="auto"/>
          <w:szCs w:val="21"/>
          <w:highlight w:val="none"/>
        </w:rPr>
        <w:t>电子招标投标交易平台收到通知后，</w:t>
      </w:r>
      <w:r>
        <w:rPr>
          <w:rFonts w:hint="eastAsia" w:ascii="宋体" w:hAnsi="宋体" w:cs="宋体"/>
          <w:color w:val="auto"/>
          <w:szCs w:val="21"/>
          <w:highlight w:val="none"/>
        </w:rPr>
        <w:t>即时向投标人发出确认回执通知。</w:t>
      </w:r>
    </w:p>
    <w:p w14:paraId="4902F1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22.3修改后再次递交的，按19点的规定执行。</w:t>
      </w:r>
    </w:p>
    <w:p w14:paraId="7AA28A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22.4 在投标截止时间之后，投标人不得补充、修改和更换投标文件。</w:t>
      </w:r>
    </w:p>
    <w:p w14:paraId="6187ACEE">
      <w:pPr>
        <w:pStyle w:val="8"/>
        <w:spacing w:before="156" w:beforeAutospacing="0" w:after="156" w:afterAutospacing="0" w:line="360" w:lineRule="auto"/>
        <w:rPr>
          <w:rFonts w:hint="eastAsia" w:cs="宋体"/>
          <w:b/>
          <w:bCs/>
          <w:color w:val="auto"/>
          <w:sz w:val="21"/>
          <w:szCs w:val="21"/>
          <w:highlight w:val="none"/>
        </w:rPr>
      </w:pPr>
      <w:bookmarkStart w:id="15" w:name="_Toc185324322"/>
      <w:bookmarkStart w:id="16" w:name="_Toc105014628"/>
      <w:r>
        <w:rPr>
          <w:rFonts w:hint="eastAsia" w:cs="宋体"/>
          <w:b/>
          <w:bCs/>
          <w:color w:val="auto"/>
          <w:sz w:val="21"/>
          <w:szCs w:val="21"/>
          <w:highlight w:val="none"/>
        </w:rPr>
        <w:t>（五）开标、评标、定标及合同签定</w:t>
      </w:r>
      <w:bookmarkEnd w:id="15"/>
      <w:bookmarkEnd w:id="16"/>
    </w:p>
    <w:p w14:paraId="6B9AFA2C">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23. 开标</w:t>
      </w:r>
    </w:p>
    <w:p w14:paraId="19C340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详见第二章开标、评标及定标办法。</w:t>
      </w:r>
    </w:p>
    <w:p w14:paraId="7803A130">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24．评标过程的保密</w:t>
      </w:r>
    </w:p>
    <w:p w14:paraId="7D10B5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 开标后，直至中标公示为止，凡属于对投标文件的审查、澄清、评价和比较有关的资料以及中标候选人的推荐情况，与评标有关的其他任何情况均严格保密。</w:t>
      </w:r>
    </w:p>
    <w:p w14:paraId="7C4BAC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在投标文件的评审和比较、中标候选人推荐以及授予合同的过程中，投标人向招标人和评标委员会施加不公正影响的任何行为，都将会导致其投标被拒绝。</w:t>
      </w:r>
    </w:p>
    <w:p w14:paraId="58D95CE9">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25．投标文件的澄清，计算错误的修正</w:t>
      </w:r>
    </w:p>
    <w:p w14:paraId="38635E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详见招标文件第二章开标、评标及定标办法。</w:t>
      </w:r>
    </w:p>
    <w:p w14:paraId="3C1CDB8F">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26．投标文件的评审、比较和否决</w:t>
      </w:r>
    </w:p>
    <w:p w14:paraId="50EC4AC8">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详见招标文件第二章开标、评标及定标办法。</w:t>
      </w:r>
    </w:p>
    <w:p w14:paraId="3253D910">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27．中标通知书</w:t>
      </w:r>
    </w:p>
    <w:p w14:paraId="273DD6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EADAF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27.2招标人应当自确定中标人后，向招标投标监管机构提交招标投标情况的书面报告；经招投标监管机构备案后，方可发出中标通知书。</w:t>
      </w:r>
    </w:p>
    <w:p w14:paraId="47BA44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27.3中标人必须在收到中标通知书后24小时之内以书面形式回复招标人，确认收到。</w:t>
      </w:r>
    </w:p>
    <w:p w14:paraId="7C03B84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交易平台和广东省招标投标监管网公开。</w:t>
      </w:r>
    </w:p>
    <w:p w14:paraId="13C118FB">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28．合同协议书的签订</w:t>
      </w:r>
    </w:p>
    <w:p w14:paraId="60D513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14:paraId="6F2D0D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B658AC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28.3非经招标人同意，中标人在投标过程中使用的银行名称及账号至完成竣工结算不得变更，否则招标人有权停止工程款项的拨付及至解除合同，由此造成的一切责任由中标人承担。</w:t>
      </w:r>
    </w:p>
    <w:p w14:paraId="04D1E3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28.4工程进度款支付应不低于已完成工程价款的80%，招标人支付工程款时，中标人应按规定开具发票。质量保证金不超过工程价款总额3%。当年开工、当年不能竣工的新开工项目可以采用过程结算。</w:t>
      </w:r>
    </w:p>
    <w:p w14:paraId="26B303E6">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29．履约担保</w:t>
      </w:r>
    </w:p>
    <w:p w14:paraId="0F73B5C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29.1 在收到中标通知书后的15日内，中标人应按本须知前附表第20项的规定向招标人提交履约担保。</w:t>
      </w:r>
    </w:p>
    <w:p w14:paraId="17F284C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20C2630">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30．合同生效</w:t>
      </w:r>
    </w:p>
    <w:p w14:paraId="71219E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30.1在合同双方全权代表在合同协议书上签字，并分别加盖双方单位的公章后，合同正式生效。</w:t>
      </w:r>
    </w:p>
    <w:p w14:paraId="64578E28">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31．其它费用</w:t>
      </w:r>
    </w:p>
    <w:p w14:paraId="15D9A064">
      <w:pPr>
        <w:pStyle w:val="4"/>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32．腐败与欺诈行为</w:t>
      </w:r>
    </w:p>
    <w:p w14:paraId="43F5472B">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在招标和合同实施期间，招标人要求投标人和承包人遵守最高的道德标准。</w:t>
      </w:r>
    </w:p>
    <w:p w14:paraId="6EBDD897">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32.1对本条款的规定，特定义如下词汇：</w:t>
      </w:r>
    </w:p>
    <w:p w14:paraId="3DC6C52E">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1）“腐败行为”是指在招标或合同执行期间，通过提供、给予、接受或索要任何有价值的东西，从而影响招标人有关人员工作的行为；</w:t>
      </w:r>
    </w:p>
    <w:p w14:paraId="41E2093E">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22990C6A">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32.2 如果投标人被认定在本招标的竞争中有腐败或欺诈行为，则会被取消投标资格。</w:t>
      </w:r>
    </w:p>
    <w:p w14:paraId="4484A1E1">
      <w:pPr>
        <w:pStyle w:val="4"/>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4227685E">
      <w:pPr>
        <w:pStyle w:val="28"/>
        <w:spacing w:after="0" w:line="276" w:lineRule="auto"/>
        <w:ind w:firstLineChars="200"/>
        <w:rPr>
          <w:rStyle w:val="25"/>
          <w:rFonts w:hint="eastAsia" w:ascii="宋体" w:hAnsi="宋体" w:cs="宋体"/>
          <w:color w:val="auto"/>
          <w:sz w:val="21"/>
          <w:szCs w:val="21"/>
          <w:highlight w:val="none"/>
        </w:rPr>
      </w:pPr>
    </w:p>
    <w:p w14:paraId="5BF2EF58">
      <w:pPr>
        <w:pStyle w:val="27"/>
        <w:outlineLvl w:val="0"/>
        <w:rPr>
          <w:rStyle w:val="25"/>
          <w:rFonts w:hint="eastAsia" w:ascii="宋体" w:hAnsi="宋体" w:cs="宋体"/>
          <w:bCs/>
          <w:color w:val="auto"/>
          <w:highlight w:val="none"/>
        </w:rPr>
      </w:pPr>
      <w:r>
        <w:rPr>
          <w:rStyle w:val="25"/>
          <w:rFonts w:hint="eastAsia" w:ascii="宋体" w:hAnsi="宋体" w:cs="宋体"/>
          <w:b w:val="0"/>
          <w:color w:val="auto"/>
          <w:sz w:val="24"/>
          <w:highlight w:val="none"/>
        </w:rPr>
        <w:br w:type="page"/>
      </w:r>
      <w:bookmarkStart w:id="17" w:name="_Toc21006"/>
      <w:bookmarkStart w:id="18" w:name="_Toc1276"/>
      <w:bookmarkStart w:id="19" w:name="_Toc185324323"/>
      <w:r>
        <w:rPr>
          <w:rStyle w:val="25"/>
          <w:rFonts w:hint="eastAsia" w:ascii="宋体" w:hAnsi="宋体" w:cs="宋体"/>
          <w:bCs/>
          <w:color w:val="auto"/>
          <w:highlight w:val="none"/>
        </w:rPr>
        <w:t>第二章  开标、评标及定标办法</w:t>
      </w:r>
      <w:bookmarkEnd w:id="17"/>
      <w:bookmarkEnd w:id="18"/>
      <w:bookmarkEnd w:id="19"/>
    </w:p>
    <w:p w14:paraId="471587B3">
      <w:pPr>
        <w:pStyle w:val="30"/>
        <w:spacing w:line="360" w:lineRule="auto"/>
        <w:outlineLvl w:val="1"/>
        <w:rPr>
          <w:rStyle w:val="25"/>
          <w:rFonts w:hint="eastAsia" w:ascii="宋体" w:hAnsi="宋体" w:cs="宋体"/>
          <w:b/>
          <w:color w:val="auto"/>
          <w:highlight w:val="none"/>
        </w:rPr>
      </w:pPr>
      <w:bookmarkStart w:id="20" w:name="_Toc185324324"/>
      <w:r>
        <w:rPr>
          <w:rStyle w:val="25"/>
          <w:rFonts w:hint="eastAsia" w:ascii="宋体" w:hAnsi="宋体" w:cs="宋体"/>
          <w:b/>
          <w:color w:val="auto"/>
          <w:highlight w:val="none"/>
        </w:rPr>
        <w:t>一、开标、评标及定标办法修改表</w:t>
      </w:r>
      <w:bookmarkEnd w:id="20"/>
    </w:p>
    <w:p w14:paraId="6B16D9BA">
      <w:pPr>
        <w:pStyle w:val="28"/>
        <w:spacing w:after="0" w:line="360" w:lineRule="auto"/>
        <w:rPr>
          <w:rStyle w:val="25"/>
          <w:rFonts w:hint="eastAsia" w:ascii="宋体" w:hAnsi="宋体" w:cs="宋体"/>
          <w:b/>
          <w:color w:val="auto"/>
          <w:sz w:val="21"/>
          <w:szCs w:val="21"/>
          <w:highlight w:val="none"/>
        </w:rPr>
      </w:pPr>
      <w:r>
        <w:rPr>
          <w:rStyle w:val="25"/>
          <w:rFonts w:hint="eastAsia" w:ascii="宋体" w:hAnsi="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0EC49A65">
      <w:pPr>
        <w:pBdr>
          <w:top w:val="single" w:color="auto" w:sz="4" w:space="0"/>
        </w:pBd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w:t>
      </w:r>
      <w:r>
        <w:rPr>
          <w:rStyle w:val="25"/>
          <w:rFonts w:hint="eastAsia" w:ascii="宋体" w:hAnsi="宋体" w:cs="宋体"/>
          <w:color w:val="auto"/>
          <w:szCs w:val="21"/>
          <w:highlight w:val="none"/>
        </w:rPr>
        <w:t>36.1</w:t>
      </w:r>
      <w:r>
        <w:rPr>
          <w:rStyle w:val="25"/>
          <w:rFonts w:hint="eastAsia" w:ascii="宋体" w:hAnsi="宋体" w:cs="宋体"/>
          <w:b/>
          <w:color w:val="auto"/>
          <w:szCs w:val="21"/>
          <w:highlight w:val="none"/>
        </w:rPr>
        <w:t xml:space="preserve">          修改类型：修改</w:t>
      </w:r>
    </w:p>
    <w:p w14:paraId="7EA42C60">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520D1490">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Style w:val="25"/>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0BA6F20A">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w:t>
      </w:r>
      <w:r>
        <w:rPr>
          <w:rStyle w:val="25"/>
          <w:rFonts w:hint="eastAsia" w:ascii="宋体" w:hAnsi="宋体" w:cs="宋体"/>
          <w:color w:val="auto"/>
          <w:szCs w:val="21"/>
          <w:highlight w:val="none"/>
        </w:rPr>
        <w:t>36.3</w:t>
      </w:r>
      <w:r>
        <w:rPr>
          <w:rStyle w:val="25"/>
          <w:rFonts w:hint="eastAsia" w:ascii="宋体" w:hAnsi="宋体" w:cs="宋体"/>
          <w:b/>
          <w:color w:val="auto"/>
          <w:szCs w:val="21"/>
          <w:highlight w:val="none"/>
        </w:rPr>
        <w:t xml:space="preserve">          修改类型：删除</w:t>
      </w:r>
    </w:p>
    <w:p w14:paraId="12F6EE65">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1306EE6C">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条款号：36.5.1          修改类型：修改</w:t>
      </w:r>
    </w:p>
    <w:p w14:paraId="702CCF75">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36.5.1</w:t>
      </w:r>
      <w:r>
        <w:rPr>
          <w:rFonts w:hint="eastAsia" w:ascii="宋体" w:hAnsi="宋体" w:cs="宋体"/>
          <w:color w:val="auto"/>
          <w:szCs w:val="21"/>
          <w:highlight w:val="none"/>
        </w:rPr>
        <w:t>在投标截止时间后一个小时内，投标人通过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3BC4EE2A">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36.5.1在投标截止时间后一个小时内，投标人通过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交易平台对已递交的电子投标文件进行解密。投标人完成解密后，再由招标人或招标代理机构进行解密。解密完成后，公布招标项目名称、投标人名称、投标报价、工期及其他内容；</w:t>
      </w:r>
    </w:p>
    <w:p w14:paraId="6C76A7D2">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36.5.3</w:t>
      </w:r>
      <w:r>
        <w:rPr>
          <w:rFonts w:hint="eastAsia" w:ascii="宋体" w:hAnsi="宋体" w:cs="宋体"/>
          <w:b/>
          <w:color w:val="auto"/>
          <w:szCs w:val="21"/>
          <w:highlight w:val="none"/>
        </w:rPr>
        <w:t xml:space="preserve">          修改类型：修改</w:t>
      </w:r>
    </w:p>
    <w:p w14:paraId="74ADCE34">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14:paraId="3E5AC288">
      <w:pPr>
        <w:pBdr>
          <w:bottom w:val="single" w:color="auto"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14:paraId="44DB6E56">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条款号：38.1          修改类型：修改</w:t>
      </w:r>
    </w:p>
    <w:p w14:paraId="5086FA99">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E254E7B">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38.1为有助于投标文件的审查、评价和比较，评标期间，经评标委员会或评标委员会专业评审组中两人以上（含两人）的成员以书面形式提出动议，评标委员会或评标委员会专业评审组应当书面发出澄清通知，</w:t>
      </w:r>
      <w:r>
        <w:rPr>
          <w:rFonts w:hint="eastAsia" w:ascii="宋体" w:hAnsi="宋体" w:cs="宋体"/>
          <w:color w:val="auto"/>
          <w:szCs w:val="21"/>
          <w:highlight w:val="none"/>
          <w:u w:val="single"/>
        </w:rPr>
        <w:t>要求投标人对投标文件含义不明确、对同类问题表述不一致、有明显文字和计算错误的内容以及细微偏差的内容作出澄清。</w:t>
      </w:r>
    </w:p>
    <w:p w14:paraId="2E548AD1">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w:t>
      </w:r>
      <w:r>
        <w:rPr>
          <w:rFonts w:hint="eastAsia" w:ascii="宋体" w:hAnsi="宋体" w:cs="宋体"/>
          <w:b/>
          <w:color w:val="auto"/>
          <w:szCs w:val="21"/>
          <w:highlight w:val="none"/>
        </w:rPr>
        <w:t xml:space="preserve">39.3          </w:t>
      </w:r>
      <w:r>
        <w:rPr>
          <w:rFonts w:hint="eastAsia" w:ascii="宋体" w:hAnsi="宋体" w:cs="宋体"/>
          <w:b/>
          <w:bCs/>
          <w:color w:val="auto"/>
          <w:szCs w:val="21"/>
          <w:highlight w:val="none"/>
        </w:rPr>
        <w:t>修改类型：修改</w:t>
      </w:r>
    </w:p>
    <w:p w14:paraId="3ECBED5C">
      <w:pPr>
        <w:spacing w:line="360" w:lineRule="auto"/>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highlight w:val="none"/>
        </w:rPr>
        <w:t>39.3</w:t>
      </w:r>
      <w:r>
        <w:rPr>
          <w:rFonts w:hint="eastAsia" w:ascii="宋体" w:hAnsi="宋体" w:cs="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30609E6C">
      <w:pPr>
        <w:pBdr>
          <w:bottom w:val="single" w:color="000000"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highlight w:val="none"/>
        </w:rPr>
        <w:t>39.3</w:t>
      </w:r>
      <w:r>
        <w:rPr>
          <w:rFonts w:hint="eastAsia" w:ascii="宋体" w:hAnsi="宋体" w:cs="宋体"/>
          <w:color w:val="auto"/>
          <w:szCs w:val="21"/>
          <w:highlight w:val="none"/>
        </w:rPr>
        <w:t>排名第一的中标候选人放弃中标、或因不可抗力不能履行合同，</w:t>
      </w:r>
      <w:r>
        <w:rPr>
          <w:rFonts w:hint="eastAsia" w:ascii="宋体" w:hAnsi="宋体" w:cs="宋体"/>
          <w:color w:val="auto"/>
          <w:szCs w:val="21"/>
          <w:highlight w:val="none"/>
          <w:u w:val="single"/>
        </w:rPr>
        <w:t>或不按照招标文件要求提交履约担保，或经核查发现委派的项目负责人已在其他在建项目中任职的，或者被查实存在影响中标结果的违法行为等情形，不符合中标条件的，</w:t>
      </w:r>
      <w:r>
        <w:rPr>
          <w:rFonts w:hint="eastAsia" w:ascii="宋体" w:hAnsi="宋体" w:cs="宋体"/>
          <w:color w:val="auto"/>
          <w:szCs w:val="21"/>
          <w:highlight w:val="none"/>
        </w:rPr>
        <w:t>招标人可以确定排名第二的中标候选人为中标人。</w:t>
      </w:r>
    </w:p>
    <w:p w14:paraId="4344709A">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条款号：（二）开标评标办法程序和细则 注          修改类型：删除</w:t>
      </w:r>
    </w:p>
    <w:p w14:paraId="7694290F">
      <w:pPr>
        <w:pBdr>
          <w:bottom w:val="single" w:color="000000" w:sz="6" w:space="1"/>
        </w:pBd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bCs/>
          <w:color w:val="auto"/>
          <w:szCs w:val="21"/>
          <w:highlight w:val="none"/>
        </w:rPr>
        <w:t>注：以下八种评标办法所述企业综合诚信评价分数即投标截止当日广州市住房和城乡建设局网站上公布的企业综合诚信评价60日诚信分。</w:t>
      </w:r>
    </w:p>
    <w:p w14:paraId="4B9A0E19">
      <w:pPr>
        <w:widowControl w:val="0"/>
        <w:spacing w:line="480" w:lineRule="auto"/>
        <w:ind w:firstLine="470"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 （二）开标评标办法程序和细则        修改类型：删除</w:t>
      </w:r>
    </w:p>
    <w:p w14:paraId="79169E45">
      <w:pPr>
        <w:widowControl w:val="0"/>
        <w:pBdr>
          <w:bottom w:val="single" w:color="auto" w:sz="6" w:space="1"/>
        </w:pBdr>
        <w:spacing w:line="360" w:lineRule="auto"/>
        <w:ind w:firstLine="525" w:firstLineChars="25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u w:val="single"/>
        </w:rPr>
        <w:t>可选办法一（适合</w:t>
      </w:r>
      <w:r>
        <w:rPr>
          <w:rFonts w:hint="eastAsia" w:ascii="宋体" w:hAnsi="宋体" w:cs="宋体"/>
          <w:color w:val="auto"/>
          <w:kern w:val="0"/>
          <w:szCs w:val="21"/>
          <w:highlight w:val="none"/>
          <w:u w:val="single"/>
        </w:rPr>
        <w:t>综合评分法一</w:t>
      </w:r>
      <w:r>
        <w:rPr>
          <w:rFonts w:hint="eastAsia" w:ascii="宋体" w:hAnsi="宋体" w:cs="宋体"/>
          <w:color w:val="auto"/>
          <w:szCs w:val="21"/>
          <w:highlight w:val="none"/>
          <w:u w:val="single"/>
        </w:rPr>
        <w:t>，技术标与经济标先后分别开启）</w:t>
      </w:r>
    </w:p>
    <w:p w14:paraId="5CEB7398">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可选办法二（适合综合评分法一，技术标与经济标同时开启）</w:t>
      </w:r>
    </w:p>
    <w:p w14:paraId="48509C53">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可选办法三（适合综合评分法二，技术标与经济标先后分别开启）</w:t>
      </w:r>
    </w:p>
    <w:p w14:paraId="4D78B8EB">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可选办法四（适合综合评分法二，技术标与经济标同时开启）</w:t>
      </w:r>
    </w:p>
    <w:p w14:paraId="2EA5A318">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可选办法五（适合综合评分法三，技术标与经济标先后分别开启）</w:t>
      </w:r>
    </w:p>
    <w:p w14:paraId="19B32228">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可选办法六（适合综合评分法三，技术标与经济标同时开启）</w:t>
      </w:r>
    </w:p>
    <w:p w14:paraId="53D62CC1">
      <w:pPr>
        <w:widowControl w:val="0"/>
        <w:pBdr>
          <w:bottom w:val="single" w:color="auto" w:sz="6" w:space="1"/>
        </w:pBdr>
        <w:spacing w:line="360" w:lineRule="auto"/>
        <w:ind w:firstLine="1155" w:firstLineChars="550"/>
        <w:textAlignment w:val="auto"/>
        <w:rPr>
          <w:rFonts w:hint="eastAsia" w:ascii="宋体" w:hAnsi="宋体" w:cs="宋体"/>
          <w:b/>
          <w:color w:val="auto"/>
          <w:szCs w:val="21"/>
          <w:highlight w:val="none"/>
        </w:rPr>
      </w:pPr>
      <w:r>
        <w:rPr>
          <w:rFonts w:hint="eastAsia" w:ascii="宋体" w:hAnsi="宋体" w:cs="宋体"/>
          <w:color w:val="auto"/>
          <w:szCs w:val="21"/>
          <w:highlight w:val="none"/>
          <w:u w:val="single"/>
        </w:rPr>
        <w:t>可选办法八（适合经评审的最低投标价法，技术标与经济标同时开启）</w:t>
      </w:r>
    </w:p>
    <w:p w14:paraId="4B00A714">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条款号：40          修改类型：修改</w:t>
      </w:r>
    </w:p>
    <w:p w14:paraId="19030EF2">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原文：</w:t>
      </w:r>
    </w:p>
    <w:p w14:paraId="538C1554">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40．开标和评标程序</w:t>
      </w:r>
    </w:p>
    <w:p w14:paraId="11C008A3">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40.1技术标（含资格审查文件）与经济标投标文件同时公开开标；</w:t>
      </w:r>
    </w:p>
    <w:p w14:paraId="4CD00AF2">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40.2由评标委员会对所有已公开开标的投标人进行资格审查；</w:t>
      </w:r>
    </w:p>
    <w:p w14:paraId="2F946F1B">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40.3技术标投标文件有效性审查；</w:t>
      </w:r>
    </w:p>
    <w:p w14:paraId="6093DF47">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40.4技术标详细审查评分；</w:t>
      </w:r>
    </w:p>
    <w:p w14:paraId="1CF7215C">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40.5经济标详细审查评分；</w:t>
      </w:r>
    </w:p>
    <w:p w14:paraId="138CCFDB">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40.6评标委员会按照投标人总得分由高至低排序；</w:t>
      </w:r>
    </w:p>
    <w:p w14:paraId="4BBF44DA">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40.7经济标投标文件有效性审查；</w:t>
      </w:r>
    </w:p>
    <w:p w14:paraId="7E3DEF7B">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40.8评标委员会按排序向招标人推荐中标候选人名单，并递交资格审查报告及评标报告。</w:t>
      </w:r>
    </w:p>
    <w:p w14:paraId="32EEF9FE">
      <w:pPr>
        <w:pBdr>
          <w:bottom w:val="single" w:color="000000" w:sz="6" w:space="1"/>
        </w:pBd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现文：</w:t>
      </w:r>
    </w:p>
    <w:p w14:paraId="17BBAD05">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40．开标和评标程序</w:t>
      </w:r>
    </w:p>
    <w:p w14:paraId="1CB529E6">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40.1技术标（含资格审查文件）与经济标投标文件同时公开开标；</w:t>
      </w:r>
    </w:p>
    <w:p w14:paraId="3597301C">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40.2由评标委员会对所有已公开开标的投标人进行资格审查</w:t>
      </w:r>
      <w:r>
        <w:rPr>
          <w:rFonts w:hint="eastAsia" w:ascii="宋体" w:hAnsi="宋体" w:cs="宋体"/>
          <w:bCs/>
          <w:color w:val="auto"/>
          <w:szCs w:val="21"/>
          <w:highlight w:val="none"/>
          <w:u w:val="single"/>
        </w:rPr>
        <w:t>，</w:t>
      </w:r>
      <w:r>
        <w:rPr>
          <w:rStyle w:val="25"/>
          <w:rFonts w:hint="eastAsia" w:ascii="宋体" w:hAnsi="宋体" w:cs="宋体"/>
          <w:color w:val="auto"/>
          <w:szCs w:val="21"/>
          <w:highlight w:val="none"/>
          <w:u w:val="single"/>
        </w:rPr>
        <w:t>并编写资格审查报告；</w:t>
      </w:r>
    </w:p>
    <w:p w14:paraId="38975270">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40.3技术标投标文件有效性审查；</w:t>
      </w:r>
    </w:p>
    <w:p w14:paraId="6762387F">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40.4技术标详细审查评分；</w:t>
      </w:r>
    </w:p>
    <w:p w14:paraId="0EB8CE4D">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40.5经济标详细审查评分； </w:t>
      </w:r>
    </w:p>
    <w:p w14:paraId="0120DA7F">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40.6评标委员会</w:t>
      </w:r>
      <w:r>
        <w:rPr>
          <w:rFonts w:hint="eastAsia" w:ascii="宋体" w:hAnsi="宋体" w:cs="宋体"/>
          <w:bCs/>
          <w:color w:val="auto"/>
          <w:szCs w:val="21"/>
          <w:highlight w:val="none"/>
          <w:u w:val="single"/>
        </w:rPr>
        <w:t>汇总投标人得分，</w:t>
      </w:r>
      <w:r>
        <w:rPr>
          <w:rFonts w:hint="eastAsia" w:ascii="宋体" w:hAnsi="宋体" w:cs="宋体"/>
          <w:bCs/>
          <w:color w:val="auto"/>
          <w:szCs w:val="21"/>
          <w:highlight w:val="none"/>
        </w:rPr>
        <w:t>并按照投标人总得分由高至低排序；</w:t>
      </w:r>
    </w:p>
    <w:p w14:paraId="3144FD7B">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40.7</w:t>
      </w:r>
      <w:r>
        <w:rPr>
          <w:rFonts w:hint="eastAsia" w:ascii="宋体" w:hAnsi="宋体" w:cs="宋体"/>
          <w:bCs/>
          <w:color w:val="auto"/>
          <w:szCs w:val="21"/>
          <w:highlight w:val="none"/>
          <w:u w:val="single"/>
        </w:rPr>
        <w:t>按照投标人总得分由高至低排序，依次进行</w:t>
      </w:r>
      <w:r>
        <w:rPr>
          <w:rFonts w:hint="eastAsia" w:ascii="宋体" w:hAnsi="宋体" w:cs="宋体"/>
          <w:bCs/>
          <w:color w:val="auto"/>
          <w:szCs w:val="21"/>
          <w:highlight w:val="none"/>
        </w:rPr>
        <w:t>经济标投标文件有效性审查；</w:t>
      </w:r>
    </w:p>
    <w:p w14:paraId="45B62FD2">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40.8评标委员会按</w:t>
      </w:r>
      <w:r>
        <w:rPr>
          <w:rFonts w:hint="eastAsia" w:ascii="宋体" w:hAnsi="宋体" w:cs="宋体"/>
          <w:bCs/>
          <w:color w:val="auto"/>
          <w:szCs w:val="21"/>
          <w:highlight w:val="none"/>
          <w:u w:val="single"/>
        </w:rPr>
        <w:t>总得分</w:t>
      </w:r>
      <w:r>
        <w:rPr>
          <w:rFonts w:hint="eastAsia" w:ascii="宋体" w:hAnsi="宋体" w:cs="宋体"/>
          <w:bCs/>
          <w:color w:val="auto"/>
          <w:szCs w:val="21"/>
          <w:highlight w:val="none"/>
        </w:rPr>
        <w:t>排序，向招标人推荐</w:t>
      </w:r>
      <w:r>
        <w:rPr>
          <w:rFonts w:hint="eastAsia" w:ascii="宋体" w:hAnsi="宋体" w:cs="宋体"/>
          <w:bCs/>
          <w:color w:val="auto"/>
          <w:szCs w:val="21"/>
          <w:highlight w:val="none"/>
          <w:u w:val="single"/>
        </w:rPr>
        <w:t>通过经济标投标文件有效性审查的</w:t>
      </w:r>
      <w:r>
        <w:rPr>
          <w:rFonts w:hint="eastAsia" w:ascii="宋体" w:hAnsi="宋体" w:cs="宋体"/>
          <w:bCs/>
          <w:color w:val="auto"/>
          <w:szCs w:val="21"/>
          <w:highlight w:val="none"/>
        </w:rPr>
        <w:t>中标候选人，并递交资格审查报告及评标报告。</w:t>
      </w:r>
    </w:p>
    <w:p w14:paraId="21318616">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条款号：41.1          修改类型：修改</w:t>
      </w:r>
    </w:p>
    <w:p w14:paraId="734B6DE8">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41.1开标由招标人主持；</w:t>
      </w:r>
    </w:p>
    <w:p w14:paraId="3F47FA75">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41.1</w:t>
      </w:r>
      <w:r>
        <w:rPr>
          <w:rStyle w:val="25"/>
          <w:rFonts w:hint="eastAsia" w:ascii="宋体" w:hAnsi="宋体" w:cs="宋体"/>
          <w:color w:val="auto"/>
          <w:szCs w:val="21"/>
          <w:highlight w:val="none"/>
          <w:u w:val="single"/>
        </w:rPr>
        <w:t>开标由招标人或招标代理主持；</w:t>
      </w:r>
    </w:p>
    <w:p w14:paraId="1647D9E8">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条款号：41.2.1          修改类型：修改</w:t>
      </w:r>
    </w:p>
    <w:p w14:paraId="2ED9E6D6">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41.2.1投标截止期前，各投标人递交投标文件（包括技术标投标文件、经济标投标文件）至</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交易平台。有关投标文件提交的事项详见第一章投标须知。</w:t>
      </w:r>
    </w:p>
    <w:p w14:paraId="70D500E4">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41.2.1投标截止期前，各投标人递交投标文件（包括技术标投标文件</w:t>
      </w:r>
      <w:r>
        <w:rPr>
          <w:rStyle w:val="25"/>
          <w:rFonts w:hint="eastAsia" w:ascii="宋体" w:hAnsi="宋体" w:cs="宋体"/>
          <w:color w:val="auto"/>
          <w:szCs w:val="21"/>
          <w:highlight w:val="none"/>
          <w:u w:val="single"/>
        </w:rPr>
        <w:t>（含资格审查文件）、</w:t>
      </w:r>
      <w:r>
        <w:rPr>
          <w:rStyle w:val="25"/>
          <w:rFonts w:hint="eastAsia" w:ascii="宋体" w:hAnsi="宋体" w:cs="宋体"/>
          <w:color w:val="auto"/>
          <w:szCs w:val="21"/>
          <w:highlight w:val="none"/>
        </w:rPr>
        <w:t>经济标投标文件）至</w:t>
      </w:r>
      <w:r>
        <w:rPr>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交易平台。有关投标文件提交的事项详见第一章投标须知。</w:t>
      </w:r>
    </w:p>
    <w:p w14:paraId="4398A712">
      <w:pP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条款号：41.2.4.1             修改类型：修改</w:t>
      </w:r>
    </w:p>
    <w:p w14:paraId="2A1362B1">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4934C377">
      <w:pPr>
        <w:pBdr>
          <w:bottom w:val="single" w:color="auto" w:sz="6" w:space="1"/>
        </w:pBd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41.2.4.1开标时，公布：a、投标人名称；b、投标文件密封情况；c、投标报价；</w:t>
      </w:r>
      <w:r>
        <w:rPr>
          <w:rFonts w:hint="eastAsia" w:ascii="宋体" w:hAnsi="宋体" w:cs="宋体"/>
          <w:color w:val="auto"/>
          <w:szCs w:val="21"/>
          <w:highlight w:val="none"/>
          <w:u w:val="single"/>
        </w:rPr>
        <w:t>d、</w:t>
      </w:r>
      <w:r>
        <w:rPr>
          <w:rFonts w:hint="eastAsia" w:ascii="宋体" w:hAnsi="宋体" w:cs="宋体"/>
          <w:color w:val="auto"/>
          <w:szCs w:val="21"/>
          <w:highlight w:val="none"/>
        </w:rPr>
        <w:t>项目经理（负责人）名称；</w:t>
      </w:r>
      <w:r>
        <w:rPr>
          <w:rFonts w:hint="eastAsia" w:ascii="宋体" w:hAnsi="宋体" w:cs="宋体"/>
          <w:color w:val="auto"/>
          <w:szCs w:val="21"/>
          <w:highlight w:val="none"/>
          <w:u w:val="single"/>
        </w:rPr>
        <w:t>e、</w:t>
      </w:r>
      <w:r>
        <w:rPr>
          <w:rFonts w:hint="eastAsia" w:ascii="宋体" w:hAnsi="宋体" w:cs="宋体"/>
          <w:color w:val="auto"/>
          <w:szCs w:val="21"/>
          <w:highlight w:val="none"/>
        </w:rPr>
        <w:t>法定代表人证明及授权委托等主要内容及开标记录表中的其他必要内容。投标报价以数字和文字两种方式表述的，应公布文字表述的投标报价。</w:t>
      </w:r>
    </w:p>
    <w:p w14:paraId="33DD1EC9">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条款号：41.3          修改类型：修改</w:t>
      </w:r>
    </w:p>
    <w:p w14:paraId="72C433FF">
      <w:pPr>
        <w:pBdr>
          <w:bottom w:val="single" w:color="000000"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41.3招标人对开标过程进行记录，并存档备查，投标人在技术标开标记录上签字。</w:t>
      </w:r>
    </w:p>
    <w:p w14:paraId="39609A0C">
      <w:pPr>
        <w:pBdr>
          <w:bottom w:val="single" w:color="000000"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b/>
          <w:bCs/>
          <w:color w:val="auto"/>
          <w:szCs w:val="21"/>
          <w:highlight w:val="none"/>
        </w:rPr>
        <w:t>现文：</w:t>
      </w:r>
      <w:r>
        <w:rPr>
          <w:rFonts w:hint="eastAsia" w:ascii="宋体" w:hAnsi="宋体" w:cs="宋体"/>
          <w:color w:val="auto"/>
          <w:szCs w:val="21"/>
          <w:highlight w:val="none"/>
        </w:rPr>
        <w:t>41.3招标人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w:t>
      </w:r>
      <w:r>
        <w:rPr>
          <w:rFonts w:hint="eastAsia" w:ascii="宋体" w:hAnsi="宋体" w:cs="宋体"/>
          <w:color w:val="auto"/>
          <w:szCs w:val="21"/>
          <w:highlight w:val="none"/>
          <w:u w:val="single"/>
        </w:rPr>
        <w:t>参加开标会的</w:t>
      </w:r>
      <w:r>
        <w:rPr>
          <w:rFonts w:hint="eastAsia" w:ascii="宋体" w:hAnsi="宋体" w:cs="宋体"/>
          <w:color w:val="auto"/>
          <w:szCs w:val="21"/>
          <w:highlight w:val="none"/>
        </w:rPr>
        <w:t>投标人在技术标开标记录上签字</w:t>
      </w:r>
      <w:r>
        <w:rPr>
          <w:rFonts w:hint="eastAsia" w:ascii="宋体" w:hAnsi="宋体" w:cs="宋体"/>
          <w:color w:val="auto"/>
          <w:szCs w:val="21"/>
          <w:highlight w:val="none"/>
          <w:u w:val="single"/>
        </w:rPr>
        <w:t>，投标人未签字且未提出异议的将被视为默认开标结果。</w:t>
      </w:r>
    </w:p>
    <w:p w14:paraId="563721FA">
      <w:pPr>
        <w:widowControl w:val="0"/>
        <w:spacing w:line="360" w:lineRule="auto"/>
        <w:ind w:firstLine="422" w:firstLineChars="201"/>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条款号：41.4                      修改类型：修改</w:t>
      </w:r>
    </w:p>
    <w:p w14:paraId="2ABCA017">
      <w:pPr>
        <w:widowControl w:val="0"/>
        <w:pBdr>
          <w:bottom w:val="single" w:color="auto" w:sz="6" w:space="1"/>
        </w:pBdr>
        <w:spacing w:line="360" w:lineRule="auto"/>
        <w:ind w:firstLine="422"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41.4招标人将上述符合要求的投标文件，送至评标委员会进行评审</w:t>
      </w:r>
      <w:r>
        <w:rPr>
          <w:rFonts w:hint="eastAsia" w:ascii="宋体" w:hAnsi="宋体" w:cs="宋体"/>
          <w:color w:val="auto"/>
          <w:szCs w:val="21"/>
          <w:highlight w:val="none"/>
        </w:rPr>
        <w:t>。</w:t>
      </w:r>
    </w:p>
    <w:p w14:paraId="121CCB4C">
      <w:pPr>
        <w:widowControl w:val="0"/>
        <w:pBdr>
          <w:bottom w:val="single" w:color="auto" w:sz="6" w:space="1"/>
        </w:pBdr>
        <w:spacing w:line="360" w:lineRule="auto"/>
        <w:ind w:firstLine="422" w:firstLineChars="201"/>
        <w:textAlignment w:val="auto"/>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41.4</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bCs/>
          <w:color w:val="auto"/>
          <w:szCs w:val="21"/>
          <w:highlight w:val="none"/>
        </w:rPr>
        <w:t>将上述符合要求的投标文件，送至评标委员会进行评审</w:t>
      </w:r>
      <w:r>
        <w:rPr>
          <w:rFonts w:hint="eastAsia" w:ascii="宋体" w:hAnsi="宋体" w:cs="宋体"/>
          <w:color w:val="auto"/>
          <w:szCs w:val="21"/>
          <w:highlight w:val="none"/>
        </w:rPr>
        <w:t>。</w:t>
      </w:r>
    </w:p>
    <w:p w14:paraId="52469130">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条款号：42.2          修改类型：修改</w:t>
      </w:r>
    </w:p>
    <w:p w14:paraId="3B2F6F34">
      <w:pPr>
        <w:spacing w:line="360" w:lineRule="auto"/>
        <w:ind w:firstLine="422" w:firstLineChars="201"/>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F87A94">
      <w:pPr>
        <w:spacing w:line="360" w:lineRule="auto"/>
        <w:ind w:firstLine="422" w:firstLineChars="201"/>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14:paraId="1FF6E52E">
      <w:pPr>
        <w:spacing w:line="360" w:lineRule="auto"/>
        <w:ind w:firstLine="422" w:firstLineChars="201"/>
        <w:rPr>
          <w:rFonts w:hint="eastAsia"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14:paraId="44A30578">
      <w:pPr>
        <w:pBdr>
          <w:bottom w:val="single" w:color="000000"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42.2评标委员会的组成：方式一：评标委员会为综合评标委员会，负责资格审查及评标工作。</w:t>
      </w:r>
    </w:p>
    <w:p w14:paraId="21B67A34">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条款号：43.6          修改类型：修改</w:t>
      </w:r>
    </w:p>
    <w:p w14:paraId="4A500BA2">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43.6资格审查合格的投标人少于3名的（当N个标段同时招标且不允许兼中时，资格审查合格的投标人少于N+2名），则本项目招标失败。</w:t>
      </w:r>
    </w:p>
    <w:p w14:paraId="752AF182">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43.6资格审查合格的投标人少于3名的，则本项目招标失败。</w:t>
      </w:r>
    </w:p>
    <w:p w14:paraId="5C31F328">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条款号：45             修改类型：修改</w:t>
      </w:r>
    </w:p>
    <w:p w14:paraId="2F8E117E">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45．经济标评审和得分汇总</w:t>
      </w:r>
    </w:p>
    <w:p w14:paraId="1667B45F">
      <w:pPr>
        <w:tabs>
          <w:tab w:val="left" w:pos="73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45.1若通过技术标有效性审查的投标人中所有投标报价均大于等于最高投标限价，则本项目招标失败，由招标人依法重新招标。</w:t>
      </w:r>
    </w:p>
    <w:p w14:paraId="71C24923">
      <w:pPr>
        <w:tabs>
          <w:tab w:val="left" w:pos="73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45.2计算评标参考价：</w:t>
      </w:r>
    </w:p>
    <w:p w14:paraId="0C8AD950">
      <w:pPr>
        <w:widowControl/>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区间抽取法</w:t>
      </w:r>
    </w:p>
    <w:p w14:paraId="5FE02ED8">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设立入围合格分数线（</w:t>
      </w:r>
      <w:r>
        <w:rPr>
          <w:rFonts w:hint="eastAsia" w:ascii="宋体" w:hAnsi="宋体" w:cs="宋体"/>
          <w:color w:val="auto"/>
          <w:kern w:val="0"/>
          <w:szCs w:val="21"/>
          <w:highlight w:val="none"/>
        </w:rPr>
        <w:t>技术标或技术标加诚信得分，具体数值由招标人在招标文件中确定</w:t>
      </w:r>
      <w:r>
        <w:rPr>
          <w:rFonts w:hint="eastAsia" w:ascii="宋体" w:hAnsi="宋体" w:cs="宋体"/>
          <w:color w:val="auto"/>
          <w:szCs w:val="21"/>
          <w:highlight w:val="none"/>
        </w:rPr>
        <w:t>），达到或超过及格线的投标人的报价方能参与评标参考价的计算。将达到或超过技术标及格分数线的投标报价由低至高进行排列，按以下公式计算评标参考价，计算公式如下：</w:t>
      </w:r>
    </w:p>
    <w:p w14:paraId="4AA365A1">
      <w:pPr>
        <w:widowControl/>
        <w:spacing w:line="360" w:lineRule="auto"/>
        <w:ind w:firstLine="420" w:firstLineChars="200"/>
        <w:rPr>
          <w:rFonts w:hint="eastAsia"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14:paraId="371B6853">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14:paraId="3CFFEF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w:t>
      </w:r>
    </w:p>
    <w:p w14:paraId="322CED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14:paraId="0AEEC4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14:paraId="1E72D69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5927551D">
      <w:pPr>
        <w:widowControl/>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现文：45．经济标评审和得分汇总</w:t>
      </w:r>
    </w:p>
    <w:p w14:paraId="3622AF90">
      <w:pPr>
        <w:pStyle w:val="4"/>
        <w:tabs>
          <w:tab w:val="left" w:pos="7380"/>
        </w:tabs>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45.1</w:t>
      </w:r>
      <w:r>
        <w:rPr>
          <w:rFonts w:hint="eastAsia" w:ascii="宋体" w:hAnsi="宋体" w:cs="宋体"/>
          <w:bCs/>
          <w:color w:val="auto"/>
          <w:sz w:val="21"/>
          <w:szCs w:val="21"/>
          <w:highlight w:val="none"/>
        </w:rPr>
        <w:t>若通过技术标有效性审查的投标人中所有投标报价均大于等于最高投标限价，则本项目招标失败，由招标人依法重新招标</w:t>
      </w:r>
      <w:r>
        <w:rPr>
          <w:rFonts w:hint="eastAsia" w:ascii="宋体" w:hAnsi="宋体" w:cs="宋体"/>
          <w:color w:val="auto"/>
          <w:sz w:val="21"/>
          <w:szCs w:val="21"/>
          <w:highlight w:val="none"/>
        </w:rPr>
        <w:t>。</w:t>
      </w:r>
    </w:p>
    <w:p w14:paraId="050B65AA">
      <w:pPr>
        <w:pStyle w:val="4"/>
        <w:tabs>
          <w:tab w:val="left" w:pos="7380"/>
        </w:tabs>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45.2计算评标参考价：</w:t>
      </w:r>
    </w:p>
    <w:p w14:paraId="436004A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区间抽取法</w:t>
      </w:r>
    </w:p>
    <w:p w14:paraId="1691ECB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设立入围合格分数线</w:t>
      </w:r>
      <w:r>
        <w:rPr>
          <w:rFonts w:hint="eastAsia" w:ascii="宋体" w:hAnsi="宋体" w:cs="宋体"/>
          <w:color w:val="auto"/>
          <w:kern w:val="0"/>
          <w:szCs w:val="21"/>
          <w:highlight w:val="none"/>
          <w:u w:val="single"/>
        </w:rPr>
        <w:t>（技术得分为</w:t>
      </w:r>
      <w:r>
        <w:rPr>
          <w:rFonts w:hint="eastAsia" w:ascii="宋体" w:hAnsi="宋体" w:cs="宋体"/>
          <w:color w:val="auto"/>
          <w:kern w:val="0"/>
          <w:szCs w:val="21"/>
          <w:highlight w:val="none"/>
          <w:u w:val="single"/>
          <w:lang w:val="en-US" w:eastAsia="zh-CN"/>
        </w:rPr>
        <w:t>12.</w:t>
      </w:r>
      <w:r>
        <w:rPr>
          <w:rFonts w:hint="eastAsia" w:ascii="宋体" w:hAnsi="宋体" w:cs="宋体"/>
          <w:color w:val="auto"/>
          <w:kern w:val="0"/>
          <w:szCs w:val="21"/>
          <w:highlight w:val="none"/>
          <w:u w:val="single"/>
        </w:rPr>
        <w:t>00分）</w:t>
      </w:r>
      <w:r>
        <w:rPr>
          <w:rFonts w:hint="eastAsia" w:ascii="宋体" w:hAnsi="宋体" w:cs="宋体"/>
          <w:color w:val="auto"/>
          <w:kern w:val="0"/>
          <w:szCs w:val="21"/>
          <w:highlight w:val="none"/>
        </w:rPr>
        <w:t>，达到或超过及格线的投标人的报价方能参与评标参考价的计算。将达到或超过技术标及格分数线的投标报价由低至高进行排列，按以下公式计算评标参考价，计算公式如下：</w:t>
      </w:r>
    </w:p>
    <w:p w14:paraId="7A4B9D50">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评标参考价＝（Q高-Q低）/100*Ｘ+Q低</w:t>
      </w:r>
    </w:p>
    <w:p w14:paraId="06AC0532">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Q低：为达到或超过入围合格分数线的投标人最低报价与工程成本警示价两者中的较高值；</w:t>
      </w:r>
      <w:r>
        <w:rPr>
          <w:rFonts w:hint="eastAsia" w:ascii="宋体" w:hAnsi="宋体" w:cs="宋体"/>
          <w:color w:val="auto"/>
          <w:kern w:val="0"/>
          <w:szCs w:val="21"/>
          <w:highlight w:val="none"/>
          <w:u w:val="single"/>
        </w:rPr>
        <w:t>如投标人均没有达到入围合格分数线的，则Q低为工程成本警示价。</w:t>
      </w:r>
    </w:p>
    <w:p w14:paraId="2349A528">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Q高：为最高投标限价</w:t>
      </w:r>
    </w:p>
    <w:p w14:paraId="674365C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X：为等分值点，由招标人或招标代理机构在开标前从[0,100] 的整数中随机抽取确定。</w:t>
      </w:r>
    </w:p>
    <w:p w14:paraId="6A0A36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14:paraId="1F7A860A">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45.4</w:t>
      </w:r>
      <w:r>
        <w:rPr>
          <w:rFonts w:hint="eastAsia" w:ascii="宋体" w:hAnsi="宋体" w:cs="宋体"/>
          <w:color w:val="auto"/>
          <w:szCs w:val="21"/>
          <w:highlight w:val="none"/>
          <w:u w:val="single"/>
        </w:rPr>
        <w:t>计算通过技术标有效性审查的投标人总得分。投标人总得分（100分）=技术得分（100分）×技术得分权重（20%）＋经济得分（100分）×经济得分权重（80%）。总得分四舍五入保留两位小数，并按照总得分从高到低排序。总得分相同的投标文件，以报价较低的排前；总得分与报价均相同的投标文件，以技术得分较高的排前；如仍存在相同情况，则对具有相同情况的投标人，由评标委员会采用记名投票方式，确定投标人的排序。</w:t>
      </w:r>
    </w:p>
    <w:p w14:paraId="5A819F0B">
      <w:pP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条款号：46.2.8</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14:paraId="1A512FEC">
      <w:pPr>
        <w:pBdr>
          <w:bottom w:val="single" w:color="auto" w:sz="6" w:space="1"/>
        </w:pBdr>
        <w:spacing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42CC5E0C">
      <w:pPr>
        <w:pBdr>
          <w:bottom w:val="single" w:color="auto" w:sz="6" w:space="1"/>
        </w:pBdr>
        <w:spacing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46.2.8按上述修正错误的原则及方法调整或修正投标文件的投标报价，调整后的投标报价对投标人起约束作用。如果投标人不接受修正后的报价，则取消其投标资格</w:t>
      </w:r>
      <w:r>
        <w:rPr>
          <w:rFonts w:hint="eastAsia" w:ascii="宋体" w:hAnsi="宋体" w:cs="宋体"/>
          <w:color w:val="auto"/>
          <w:szCs w:val="21"/>
          <w:highlight w:val="none"/>
        </w:rPr>
        <w:t>。</w:t>
      </w:r>
    </w:p>
    <w:p w14:paraId="126C09B9">
      <w:pPr>
        <w:widowControl w:val="0"/>
        <w:spacing w:line="360" w:lineRule="auto"/>
        <w:ind w:firstLine="420"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48</w:t>
      </w:r>
      <w:r>
        <w:rPr>
          <w:rFonts w:hint="eastAsia" w:ascii="宋体" w:hAnsi="宋体" w:cs="宋体"/>
          <w:b/>
          <w:color w:val="auto"/>
          <w:szCs w:val="21"/>
          <w:highlight w:val="none"/>
        </w:rPr>
        <w:t xml:space="preserve">          修改类型：修改</w:t>
      </w:r>
    </w:p>
    <w:p w14:paraId="4B2B70C0">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48评标委员会应在通过投标文件经济标有效性审查的投标人中，按步骤45.4确定的投标人第二阶段排序，推荐前3名依次为第一中标候选人至第三中标候选人，并编制评标报告。</w:t>
      </w:r>
    </w:p>
    <w:p w14:paraId="2BFFFD5D">
      <w:pPr>
        <w:pBdr>
          <w:bottom w:val="single" w:color="auto"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color w:val="auto"/>
          <w:kern w:val="0"/>
          <w:szCs w:val="21"/>
          <w:highlight w:val="none"/>
        </w:rPr>
        <w:t>48评标委员会应在通过投标文件经济标有效性审查的投标人中，</w:t>
      </w:r>
      <w:r>
        <w:rPr>
          <w:rFonts w:hint="eastAsia" w:ascii="宋体" w:hAnsi="宋体" w:cs="宋体"/>
          <w:color w:val="auto"/>
          <w:kern w:val="0"/>
          <w:szCs w:val="21"/>
          <w:highlight w:val="none"/>
          <w:u w:val="single"/>
        </w:rPr>
        <w:t>按步骤45.4、45.5确定的投标人总得分排序</w:t>
      </w:r>
      <w:r>
        <w:rPr>
          <w:rFonts w:hint="eastAsia" w:ascii="宋体" w:hAnsi="宋体" w:cs="宋体"/>
          <w:color w:val="auto"/>
          <w:kern w:val="0"/>
          <w:szCs w:val="21"/>
          <w:highlight w:val="none"/>
        </w:rPr>
        <w:t>，推荐前3名依次为第一中标候选人至第三中标候选人，并编制评标报告。</w:t>
      </w:r>
    </w:p>
    <w:p w14:paraId="2611B349">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条款号：附表一          修改类型：修改</w:t>
      </w:r>
    </w:p>
    <w:p w14:paraId="650D34DB">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原范本GZZB2018-3《资格审查表》</w:t>
      </w:r>
    </w:p>
    <w:p w14:paraId="3BB572F2">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本招标文件《资格审查表》</w:t>
      </w:r>
    </w:p>
    <w:p w14:paraId="360081DD">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条款号：附表二          修改类型：修改</w:t>
      </w:r>
    </w:p>
    <w:p w14:paraId="5D257B2D">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原范本GZZB2018-3《技术标有效性审查表》</w:t>
      </w:r>
    </w:p>
    <w:p w14:paraId="3D5E5DE1">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本招标文件《技术标有效性审查表》</w:t>
      </w:r>
    </w:p>
    <w:p w14:paraId="4B55A3B5">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条款号：附表三          修改类型：修改</w:t>
      </w:r>
    </w:p>
    <w:p w14:paraId="55181DF7">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原范本GZZB2018-3《经济标有效性审查表》</w:t>
      </w:r>
    </w:p>
    <w:p w14:paraId="773C6482">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本招标文件《经济标有效性审查表》</w:t>
      </w:r>
    </w:p>
    <w:p w14:paraId="1913DB7E">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条款号：附表四          修改类型：修改</w:t>
      </w:r>
    </w:p>
    <w:p w14:paraId="69410EF1">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原范本GZZB2018-3《技术标详细审查评分表》</w:t>
      </w:r>
    </w:p>
    <w:p w14:paraId="315632EB">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本招标文件《技术标详细审查评分表》</w:t>
      </w:r>
    </w:p>
    <w:p w14:paraId="4F284FA4">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条款号：第四章  投标文件格式          修改类型：修改</w:t>
      </w:r>
    </w:p>
    <w:p w14:paraId="5E9F0F20">
      <w:pPr>
        <w:pBdr>
          <w:bottom w:val="single" w:color="auto" w:sz="6" w:space="1"/>
        </w:pBd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 第四章 投标文件格式</w:t>
      </w:r>
    </w:p>
    <w:p w14:paraId="398D6D81">
      <w:pPr>
        <w:pBdr>
          <w:bottom w:val="single" w:color="auto" w:sz="6" w:space="1"/>
        </w:pBd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 第四章 投标文件格式</w:t>
      </w:r>
    </w:p>
    <w:p w14:paraId="33BED391">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注：以上修改，仅限于本范本中有可供选择条款的情形。</w:t>
      </w:r>
    </w:p>
    <w:p w14:paraId="515D5C2D">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（以下无正文）</w:t>
      </w:r>
    </w:p>
    <w:p w14:paraId="5B07BDA4">
      <w:pPr>
        <w:pStyle w:val="7"/>
        <w:rPr>
          <w:rFonts w:hint="eastAsia" w:ascii="宋体" w:hAnsi="宋体" w:cs="宋体"/>
          <w:color w:val="auto"/>
          <w:highlight w:val="none"/>
        </w:rPr>
      </w:pPr>
      <w:bookmarkStart w:id="21" w:name="_Toc2272556"/>
      <w:bookmarkStart w:id="22" w:name="_Toc21525500"/>
      <w:r>
        <w:rPr>
          <w:rFonts w:hint="eastAsia" w:ascii="宋体" w:hAnsi="宋体" w:cs="宋体"/>
          <w:color w:val="auto"/>
          <w:highlight w:val="none"/>
        </w:rPr>
        <w:br w:type="page"/>
      </w:r>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bookmarkEnd w:id="21"/>
      <w:bookmarkEnd w:id="22"/>
    </w:p>
    <w:p w14:paraId="1C8E693F">
      <w:pPr>
        <w:pStyle w:val="8"/>
        <w:spacing w:before="156" w:after="156"/>
        <w:ind w:firstLine="420" w:firstLineChars="200"/>
        <w:rPr>
          <w:rFonts w:hint="eastAsia" w:cs="宋体"/>
          <w:b/>
          <w:bCs/>
          <w:color w:val="auto"/>
          <w:sz w:val="21"/>
          <w:szCs w:val="21"/>
          <w:highlight w:val="none"/>
        </w:rPr>
      </w:pPr>
      <w:bookmarkStart w:id="23" w:name="_Toc21525501"/>
      <w:bookmarkStart w:id="24" w:name="_Toc2272557"/>
      <w:r>
        <w:rPr>
          <w:rFonts w:hint="eastAsia" w:cs="宋体"/>
          <w:b/>
          <w:bCs/>
          <w:color w:val="auto"/>
          <w:sz w:val="21"/>
          <w:szCs w:val="21"/>
          <w:highlight w:val="none"/>
        </w:rPr>
        <w:t>（一）总则</w:t>
      </w:r>
      <w:bookmarkEnd w:id="23"/>
      <w:bookmarkEnd w:id="24"/>
    </w:p>
    <w:p w14:paraId="13904DFB">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35 开标、评标及定标所依据的规则</w:t>
      </w:r>
    </w:p>
    <w:p w14:paraId="35F156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35.1《中华人民共和国招标投标法》；</w:t>
      </w:r>
    </w:p>
    <w:p w14:paraId="22BCE7E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35.2《中华人民共和国招标投标法实施条例》；</w:t>
      </w:r>
    </w:p>
    <w:p w14:paraId="3DB7EF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35.3《评标委员会和评标方法暂行规定》（七部委第12号令）；</w:t>
      </w:r>
    </w:p>
    <w:p w14:paraId="1638FF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35.4《工程建设项目施工招标投标办法》（七部委2003年第30号令）；</w:t>
      </w:r>
    </w:p>
    <w:p w14:paraId="5FAF83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35.5《广东省实施〈中华人民共和国招标投标法〉办法》；</w:t>
      </w:r>
    </w:p>
    <w:p w14:paraId="58735E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35.6《房屋建筑和市政基础设施工程施工招标投标管理办法》（建设部令第89号）；</w:t>
      </w:r>
    </w:p>
    <w:p w14:paraId="33E9AA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35.7《财政部 工业和信息化部关于印发〈政府采购促进中小企业发展管理办法〉的通知》（财库〔2020〕46号）；</w:t>
      </w:r>
    </w:p>
    <w:p w14:paraId="1967CD2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35.8《广东省加强建设工程招标投标监督管理的若干规定》（粤发[2004]4号）；</w:t>
      </w:r>
    </w:p>
    <w:p w14:paraId="650BE8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35.9《广东省政府采购促进中小企业发展实施细则（试行）》</w:t>
      </w:r>
    </w:p>
    <w:p w14:paraId="4A32D7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35.10《广州市工程建设项目招标投标管理办法》（穗建规字〔2023〕12号）；</w:t>
      </w:r>
    </w:p>
    <w:p w14:paraId="2EE4F7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6EBA105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35.12本项目招标文件。</w:t>
      </w:r>
    </w:p>
    <w:p w14:paraId="1F3AF0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36．开标</w:t>
      </w:r>
    </w:p>
    <w:p w14:paraId="14A090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204434B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36.2 招标人在招标文件要求提交投标文件的截止时间前收到的投标文件，开标时都当众予以解密、公布。</w:t>
      </w:r>
    </w:p>
    <w:p w14:paraId="0A7F3A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56FA0BA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14:paraId="54B3BC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36.5按下列程序进行开标：</w:t>
      </w:r>
    </w:p>
    <w:p w14:paraId="2B7BBC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0968BE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36.5.2备用光盘的读取按投标须知前附表第36项的规定执行；</w:t>
      </w:r>
    </w:p>
    <w:p w14:paraId="7733BE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14:paraId="6757B8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36.5.4开标结束。</w:t>
      </w:r>
    </w:p>
    <w:p w14:paraId="42D431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C32D8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36.7开标时，两个（含两个）以上的投标人加密打包投标文件电脑机器特征码一致的，不参与下一程序，并由评标委员会否决其投标。</w:t>
      </w:r>
    </w:p>
    <w:p w14:paraId="22069F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37．评标</w:t>
      </w:r>
    </w:p>
    <w:p w14:paraId="5040AA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37.1评标委员会由招标人依法组建。</w:t>
      </w:r>
    </w:p>
    <w:p w14:paraId="78640A9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37.2评标委员会在开始评标前，应了解评标专家的职责及守则，认真阅读附件1《评标委员会成员声明》的内容并签名，签字后方可进行评标。</w:t>
      </w:r>
    </w:p>
    <w:p w14:paraId="29CCC7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37.3评标委员会的职责及守则：</w:t>
      </w:r>
    </w:p>
    <w:p w14:paraId="06CC2F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37.3.1根据评标细则，对投标文件进行认真评审，完成评审报告；</w:t>
      </w:r>
    </w:p>
    <w:p w14:paraId="2C823A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37.3.2向招标人报告评审意见，推荐合格的中标候选人。</w:t>
      </w:r>
    </w:p>
    <w:p w14:paraId="1F424A7D">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37.3.3</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2F88A5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37.3.4全体参与评标人员：</w:t>
      </w:r>
    </w:p>
    <w:p w14:paraId="30A48E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37.3.4.1 必须遵守评标纪律、不得泄密；</w:t>
      </w:r>
    </w:p>
    <w:p w14:paraId="26CD29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37.3.4.2 必须公正、不得循私；</w:t>
      </w:r>
    </w:p>
    <w:p w14:paraId="5FDB01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37.3.4.3 必须科学、不得草率；</w:t>
      </w:r>
    </w:p>
    <w:p w14:paraId="6ABB3B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37.3.4.4 必须客观、不得带有成见；</w:t>
      </w:r>
    </w:p>
    <w:p w14:paraId="486B0C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37.3.4.5 必须平等、不得强加于人；</w:t>
      </w:r>
    </w:p>
    <w:p w14:paraId="070ECC7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37.3.4.6 必须严谨、不得随意马虎。</w:t>
      </w:r>
    </w:p>
    <w:p w14:paraId="7014F077">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25FEB7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37.5评标结束后，评标委员会递交评标报告并依法推荐中标候选人。 </w:t>
      </w:r>
    </w:p>
    <w:p w14:paraId="2440AD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38．投标文件的澄清</w:t>
      </w:r>
    </w:p>
    <w:p w14:paraId="64F143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EAE2A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73E6D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38.3 评标委员会或评标委员会专业评审组成员均应当阅读投标人的澄清，但应独立参考澄清对投标文件进行评审。</w:t>
      </w:r>
    </w:p>
    <w:p w14:paraId="71492E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7B1A25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FF06B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39．定标</w:t>
      </w:r>
    </w:p>
    <w:p w14:paraId="118ACD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39.1 招标人根据评标委员会递交的评标报告，最终审定中标人。</w:t>
      </w:r>
    </w:p>
    <w:p w14:paraId="641BAE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39.2 依法必须进行公开招标的项目，招标人应当确定排名第一的中标候选人为中标人。</w:t>
      </w:r>
    </w:p>
    <w:p w14:paraId="7EC70F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72D8CB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5136AC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p w14:paraId="2BFD0578">
      <w:pPr>
        <w:pStyle w:val="8"/>
        <w:spacing w:before="156" w:after="156"/>
        <w:ind w:firstLine="420" w:firstLineChars="200"/>
        <w:rPr>
          <w:rFonts w:hint="eastAsia" w:cs="宋体"/>
          <w:b/>
          <w:bCs/>
          <w:color w:val="auto"/>
          <w:sz w:val="21"/>
          <w:szCs w:val="21"/>
          <w:highlight w:val="none"/>
        </w:rPr>
      </w:pPr>
      <w:bookmarkStart w:id="25" w:name="_Toc21525502"/>
      <w:bookmarkStart w:id="26" w:name="_Toc2272558"/>
      <w:r>
        <w:rPr>
          <w:rFonts w:hint="eastAsia" w:cs="宋体"/>
          <w:b/>
          <w:bCs/>
          <w:color w:val="auto"/>
          <w:sz w:val="21"/>
          <w:szCs w:val="21"/>
          <w:highlight w:val="none"/>
        </w:rPr>
        <w:t>（二）开标评标办法程序和细则</w:t>
      </w:r>
      <w:bookmarkEnd w:id="25"/>
      <w:bookmarkEnd w:id="26"/>
    </w:p>
    <w:p w14:paraId="466DC7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注：以下八种评标办法所述企业综合诚信评价分数即投标截止当日广州市工程招标行业协会网站上公布的企业综合诚信评价60日诚信分。</w:t>
      </w:r>
    </w:p>
    <w:p w14:paraId="6B74E73F">
      <w:pPr>
        <w:pStyle w:val="8"/>
        <w:spacing w:before="156" w:after="156"/>
        <w:ind w:firstLine="420" w:firstLineChars="200"/>
        <w:rPr>
          <w:rFonts w:hint="eastAsia" w:cs="宋体"/>
          <w:b/>
          <w:bCs/>
          <w:color w:val="auto"/>
          <w:sz w:val="21"/>
          <w:szCs w:val="21"/>
          <w:highlight w:val="none"/>
        </w:rPr>
      </w:pPr>
      <w:bookmarkStart w:id="27" w:name="_Toc2272564"/>
      <w:bookmarkStart w:id="28" w:name="_Toc21525509"/>
      <w:r>
        <w:rPr>
          <w:rFonts w:hint="eastAsia" w:cs="宋体"/>
          <w:b/>
          <w:bCs/>
          <w:color w:val="auto"/>
          <w:sz w:val="21"/>
          <w:szCs w:val="21"/>
          <w:highlight w:val="none"/>
        </w:rPr>
        <w:t>可选办法七（适合综合评分法四，技术标与经济标同时开启）</w:t>
      </w:r>
      <w:bookmarkEnd w:id="27"/>
      <w:bookmarkEnd w:id="28"/>
    </w:p>
    <w:p w14:paraId="24F7FF5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40．开标和评标程序</w:t>
      </w:r>
    </w:p>
    <w:p w14:paraId="220E532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40.1技术标（含资格审查文件）与经济标投标文件同时公开开标；</w:t>
      </w:r>
    </w:p>
    <w:p w14:paraId="1D61B59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40.2由评标委员会对所有已公开开标的投标人进行资格审查；</w:t>
      </w:r>
    </w:p>
    <w:p w14:paraId="1832085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40.3技术标投标文件有效性审查；</w:t>
      </w:r>
    </w:p>
    <w:p w14:paraId="74050B6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40.4技术标详细审查评分；</w:t>
      </w:r>
    </w:p>
    <w:p w14:paraId="4811375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40.5经济标详细审查评分； </w:t>
      </w:r>
    </w:p>
    <w:p w14:paraId="71DE25A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40.6评标委员会按照投标人总得分由高至低排序；</w:t>
      </w:r>
    </w:p>
    <w:p w14:paraId="63AD41C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40.7经济标投标文件有效性审查；</w:t>
      </w:r>
    </w:p>
    <w:p w14:paraId="087951F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40.8评标委员会按排序向招标人推荐中标候选人名单，并递交资格审查报告及评标报告。</w:t>
      </w:r>
    </w:p>
    <w:p w14:paraId="62C7C97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41．开标细则</w:t>
      </w:r>
    </w:p>
    <w:p w14:paraId="710B407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41.1开标由招标人主持；</w:t>
      </w:r>
    </w:p>
    <w:p w14:paraId="31930FD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 细则</w:t>
      </w:r>
    </w:p>
    <w:p w14:paraId="3C13B58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交易平台。有关投标文件提交的事项详见第一章投标须知。 </w:t>
      </w:r>
    </w:p>
    <w:p w14:paraId="5F528CA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41.2.2开标前，首先由招标人随机抽取确定该工程计算评标参考价的等分点值X。</w:t>
      </w:r>
    </w:p>
    <w:p w14:paraId="7A48F5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6D83520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41.2.4按36.5.1的规定完成解密后，公布下列内容，并予以记录，记录提交评标委员会评审： </w:t>
      </w:r>
    </w:p>
    <w:p w14:paraId="142CD91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6803EEB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41.3招标人对开标过程进行记录，并存档备查，投标人在技术标开标记录上签字。</w:t>
      </w:r>
    </w:p>
    <w:p w14:paraId="2541B46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41.4 招标人将上述符合要求的投标文件，送至评标委员会进行评审。</w:t>
      </w:r>
    </w:p>
    <w:p w14:paraId="7AD1B055">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 资格审查及评标细则</w:t>
      </w:r>
    </w:p>
    <w:p w14:paraId="15882B13">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42.1资格审查及评标均由招标人依法组建的评标委员会负责。</w:t>
      </w:r>
    </w:p>
    <w:p w14:paraId="74BD3654">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42.2评标委员会的组成：方式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7ED90B1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14:paraId="7F30653B">
      <w:pPr>
        <w:pStyle w:val="4"/>
        <w:tabs>
          <w:tab w:val="left" w:pos="7380"/>
        </w:tabs>
        <w:snapToGrid w:val="0"/>
        <w:spacing w:after="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方式二：评标委员会由技术评审组和经济评审组组成。其中：资格审查及技术评审由技术评标组负责，经济评审由经济评审组负责。</w:t>
      </w:r>
    </w:p>
    <w:p w14:paraId="0F79E87A">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43．投标人资格审查</w:t>
      </w:r>
    </w:p>
    <w:p w14:paraId="05BC92E6">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0AC3854C">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43.2汇总资格审查情况，编写资格审查报告。</w:t>
      </w:r>
    </w:p>
    <w:p w14:paraId="379DAB11">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43.3资格审查不合格的投标文件不参加下一阶段的评标，不参与评标参考价的计算。</w:t>
      </w:r>
    </w:p>
    <w:p w14:paraId="59541F06">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11215C39">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43.5资审合格后，投标人的资格发生变化而不满足投标人合格条件，在发出中标通知书前，资格问题仍未解决的，招标人将取消其中标资格。</w:t>
      </w:r>
    </w:p>
    <w:p w14:paraId="74913878">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43.6资格审查合格的投标人少于3名的（当N个标段同时招标且不允许兼中时，资格审查合格的投标人少于N+2名），则本项目招标失败。</w:t>
      </w:r>
    </w:p>
    <w:p w14:paraId="1EADE2DE">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44．技术标评审</w:t>
      </w:r>
    </w:p>
    <w:p w14:paraId="546AEC21">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2527B339">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3FBCF2EA">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45．经济标评审和得分汇总</w:t>
      </w:r>
    </w:p>
    <w:p w14:paraId="4C007055">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45.1若通过技术标有效性审查的投标人中所有投标报价均大于等于最高投标限价，则本项目招标失败，由招标人依法重新招标。</w:t>
      </w:r>
    </w:p>
    <w:p w14:paraId="1BFD1B26">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45.2计算评标参考价：</w:t>
      </w:r>
    </w:p>
    <w:p w14:paraId="75C2E72C">
      <w:pPr>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区间抽取法：</w:t>
      </w:r>
    </w:p>
    <w:p w14:paraId="0ED421D2">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5A050A5">
      <w:pPr>
        <w:snapToGrid w:val="0"/>
        <w:spacing w:line="360" w:lineRule="auto"/>
        <w:ind w:firstLine="420" w:firstLineChars="200"/>
        <w:rPr>
          <w:rFonts w:hint="eastAsia"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14:paraId="0B5715B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14:paraId="61F095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：最高投标限价</w:t>
      </w:r>
    </w:p>
    <w:p w14:paraId="3ACFF7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14:paraId="74D6AE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14:paraId="461B2E81">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7A6E6083">
      <w:pPr>
        <w:pStyle w:val="4"/>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46.经济标的有效性审查</w:t>
      </w:r>
    </w:p>
    <w:p w14:paraId="45F630F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4971D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46.2经济标的算术校核。评标委员会对进行经济标有效性审查的投标文件投标报价按照就低不就高的原则进行算术校核，具体标准如下：</w:t>
      </w:r>
    </w:p>
    <w:p w14:paraId="49FCC3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46.2.1如果数字表示的金额和用文字表示的金额不一致时，应以文字表示的金额为准；</w:t>
      </w:r>
    </w:p>
    <w:p w14:paraId="14A47A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46.2.2经算术复核的投标人报价与其投标报价不一致时，按就低不就高原则确定其最终报价；</w:t>
      </w:r>
    </w:p>
    <w:p w14:paraId="26075C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78B52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46.2.4当合价、金额累加错误时，按就低不就高原则，如果累加修正值小于原累加值，则按累加修正值；如果累加修正值大于原累加值，则按原累加值；</w:t>
      </w:r>
    </w:p>
    <w:p w14:paraId="62AD9A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46.2.5如果投标人的有关规费、暂列金额、暂估价、绿色施工安全防护措施费等未按招标文件规定的金额填写的，由评标委员会按照招标文件规定的金额进行修正；</w:t>
      </w:r>
    </w:p>
    <w:p w14:paraId="4E376F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29CBFD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46.2.7按就低不就高原则，当修正后报价小于原报价，总价按修正后报价；当修正后报价大于原报价，总价按原报价，并在签订合同时载明在结算价中扣除修正报价与原报价的差额。</w:t>
      </w:r>
    </w:p>
    <w:p w14:paraId="4269D9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518906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3B3DC1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14:paraId="5C4C55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49.若通过经济标有效性审查的投标人不足三家，应当依法重新招标。（当N个标段同时招标且不允许兼中时，若有效投标人不足N+2家，应当依法重新招标）</w:t>
      </w:r>
    </w:p>
    <w:p w14:paraId="447F85EA">
      <w:pPr>
        <w:spacing w:line="360" w:lineRule="auto"/>
        <w:ind w:firstLine="420" w:firstLineChars="200"/>
        <w:rPr>
          <w:rFonts w:hint="eastAsia" w:ascii="宋体" w:hAnsi="宋体" w:cs="宋体"/>
          <w:color w:val="auto"/>
          <w:szCs w:val="21"/>
          <w:highlight w:val="none"/>
        </w:rPr>
      </w:pPr>
    </w:p>
    <w:p w14:paraId="4EC5D1C8">
      <w:pPr>
        <w:spacing w:line="276" w:lineRule="auto"/>
        <w:rPr>
          <w:rStyle w:val="25"/>
          <w:rFonts w:hint="eastAsia" w:ascii="宋体" w:hAnsi="宋体" w:cs="宋体"/>
          <w:b/>
          <w:bCs/>
          <w:color w:val="auto"/>
          <w:szCs w:val="21"/>
          <w:highlight w:val="none"/>
        </w:rPr>
      </w:pPr>
    </w:p>
    <w:p w14:paraId="72034EDC">
      <w:pPr>
        <w:spacing w:line="276" w:lineRule="auto"/>
        <w:rPr>
          <w:rStyle w:val="25"/>
          <w:rFonts w:hint="eastAsia" w:ascii="宋体" w:hAnsi="宋体" w:cs="宋体"/>
          <w:b/>
          <w:bCs/>
          <w:color w:val="auto"/>
          <w:szCs w:val="21"/>
          <w:highlight w:val="none"/>
        </w:rPr>
      </w:pPr>
    </w:p>
    <w:p w14:paraId="23CA8326">
      <w:pPr>
        <w:spacing w:line="276" w:lineRule="auto"/>
        <w:rPr>
          <w:rStyle w:val="25"/>
          <w:rFonts w:hint="eastAsia" w:ascii="宋体" w:hAnsi="宋体" w:cs="宋体"/>
          <w:b/>
          <w:bCs/>
          <w:color w:val="auto"/>
          <w:szCs w:val="21"/>
          <w:highlight w:val="none"/>
        </w:rPr>
      </w:pPr>
    </w:p>
    <w:p w14:paraId="5A6F35C6">
      <w:pPr>
        <w:spacing w:line="276" w:lineRule="auto"/>
        <w:rPr>
          <w:rStyle w:val="25"/>
          <w:rFonts w:hint="eastAsia" w:ascii="宋体" w:hAnsi="宋体" w:cs="宋体"/>
          <w:b/>
          <w:bCs/>
          <w:color w:val="auto"/>
          <w:szCs w:val="21"/>
          <w:highlight w:val="none"/>
        </w:rPr>
      </w:pPr>
    </w:p>
    <w:p w14:paraId="7521A138">
      <w:pPr>
        <w:spacing w:line="276" w:lineRule="auto"/>
        <w:rPr>
          <w:rStyle w:val="25"/>
          <w:rFonts w:hint="eastAsia" w:ascii="宋体" w:hAnsi="宋体" w:cs="宋体"/>
          <w:b/>
          <w:bCs/>
          <w:color w:val="auto"/>
          <w:szCs w:val="21"/>
          <w:highlight w:val="none"/>
        </w:rPr>
      </w:pPr>
    </w:p>
    <w:p w14:paraId="615998B0">
      <w:pPr>
        <w:pStyle w:val="8"/>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br w:type="page"/>
      </w:r>
      <w:r>
        <w:rPr>
          <w:rFonts w:hint="eastAsia" w:cs="宋体"/>
          <w:b/>
          <w:bCs/>
          <w:color w:val="auto"/>
          <w:sz w:val="21"/>
          <w:szCs w:val="21"/>
          <w:highlight w:val="none"/>
        </w:rPr>
        <w:t>附件1：评标委员会成员声明</w:t>
      </w:r>
    </w:p>
    <w:p w14:paraId="07755DCE">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评标委员会成员声明</w:t>
      </w:r>
    </w:p>
    <w:p w14:paraId="29420841">
      <w:pPr>
        <w:widowControl w:val="0"/>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本项目招标人  </w:t>
      </w:r>
      <w:r>
        <w:rPr>
          <w:rFonts w:hint="eastAsia" w:ascii="宋体" w:hAnsi="宋体" w:cs="宋体"/>
          <w:color w:val="auto"/>
          <w:szCs w:val="21"/>
          <w:highlight w:val="none"/>
        </w:rPr>
        <w:t>：</w:t>
      </w:r>
    </w:p>
    <w:p w14:paraId="1857588F">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本人就参与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项目的评标工作，作出郑重声明：</w:t>
      </w:r>
    </w:p>
    <w:p w14:paraId="51B42F32">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67656AC">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A577363">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D1ED24A">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695D84C">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2C5E5F6">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如果本人违反上述声明内容，造成的后果由本人自行承担。</w:t>
      </w:r>
    </w:p>
    <w:p w14:paraId="34D09A41">
      <w:pPr>
        <w:widowControl w:val="0"/>
        <w:spacing w:line="360" w:lineRule="auto"/>
        <w:ind w:firstLine="420" w:firstLineChars="200"/>
        <w:textAlignment w:val="auto"/>
        <w:rPr>
          <w:rFonts w:hint="eastAsia" w:ascii="宋体" w:hAnsi="宋体" w:cs="宋体"/>
          <w:color w:val="auto"/>
          <w:szCs w:val="21"/>
          <w:highlight w:val="none"/>
        </w:rPr>
      </w:pPr>
    </w:p>
    <w:p w14:paraId="1FC616CF">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声明人：</w:t>
      </w:r>
      <w:r>
        <w:rPr>
          <w:rFonts w:hint="eastAsia" w:ascii="宋体" w:hAnsi="宋体" w:cs="宋体"/>
          <w:color w:val="auto"/>
          <w:szCs w:val="21"/>
          <w:highlight w:val="none"/>
          <w:u w:val="single"/>
        </w:rPr>
        <w:t xml:space="preserve">（签名）  </w:t>
      </w:r>
    </w:p>
    <w:p w14:paraId="163C0492">
      <w:pPr>
        <w:rPr>
          <w:rFonts w:hint="eastAsia" w:ascii="宋体" w:hAnsi="宋体" w:cs="宋体"/>
          <w:b/>
          <w:bCs/>
          <w:color w:val="auto"/>
          <w:kern w:val="0"/>
          <w:szCs w:val="21"/>
          <w:highlight w:val="none"/>
        </w:rPr>
        <w:sectPr>
          <w:footerReference r:id="rId10" w:type="first"/>
          <w:footerReference r:id="rId9" w:type="default"/>
          <w:endnotePr>
            <w:numFmt w:val="decimal"/>
          </w:endnotePr>
          <w:pgSz w:w="11906" w:h="16838"/>
          <w:pgMar w:top="1418" w:right="1418" w:bottom="1418" w:left="1418" w:header="851" w:footer="907" w:gutter="0"/>
          <w:pgNumType w:start="1"/>
          <w:cols w:space="720" w:num="1"/>
          <w:docGrid w:type="linesAndChars" w:linePitch="312" w:charSpace="0"/>
        </w:sectPr>
      </w:pPr>
    </w:p>
    <w:p w14:paraId="41BE1D5A">
      <w:pPr>
        <w:pStyle w:val="8"/>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t>附表一：资格审查表</w:t>
      </w:r>
    </w:p>
    <w:p w14:paraId="1BB9B027">
      <w:pPr>
        <w:spacing w:line="276" w:lineRule="auto"/>
        <w:jc w:val="center"/>
        <w:rPr>
          <w:rStyle w:val="25"/>
          <w:rFonts w:hint="eastAsia" w:ascii="宋体" w:hAnsi="宋体" w:cs="宋体"/>
          <w:b/>
          <w:color w:val="auto"/>
          <w:sz w:val="32"/>
          <w:szCs w:val="32"/>
          <w:highlight w:val="none"/>
        </w:rPr>
      </w:pPr>
      <w:r>
        <w:rPr>
          <w:rStyle w:val="25"/>
          <w:rFonts w:hint="eastAsia" w:ascii="宋体" w:hAnsi="宋体" w:cs="宋体"/>
          <w:b/>
          <w:color w:val="auto"/>
          <w:sz w:val="32"/>
          <w:szCs w:val="32"/>
          <w:highlight w:val="none"/>
        </w:rPr>
        <w:t>资格审查表</w:t>
      </w:r>
    </w:p>
    <w:p w14:paraId="7672BE0C">
      <w:pPr>
        <w:spacing w:line="276"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工程名称：</w:t>
      </w:r>
    </w:p>
    <w:p w14:paraId="7A574FF0">
      <w:pPr>
        <w:spacing w:line="276"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投标人名称：</w:t>
      </w:r>
    </w:p>
    <w:tbl>
      <w:tblPr>
        <w:tblStyle w:val="20"/>
        <w:tblW w:w="9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3547"/>
        <w:gridCol w:w="4037"/>
        <w:gridCol w:w="911"/>
      </w:tblGrid>
      <w:tr w14:paraId="55365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2EF1765A">
            <w:pPr>
              <w:spacing w:before="120" w:after="60"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序号</w:t>
            </w:r>
          </w:p>
        </w:tc>
        <w:tc>
          <w:tcPr>
            <w:tcW w:w="3547" w:type="dxa"/>
            <w:tcBorders>
              <w:top w:val="single" w:color="000000" w:sz="4" w:space="0"/>
              <w:left w:val="single" w:color="000000" w:sz="4" w:space="0"/>
              <w:bottom w:val="single" w:color="000000" w:sz="4" w:space="0"/>
              <w:right w:val="single" w:color="000000" w:sz="4" w:space="0"/>
            </w:tcBorders>
            <w:vAlign w:val="center"/>
          </w:tcPr>
          <w:p w14:paraId="6ED01CA9">
            <w:pPr>
              <w:spacing w:before="120" w:after="60"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审查项目</w:t>
            </w:r>
          </w:p>
        </w:tc>
        <w:tc>
          <w:tcPr>
            <w:tcW w:w="4037" w:type="dxa"/>
            <w:tcBorders>
              <w:top w:val="single" w:color="000000" w:sz="4" w:space="0"/>
              <w:left w:val="single" w:color="000000" w:sz="4" w:space="0"/>
              <w:bottom w:val="single" w:color="000000" w:sz="4" w:space="0"/>
              <w:right w:val="single" w:color="000000" w:sz="4" w:space="0"/>
            </w:tcBorders>
            <w:vAlign w:val="center"/>
          </w:tcPr>
          <w:p w14:paraId="5FCF978D">
            <w:pPr>
              <w:spacing w:before="120" w:after="60"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须审查的资料</w:t>
            </w:r>
          </w:p>
        </w:tc>
        <w:tc>
          <w:tcPr>
            <w:tcW w:w="911" w:type="dxa"/>
            <w:tcBorders>
              <w:top w:val="single" w:color="000000" w:sz="4" w:space="0"/>
              <w:left w:val="single" w:color="000000" w:sz="4" w:space="0"/>
              <w:bottom w:val="single" w:color="000000" w:sz="4" w:space="0"/>
              <w:right w:val="single" w:color="000000" w:sz="4" w:space="0"/>
            </w:tcBorders>
            <w:vAlign w:val="center"/>
          </w:tcPr>
          <w:p w14:paraId="20C6C6D7">
            <w:pPr>
              <w:spacing w:before="120" w:after="60"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审查</w:t>
            </w:r>
          </w:p>
          <w:p w14:paraId="73C42C1A">
            <w:pPr>
              <w:spacing w:before="120" w:after="60"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结果</w:t>
            </w:r>
          </w:p>
        </w:tc>
      </w:tr>
      <w:tr w14:paraId="6ED62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1932C0CE">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w:t>
            </w:r>
          </w:p>
        </w:tc>
        <w:tc>
          <w:tcPr>
            <w:tcW w:w="3547" w:type="dxa"/>
            <w:tcBorders>
              <w:top w:val="single" w:color="000000" w:sz="4" w:space="0"/>
              <w:left w:val="single" w:color="000000" w:sz="4" w:space="0"/>
              <w:bottom w:val="single" w:color="000000" w:sz="4" w:space="0"/>
              <w:right w:val="single" w:color="000000" w:sz="4" w:space="0"/>
            </w:tcBorders>
            <w:vAlign w:val="center"/>
          </w:tcPr>
          <w:p w14:paraId="3BCD9B88">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投标人参加投标的意思表达清楚，投标人代表被授权有效</w:t>
            </w:r>
          </w:p>
        </w:tc>
        <w:tc>
          <w:tcPr>
            <w:tcW w:w="4037" w:type="dxa"/>
            <w:tcBorders>
              <w:top w:val="single" w:color="000000" w:sz="4" w:space="0"/>
              <w:left w:val="single" w:color="000000" w:sz="4" w:space="0"/>
              <w:bottom w:val="single" w:color="000000" w:sz="4" w:space="0"/>
              <w:right w:val="single" w:color="000000" w:sz="4" w:space="0"/>
            </w:tcBorders>
            <w:vAlign w:val="center"/>
          </w:tcPr>
          <w:p w14:paraId="45261DE7">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投标人声明、法定代表人证明书；委托投标的还应提供法人授权委托证明书</w:t>
            </w:r>
          </w:p>
        </w:tc>
        <w:tc>
          <w:tcPr>
            <w:tcW w:w="911" w:type="dxa"/>
            <w:tcBorders>
              <w:top w:val="single" w:color="000000" w:sz="4" w:space="0"/>
              <w:left w:val="single" w:color="000000" w:sz="4" w:space="0"/>
              <w:bottom w:val="single" w:color="000000" w:sz="4" w:space="0"/>
              <w:right w:val="single" w:color="000000" w:sz="4" w:space="0"/>
            </w:tcBorders>
            <w:vAlign w:val="center"/>
          </w:tcPr>
          <w:p w14:paraId="6346A977">
            <w:pPr>
              <w:spacing w:before="120" w:after="60" w:line="276" w:lineRule="auto"/>
              <w:ind w:left="62" w:right="62"/>
              <w:jc w:val="center"/>
              <w:rPr>
                <w:rStyle w:val="25"/>
                <w:rFonts w:hint="eastAsia" w:ascii="宋体" w:hAnsi="宋体" w:cs="宋体"/>
                <w:color w:val="auto"/>
                <w:szCs w:val="21"/>
                <w:highlight w:val="none"/>
              </w:rPr>
            </w:pPr>
          </w:p>
        </w:tc>
      </w:tr>
      <w:tr w14:paraId="2E369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6C1C1D51">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w:t>
            </w:r>
          </w:p>
        </w:tc>
        <w:tc>
          <w:tcPr>
            <w:tcW w:w="3547" w:type="dxa"/>
            <w:tcBorders>
              <w:top w:val="single" w:color="000000" w:sz="4" w:space="0"/>
              <w:left w:val="single" w:color="000000" w:sz="4" w:space="0"/>
              <w:bottom w:val="single" w:color="000000" w:sz="4" w:space="0"/>
              <w:right w:val="single" w:color="000000" w:sz="4" w:space="0"/>
            </w:tcBorders>
            <w:vAlign w:val="center"/>
          </w:tcPr>
          <w:p w14:paraId="2E117C60">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投标人均具有独立法人资格，按国家法律经营</w:t>
            </w:r>
          </w:p>
        </w:tc>
        <w:tc>
          <w:tcPr>
            <w:tcW w:w="4037" w:type="dxa"/>
            <w:tcBorders>
              <w:top w:val="single" w:color="000000" w:sz="4" w:space="0"/>
              <w:left w:val="single" w:color="000000" w:sz="4" w:space="0"/>
              <w:bottom w:val="single" w:color="000000" w:sz="4" w:space="0"/>
              <w:right w:val="single" w:color="000000" w:sz="4" w:space="0"/>
            </w:tcBorders>
            <w:vAlign w:val="center"/>
          </w:tcPr>
          <w:p w14:paraId="2D74BC3E">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营业执照扫描件或电子证照</w:t>
            </w:r>
          </w:p>
        </w:tc>
        <w:tc>
          <w:tcPr>
            <w:tcW w:w="911" w:type="dxa"/>
            <w:tcBorders>
              <w:top w:val="single" w:color="000000" w:sz="4" w:space="0"/>
              <w:left w:val="single" w:color="000000" w:sz="4" w:space="0"/>
              <w:bottom w:val="single" w:color="000000" w:sz="4" w:space="0"/>
              <w:right w:val="single" w:color="000000" w:sz="4" w:space="0"/>
            </w:tcBorders>
            <w:vAlign w:val="center"/>
          </w:tcPr>
          <w:p w14:paraId="3AC42086">
            <w:pPr>
              <w:spacing w:before="120" w:after="60" w:line="276" w:lineRule="auto"/>
              <w:ind w:left="62" w:right="62"/>
              <w:jc w:val="center"/>
              <w:rPr>
                <w:rStyle w:val="25"/>
                <w:rFonts w:hint="eastAsia" w:ascii="宋体" w:hAnsi="宋体" w:cs="宋体"/>
                <w:color w:val="auto"/>
                <w:szCs w:val="21"/>
                <w:highlight w:val="none"/>
              </w:rPr>
            </w:pPr>
          </w:p>
        </w:tc>
      </w:tr>
      <w:tr w14:paraId="798A6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4E99533A">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w:t>
            </w:r>
          </w:p>
        </w:tc>
        <w:tc>
          <w:tcPr>
            <w:tcW w:w="3547" w:type="dxa"/>
            <w:tcBorders>
              <w:top w:val="single" w:color="000000" w:sz="4" w:space="0"/>
              <w:left w:val="single" w:color="000000" w:sz="4" w:space="0"/>
              <w:bottom w:val="single" w:color="000000" w:sz="4" w:space="0"/>
              <w:right w:val="single" w:color="000000" w:sz="4" w:space="0"/>
            </w:tcBorders>
            <w:vAlign w:val="center"/>
          </w:tcPr>
          <w:p w14:paraId="179960D8">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投标人均持有建设行政主管部门颁发有效期内的企业资质证书及安全生产许可证；投标人资质符合公告要求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14:paraId="0882DEF7">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资质证书扫描件或电子证照、安全生产许可证扫描件或电子证照</w:t>
            </w:r>
          </w:p>
        </w:tc>
        <w:tc>
          <w:tcPr>
            <w:tcW w:w="911" w:type="dxa"/>
            <w:tcBorders>
              <w:top w:val="single" w:color="000000" w:sz="4" w:space="0"/>
              <w:left w:val="single" w:color="000000" w:sz="4" w:space="0"/>
              <w:bottom w:val="single" w:color="000000" w:sz="4" w:space="0"/>
              <w:right w:val="single" w:color="000000" w:sz="4" w:space="0"/>
            </w:tcBorders>
            <w:vAlign w:val="center"/>
          </w:tcPr>
          <w:p w14:paraId="0EA558B3">
            <w:pPr>
              <w:spacing w:before="120" w:after="60" w:line="276" w:lineRule="auto"/>
              <w:ind w:left="62" w:right="62"/>
              <w:jc w:val="center"/>
              <w:rPr>
                <w:rStyle w:val="25"/>
                <w:rFonts w:hint="eastAsia" w:ascii="宋体" w:hAnsi="宋体" w:cs="宋体"/>
                <w:color w:val="auto"/>
                <w:szCs w:val="21"/>
                <w:highlight w:val="none"/>
              </w:rPr>
            </w:pPr>
          </w:p>
        </w:tc>
      </w:tr>
      <w:tr w14:paraId="2835D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3"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0C590F33">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4</w:t>
            </w:r>
          </w:p>
        </w:tc>
        <w:tc>
          <w:tcPr>
            <w:tcW w:w="3547" w:type="dxa"/>
            <w:tcBorders>
              <w:top w:val="single" w:color="000000" w:sz="4" w:space="0"/>
              <w:left w:val="single" w:color="000000" w:sz="4" w:space="0"/>
              <w:bottom w:val="single" w:color="000000" w:sz="4" w:space="0"/>
              <w:right w:val="single" w:color="000000" w:sz="4" w:space="0"/>
            </w:tcBorders>
            <w:vAlign w:val="center"/>
          </w:tcPr>
          <w:p w14:paraId="39480153">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投标人拟担任本工程项目负责人符合公告要求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14:paraId="55319AA2">
            <w:pPr>
              <w:spacing w:before="120" w:after="60" w:line="276" w:lineRule="auto"/>
              <w:ind w:left="62" w:right="62"/>
              <w:jc w:val="left"/>
              <w:rPr>
                <w:rStyle w:val="25"/>
                <w:rFonts w:hint="eastAsia" w:ascii="宋体" w:hAnsi="宋体" w:cs="宋体"/>
                <w:color w:val="auto"/>
                <w:highlight w:val="none"/>
              </w:rPr>
            </w:pPr>
            <w:r>
              <w:rPr>
                <w:rStyle w:val="25"/>
                <w:rFonts w:hint="eastAsia" w:ascii="宋体" w:hAnsi="宋体" w:cs="宋体"/>
                <w:color w:val="auto"/>
                <w:highlight w:val="none"/>
              </w:rPr>
              <w:t>有效期内的建造师注册证书扫描件或电子证书（注：打印建造师电子证书后，在个人签名处手写本人签名再扫描提交。）</w:t>
            </w:r>
          </w:p>
        </w:tc>
        <w:tc>
          <w:tcPr>
            <w:tcW w:w="911" w:type="dxa"/>
            <w:tcBorders>
              <w:top w:val="single" w:color="000000" w:sz="4" w:space="0"/>
              <w:left w:val="single" w:color="000000" w:sz="4" w:space="0"/>
              <w:bottom w:val="single" w:color="000000" w:sz="4" w:space="0"/>
              <w:right w:val="single" w:color="000000" w:sz="4" w:space="0"/>
            </w:tcBorders>
            <w:vAlign w:val="center"/>
          </w:tcPr>
          <w:p w14:paraId="23E31D60">
            <w:pPr>
              <w:spacing w:before="120" w:after="60" w:line="276" w:lineRule="auto"/>
              <w:ind w:left="62" w:right="62"/>
              <w:jc w:val="center"/>
              <w:rPr>
                <w:rStyle w:val="25"/>
                <w:rFonts w:hint="eastAsia" w:ascii="宋体" w:hAnsi="宋体" w:cs="宋体"/>
                <w:color w:val="auto"/>
                <w:szCs w:val="21"/>
                <w:highlight w:val="none"/>
              </w:rPr>
            </w:pPr>
          </w:p>
        </w:tc>
      </w:tr>
      <w:tr w14:paraId="2099B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35420344">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5</w:t>
            </w:r>
          </w:p>
        </w:tc>
        <w:tc>
          <w:tcPr>
            <w:tcW w:w="3547" w:type="dxa"/>
            <w:tcBorders>
              <w:top w:val="single" w:color="000000" w:sz="4" w:space="0"/>
              <w:left w:val="single" w:color="000000" w:sz="4" w:space="0"/>
              <w:bottom w:val="single" w:color="000000" w:sz="4" w:space="0"/>
              <w:right w:val="single" w:color="000000" w:sz="4" w:space="0"/>
            </w:tcBorders>
            <w:vAlign w:val="center"/>
          </w:tcPr>
          <w:p w14:paraId="6BD7A060">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持有项目负责人安全生产考核合格证（B类）或建筑施工企业项目负责人安全生产考核合格证</w:t>
            </w:r>
          </w:p>
        </w:tc>
        <w:tc>
          <w:tcPr>
            <w:tcW w:w="4037" w:type="dxa"/>
            <w:tcBorders>
              <w:top w:val="single" w:color="000000" w:sz="4" w:space="0"/>
              <w:left w:val="single" w:color="000000" w:sz="4" w:space="0"/>
              <w:bottom w:val="single" w:color="000000" w:sz="4" w:space="0"/>
              <w:right w:val="single" w:color="000000" w:sz="4" w:space="0"/>
            </w:tcBorders>
            <w:vAlign w:val="center"/>
          </w:tcPr>
          <w:p w14:paraId="581363D4">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项目负责人安全生产考核合格证（B类）或建筑施工企业项目负责人安全生产考核合格证证书扫描件或电子证书</w:t>
            </w:r>
          </w:p>
        </w:tc>
        <w:tc>
          <w:tcPr>
            <w:tcW w:w="911" w:type="dxa"/>
            <w:tcBorders>
              <w:top w:val="single" w:color="000000" w:sz="4" w:space="0"/>
              <w:left w:val="single" w:color="000000" w:sz="4" w:space="0"/>
              <w:bottom w:val="single" w:color="000000" w:sz="4" w:space="0"/>
              <w:right w:val="single" w:color="000000" w:sz="4" w:space="0"/>
            </w:tcBorders>
            <w:vAlign w:val="center"/>
          </w:tcPr>
          <w:p w14:paraId="37024513">
            <w:pPr>
              <w:spacing w:before="120" w:after="60" w:line="276" w:lineRule="auto"/>
              <w:ind w:left="62" w:right="62"/>
              <w:jc w:val="center"/>
              <w:rPr>
                <w:rStyle w:val="25"/>
                <w:rFonts w:hint="eastAsia" w:ascii="宋体" w:hAnsi="宋体" w:cs="宋体"/>
                <w:color w:val="auto"/>
                <w:szCs w:val="21"/>
                <w:highlight w:val="none"/>
              </w:rPr>
            </w:pPr>
          </w:p>
        </w:tc>
      </w:tr>
      <w:tr w14:paraId="2E2CC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67A5063B">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6</w:t>
            </w:r>
          </w:p>
        </w:tc>
        <w:tc>
          <w:tcPr>
            <w:tcW w:w="3547" w:type="dxa"/>
            <w:tcBorders>
              <w:top w:val="single" w:color="000000" w:sz="4" w:space="0"/>
              <w:left w:val="single" w:color="000000" w:sz="4" w:space="0"/>
              <w:bottom w:val="single" w:color="000000" w:sz="4" w:space="0"/>
              <w:right w:val="single" w:color="000000" w:sz="4" w:space="0"/>
            </w:tcBorders>
            <w:vAlign w:val="center"/>
          </w:tcPr>
          <w:p w14:paraId="2EAA07D2">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投标人拟担任本工程技术负责人符合公告要求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14:paraId="1B8C3DDD">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拟委托技术负责人的职称证书扫描件</w:t>
            </w:r>
          </w:p>
        </w:tc>
        <w:tc>
          <w:tcPr>
            <w:tcW w:w="911" w:type="dxa"/>
            <w:tcBorders>
              <w:top w:val="single" w:color="000000" w:sz="4" w:space="0"/>
              <w:left w:val="single" w:color="000000" w:sz="4" w:space="0"/>
              <w:bottom w:val="single" w:color="000000" w:sz="4" w:space="0"/>
              <w:right w:val="single" w:color="000000" w:sz="4" w:space="0"/>
            </w:tcBorders>
            <w:vAlign w:val="center"/>
          </w:tcPr>
          <w:p w14:paraId="11992680">
            <w:pPr>
              <w:spacing w:before="120" w:after="60" w:line="276" w:lineRule="auto"/>
              <w:ind w:left="62" w:right="62"/>
              <w:jc w:val="center"/>
              <w:rPr>
                <w:rStyle w:val="25"/>
                <w:rFonts w:hint="eastAsia" w:ascii="宋体" w:hAnsi="宋体" w:cs="宋体"/>
                <w:color w:val="auto"/>
                <w:szCs w:val="21"/>
                <w:highlight w:val="none"/>
              </w:rPr>
            </w:pPr>
          </w:p>
        </w:tc>
      </w:tr>
      <w:tr w14:paraId="4B5F0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45CBBFC7">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7</w:t>
            </w:r>
          </w:p>
        </w:tc>
        <w:tc>
          <w:tcPr>
            <w:tcW w:w="3547" w:type="dxa"/>
            <w:tcBorders>
              <w:top w:val="single" w:color="000000" w:sz="4" w:space="0"/>
              <w:left w:val="single" w:color="000000" w:sz="4" w:space="0"/>
              <w:bottom w:val="single" w:color="000000" w:sz="4" w:space="0"/>
              <w:right w:val="single" w:color="000000" w:sz="4" w:space="0"/>
            </w:tcBorders>
            <w:vAlign w:val="center"/>
          </w:tcPr>
          <w:p w14:paraId="538F82CE">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专职安全员须具有在有效期内的安全生产考核合格证（C类）或建筑施工企业专职安全生产管理人员安全生产考核合格证（</w:t>
            </w:r>
            <w:r>
              <w:rPr>
                <w:rFonts w:hint="eastAsia" w:ascii="宋体" w:hAnsi="宋体"/>
                <w:bCs/>
                <w:color w:val="auto"/>
                <w:szCs w:val="21"/>
                <w:highlight w:val="none"/>
                <w:lang w:val="en-US" w:eastAsia="zh-CN"/>
              </w:rPr>
              <w:t>C2或</w:t>
            </w:r>
            <w:r>
              <w:rPr>
                <w:rFonts w:hint="eastAsia" w:ascii="宋体" w:hAnsi="宋体"/>
                <w:bCs/>
                <w:color w:val="auto"/>
                <w:szCs w:val="21"/>
                <w:highlight w:val="none"/>
              </w:rPr>
              <w:t>C3</w:t>
            </w:r>
            <w:r>
              <w:rPr>
                <w:rStyle w:val="25"/>
                <w:rFonts w:hint="eastAsia" w:ascii="宋体" w:hAnsi="宋体" w:cs="宋体"/>
                <w:color w:val="auto"/>
                <w:szCs w:val="21"/>
                <w:highlight w:val="none"/>
              </w:rPr>
              <w:t>）</w:t>
            </w:r>
          </w:p>
        </w:tc>
        <w:tc>
          <w:tcPr>
            <w:tcW w:w="4037" w:type="dxa"/>
            <w:tcBorders>
              <w:top w:val="single" w:color="000000" w:sz="4" w:space="0"/>
              <w:left w:val="single" w:color="000000" w:sz="4" w:space="0"/>
              <w:bottom w:val="single" w:color="000000" w:sz="4" w:space="0"/>
              <w:right w:val="single" w:color="000000" w:sz="4" w:space="0"/>
            </w:tcBorders>
            <w:vAlign w:val="center"/>
          </w:tcPr>
          <w:p w14:paraId="1BE6141D">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专职安全员须具有在有效期内的安全生产考核合格证（C类）或建筑施工企业专职安全生产管理人员安全生产考核合格证（</w:t>
            </w:r>
            <w:r>
              <w:rPr>
                <w:rFonts w:hint="eastAsia" w:ascii="宋体" w:hAnsi="宋体"/>
                <w:bCs/>
                <w:color w:val="auto"/>
                <w:szCs w:val="21"/>
                <w:highlight w:val="none"/>
                <w:lang w:val="en-US" w:eastAsia="zh-CN"/>
              </w:rPr>
              <w:t>C2或</w:t>
            </w:r>
            <w:r>
              <w:rPr>
                <w:rFonts w:hint="eastAsia" w:ascii="宋体" w:hAnsi="宋体"/>
                <w:bCs/>
                <w:color w:val="auto"/>
                <w:szCs w:val="21"/>
                <w:highlight w:val="none"/>
              </w:rPr>
              <w:t>C3</w:t>
            </w:r>
            <w:r>
              <w:rPr>
                <w:rStyle w:val="25"/>
                <w:rFonts w:hint="eastAsia" w:ascii="宋体" w:hAnsi="宋体" w:cs="宋体"/>
                <w:color w:val="auto"/>
                <w:szCs w:val="21"/>
                <w:highlight w:val="none"/>
              </w:rPr>
              <w:t>）</w:t>
            </w:r>
            <w:r>
              <w:rPr>
                <w:rStyle w:val="25"/>
                <w:rFonts w:hint="eastAsia" w:ascii="宋体" w:hAnsi="宋体" w:cs="宋体"/>
                <w:color w:val="auto"/>
                <w:highlight w:val="none"/>
              </w:rPr>
              <w:t>证书扫描件或电子证书</w:t>
            </w:r>
          </w:p>
        </w:tc>
        <w:tc>
          <w:tcPr>
            <w:tcW w:w="911" w:type="dxa"/>
            <w:tcBorders>
              <w:top w:val="single" w:color="000000" w:sz="4" w:space="0"/>
              <w:left w:val="single" w:color="000000" w:sz="4" w:space="0"/>
              <w:bottom w:val="single" w:color="000000" w:sz="4" w:space="0"/>
              <w:right w:val="single" w:color="000000" w:sz="4" w:space="0"/>
            </w:tcBorders>
            <w:vAlign w:val="center"/>
          </w:tcPr>
          <w:p w14:paraId="2F073E84">
            <w:pPr>
              <w:spacing w:before="120" w:after="60" w:line="276" w:lineRule="auto"/>
              <w:ind w:left="62" w:right="62"/>
              <w:jc w:val="center"/>
              <w:rPr>
                <w:rStyle w:val="25"/>
                <w:rFonts w:hint="eastAsia" w:ascii="宋体" w:hAnsi="宋体" w:cs="宋体"/>
                <w:color w:val="auto"/>
                <w:szCs w:val="21"/>
                <w:highlight w:val="none"/>
              </w:rPr>
            </w:pPr>
          </w:p>
        </w:tc>
      </w:tr>
      <w:tr w14:paraId="4597B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5163094D">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8</w:t>
            </w:r>
          </w:p>
        </w:tc>
        <w:tc>
          <w:tcPr>
            <w:tcW w:w="3547" w:type="dxa"/>
            <w:tcBorders>
              <w:top w:val="single" w:color="000000" w:sz="4" w:space="0"/>
              <w:left w:val="single" w:color="000000" w:sz="4" w:space="0"/>
              <w:bottom w:val="single" w:color="000000" w:sz="4" w:space="0"/>
              <w:right w:val="single" w:color="000000" w:sz="4" w:space="0"/>
            </w:tcBorders>
            <w:vAlign w:val="center"/>
          </w:tcPr>
          <w:p w14:paraId="4B6E1073">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投标人提供的投标人声明符合公告要求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14:paraId="74066415">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14:paraId="13DCC0B1">
            <w:pPr>
              <w:spacing w:before="120" w:after="60" w:line="276" w:lineRule="auto"/>
              <w:ind w:left="62" w:right="62"/>
              <w:jc w:val="center"/>
              <w:rPr>
                <w:rStyle w:val="25"/>
                <w:rFonts w:hint="eastAsia" w:ascii="宋体" w:hAnsi="宋体" w:cs="宋体"/>
                <w:color w:val="auto"/>
                <w:szCs w:val="21"/>
                <w:highlight w:val="none"/>
              </w:rPr>
            </w:pPr>
          </w:p>
        </w:tc>
      </w:tr>
      <w:tr w14:paraId="620C0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584A6977">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9</w:t>
            </w:r>
          </w:p>
        </w:tc>
        <w:tc>
          <w:tcPr>
            <w:tcW w:w="3547" w:type="dxa"/>
            <w:tcBorders>
              <w:top w:val="single" w:color="000000" w:sz="4" w:space="0"/>
              <w:left w:val="single" w:color="000000" w:sz="4" w:space="0"/>
              <w:bottom w:val="single" w:color="000000" w:sz="4" w:space="0"/>
              <w:right w:val="single" w:color="000000" w:sz="4" w:space="0"/>
            </w:tcBorders>
            <w:vAlign w:val="center"/>
          </w:tcPr>
          <w:p w14:paraId="68896F49">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投标人声明中签字的项目负责人和技术负责人与本项目拟派的项目负责人和技术负责人一致</w:t>
            </w:r>
          </w:p>
        </w:tc>
        <w:tc>
          <w:tcPr>
            <w:tcW w:w="4037" w:type="dxa"/>
            <w:tcBorders>
              <w:top w:val="single" w:color="000000" w:sz="4" w:space="0"/>
              <w:left w:val="single" w:color="000000" w:sz="4" w:space="0"/>
              <w:bottom w:val="single" w:color="000000" w:sz="4" w:space="0"/>
              <w:right w:val="single" w:color="000000" w:sz="4" w:space="0"/>
            </w:tcBorders>
            <w:vAlign w:val="center"/>
          </w:tcPr>
          <w:p w14:paraId="0B7DC536">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网上投标时选择拟投标的项目负责人、资格审查文件中拟委派的技术负责人及投标人声明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14:paraId="4FBFF153">
            <w:pPr>
              <w:spacing w:before="120" w:after="60" w:line="276" w:lineRule="auto"/>
              <w:ind w:left="62" w:right="62"/>
              <w:jc w:val="center"/>
              <w:rPr>
                <w:rStyle w:val="25"/>
                <w:rFonts w:hint="eastAsia" w:ascii="宋体" w:hAnsi="宋体" w:cs="宋体"/>
                <w:color w:val="auto"/>
                <w:szCs w:val="21"/>
                <w:highlight w:val="none"/>
              </w:rPr>
            </w:pPr>
          </w:p>
        </w:tc>
      </w:tr>
      <w:tr w14:paraId="6FA63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14:paraId="43B23EF1">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10</w:t>
            </w:r>
          </w:p>
        </w:tc>
        <w:tc>
          <w:tcPr>
            <w:tcW w:w="3547" w:type="dxa"/>
            <w:tcBorders>
              <w:top w:val="single" w:color="000000" w:sz="4" w:space="0"/>
              <w:left w:val="single" w:color="000000" w:sz="4" w:space="0"/>
              <w:bottom w:val="single" w:color="000000" w:sz="4" w:space="0"/>
              <w:right w:val="single" w:color="000000" w:sz="4" w:space="0"/>
            </w:tcBorders>
            <w:vAlign w:val="center"/>
          </w:tcPr>
          <w:p w14:paraId="6A4DB9C2">
            <w:pPr>
              <w:spacing w:before="120" w:after="60" w:line="276" w:lineRule="auto"/>
              <w:ind w:left="62" w:right="62"/>
              <w:jc w:val="left"/>
              <w:rPr>
                <w:rStyle w:val="25"/>
                <w:rFonts w:hint="eastAsia" w:ascii="宋体" w:hAnsi="宋体" w:cs="宋体"/>
                <w:color w:val="auto"/>
                <w:szCs w:val="21"/>
                <w:highlight w:val="none"/>
              </w:rPr>
            </w:pPr>
            <w:r>
              <w:rPr>
                <w:rFonts w:hint="eastAsia" w:ascii="宋体" w:hAnsi="宋体" w:cs="宋体"/>
                <w:color w:val="auto"/>
                <w:szCs w:val="21"/>
                <w:highlight w:val="none"/>
              </w:rPr>
              <w:t>本项目不接受联合体投标</w:t>
            </w:r>
          </w:p>
        </w:tc>
        <w:tc>
          <w:tcPr>
            <w:tcW w:w="4037" w:type="dxa"/>
            <w:tcBorders>
              <w:top w:val="single" w:color="000000" w:sz="4" w:space="0"/>
              <w:left w:val="single" w:color="000000" w:sz="4" w:space="0"/>
              <w:bottom w:val="single" w:color="000000" w:sz="4" w:space="0"/>
              <w:right w:val="single" w:color="000000" w:sz="4" w:space="0"/>
            </w:tcBorders>
            <w:vAlign w:val="center"/>
          </w:tcPr>
          <w:p w14:paraId="1E7FF14D">
            <w:pPr>
              <w:spacing w:before="120" w:after="60" w:line="276" w:lineRule="auto"/>
              <w:ind w:left="62" w:right="62"/>
              <w:jc w:val="left"/>
              <w:rPr>
                <w:rStyle w:val="25"/>
                <w:rFonts w:hint="eastAsia" w:ascii="宋体" w:hAnsi="宋体" w:cs="宋体"/>
                <w:color w:val="auto"/>
                <w:szCs w:val="21"/>
                <w:highlight w:val="none"/>
              </w:rPr>
            </w:pPr>
            <w:r>
              <w:rPr>
                <w:rFonts w:hint="eastAsia" w:ascii="宋体" w:hAnsi="宋体" w:cs="宋体"/>
                <w:color w:val="auto"/>
                <w:highlight w:val="none"/>
              </w:rPr>
              <w:t>/</w:t>
            </w:r>
          </w:p>
        </w:tc>
        <w:tc>
          <w:tcPr>
            <w:tcW w:w="911" w:type="dxa"/>
            <w:tcBorders>
              <w:top w:val="single" w:color="000000" w:sz="4" w:space="0"/>
              <w:left w:val="single" w:color="000000" w:sz="4" w:space="0"/>
              <w:bottom w:val="single" w:color="000000" w:sz="4" w:space="0"/>
              <w:right w:val="single" w:color="000000" w:sz="4" w:space="0"/>
            </w:tcBorders>
            <w:vAlign w:val="center"/>
          </w:tcPr>
          <w:p w14:paraId="06F977E0">
            <w:pPr>
              <w:spacing w:before="120" w:after="60" w:line="276" w:lineRule="auto"/>
              <w:ind w:left="62" w:right="62"/>
              <w:jc w:val="center"/>
              <w:rPr>
                <w:rStyle w:val="25"/>
                <w:rFonts w:hint="eastAsia" w:ascii="宋体" w:hAnsi="宋体" w:cs="宋体"/>
                <w:color w:val="auto"/>
                <w:szCs w:val="21"/>
                <w:highlight w:val="none"/>
              </w:rPr>
            </w:pPr>
          </w:p>
        </w:tc>
      </w:tr>
      <w:tr w14:paraId="6FA88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5D5C1F6F">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11</w:t>
            </w:r>
          </w:p>
        </w:tc>
        <w:tc>
          <w:tcPr>
            <w:tcW w:w="3547" w:type="dxa"/>
            <w:tcBorders>
              <w:top w:val="single" w:color="000000" w:sz="4" w:space="0"/>
              <w:left w:val="single" w:color="000000" w:sz="4" w:space="0"/>
              <w:bottom w:val="single" w:color="000000" w:sz="4" w:space="0"/>
              <w:right w:val="single" w:color="000000" w:sz="4" w:space="0"/>
            </w:tcBorders>
            <w:vAlign w:val="center"/>
          </w:tcPr>
          <w:p w14:paraId="2B6BEF7D">
            <w:pPr>
              <w:spacing w:before="120" w:after="60" w:line="276" w:lineRule="auto"/>
              <w:ind w:left="62" w:right="62"/>
              <w:jc w:val="left"/>
              <w:rPr>
                <w:rStyle w:val="25"/>
                <w:rFonts w:hint="eastAsia" w:ascii="宋体" w:hAnsi="宋体" w:cs="宋体"/>
                <w:color w:val="auto"/>
                <w:szCs w:val="21"/>
                <w:highlight w:val="none"/>
              </w:rPr>
            </w:pPr>
            <w:r>
              <w:rPr>
                <w:rFonts w:hint="eastAsia" w:ascii="宋体" w:hAnsi="宋体" w:cs="宋体"/>
                <w:bCs/>
                <w:color w:val="auto"/>
                <w:szCs w:val="21"/>
                <w:highlight w:val="none"/>
              </w:rPr>
              <w:t>资格审查前，投标人须在广州市住房和城乡建设局建立企业信用档案及拟担任本工程项目负责人、专职安全员须是本企业中的在册人员</w:t>
            </w:r>
          </w:p>
        </w:tc>
        <w:tc>
          <w:tcPr>
            <w:tcW w:w="4037" w:type="dxa"/>
            <w:tcBorders>
              <w:top w:val="single" w:color="000000" w:sz="4" w:space="0"/>
              <w:left w:val="single" w:color="000000" w:sz="4" w:space="0"/>
              <w:bottom w:val="single" w:color="000000" w:sz="4" w:space="0"/>
              <w:right w:val="single" w:color="000000" w:sz="4" w:space="0"/>
            </w:tcBorders>
            <w:vAlign w:val="center"/>
          </w:tcPr>
          <w:p w14:paraId="3900AEC3">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投标人在广州市住建行业信用管理平台内企业信用档案的企业和人员信息</w:t>
            </w:r>
          </w:p>
        </w:tc>
        <w:tc>
          <w:tcPr>
            <w:tcW w:w="911" w:type="dxa"/>
            <w:tcBorders>
              <w:top w:val="single" w:color="000000" w:sz="4" w:space="0"/>
              <w:left w:val="single" w:color="000000" w:sz="4" w:space="0"/>
              <w:bottom w:val="single" w:color="000000" w:sz="4" w:space="0"/>
              <w:right w:val="single" w:color="000000" w:sz="4" w:space="0"/>
            </w:tcBorders>
            <w:vAlign w:val="center"/>
          </w:tcPr>
          <w:p w14:paraId="27569461">
            <w:pPr>
              <w:spacing w:before="120" w:after="60" w:line="276" w:lineRule="auto"/>
              <w:ind w:left="62" w:right="62"/>
              <w:jc w:val="center"/>
              <w:rPr>
                <w:rStyle w:val="25"/>
                <w:rFonts w:hint="eastAsia" w:ascii="宋体" w:hAnsi="宋体" w:cs="宋体"/>
                <w:color w:val="auto"/>
                <w:szCs w:val="21"/>
                <w:highlight w:val="none"/>
              </w:rPr>
            </w:pPr>
          </w:p>
        </w:tc>
      </w:tr>
      <w:tr w14:paraId="2AEF9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7"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2FF63655">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12</w:t>
            </w:r>
          </w:p>
        </w:tc>
        <w:tc>
          <w:tcPr>
            <w:tcW w:w="3547" w:type="dxa"/>
            <w:tcBorders>
              <w:top w:val="single" w:color="000000" w:sz="4" w:space="0"/>
              <w:left w:val="single" w:color="000000" w:sz="4" w:space="0"/>
              <w:bottom w:val="single" w:color="000000" w:sz="4" w:space="0"/>
              <w:right w:val="single" w:color="000000" w:sz="4" w:space="0"/>
            </w:tcBorders>
            <w:vAlign w:val="center"/>
          </w:tcPr>
          <w:p w14:paraId="0C94271D">
            <w:pPr>
              <w:spacing w:line="276" w:lineRule="auto"/>
              <w:ind w:left="62" w:right="62"/>
              <w:rPr>
                <w:rStyle w:val="25"/>
                <w:rFonts w:hint="eastAsia" w:ascii="宋体" w:hAnsi="宋体" w:cs="宋体"/>
                <w:color w:val="auto"/>
                <w:highlight w:val="none"/>
              </w:rPr>
            </w:pPr>
            <w:r>
              <w:rPr>
                <w:rFonts w:hint="eastAsia" w:ascii="宋体" w:hAnsi="宋体" w:cs="宋体"/>
                <w:color w:val="auto"/>
                <w:highlight w:val="none"/>
              </w:rPr>
              <w:t>投标人未出现以下情形：与其它投标人的单位负责人为同一人或者存在控股、管理关系的（按投标人提供的《投标人声明》第</w:t>
            </w:r>
            <w:r>
              <w:rPr>
                <w:rFonts w:hint="eastAsia" w:ascii="宋体" w:hAnsi="宋体" w:cs="宋体"/>
                <w:color w:val="auto"/>
                <w:highlight w:val="none"/>
                <w:lang w:val="en-US" w:eastAsia="zh-CN"/>
              </w:rPr>
              <w:t>九</w:t>
            </w:r>
            <w:r>
              <w:rPr>
                <w:rFonts w:hint="eastAsia" w:ascii="宋体" w:hAnsi="宋体" w:cs="宋体"/>
                <w:color w:val="auto"/>
                <w:highlight w:val="none"/>
              </w:rPr>
              <w:t>条内容进行评审）</w:t>
            </w:r>
          </w:p>
        </w:tc>
        <w:tc>
          <w:tcPr>
            <w:tcW w:w="4037" w:type="dxa"/>
            <w:tcBorders>
              <w:top w:val="single" w:color="000000" w:sz="4" w:space="0"/>
              <w:left w:val="single" w:color="000000" w:sz="4" w:space="0"/>
              <w:bottom w:val="single" w:color="000000" w:sz="4" w:space="0"/>
              <w:right w:val="single" w:color="000000" w:sz="4" w:space="0"/>
            </w:tcBorders>
            <w:vAlign w:val="center"/>
          </w:tcPr>
          <w:p w14:paraId="14BF3828">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14:paraId="3E3A903B">
            <w:pPr>
              <w:spacing w:before="120" w:after="60" w:line="276" w:lineRule="auto"/>
              <w:ind w:left="62" w:right="62"/>
              <w:jc w:val="center"/>
              <w:rPr>
                <w:rStyle w:val="25"/>
                <w:rFonts w:hint="eastAsia" w:ascii="宋体" w:hAnsi="宋体" w:cs="宋体"/>
                <w:color w:val="auto"/>
                <w:szCs w:val="21"/>
                <w:highlight w:val="none"/>
              </w:rPr>
            </w:pPr>
          </w:p>
        </w:tc>
      </w:tr>
      <w:tr w14:paraId="1417D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94" w:type="dxa"/>
            <w:tcBorders>
              <w:top w:val="single" w:color="000000" w:sz="4" w:space="0"/>
              <w:left w:val="single" w:color="000000" w:sz="4" w:space="0"/>
              <w:bottom w:val="single" w:color="000000" w:sz="4" w:space="0"/>
              <w:right w:val="single" w:color="000000" w:sz="4" w:space="0"/>
            </w:tcBorders>
            <w:vAlign w:val="center"/>
          </w:tcPr>
          <w:p w14:paraId="4DBB9339">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13</w:t>
            </w:r>
          </w:p>
        </w:tc>
        <w:tc>
          <w:tcPr>
            <w:tcW w:w="3547" w:type="dxa"/>
            <w:tcBorders>
              <w:top w:val="single" w:color="000000" w:sz="4" w:space="0"/>
              <w:left w:val="single" w:color="000000" w:sz="4" w:space="0"/>
              <w:bottom w:val="single" w:color="000000" w:sz="4" w:space="0"/>
              <w:right w:val="single" w:color="000000" w:sz="4" w:space="0"/>
            </w:tcBorders>
            <w:vAlign w:val="center"/>
          </w:tcPr>
          <w:p w14:paraId="5C6E15A4">
            <w:pPr>
              <w:spacing w:before="120" w:after="60" w:line="276" w:lineRule="auto"/>
              <w:ind w:left="62" w:right="62"/>
              <w:jc w:val="left"/>
              <w:rPr>
                <w:rStyle w:val="25"/>
                <w:rFonts w:hint="eastAsia" w:ascii="宋体" w:hAnsi="宋体" w:cs="宋体"/>
                <w:color w:val="auto"/>
                <w:szCs w:val="21"/>
                <w:highlight w:val="none"/>
              </w:rPr>
            </w:pPr>
            <w:r>
              <w:rPr>
                <w:rFonts w:hint="eastAsia" w:ascii="宋体" w:hAnsi="宋体" w:cs="宋体"/>
                <w:color w:val="auto"/>
                <w:szCs w:val="21"/>
                <w:highlight w:val="none"/>
              </w:rPr>
              <w:t>未被列入拖欠农民工工资失信联合惩戒对象名单</w:t>
            </w:r>
            <w:r>
              <w:rPr>
                <w:rFonts w:hint="eastAsia" w:ascii="宋体" w:hAnsi="宋体"/>
                <w:bCs/>
                <w:color w:val="auto"/>
                <w:szCs w:val="21"/>
                <w:highlight w:val="none"/>
              </w:rPr>
              <w:t>和失信被执行人</w:t>
            </w:r>
          </w:p>
        </w:tc>
        <w:tc>
          <w:tcPr>
            <w:tcW w:w="4037" w:type="dxa"/>
            <w:tcBorders>
              <w:top w:val="single" w:color="000000" w:sz="4" w:space="0"/>
              <w:left w:val="single" w:color="000000" w:sz="4" w:space="0"/>
              <w:bottom w:val="single" w:color="000000" w:sz="4" w:space="0"/>
              <w:right w:val="single" w:color="000000" w:sz="4" w:space="0"/>
            </w:tcBorders>
            <w:vAlign w:val="center"/>
          </w:tcPr>
          <w:p w14:paraId="2BD21C6D">
            <w:pPr>
              <w:spacing w:before="120" w:after="60" w:line="276" w:lineRule="auto"/>
              <w:ind w:left="62" w:right="62"/>
              <w:jc w:val="left"/>
              <w:rPr>
                <w:rStyle w:val="25"/>
                <w:rFonts w:hint="eastAsia" w:ascii="宋体" w:hAnsi="宋体" w:cs="宋体"/>
                <w:color w:val="auto"/>
                <w:szCs w:val="21"/>
                <w:highlight w:val="none"/>
              </w:rPr>
            </w:pPr>
            <w:r>
              <w:rPr>
                <w:rFonts w:hint="eastAsia" w:ascii="宋体" w:hAnsi="宋体" w:cs="宋体"/>
                <w:color w:val="auto"/>
                <w:szCs w:val="21"/>
                <w:highlight w:val="none"/>
              </w:rPr>
              <w:t>投标人无需提供资料，按投标截止时间交易系统比对的结果进行评审</w:t>
            </w:r>
          </w:p>
        </w:tc>
        <w:tc>
          <w:tcPr>
            <w:tcW w:w="911" w:type="dxa"/>
            <w:tcBorders>
              <w:top w:val="single" w:color="000000" w:sz="4" w:space="0"/>
              <w:left w:val="single" w:color="000000" w:sz="4" w:space="0"/>
              <w:bottom w:val="single" w:color="000000" w:sz="4" w:space="0"/>
              <w:right w:val="single" w:color="000000" w:sz="4" w:space="0"/>
            </w:tcBorders>
            <w:vAlign w:val="center"/>
          </w:tcPr>
          <w:p w14:paraId="56E50A37">
            <w:pPr>
              <w:spacing w:before="120" w:after="60" w:line="276" w:lineRule="auto"/>
              <w:ind w:left="62" w:right="62"/>
              <w:jc w:val="center"/>
              <w:rPr>
                <w:rStyle w:val="25"/>
                <w:rFonts w:hint="eastAsia" w:ascii="宋体" w:hAnsi="宋体" w:cs="宋体"/>
                <w:color w:val="auto"/>
                <w:szCs w:val="21"/>
                <w:highlight w:val="none"/>
              </w:rPr>
            </w:pPr>
          </w:p>
        </w:tc>
      </w:tr>
    </w:tbl>
    <w:p w14:paraId="5C37CB6F">
      <w:pPr>
        <w:spacing w:line="276"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备注：</w:t>
      </w:r>
    </w:p>
    <w:p w14:paraId="4B89DD47">
      <w:pPr>
        <w:spacing w:line="276" w:lineRule="auto"/>
        <w:ind w:firstLine="470" w:firstLineChars="224"/>
        <w:rPr>
          <w:rStyle w:val="25"/>
          <w:rFonts w:hint="eastAsia" w:ascii="宋体" w:hAnsi="宋体" w:cs="宋体"/>
          <w:color w:val="auto"/>
          <w:szCs w:val="21"/>
          <w:highlight w:val="none"/>
        </w:rPr>
      </w:pPr>
      <w:r>
        <w:rPr>
          <w:rStyle w:val="25"/>
          <w:rFonts w:hint="eastAsia" w:ascii="宋体" w:hAnsi="宋体" w:cs="宋体"/>
          <w:color w:val="auto"/>
          <w:szCs w:val="21"/>
          <w:highlight w:val="none"/>
        </w:rPr>
        <w:t xml:space="preserve">1.每一项目符合的打“○”，不符合的打“×”； </w:t>
      </w:r>
    </w:p>
    <w:p w14:paraId="47EE549F">
      <w:pPr>
        <w:spacing w:line="276" w:lineRule="auto"/>
        <w:ind w:firstLine="470" w:firstLineChars="224"/>
        <w:rPr>
          <w:rStyle w:val="25"/>
          <w:rFonts w:hint="eastAsia" w:ascii="宋体" w:hAnsi="宋体" w:cs="宋体"/>
          <w:color w:val="auto"/>
          <w:szCs w:val="21"/>
          <w:highlight w:val="none"/>
        </w:rPr>
      </w:pPr>
      <w:r>
        <w:rPr>
          <w:rStyle w:val="25"/>
          <w:rFonts w:hint="eastAsia" w:ascii="宋体" w:hAnsi="宋体" w:cs="宋体"/>
          <w:color w:val="auto"/>
          <w:szCs w:val="21"/>
          <w:highlight w:val="none"/>
        </w:rPr>
        <w:t>2.若评委意见不一致时，则按少数服从多数的原则，作出评审结论。汇总后，出现一个“×”的结论为“不通过”；</w:t>
      </w:r>
    </w:p>
    <w:p w14:paraId="7915A19C">
      <w:pPr>
        <w:spacing w:line="276" w:lineRule="auto"/>
        <w:ind w:firstLine="470" w:firstLineChars="224"/>
        <w:rPr>
          <w:rStyle w:val="25"/>
          <w:rFonts w:hint="eastAsia" w:ascii="宋体" w:hAnsi="宋体" w:cs="宋体"/>
          <w:color w:val="auto"/>
          <w:szCs w:val="21"/>
          <w:highlight w:val="none"/>
        </w:rPr>
      </w:pPr>
      <w:r>
        <w:rPr>
          <w:rStyle w:val="25"/>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FA9D7EF">
      <w:pPr>
        <w:spacing w:line="480" w:lineRule="auto"/>
        <w:ind w:firstLine="470" w:firstLineChars="224"/>
        <w:rPr>
          <w:rStyle w:val="25"/>
          <w:rFonts w:hint="eastAsia" w:ascii="宋体" w:hAnsi="宋体" w:cs="宋体"/>
          <w:color w:val="auto"/>
          <w:szCs w:val="21"/>
          <w:highlight w:val="none"/>
        </w:rPr>
      </w:pPr>
    </w:p>
    <w:p w14:paraId="772F76BC">
      <w:pPr>
        <w:rPr>
          <w:rStyle w:val="25"/>
          <w:rFonts w:hint="eastAsia" w:ascii="宋体" w:hAnsi="宋体" w:cs="宋体"/>
          <w:color w:val="auto"/>
          <w:highlight w:val="none"/>
        </w:rPr>
        <w:sectPr>
          <w:endnotePr>
            <w:numFmt w:val="decimal"/>
          </w:endnotePr>
          <w:pgSz w:w="11906" w:h="16838"/>
          <w:pgMar w:top="1418" w:right="1418" w:bottom="1418" w:left="1418" w:header="851" w:footer="907" w:gutter="0"/>
          <w:cols w:space="720" w:num="1"/>
          <w:docGrid w:type="linesAndChars" w:linePitch="312" w:charSpace="0"/>
        </w:sectPr>
      </w:pPr>
    </w:p>
    <w:p w14:paraId="10D17062">
      <w:pPr>
        <w:pStyle w:val="8"/>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t>附表二：技术标有效性审查表</w:t>
      </w:r>
    </w:p>
    <w:p w14:paraId="41B26F10">
      <w:pPr>
        <w:spacing w:line="276" w:lineRule="auto"/>
        <w:jc w:val="center"/>
        <w:rPr>
          <w:rStyle w:val="25"/>
          <w:rFonts w:hint="eastAsia" w:ascii="宋体" w:hAnsi="宋体" w:cs="宋体"/>
          <w:b/>
          <w:color w:val="auto"/>
          <w:sz w:val="36"/>
          <w:szCs w:val="36"/>
          <w:highlight w:val="none"/>
        </w:rPr>
      </w:pPr>
      <w:r>
        <w:rPr>
          <w:rStyle w:val="25"/>
          <w:rFonts w:hint="eastAsia" w:ascii="宋体" w:hAnsi="宋体" w:cs="宋体"/>
          <w:b/>
          <w:color w:val="auto"/>
          <w:sz w:val="36"/>
          <w:szCs w:val="36"/>
          <w:highlight w:val="none"/>
        </w:rPr>
        <w:t>技术标有效性审查表</w:t>
      </w:r>
    </w:p>
    <w:p w14:paraId="7CDD991D">
      <w:pPr>
        <w:spacing w:line="276"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工程名称：</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11117"/>
        <w:gridCol w:w="1250"/>
      </w:tblGrid>
      <w:tr w14:paraId="1231F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0509B64B">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序号</w:t>
            </w:r>
          </w:p>
        </w:tc>
        <w:tc>
          <w:tcPr>
            <w:tcW w:w="11117" w:type="dxa"/>
            <w:tcBorders>
              <w:top w:val="single" w:color="000000" w:sz="4" w:space="0"/>
              <w:left w:val="single" w:color="000000" w:sz="4" w:space="0"/>
              <w:bottom w:val="single" w:color="000000" w:sz="4" w:space="0"/>
              <w:right w:val="single" w:color="000000" w:sz="4" w:space="0"/>
              <w:tl2br w:val="single" w:color="auto" w:sz="4" w:space="0"/>
            </w:tcBorders>
          </w:tcPr>
          <w:p w14:paraId="5A841C6D">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 xml:space="preserve">                                                                 投标人</w:t>
            </w:r>
          </w:p>
          <w:p w14:paraId="6CECB406">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评审内容</w:t>
            </w:r>
          </w:p>
        </w:tc>
        <w:tc>
          <w:tcPr>
            <w:tcW w:w="1250" w:type="dxa"/>
            <w:tcBorders>
              <w:top w:val="single" w:color="000000" w:sz="4" w:space="0"/>
              <w:left w:val="single" w:color="000000" w:sz="4" w:space="0"/>
              <w:bottom w:val="single" w:color="000000" w:sz="4" w:space="0"/>
              <w:right w:val="single" w:color="000000" w:sz="4" w:space="0"/>
            </w:tcBorders>
          </w:tcPr>
          <w:p w14:paraId="7E97966F">
            <w:pPr>
              <w:spacing w:line="360" w:lineRule="auto"/>
              <w:ind w:left="62" w:right="62"/>
              <w:rPr>
                <w:rStyle w:val="25"/>
                <w:rFonts w:hint="eastAsia" w:ascii="宋体" w:hAnsi="宋体" w:cs="宋体"/>
                <w:color w:val="auto"/>
                <w:szCs w:val="21"/>
                <w:highlight w:val="none"/>
              </w:rPr>
            </w:pPr>
          </w:p>
        </w:tc>
      </w:tr>
      <w:tr w14:paraId="6758B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363FE3D8">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w:t>
            </w:r>
          </w:p>
        </w:tc>
        <w:tc>
          <w:tcPr>
            <w:tcW w:w="11117" w:type="dxa"/>
            <w:tcBorders>
              <w:top w:val="single" w:color="000000" w:sz="4" w:space="0"/>
              <w:left w:val="single" w:color="000000" w:sz="4" w:space="0"/>
              <w:bottom w:val="single" w:color="000000" w:sz="4" w:space="0"/>
              <w:right w:val="single" w:color="000000" w:sz="4" w:space="0"/>
            </w:tcBorders>
            <w:vAlign w:val="center"/>
          </w:tcPr>
          <w:p w14:paraId="10B4628D">
            <w:pPr>
              <w:adjustRightInd w:val="0"/>
              <w:spacing w:line="360" w:lineRule="auto"/>
              <w:rPr>
                <w:rStyle w:val="25"/>
                <w:rFonts w:hint="eastAsia" w:ascii="宋体" w:hAnsi="宋体" w:cs="宋体"/>
                <w:color w:val="auto"/>
                <w:szCs w:val="21"/>
                <w:highlight w:val="none"/>
              </w:rPr>
            </w:pPr>
            <w:r>
              <w:rPr>
                <w:rFonts w:hint="eastAsia" w:ascii="宋体" w:hAnsi="宋体" w:cs="宋体"/>
                <w:color w:val="auto"/>
                <w:szCs w:val="21"/>
                <w:highlight w:val="none"/>
                <w:u w:val="single"/>
              </w:rPr>
              <w:t>《广州建设工程施工技术标招标投标书》中的工期不符合招标文件要求的；</w:t>
            </w:r>
          </w:p>
        </w:tc>
        <w:tc>
          <w:tcPr>
            <w:tcW w:w="1250" w:type="dxa"/>
            <w:tcBorders>
              <w:top w:val="single" w:color="000000" w:sz="4" w:space="0"/>
              <w:left w:val="single" w:color="000000" w:sz="4" w:space="0"/>
              <w:bottom w:val="single" w:color="000000" w:sz="4" w:space="0"/>
              <w:right w:val="single" w:color="000000" w:sz="4" w:space="0"/>
            </w:tcBorders>
          </w:tcPr>
          <w:p w14:paraId="4F8B8C2B">
            <w:pPr>
              <w:spacing w:line="360" w:lineRule="auto"/>
              <w:ind w:left="62" w:right="62"/>
              <w:rPr>
                <w:rStyle w:val="25"/>
                <w:rFonts w:hint="eastAsia" w:ascii="宋体" w:hAnsi="宋体" w:cs="宋体"/>
                <w:color w:val="auto"/>
                <w:szCs w:val="21"/>
                <w:highlight w:val="none"/>
              </w:rPr>
            </w:pPr>
          </w:p>
        </w:tc>
      </w:tr>
      <w:tr w14:paraId="4BF00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03FD27CD">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w:t>
            </w:r>
          </w:p>
        </w:tc>
        <w:tc>
          <w:tcPr>
            <w:tcW w:w="11117" w:type="dxa"/>
            <w:tcBorders>
              <w:top w:val="single" w:color="000000" w:sz="4" w:space="0"/>
              <w:left w:val="single" w:color="000000" w:sz="4" w:space="0"/>
              <w:bottom w:val="single" w:color="000000" w:sz="4" w:space="0"/>
              <w:right w:val="single" w:color="000000" w:sz="4" w:space="0"/>
            </w:tcBorders>
            <w:vAlign w:val="center"/>
          </w:tcPr>
          <w:p w14:paraId="293AB1EF">
            <w:pPr>
              <w:adjustRightInd w:val="0"/>
              <w:spacing w:line="360" w:lineRule="auto"/>
              <w:rPr>
                <w:rStyle w:val="25"/>
                <w:rFonts w:hint="eastAsia" w:ascii="宋体" w:hAnsi="宋体" w:cs="宋体"/>
                <w:color w:val="auto"/>
                <w:szCs w:val="21"/>
                <w:highlight w:val="none"/>
              </w:rPr>
            </w:pPr>
            <w:r>
              <w:rPr>
                <w:rFonts w:hint="eastAsia" w:ascii="宋体" w:hAnsi="宋体" w:cs="宋体"/>
                <w:color w:val="auto"/>
                <w:szCs w:val="21"/>
                <w:highlight w:val="none"/>
                <w:u w:val="single"/>
              </w:rPr>
              <w:t>《广州建设工程施工技术标招标投标书）》中的工程质量标准不符合招标文件要求的；</w:t>
            </w:r>
          </w:p>
        </w:tc>
        <w:tc>
          <w:tcPr>
            <w:tcW w:w="1250" w:type="dxa"/>
            <w:tcBorders>
              <w:top w:val="single" w:color="000000" w:sz="4" w:space="0"/>
              <w:left w:val="single" w:color="000000" w:sz="4" w:space="0"/>
              <w:bottom w:val="single" w:color="000000" w:sz="4" w:space="0"/>
              <w:right w:val="single" w:color="000000" w:sz="4" w:space="0"/>
            </w:tcBorders>
          </w:tcPr>
          <w:p w14:paraId="5277DE9A">
            <w:pPr>
              <w:spacing w:line="360" w:lineRule="auto"/>
              <w:ind w:left="62" w:right="62"/>
              <w:rPr>
                <w:rStyle w:val="25"/>
                <w:rFonts w:hint="eastAsia" w:ascii="宋体" w:hAnsi="宋体" w:cs="宋体"/>
                <w:color w:val="auto"/>
                <w:szCs w:val="21"/>
                <w:highlight w:val="none"/>
              </w:rPr>
            </w:pPr>
          </w:p>
        </w:tc>
      </w:tr>
      <w:tr w14:paraId="4878A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414FCA69">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w:t>
            </w:r>
          </w:p>
        </w:tc>
        <w:tc>
          <w:tcPr>
            <w:tcW w:w="11117" w:type="dxa"/>
            <w:tcBorders>
              <w:top w:val="single" w:color="000000" w:sz="4" w:space="0"/>
              <w:left w:val="single" w:color="000000" w:sz="4" w:space="0"/>
              <w:bottom w:val="single" w:color="000000" w:sz="4" w:space="0"/>
              <w:right w:val="single" w:color="000000" w:sz="4" w:space="0"/>
            </w:tcBorders>
            <w:vAlign w:val="center"/>
          </w:tcPr>
          <w:p w14:paraId="10F641CA">
            <w:pPr>
              <w:adjustRightInd w:val="0"/>
              <w:spacing w:line="360" w:lineRule="auto"/>
              <w:rPr>
                <w:rStyle w:val="25"/>
                <w:rFonts w:hint="eastAsia"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投标文件中没有有效的法定代表人证明书，或由委托代理人签署的投标文件中没有法定代表人授权书；</w:t>
            </w:r>
          </w:p>
        </w:tc>
        <w:tc>
          <w:tcPr>
            <w:tcW w:w="1250" w:type="dxa"/>
            <w:tcBorders>
              <w:top w:val="single" w:color="000000" w:sz="4" w:space="0"/>
              <w:left w:val="single" w:color="000000" w:sz="4" w:space="0"/>
              <w:bottom w:val="single" w:color="000000" w:sz="4" w:space="0"/>
              <w:right w:val="single" w:color="000000" w:sz="4" w:space="0"/>
            </w:tcBorders>
          </w:tcPr>
          <w:p w14:paraId="133A3602">
            <w:pPr>
              <w:spacing w:line="360" w:lineRule="auto"/>
              <w:ind w:left="62" w:right="62"/>
              <w:rPr>
                <w:rStyle w:val="25"/>
                <w:rFonts w:hint="eastAsia" w:ascii="宋体" w:hAnsi="宋体" w:cs="宋体"/>
                <w:color w:val="auto"/>
                <w:szCs w:val="21"/>
                <w:highlight w:val="none"/>
              </w:rPr>
            </w:pPr>
          </w:p>
        </w:tc>
      </w:tr>
      <w:tr w14:paraId="49E22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30F0A0F1">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4</w:t>
            </w:r>
          </w:p>
        </w:tc>
        <w:tc>
          <w:tcPr>
            <w:tcW w:w="11117" w:type="dxa"/>
            <w:tcBorders>
              <w:top w:val="single" w:color="000000" w:sz="4" w:space="0"/>
              <w:left w:val="single" w:color="000000" w:sz="4" w:space="0"/>
              <w:bottom w:val="single" w:color="000000" w:sz="4" w:space="0"/>
              <w:right w:val="single" w:color="000000" w:sz="4" w:space="0"/>
            </w:tcBorders>
            <w:vAlign w:val="center"/>
          </w:tcPr>
          <w:p w14:paraId="0FF37342">
            <w:pPr>
              <w:adjustRightInd w:val="0"/>
              <w:spacing w:line="360" w:lineRule="auto"/>
              <w:rPr>
                <w:rStyle w:val="25"/>
                <w:rFonts w:hint="eastAsia" w:ascii="宋体" w:hAnsi="宋体" w:cs="宋体"/>
                <w:color w:val="auto"/>
                <w:szCs w:val="21"/>
                <w:highlight w:val="none"/>
              </w:rPr>
            </w:pPr>
            <w:r>
              <w:rPr>
                <w:rFonts w:hint="eastAsia" w:ascii="宋体" w:hAnsi="宋体" w:cs="宋体"/>
                <w:color w:val="auto"/>
                <w:szCs w:val="21"/>
                <w:highlight w:val="none"/>
              </w:rPr>
              <w:t>投标文件未按规定的格式填写，或主要内容不全，或关键字迹模糊、无法辨认的；</w:t>
            </w:r>
            <w:r>
              <w:rPr>
                <w:rFonts w:hint="eastAsia" w:ascii="宋体" w:hAnsi="宋体" w:cs="宋体"/>
                <w:color w:val="auto"/>
                <w:szCs w:val="21"/>
                <w:highlight w:val="none"/>
                <w:u w:val="single"/>
              </w:rPr>
              <w:t>（投标文件规定格式（即参与评审的格式）为技术标部分带★号的格式（即格式3、格式4、格式6、格式7、格式10）</w:t>
            </w:r>
          </w:p>
        </w:tc>
        <w:tc>
          <w:tcPr>
            <w:tcW w:w="1250" w:type="dxa"/>
            <w:tcBorders>
              <w:top w:val="single" w:color="000000" w:sz="4" w:space="0"/>
              <w:left w:val="single" w:color="000000" w:sz="4" w:space="0"/>
              <w:bottom w:val="single" w:color="000000" w:sz="4" w:space="0"/>
              <w:right w:val="single" w:color="000000" w:sz="4" w:space="0"/>
            </w:tcBorders>
          </w:tcPr>
          <w:p w14:paraId="2BD002E6">
            <w:pPr>
              <w:spacing w:line="360" w:lineRule="auto"/>
              <w:ind w:left="62" w:right="62"/>
              <w:rPr>
                <w:rStyle w:val="25"/>
                <w:rFonts w:hint="eastAsia" w:ascii="宋体" w:hAnsi="宋体" w:cs="宋体"/>
                <w:color w:val="auto"/>
                <w:szCs w:val="21"/>
                <w:highlight w:val="none"/>
              </w:rPr>
            </w:pPr>
          </w:p>
        </w:tc>
      </w:tr>
      <w:tr w14:paraId="1AA02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54C4BA71">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5</w:t>
            </w:r>
          </w:p>
        </w:tc>
        <w:tc>
          <w:tcPr>
            <w:tcW w:w="11117" w:type="dxa"/>
            <w:tcBorders>
              <w:top w:val="single" w:color="000000" w:sz="4" w:space="0"/>
              <w:left w:val="single" w:color="000000" w:sz="4" w:space="0"/>
              <w:bottom w:val="single" w:color="000000" w:sz="4" w:space="0"/>
              <w:right w:val="single" w:color="000000" w:sz="4" w:space="0"/>
            </w:tcBorders>
            <w:vAlign w:val="center"/>
          </w:tcPr>
          <w:p w14:paraId="28B1144E">
            <w:pPr>
              <w:adjustRightInd w:val="0"/>
              <w:spacing w:line="360" w:lineRule="auto"/>
              <w:rPr>
                <w:rStyle w:val="25"/>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250" w:type="dxa"/>
            <w:tcBorders>
              <w:top w:val="single" w:color="000000" w:sz="4" w:space="0"/>
              <w:left w:val="single" w:color="000000" w:sz="4" w:space="0"/>
              <w:bottom w:val="single" w:color="000000" w:sz="4" w:space="0"/>
              <w:right w:val="single" w:color="000000" w:sz="4" w:space="0"/>
            </w:tcBorders>
          </w:tcPr>
          <w:p w14:paraId="09DE9819">
            <w:pPr>
              <w:spacing w:line="360" w:lineRule="auto"/>
              <w:ind w:left="62" w:right="62"/>
              <w:rPr>
                <w:rStyle w:val="25"/>
                <w:rFonts w:hint="eastAsia" w:ascii="宋体" w:hAnsi="宋体" w:cs="宋体"/>
                <w:color w:val="auto"/>
                <w:szCs w:val="21"/>
                <w:highlight w:val="none"/>
              </w:rPr>
            </w:pPr>
          </w:p>
        </w:tc>
      </w:tr>
      <w:tr w14:paraId="1CB88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2982316E">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6</w:t>
            </w:r>
          </w:p>
        </w:tc>
        <w:tc>
          <w:tcPr>
            <w:tcW w:w="11117" w:type="dxa"/>
            <w:tcBorders>
              <w:top w:val="single" w:color="000000" w:sz="4" w:space="0"/>
              <w:left w:val="single" w:color="000000" w:sz="4" w:space="0"/>
              <w:bottom w:val="single" w:color="000000" w:sz="4" w:space="0"/>
              <w:right w:val="single" w:color="000000" w:sz="4" w:space="0"/>
            </w:tcBorders>
            <w:vAlign w:val="center"/>
          </w:tcPr>
          <w:p w14:paraId="5B307D07">
            <w:pPr>
              <w:adjustRightInd w:val="0"/>
              <w:spacing w:line="360" w:lineRule="auto"/>
              <w:rPr>
                <w:rStyle w:val="25"/>
                <w:rFonts w:hint="eastAsia"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1250" w:type="dxa"/>
            <w:tcBorders>
              <w:top w:val="single" w:color="000000" w:sz="4" w:space="0"/>
              <w:left w:val="single" w:color="000000" w:sz="4" w:space="0"/>
              <w:bottom w:val="single" w:color="000000" w:sz="4" w:space="0"/>
              <w:right w:val="single" w:color="000000" w:sz="4" w:space="0"/>
            </w:tcBorders>
          </w:tcPr>
          <w:p w14:paraId="30AA669C">
            <w:pPr>
              <w:spacing w:line="360" w:lineRule="auto"/>
              <w:ind w:left="62" w:right="62"/>
              <w:rPr>
                <w:rStyle w:val="25"/>
                <w:rFonts w:hint="eastAsia" w:ascii="宋体" w:hAnsi="宋体" w:cs="宋体"/>
                <w:color w:val="auto"/>
                <w:szCs w:val="21"/>
                <w:highlight w:val="none"/>
                <w:shd w:val="pct10" w:color="auto" w:fill="FFFFFF"/>
              </w:rPr>
            </w:pPr>
          </w:p>
        </w:tc>
      </w:tr>
      <w:tr w14:paraId="62DE4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14:paraId="6619FF84">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7</w:t>
            </w:r>
          </w:p>
        </w:tc>
        <w:tc>
          <w:tcPr>
            <w:tcW w:w="11117" w:type="dxa"/>
            <w:tcBorders>
              <w:top w:val="single" w:color="000000" w:sz="4" w:space="0"/>
              <w:left w:val="single" w:color="000000" w:sz="4" w:space="0"/>
              <w:bottom w:val="single" w:color="000000" w:sz="4" w:space="0"/>
              <w:right w:val="single" w:color="000000" w:sz="4" w:space="0"/>
            </w:tcBorders>
            <w:vAlign w:val="center"/>
          </w:tcPr>
          <w:p w14:paraId="5406AEDE">
            <w:pPr>
              <w:adjustRightInd w:val="0"/>
              <w:spacing w:line="360" w:lineRule="auto"/>
              <w:rPr>
                <w:rStyle w:val="25"/>
                <w:rFonts w:hint="eastAsia"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1250" w:type="dxa"/>
            <w:tcBorders>
              <w:top w:val="single" w:color="000000" w:sz="4" w:space="0"/>
              <w:left w:val="single" w:color="000000" w:sz="4" w:space="0"/>
              <w:bottom w:val="single" w:color="000000" w:sz="4" w:space="0"/>
              <w:right w:val="single" w:color="000000" w:sz="4" w:space="0"/>
            </w:tcBorders>
          </w:tcPr>
          <w:p w14:paraId="1A1DC111">
            <w:pPr>
              <w:spacing w:line="360" w:lineRule="auto"/>
              <w:ind w:left="62" w:right="62"/>
              <w:rPr>
                <w:rStyle w:val="25"/>
                <w:rFonts w:hint="eastAsia" w:ascii="宋体" w:hAnsi="宋体" w:cs="宋体"/>
                <w:color w:val="auto"/>
                <w:szCs w:val="21"/>
                <w:highlight w:val="none"/>
              </w:rPr>
            </w:pPr>
          </w:p>
        </w:tc>
      </w:tr>
    </w:tbl>
    <w:p w14:paraId="0FFC9AB4">
      <w:pPr>
        <w:spacing w:line="276"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注：</w:t>
      </w:r>
    </w:p>
    <w:p w14:paraId="31AB6CA3">
      <w:pPr>
        <w:spacing w:line="276"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14:paraId="5021860C">
      <w:pPr>
        <w:spacing w:line="276"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32BFF293">
      <w:pPr>
        <w:spacing w:line="276"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3.凡出现以上任何一项情形，结论均为无效，否则就为有效；</w:t>
      </w:r>
    </w:p>
    <w:p w14:paraId="663CAC7D">
      <w:pPr>
        <w:spacing w:line="276"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697853B9">
      <w:pPr>
        <w:spacing w:line="276"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评委签名：</w:t>
      </w:r>
    </w:p>
    <w:p w14:paraId="4F1D3298">
      <w:pPr>
        <w:pStyle w:val="8"/>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br w:type="page"/>
      </w:r>
      <w:r>
        <w:rPr>
          <w:rFonts w:hint="eastAsia" w:cs="宋体"/>
          <w:b/>
          <w:bCs/>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701040</wp:posOffset>
                </wp:positionH>
                <wp:positionV relativeFrom="paragraph">
                  <wp:posOffset>-1598930</wp:posOffset>
                </wp:positionV>
                <wp:extent cx="6982460" cy="424180"/>
                <wp:effectExtent l="0" t="4445" r="8890" b="9525"/>
                <wp:wrapNone/>
                <wp:docPr id="3" name="直接箭头连接符 3"/>
                <wp:cNvGraphicFramePr/>
                <a:graphic xmlns:a="http://schemas.openxmlformats.org/drawingml/2006/main">
                  <a:graphicData uri="http://schemas.microsoft.com/office/word/2010/wordprocessingShape">
                    <wps:wsp>
                      <wps:cNvCnPr/>
                      <wps:spPr>
                        <a:xfrm>
                          <a:off x="0" y="0"/>
                          <a:ext cx="6982460" cy="4241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5.2pt;margin-top:-125.9pt;height:33.4pt;width:549.8pt;z-index:251659264;mso-width-relative:page;mso-height-relative:page;" filled="f" stroked="t" coordsize="21600,21600" o:gfxdata="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10KiXZAAAADgEAAA8AAAAAAAAAAQAgAAAAIgAAAGRy&#10;cy9kb3ducmV2LnhtbFBLAQIUABQAAAAIAIdO4kBRpI6ABAIAAPEDAAAOAAAAAAAAAAEAIAAAACgB&#10;AABkcnMvZTJvRG9jLnhtbFBLBQYAAAAABgAGAFkBAACeBQAAAAA=&#10;">
                <v:fill on="f" focussize="0,0"/>
                <v:stroke color="#000000" joinstyle="round"/>
                <v:imagedata o:title=""/>
                <o:lock v:ext="edit" aspectratio="f"/>
              </v:shape>
            </w:pict>
          </mc:Fallback>
        </mc:AlternateContent>
      </w:r>
      <w:r>
        <w:rPr>
          <w:rFonts w:hint="eastAsia" w:cs="宋体"/>
          <w:b/>
          <w:bCs/>
          <w:color w:val="auto"/>
          <w:sz w:val="21"/>
          <w:szCs w:val="21"/>
          <w:highlight w:val="none"/>
        </w:rPr>
        <w:t>附表三：经济标有效性审查表</w:t>
      </w:r>
    </w:p>
    <w:p w14:paraId="34A01D28">
      <w:pPr>
        <w:spacing w:line="276" w:lineRule="auto"/>
        <w:jc w:val="center"/>
        <w:rPr>
          <w:rStyle w:val="25"/>
          <w:rFonts w:hint="eastAsia" w:ascii="宋体" w:hAnsi="宋体" w:cs="宋体"/>
          <w:b/>
          <w:color w:val="auto"/>
          <w:sz w:val="36"/>
          <w:szCs w:val="36"/>
          <w:highlight w:val="none"/>
        </w:rPr>
      </w:pPr>
      <w:r>
        <w:rPr>
          <w:rStyle w:val="25"/>
          <w:rFonts w:hint="eastAsia" w:ascii="宋体" w:hAnsi="宋体" w:cs="宋体"/>
          <w:b/>
          <w:color w:val="auto"/>
          <w:sz w:val="36"/>
          <w:szCs w:val="36"/>
          <w:highlight w:val="none"/>
        </w:rPr>
        <w:t>经济标有效性审查表</w:t>
      </w:r>
    </w:p>
    <w:p w14:paraId="6FAAE905">
      <w:pPr>
        <w:spacing w:line="360"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工程名称：</w:t>
      </w:r>
    </w:p>
    <w:tbl>
      <w:tblPr>
        <w:tblStyle w:val="20"/>
        <w:tblW w:w="140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1190"/>
        <w:gridCol w:w="1894"/>
      </w:tblGrid>
      <w:tr w14:paraId="23DA9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049B9EB6">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序号</w:t>
            </w:r>
          </w:p>
        </w:tc>
        <w:tc>
          <w:tcPr>
            <w:tcW w:w="11190" w:type="dxa"/>
            <w:tcBorders>
              <w:top w:val="single" w:color="000000" w:sz="4" w:space="0"/>
              <w:left w:val="single" w:color="000000" w:sz="4" w:space="0"/>
              <w:bottom w:val="single" w:color="000000" w:sz="4" w:space="0"/>
              <w:right w:val="single" w:color="000000" w:sz="4" w:space="0"/>
              <w:tl2br w:val="single" w:color="auto" w:sz="4" w:space="0"/>
            </w:tcBorders>
          </w:tcPr>
          <w:p w14:paraId="0947ABEA">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 xml:space="preserve">                                                              投标人</w:t>
            </w:r>
          </w:p>
          <w:p w14:paraId="60329F6E">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评审内容</w:t>
            </w:r>
          </w:p>
        </w:tc>
        <w:tc>
          <w:tcPr>
            <w:tcW w:w="1894" w:type="dxa"/>
            <w:tcBorders>
              <w:top w:val="single" w:color="000000" w:sz="4" w:space="0"/>
              <w:left w:val="single" w:color="000000" w:sz="4" w:space="0"/>
              <w:bottom w:val="single" w:color="000000" w:sz="4" w:space="0"/>
              <w:right w:val="single" w:color="000000" w:sz="4" w:space="0"/>
            </w:tcBorders>
          </w:tcPr>
          <w:p w14:paraId="1EBB4498">
            <w:pPr>
              <w:spacing w:line="360" w:lineRule="auto"/>
              <w:ind w:left="62" w:right="62"/>
              <w:rPr>
                <w:rStyle w:val="25"/>
                <w:rFonts w:hint="eastAsia" w:ascii="宋体" w:hAnsi="宋体" w:cs="宋体"/>
                <w:color w:val="auto"/>
                <w:szCs w:val="21"/>
                <w:highlight w:val="none"/>
              </w:rPr>
            </w:pPr>
          </w:p>
        </w:tc>
      </w:tr>
      <w:tr w14:paraId="1573F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168982C3">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w:t>
            </w:r>
          </w:p>
        </w:tc>
        <w:tc>
          <w:tcPr>
            <w:tcW w:w="11190" w:type="dxa"/>
            <w:tcBorders>
              <w:top w:val="single" w:color="000000" w:sz="4" w:space="0"/>
              <w:left w:val="single" w:color="000000" w:sz="4" w:space="0"/>
              <w:bottom w:val="single" w:color="000000" w:sz="4" w:space="0"/>
              <w:right w:val="single" w:color="000000" w:sz="4" w:space="0"/>
            </w:tcBorders>
            <w:vAlign w:val="center"/>
          </w:tcPr>
          <w:p w14:paraId="1F5D364C">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对同一招标项目出现两个或以上的投标报价，且没有申明哪个有效；</w:t>
            </w:r>
          </w:p>
        </w:tc>
        <w:tc>
          <w:tcPr>
            <w:tcW w:w="1894" w:type="dxa"/>
            <w:tcBorders>
              <w:top w:val="single" w:color="000000" w:sz="4" w:space="0"/>
              <w:left w:val="single" w:color="000000" w:sz="4" w:space="0"/>
              <w:bottom w:val="single" w:color="000000" w:sz="4" w:space="0"/>
              <w:right w:val="single" w:color="000000" w:sz="4" w:space="0"/>
            </w:tcBorders>
          </w:tcPr>
          <w:p w14:paraId="0BCBB08B">
            <w:pPr>
              <w:spacing w:line="360" w:lineRule="auto"/>
              <w:ind w:left="62" w:right="62"/>
              <w:rPr>
                <w:rStyle w:val="25"/>
                <w:rFonts w:hint="eastAsia" w:ascii="宋体" w:hAnsi="宋体" w:cs="宋体"/>
                <w:color w:val="auto"/>
                <w:szCs w:val="21"/>
                <w:highlight w:val="none"/>
              </w:rPr>
            </w:pPr>
          </w:p>
        </w:tc>
      </w:tr>
      <w:tr w14:paraId="33494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6F9D0CEC">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w:t>
            </w:r>
          </w:p>
        </w:tc>
        <w:tc>
          <w:tcPr>
            <w:tcW w:w="11190" w:type="dxa"/>
            <w:tcBorders>
              <w:top w:val="single" w:color="000000" w:sz="4" w:space="0"/>
              <w:left w:val="single" w:color="000000" w:sz="4" w:space="0"/>
              <w:bottom w:val="single" w:color="000000" w:sz="4" w:space="0"/>
              <w:right w:val="single" w:color="000000" w:sz="4" w:space="0"/>
            </w:tcBorders>
            <w:vAlign w:val="center"/>
          </w:tcPr>
          <w:p w14:paraId="00519FA6">
            <w:pPr>
              <w:spacing w:line="360"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1894" w:type="dxa"/>
            <w:tcBorders>
              <w:top w:val="single" w:color="000000" w:sz="4" w:space="0"/>
              <w:left w:val="single" w:color="000000" w:sz="4" w:space="0"/>
              <w:bottom w:val="single" w:color="000000" w:sz="4" w:space="0"/>
              <w:right w:val="single" w:color="000000" w:sz="4" w:space="0"/>
            </w:tcBorders>
          </w:tcPr>
          <w:p w14:paraId="536C29F3">
            <w:pPr>
              <w:spacing w:line="360" w:lineRule="auto"/>
              <w:ind w:left="62" w:right="62"/>
              <w:rPr>
                <w:rStyle w:val="25"/>
                <w:rFonts w:hint="eastAsia" w:ascii="宋体" w:hAnsi="宋体" w:cs="宋体"/>
                <w:color w:val="auto"/>
                <w:szCs w:val="21"/>
                <w:highlight w:val="none"/>
              </w:rPr>
            </w:pPr>
          </w:p>
        </w:tc>
      </w:tr>
      <w:tr w14:paraId="6DCA5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2B7C7B79">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w:t>
            </w:r>
          </w:p>
        </w:tc>
        <w:tc>
          <w:tcPr>
            <w:tcW w:w="11190" w:type="dxa"/>
            <w:tcBorders>
              <w:top w:val="single" w:color="000000" w:sz="4" w:space="0"/>
              <w:left w:val="single" w:color="000000" w:sz="4" w:space="0"/>
              <w:bottom w:val="single" w:color="000000" w:sz="4" w:space="0"/>
              <w:right w:val="single" w:color="000000" w:sz="4" w:space="0"/>
            </w:tcBorders>
            <w:vAlign w:val="center"/>
          </w:tcPr>
          <w:p w14:paraId="249C8185">
            <w:pPr>
              <w:spacing w:line="360"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投标报价低于成本的；</w:t>
            </w:r>
          </w:p>
        </w:tc>
        <w:tc>
          <w:tcPr>
            <w:tcW w:w="1894" w:type="dxa"/>
            <w:tcBorders>
              <w:top w:val="single" w:color="000000" w:sz="4" w:space="0"/>
              <w:left w:val="single" w:color="000000" w:sz="4" w:space="0"/>
              <w:bottom w:val="single" w:color="000000" w:sz="4" w:space="0"/>
              <w:right w:val="single" w:color="000000" w:sz="4" w:space="0"/>
            </w:tcBorders>
          </w:tcPr>
          <w:p w14:paraId="4D145643">
            <w:pPr>
              <w:spacing w:line="360" w:lineRule="auto"/>
              <w:ind w:left="62" w:right="62"/>
              <w:rPr>
                <w:rStyle w:val="25"/>
                <w:rFonts w:hint="eastAsia" w:ascii="宋体" w:hAnsi="宋体" w:cs="宋体"/>
                <w:color w:val="auto"/>
                <w:szCs w:val="21"/>
                <w:highlight w:val="none"/>
              </w:rPr>
            </w:pPr>
          </w:p>
        </w:tc>
      </w:tr>
      <w:tr w14:paraId="0920E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16F5254C">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4</w:t>
            </w:r>
          </w:p>
        </w:tc>
        <w:tc>
          <w:tcPr>
            <w:tcW w:w="11190" w:type="dxa"/>
            <w:tcBorders>
              <w:top w:val="single" w:color="000000" w:sz="4" w:space="0"/>
              <w:left w:val="single" w:color="000000" w:sz="4" w:space="0"/>
              <w:bottom w:val="single" w:color="000000" w:sz="4" w:space="0"/>
              <w:right w:val="single" w:color="000000" w:sz="4" w:space="0"/>
            </w:tcBorders>
            <w:vAlign w:val="center"/>
          </w:tcPr>
          <w:p w14:paraId="58EE6E50">
            <w:pPr>
              <w:spacing w:line="360"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投标文件未按规定的格式填写，或主要内容不全，或关键字迹模糊、无法辨认的；</w:t>
            </w:r>
            <w:r>
              <w:rPr>
                <w:rFonts w:hint="eastAsia" w:ascii="宋体" w:hAnsi="宋体" w:cs="宋体"/>
                <w:color w:val="auto"/>
                <w:szCs w:val="21"/>
                <w:highlight w:val="none"/>
                <w:u w:val="single"/>
              </w:rPr>
              <w:t>（投标文件规定格式（即参与评审的格式）为经济标部分带★号的格式（即格式2、格式4、格式5））</w:t>
            </w:r>
          </w:p>
        </w:tc>
        <w:tc>
          <w:tcPr>
            <w:tcW w:w="1894" w:type="dxa"/>
            <w:tcBorders>
              <w:top w:val="single" w:color="000000" w:sz="4" w:space="0"/>
              <w:left w:val="single" w:color="000000" w:sz="4" w:space="0"/>
              <w:bottom w:val="single" w:color="000000" w:sz="4" w:space="0"/>
              <w:right w:val="single" w:color="000000" w:sz="4" w:space="0"/>
            </w:tcBorders>
          </w:tcPr>
          <w:p w14:paraId="6905425F">
            <w:pPr>
              <w:spacing w:line="360" w:lineRule="auto"/>
              <w:ind w:left="62" w:right="62"/>
              <w:rPr>
                <w:rStyle w:val="25"/>
                <w:rFonts w:hint="eastAsia" w:ascii="宋体" w:hAnsi="宋体" w:cs="宋体"/>
                <w:color w:val="auto"/>
                <w:szCs w:val="21"/>
                <w:highlight w:val="none"/>
              </w:rPr>
            </w:pPr>
          </w:p>
        </w:tc>
      </w:tr>
      <w:tr w14:paraId="61971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22A21C72">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5</w:t>
            </w:r>
          </w:p>
        </w:tc>
        <w:tc>
          <w:tcPr>
            <w:tcW w:w="11190" w:type="dxa"/>
            <w:tcBorders>
              <w:top w:val="single" w:color="000000" w:sz="4" w:space="0"/>
              <w:left w:val="single" w:color="000000" w:sz="4" w:space="0"/>
              <w:bottom w:val="single" w:color="000000" w:sz="4" w:space="0"/>
              <w:right w:val="single" w:color="000000" w:sz="4" w:space="0"/>
            </w:tcBorders>
            <w:vAlign w:val="center"/>
          </w:tcPr>
          <w:p w14:paraId="4014EEF9">
            <w:pPr>
              <w:spacing w:line="360"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894" w:type="dxa"/>
            <w:tcBorders>
              <w:top w:val="single" w:color="000000" w:sz="4" w:space="0"/>
              <w:left w:val="single" w:color="000000" w:sz="4" w:space="0"/>
              <w:bottom w:val="single" w:color="000000" w:sz="4" w:space="0"/>
              <w:right w:val="single" w:color="000000" w:sz="4" w:space="0"/>
            </w:tcBorders>
          </w:tcPr>
          <w:p w14:paraId="5D0F23CA">
            <w:pPr>
              <w:spacing w:line="360" w:lineRule="auto"/>
              <w:ind w:left="62" w:right="62"/>
              <w:rPr>
                <w:rStyle w:val="25"/>
                <w:rFonts w:hint="eastAsia" w:ascii="宋体" w:hAnsi="宋体" w:cs="宋体"/>
                <w:color w:val="auto"/>
                <w:szCs w:val="21"/>
                <w:highlight w:val="none"/>
              </w:rPr>
            </w:pPr>
          </w:p>
        </w:tc>
      </w:tr>
      <w:tr w14:paraId="27187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2BA931AE">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6</w:t>
            </w:r>
          </w:p>
        </w:tc>
        <w:tc>
          <w:tcPr>
            <w:tcW w:w="11190" w:type="dxa"/>
            <w:tcBorders>
              <w:top w:val="single" w:color="000000" w:sz="4" w:space="0"/>
              <w:left w:val="single" w:color="000000" w:sz="4" w:space="0"/>
              <w:bottom w:val="single" w:color="000000" w:sz="4" w:space="0"/>
              <w:right w:val="single" w:color="000000" w:sz="4" w:space="0"/>
            </w:tcBorders>
            <w:vAlign w:val="center"/>
          </w:tcPr>
          <w:p w14:paraId="3303064D">
            <w:pPr>
              <w:spacing w:line="360"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1894" w:type="dxa"/>
            <w:tcBorders>
              <w:top w:val="single" w:color="000000" w:sz="4" w:space="0"/>
              <w:left w:val="single" w:color="000000" w:sz="4" w:space="0"/>
              <w:bottom w:val="single" w:color="000000" w:sz="4" w:space="0"/>
              <w:right w:val="single" w:color="000000" w:sz="4" w:space="0"/>
            </w:tcBorders>
          </w:tcPr>
          <w:p w14:paraId="1EBFFAB6">
            <w:pPr>
              <w:spacing w:line="360" w:lineRule="auto"/>
              <w:ind w:left="62" w:right="62"/>
              <w:rPr>
                <w:rStyle w:val="25"/>
                <w:rFonts w:hint="eastAsia" w:ascii="宋体" w:hAnsi="宋体" w:cs="宋体"/>
                <w:color w:val="auto"/>
                <w:szCs w:val="21"/>
                <w:highlight w:val="none"/>
              </w:rPr>
            </w:pPr>
          </w:p>
        </w:tc>
      </w:tr>
      <w:tr w14:paraId="3ECE6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442149F9">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7</w:t>
            </w:r>
          </w:p>
        </w:tc>
        <w:tc>
          <w:tcPr>
            <w:tcW w:w="11190" w:type="dxa"/>
            <w:tcBorders>
              <w:top w:val="single" w:color="000000" w:sz="4" w:space="0"/>
              <w:left w:val="single" w:color="000000" w:sz="4" w:space="0"/>
              <w:bottom w:val="single" w:color="000000" w:sz="4" w:space="0"/>
              <w:right w:val="single" w:color="000000" w:sz="4" w:space="0"/>
            </w:tcBorders>
            <w:vAlign w:val="center"/>
          </w:tcPr>
          <w:p w14:paraId="7908068B">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无《对投标文件编制的承诺》</w:t>
            </w:r>
          </w:p>
        </w:tc>
        <w:tc>
          <w:tcPr>
            <w:tcW w:w="1894" w:type="dxa"/>
            <w:tcBorders>
              <w:top w:val="single" w:color="000000" w:sz="4" w:space="0"/>
              <w:left w:val="single" w:color="000000" w:sz="4" w:space="0"/>
              <w:bottom w:val="single" w:color="000000" w:sz="4" w:space="0"/>
              <w:right w:val="single" w:color="000000" w:sz="4" w:space="0"/>
            </w:tcBorders>
          </w:tcPr>
          <w:p w14:paraId="06077455">
            <w:pPr>
              <w:spacing w:line="360" w:lineRule="auto"/>
              <w:ind w:left="62" w:right="62"/>
              <w:rPr>
                <w:rStyle w:val="25"/>
                <w:rFonts w:hint="eastAsia" w:ascii="宋体" w:hAnsi="宋体" w:cs="宋体"/>
                <w:color w:val="auto"/>
                <w:szCs w:val="21"/>
                <w:highlight w:val="none"/>
              </w:rPr>
            </w:pPr>
          </w:p>
        </w:tc>
      </w:tr>
      <w:tr w14:paraId="584A4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14:paraId="03D19CB8">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8</w:t>
            </w:r>
          </w:p>
        </w:tc>
        <w:tc>
          <w:tcPr>
            <w:tcW w:w="11190" w:type="dxa"/>
            <w:tcBorders>
              <w:top w:val="single" w:color="000000" w:sz="4" w:space="0"/>
              <w:left w:val="single" w:color="000000" w:sz="4" w:space="0"/>
              <w:bottom w:val="single" w:color="000000" w:sz="4" w:space="0"/>
              <w:right w:val="single" w:color="000000" w:sz="4" w:space="0"/>
            </w:tcBorders>
            <w:vAlign w:val="center"/>
          </w:tcPr>
          <w:p w14:paraId="37022558">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投标人与本项目其他投标人的投标文件工程量清单编制机器硬件信息一致的（以广州公共资源交易中心交易平台评标系统的检索信息为准）</w:t>
            </w:r>
          </w:p>
        </w:tc>
        <w:tc>
          <w:tcPr>
            <w:tcW w:w="1894" w:type="dxa"/>
            <w:tcBorders>
              <w:top w:val="single" w:color="000000" w:sz="4" w:space="0"/>
              <w:left w:val="single" w:color="000000" w:sz="4" w:space="0"/>
              <w:bottom w:val="single" w:color="000000" w:sz="4" w:space="0"/>
              <w:right w:val="single" w:color="000000" w:sz="4" w:space="0"/>
            </w:tcBorders>
          </w:tcPr>
          <w:p w14:paraId="107E4B83">
            <w:pPr>
              <w:spacing w:line="360" w:lineRule="auto"/>
              <w:ind w:left="62" w:right="62"/>
              <w:rPr>
                <w:rStyle w:val="25"/>
                <w:rFonts w:hint="eastAsia" w:ascii="宋体" w:hAnsi="宋体" w:cs="宋体"/>
                <w:color w:val="auto"/>
                <w:szCs w:val="21"/>
                <w:highlight w:val="none"/>
              </w:rPr>
            </w:pPr>
          </w:p>
        </w:tc>
      </w:tr>
    </w:tbl>
    <w:p w14:paraId="79831E26">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注：</w:t>
      </w:r>
    </w:p>
    <w:p w14:paraId="67AC8321">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1.本表使用GZZB2018-3招标文件范本，与范本内容不同之处均以下划线标明；</w:t>
      </w:r>
    </w:p>
    <w:p w14:paraId="64540B97">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2.凡出现以上任何一项情形，结论均为无效，否则就为有效；</w:t>
      </w:r>
    </w:p>
    <w:p w14:paraId="30B0405D">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3.如对本表中某种情形的评审意见不一致时，以评标委员会过半数成员的意见作为评标委员会对该情形的认定结论；</w:t>
      </w:r>
    </w:p>
    <w:p w14:paraId="09B28E79">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4A6A0C1F">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评委签名：</w:t>
      </w:r>
    </w:p>
    <w:p w14:paraId="0DEDFEE9">
      <w:pPr>
        <w:pStyle w:val="15"/>
        <w:rPr>
          <w:rStyle w:val="25"/>
          <w:rFonts w:hint="eastAsia" w:ascii="宋体" w:hAnsi="宋体" w:cs="宋体"/>
          <w:color w:val="auto"/>
          <w:szCs w:val="21"/>
          <w:highlight w:val="none"/>
        </w:rPr>
      </w:pPr>
    </w:p>
    <w:p w14:paraId="630BD92F">
      <w:pPr>
        <w:pStyle w:val="15"/>
        <w:rPr>
          <w:rStyle w:val="25"/>
          <w:rFonts w:hint="eastAsia" w:ascii="宋体" w:hAnsi="宋体" w:cs="宋体"/>
          <w:color w:val="auto"/>
          <w:szCs w:val="21"/>
          <w:highlight w:val="none"/>
        </w:rPr>
      </w:pPr>
    </w:p>
    <w:p w14:paraId="75379B23">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1445C2CF">
      <w:pPr>
        <w:pStyle w:val="8"/>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t>附表四：技术标详细审查评分表</w:t>
      </w:r>
    </w:p>
    <w:p w14:paraId="20868C6F">
      <w:pPr>
        <w:spacing w:line="276" w:lineRule="auto"/>
        <w:jc w:val="center"/>
        <w:rPr>
          <w:rStyle w:val="25"/>
          <w:rFonts w:hint="eastAsia" w:ascii="宋体" w:hAnsi="宋体" w:cs="宋体"/>
          <w:b/>
          <w:color w:val="auto"/>
          <w:sz w:val="36"/>
          <w:szCs w:val="36"/>
          <w:highlight w:val="none"/>
        </w:rPr>
      </w:pPr>
      <w:r>
        <w:rPr>
          <w:rStyle w:val="25"/>
          <w:rFonts w:hint="eastAsia" w:ascii="宋体" w:hAnsi="宋体" w:cs="宋体"/>
          <w:b/>
          <w:color w:val="auto"/>
          <w:sz w:val="36"/>
          <w:szCs w:val="36"/>
          <w:highlight w:val="none"/>
        </w:rPr>
        <w:t>技术标详细审查评分表</w:t>
      </w:r>
    </w:p>
    <w:tbl>
      <w:tblPr>
        <w:tblStyle w:val="20"/>
        <w:tblpPr w:leftFromText="180" w:rightFromText="180" w:vertAnchor="text" w:horzAnchor="page" w:tblpX="1345" w:tblpY="480"/>
        <w:tblOverlap w:val="never"/>
        <w:tblW w:w="14398" w:type="dxa"/>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89"/>
        <w:gridCol w:w="1089"/>
        <w:gridCol w:w="1005"/>
        <w:gridCol w:w="11615"/>
      </w:tblGrid>
      <w:tr w14:paraId="2113BE4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blHeader/>
        </w:trPr>
        <w:tc>
          <w:tcPr>
            <w:tcW w:w="689" w:type="dxa"/>
            <w:shd w:val="clear" w:color="auto" w:fill="FFFFFF"/>
            <w:vAlign w:val="center"/>
          </w:tcPr>
          <w:p w14:paraId="4E967E7A">
            <w:pPr>
              <w:adjustRightInd w:val="0"/>
              <w:snapToGri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089" w:type="dxa"/>
            <w:shd w:val="clear" w:color="auto" w:fill="FFFFFF"/>
            <w:vAlign w:val="center"/>
          </w:tcPr>
          <w:p w14:paraId="3D327C96">
            <w:pPr>
              <w:adjustRightInd w:val="0"/>
              <w:snapToGri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评分</w:t>
            </w:r>
          </w:p>
          <w:p w14:paraId="621E441A">
            <w:pPr>
              <w:adjustRightInd w:val="0"/>
              <w:snapToGri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项目</w:t>
            </w:r>
          </w:p>
        </w:tc>
        <w:tc>
          <w:tcPr>
            <w:tcW w:w="1005" w:type="dxa"/>
            <w:shd w:val="clear" w:color="auto" w:fill="FFFFFF"/>
            <w:vAlign w:val="center"/>
          </w:tcPr>
          <w:p w14:paraId="24F295FF">
            <w:pPr>
              <w:adjustRightInd w:val="0"/>
              <w:snapToGri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分值</w:t>
            </w:r>
          </w:p>
        </w:tc>
        <w:tc>
          <w:tcPr>
            <w:tcW w:w="11615" w:type="dxa"/>
            <w:shd w:val="clear" w:color="auto" w:fill="FFFFFF"/>
            <w:vAlign w:val="center"/>
          </w:tcPr>
          <w:p w14:paraId="68C811B3">
            <w:pPr>
              <w:adjustRightInd w:val="0"/>
              <w:snapToGri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评审标准</w:t>
            </w:r>
          </w:p>
        </w:tc>
      </w:tr>
      <w:tr w14:paraId="5CA7AFE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89" w:type="dxa"/>
            <w:shd w:val="clear" w:color="auto" w:fill="FFFFFF"/>
            <w:vAlign w:val="center"/>
          </w:tcPr>
          <w:p w14:paraId="381E2998">
            <w:pPr>
              <w:adjustRightInd w:val="0"/>
              <w:snapToGrid w:val="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w:t>
            </w:r>
          </w:p>
        </w:tc>
        <w:tc>
          <w:tcPr>
            <w:tcW w:w="13709" w:type="dxa"/>
            <w:gridSpan w:val="3"/>
            <w:shd w:val="clear" w:color="auto" w:fill="FFFFFF"/>
            <w:vAlign w:val="center"/>
          </w:tcPr>
          <w:p w14:paraId="23AF18B9">
            <w:pPr>
              <w:adjustRightInd w:val="0"/>
              <w:snapToGrid w:val="0"/>
              <w:jc w:val="left"/>
              <w:rPr>
                <w:rFonts w:hint="eastAsia" w:ascii="宋体" w:hAnsi="宋体" w:cs="宋体"/>
                <w:b/>
                <w:bCs/>
                <w:color w:val="auto"/>
                <w:kern w:val="0"/>
                <w:sz w:val="24"/>
                <w:szCs w:val="24"/>
                <w:highlight w:val="none"/>
              </w:rPr>
            </w:pPr>
            <w:r>
              <w:rPr>
                <w:rFonts w:hint="eastAsia" w:ascii="宋体" w:hAnsi="宋体" w:cs="宋体"/>
                <w:b/>
                <w:bCs/>
                <w:color w:val="auto"/>
                <w:sz w:val="24"/>
                <w:szCs w:val="24"/>
                <w:highlight w:val="none"/>
              </w:rPr>
              <w:t>项目管理团队配备（</w:t>
            </w:r>
            <w:r>
              <w:rPr>
                <w:rFonts w:hint="eastAsia" w:ascii="宋体" w:hAnsi="宋体" w:cs="宋体"/>
                <w:b/>
                <w:bCs/>
                <w:color w:val="auto"/>
                <w:sz w:val="24"/>
                <w:szCs w:val="24"/>
                <w:highlight w:val="none"/>
                <w:lang w:val="en-US" w:eastAsia="zh-CN"/>
              </w:rPr>
              <w:t>70</w:t>
            </w:r>
            <w:r>
              <w:rPr>
                <w:rFonts w:hint="eastAsia" w:ascii="宋体" w:hAnsi="宋体" w:cs="宋体"/>
                <w:b/>
                <w:bCs/>
                <w:color w:val="auto"/>
                <w:sz w:val="24"/>
                <w:szCs w:val="24"/>
                <w:highlight w:val="none"/>
              </w:rPr>
              <w:t>分）</w:t>
            </w:r>
          </w:p>
        </w:tc>
      </w:tr>
      <w:tr w14:paraId="3B7613E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89" w:type="dxa"/>
            <w:shd w:val="clear" w:color="auto" w:fill="FFFFFF"/>
            <w:vAlign w:val="center"/>
          </w:tcPr>
          <w:p w14:paraId="1C7B328B">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089" w:type="dxa"/>
            <w:shd w:val="clear" w:color="auto" w:fill="FFFFFF"/>
            <w:vAlign w:val="center"/>
          </w:tcPr>
          <w:p w14:paraId="4860E900">
            <w:pPr>
              <w:adjustRightInd w:val="0"/>
              <w:snapToGrid w:val="0"/>
              <w:ind w:left="-65" w:leftChars="-31" w:right="-48" w:rightChars="-2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项目管理团队配备</w:t>
            </w:r>
          </w:p>
        </w:tc>
        <w:tc>
          <w:tcPr>
            <w:tcW w:w="1005" w:type="dxa"/>
            <w:shd w:val="clear" w:color="auto" w:fill="FFFFFF"/>
            <w:vAlign w:val="center"/>
          </w:tcPr>
          <w:p w14:paraId="4E444CAE">
            <w:pPr>
              <w:adjustRightInd w:val="0"/>
              <w:snapToGrid w:val="0"/>
              <w:ind w:left="-58" w:leftChars="-28" w:right="-50" w:rightChars="-24"/>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70</w:t>
            </w:r>
            <w:r>
              <w:rPr>
                <w:rFonts w:hint="eastAsia" w:ascii="宋体" w:hAnsi="宋体" w:cs="宋体"/>
                <w:color w:val="auto"/>
                <w:sz w:val="24"/>
                <w:szCs w:val="24"/>
                <w:highlight w:val="none"/>
              </w:rPr>
              <w:t>分</w:t>
            </w:r>
          </w:p>
        </w:tc>
        <w:tc>
          <w:tcPr>
            <w:tcW w:w="11615" w:type="dxa"/>
            <w:shd w:val="clear" w:color="auto" w:fill="FFFFFF"/>
            <w:vAlign w:val="center"/>
          </w:tcPr>
          <w:p w14:paraId="6F1D6DD5">
            <w:pPr>
              <w:pStyle w:val="18"/>
              <w:widowControl/>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在满足《项目管理机构人员配置要求表》的基础上：</w:t>
            </w:r>
          </w:p>
          <w:p w14:paraId="26CDCEA5">
            <w:pPr>
              <w:pStyle w:val="18"/>
              <w:widowControl/>
              <w:ind w:firstLine="420" w:firstLineChars="200"/>
              <w:jc w:val="left"/>
              <w:rPr>
                <w:rFonts w:hint="eastAsia" w:ascii="宋体" w:hAnsi="宋体" w:eastAsia="宋体"/>
                <w:b/>
                <w:bCs/>
                <w:color w:val="auto"/>
                <w:kern w:val="0"/>
                <w:sz w:val="21"/>
                <w:szCs w:val="21"/>
                <w:highlight w:val="none"/>
              </w:rPr>
            </w:pPr>
            <w:r>
              <w:rPr>
                <w:rFonts w:hint="eastAsia" w:ascii="宋体" w:hAnsi="宋体" w:eastAsia="宋体"/>
                <w:b/>
                <w:bCs/>
                <w:color w:val="auto"/>
                <w:kern w:val="0"/>
                <w:sz w:val="21"/>
                <w:szCs w:val="21"/>
                <w:highlight w:val="none"/>
              </w:rPr>
              <w:t>1.</w:t>
            </w:r>
            <w:r>
              <w:rPr>
                <w:rFonts w:hint="eastAsia" w:ascii="宋体" w:hAnsi="宋体" w:eastAsia="宋体"/>
                <w:b/>
                <w:bCs/>
                <w:color w:val="auto"/>
                <w:kern w:val="0"/>
                <w:sz w:val="21"/>
                <w:szCs w:val="21"/>
                <w:highlight w:val="none"/>
                <w:lang w:val="en-US" w:eastAsia="zh-CN"/>
              </w:rPr>
              <w:t>项目</w:t>
            </w:r>
            <w:r>
              <w:rPr>
                <w:rFonts w:hint="eastAsia" w:ascii="宋体" w:hAnsi="宋体" w:eastAsia="宋体"/>
                <w:b/>
                <w:bCs/>
                <w:color w:val="auto"/>
                <w:kern w:val="0"/>
                <w:sz w:val="21"/>
                <w:szCs w:val="21"/>
                <w:highlight w:val="none"/>
              </w:rPr>
              <w:t>负责人(本项最高得</w:t>
            </w:r>
            <w:r>
              <w:rPr>
                <w:rFonts w:hint="eastAsia" w:ascii="宋体" w:hAnsi="宋体" w:eastAsia="宋体"/>
                <w:b/>
                <w:bCs/>
                <w:color w:val="auto"/>
                <w:kern w:val="0"/>
                <w:sz w:val="21"/>
                <w:szCs w:val="21"/>
                <w:highlight w:val="none"/>
                <w:lang w:val="en-US" w:eastAsia="zh-CN"/>
              </w:rPr>
              <w:t>15</w:t>
            </w:r>
            <w:r>
              <w:rPr>
                <w:rFonts w:hint="eastAsia" w:ascii="宋体" w:hAnsi="宋体" w:eastAsia="宋体"/>
                <w:b/>
                <w:bCs/>
                <w:color w:val="auto"/>
                <w:kern w:val="0"/>
                <w:sz w:val="21"/>
                <w:szCs w:val="21"/>
                <w:highlight w:val="none"/>
              </w:rPr>
              <w:t>分)：</w:t>
            </w:r>
          </w:p>
          <w:p w14:paraId="2DC53BE0">
            <w:pPr>
              <w:pStyle w:val="18"/>
              <w:widowControl/>
              <w:ind w:firstLine="420" w:firstLineChars="200"/>
              <w:jc w:val="left"/>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①具有建筑工程类</w:t>
            </w:r>
            <w:r>
              <w:rPr>
                <w:rFonts w:hint="eastAsia" w:ascii="宋体" w:hAnsi="宋体" w:eastAsia="宋体"/>
                <w:color w:val="auto"/>
                <w:kern w:val="0"/>
                <w:sz w:val="21"/>
                <w:szCs w:val="21"/>
                <w:highlight w:val="none"/>
                <w:lang w:val="en-US" w:eastAsia="zh-CN"/>
              </w:rPr>
              <w:t>高级</w:t>
            </w:r>
            <w:r>
              <w:rPr>
                <w:rFonts w:hint="eastAsia" w:ascii="宋体" w:hAnsi="宋体" w:eastAsia="宋体"/>
                <w:color w:val="auto"/>
                <w:kern w:val="0"/>
                <w:sz w:val="21"/>
                <w:szCs w:val="21"/>
                <w:highlight w:val="none"/>
              </w:rPr>
              <w:t>工程师（或以上）职称的，得</w:t>
            </w:r>
            <w:r>
              <w:rPr>
                <w:rFonts w:hint="eastAsia" w:ascii="宋体" w:hAnsi="宋体" w:eastAsia="宋体"/>
                <w:color w:val="auto"/>
                <w:kern w:val="0"/>
                <w:sz w:val="21"/>
                <w:szCs w:val="21"/>
                <w:highlight w:val="none"/>
                <w:lang w:val="en-US" w:eastAsia="zh-CN"/>
              </w:rPr>
              <w:t>5</w:t>
            </w:r>
            <w:r>
              <w:rPr>
                <w:rFonts w:hint="eastAsia" w:ascii="宋体" w:hAnsi="宋体" w:eastAsia="宋体"/>
                <w:color w:val="auto"/>
                <w:kern w:val="0"/>
                <w:sz w:val="21"/>
                <w:szCs w:val="21"/>
                <w:highlight w:val="none"/>
              </w:rPr>
              <w:t>分；</w:t>
            </w:r>
          </w:p>
          <w:p w14:paraId="445C214B">
            <w:pPr>
              <w:pStyle w:val="18"/>
              <w:widowControl/>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olor w:val="auto"/>
                <w:kern w:val="0"/>
                <w:sz w:val="21"/>
                <w:szCs w:val="21"/>
                <w:highlight w:val="none"/>
              </w:rPr>
              <w:t>②自2022年1月1日至投标截止时间止，作</w:t>
            </w:r>
            <w:r>
              <w:rPr>
                <w:rFonts w:hint="eastAsia" w:ascii="宋体" w:hAnsi="宋体" w:eastAsia="宋体" w:cs="宋体"/>
                <w:color w:val="auto"/>
                <w:kern w:val="0"/>
                <w:sz w:val="21"/>
                <w:szCs w:val="21"/>
                <w:highlight w:val="none"/>
              </w:rPr>
              <w:t>为项目负责人完成过质量合格的</w:t>
            </w:r>
            <w:r>
              <w:rPr>
                <w:rFonts w:hint="eastAsia" w:ascii="宋体" w:hAnsi="宋体" w:eastAsia="宋体" w:cs="宋体"/>
                <w:color w:val="auto"/>
                <w:kern w:val="0"/>
                <w:sz w:val="21"/>
                <w:szCs w:val="21"/>
                <w:highlight w:val="none"/>
                <w:lang w:val="en-US" w:eastAsia="zh-CN"/>
              </w:rPr>
              <w:t>类似</w:t>
            </w:r>
            <w:r>
              <w:rPr>
                <w:rFonts w:hint="eastAsia" w:ascii="宋体" w:hAnsi="宋体" w:eastAsia="宋体" w:cs="宋体"/>
                <w:color w:val="auto"/>
                <w:kern w:val="0"/>
                <w:sz w:val="21"/>
                <w:szCs w:val="21"/>
                <w:highlight w:val="none"/>
              </w:rPr>
              <w:t>项目业绩的，每项得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olor w:val="auto"/>
                <w:kern w:val="0"/>
                <w:sz w:val="21"/>
                <w:szCs w:val="21"/>
                <w:highlight w:val="none"/>
              </w:rPr>
              <w:t>最多得</w:t>
            </w:r>
            <w:r>
              <w:rPr>
                <w:rFonts w:hint="eastAsia" w:ascii="宋体" w:hAnsi="宋体" w:eastAsia="宋体"/>
                <w:color w:val="auto"/>
                <w:kern w:val="0"/>
                <w:sz w:val="21"/>
                <w:szCs w:val="21"/>
                <w:highlight w:val="none"/>
                <w:lang w:val="en-US" w:eastAsia="zh-CN"/>
              </w:rPr>
              <w:t>10</w:t>
            </w:r>
            <w:r>
              <w:rPr>
                <w:rFonts w:hint="eastAsia" w:ascii="宋体" w:hAnsi="宋体" w:eastAsia="宋体"/>
                <w:color w:val="auto"/>
                <w:kern w:val="0"/>
                <w:sz w:val="21"/>
                <w:szCs w:val="21"/>
                <w:highlight w:val="none"/>
              </w:rPr>
              <w:t>分；</w:t>
            </w:r>
          </w:p>
          <w:p w14:paraId="1320C420">
            <w:pPr>
              <w:pStyle w:val="18"/>
              <w:widowControl/>
              <w:ind w:firstLine="420" w:firstLineChars="200"/>
              <w:jc w:val="left"/>
              <w:rPr>
                <w:rFonts w:hint="eastAsia" w:ascii="宋体" w:hAnsi="宋体" w:eastAsia="宋体"/>
                <w:b/>
                <w:bCs/>
                <w:color w:val="auto"/>
                <w:kern w:val="0"/>
                <w:sz w:val="21"/>
                <w:szCs w:val="21"/>
                <w:highlight w:val="none"/>
              </w:rPr>
            </w:pPr>
            <w:r>
              <w:rPr>
                <w:rFonts w:hint="eastAsia" w:ascii="宋体" w:hAnsi="宋体" w:eastAsia="宋体"/>
                <w:b/>
                <w:bCs/>
                <w:color w:val="auto"/>
                <w:kern w:val="0"/>
                <w:sz w:val="21"/>
                <w:szCs w:val="21"/>
                <w:highlight w:val="none"/>
                <w:lang w:val="en-US" w:eastAsia="zh-CN"/>
              </w:rPr>
              <w:t>2</w:t>
            </w:r>
            <w:r>
              <w:rPr>
                <w:rFonts w:hint="eastAsia" w:ascii="宋体" w:hAnsi="宋体" w:eastAsia="宋体"/>
                <w:b/>
                <w:bCs/>
                <w:color w:val="auto"/>
                <w:kern w:val="0"/>
                <w:sz w:val="21"/>
                <w:szCs w:val="21"/>
                <w:highlight w:val="none"/>
              </w:rPr>
              <w:t>.技术负责人(本项最高得</w:t>
            </w:r>
            <w:r>
              <w:rPr>
                <w:rFonts w:hint="eastAsia" w:ascii="宋体" w:hAnsi="宋体" w:eastAsia="宋体"/>
                <w:b/>
                <w:bCs/>
                <w:color w:val="auto"/>
                <w:kern w:val="0"/>
                <w:sz w:val="21"/>
                <w:szCs w:val="21"/>
                <w:highlight w:val="none"/>
                <w:lang w:val="en-US" w:eastAsia="zh-CN"/>
              </w:rPr>
              <w:t>15</w:t>
            </w:r>
            <w:r>
              <w:rPr>
                <w:rFonts w:hint="eastAsia" w:ascii="宋体" w:hAnsi="宋体" w:eastAsia="宋体"/>
                <w:b/>
                <w:bCs/>
                <w:color w:val="auto"/>
                <w:kern w:val="0"/>
                <w:sz w:val="21"/>
                <w:szCs w:val="21"/>
                <w:highlight w:val="none"/>
              </w:rPr>
              <w:t>分)：</w:t>
            </w:r>
          </w:p>
          <w:p w14:paraId="27158377">
            <w:pPr>
              <w:pStyle w:val="18"/>
              <w:widowControl/>
              <w:ind w:firstLine="420" w:firstLineChars="200"/>
              <w:jc w:val="left"/>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①具有建筑工程类高级工程师（或以上）职称的，得</w:t>
            </w:r>
            <w:r>
              <w:rPr>
                <w:rFonts w:hint="eastAsia" w:ascii="宋体" w:hAnsi="宋体" w:eastAsia="宋体"/>
                <w:color w:val="auto"/>
                <w:kern w:val="0"/>
                <w:sz w:val="21"/>
                <w:szCs w:val="21"/>
                <w:highlight w:val="none"/>
                <w:lang w:val="en-US" w:eastAsia="zh-CN"/>
              </w:rPr>
              <w:t>5</w:t>
            </w:r>
            <w:r>
              <w:rPr>
                <w:rFonts w:hint="eastAsia" w:ascii="宋体" w:hAnsi="宋体" w:eastAsia="宋体"/>
                <w:color w:val="auto"/>
                <w:kern w:val="0"/>
                <w:sz w:val="21"/>
                <w:szCs w:val="21"/>
                <w:highlight w:val="none"/>
              </w:rPr>
              <w:t>分；</w:t>
            </w:r>
          </w:p>
          <w:p w14:paraId="0EE3EFDD">
            <w:pPr>
              <w:pStyle w:val="18"/>
              <w:widowControl/>
              <w:ind w:firstLine="420" w:firstLineChars="200"/>
              <w:jc w:val="left"/>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②自2022年1月1日至投标截止时间止，作为技术负责人完成过质量合格的</w:t>
            </w:r>
            <w:r>
              <w:rPr>
                <w:rFonts w:hint="eastAsia" w:ascii="宋体" w:hAnsi="宋体" w:eastAsia="宋体" w:cs="宋体"/>
                <w:color w:val="auto"/>
                <w:kern w:val="0"/>
                <w:sz w:val="21"/>
                <w:szCs w:val="21"/>
                <w:highlight w:val="none"/>
                <w:lang w:val="en-US" w:eastAsia="zh-CN"/>
              </w:rPr>
              <w:t>类似</w:t>
            </w:r>
            <w:r>
              <w:rPr>
                <w:rFonts w:hint="eastAsia" w:ascii="宋体" w:hAnsi="宋体" w:eastAsia="宋体" w:cs="宋体"/>
                <w:color w:val="auto"/>
                <w:kern w:val="0"/>
                <w:sz w:val="21"/>
                <w:szCs w:val="21"/>
                <w:highlight w:val="none"/>
              </w:rPr>
              <w:t>项目业绩的</w:t>
            </w:r>
            <w:r>
              <w:rPr>
                <w:rFonts w:hint="eastAsia" w:ascii="宋体" w:hAnsi="宋体" w:eastAsia="宋体" w:cs="宋体"/>
                <w:color w:val="auto"/>
                <w:kern w:val="0"/>
                <w:sz w:val="21"/>
                <w:szCs w:val="21"/>
                <w:highlight w:val="none"/>
                <w:lang w:eastAsia="zh-CN"/>
              </w:rPr>
              <w:t>，</w:t>
            </w:r>
            <w:r>
              <w:rPr>
                <w:rFonts w:hint="eastAsia" w:ascii="宋体" w:hAnsi="宋体" w:eastAsia="宋体"/>
                <w:color w:val="auto"/>
                <w:kern w:val="0"/>
                <w:sz w:val="21"/>
                <w:szCs w:val="21"/>
                <w:highlight w:val="none"/>
              </w:rPr>
              <w:t>每</w:t>
            </w:r>
            <w:r>
              <w:rPr>
                <w:rFonts w:hint="eastAsia" w:ascii="宋体" w:hAnsi="宋体" w:eastAsia="宋体"/>
                <w:color w:val="auto"/>
                <w:kern w:val="0"/>
                <w:sz w:val="21"/>
                <w:szCs w:val="21"/>
                <w:highlight w:val="none"/>
                <w:lang w:val="en-US" w:eastAsia="zh-CN"/>
              </w:rPr>
              <w:t>项</w:t>
            </w:r>
            <w:r>
              <w:rPr>
                <w:rFonts w:hint="eastAsia" w:ascii="宋体" w:hAnsi="宋体" w:eastAsia="宋体"/>
                <w:color w:val="auto"/>
                <w:kern w:val="0"/>
                <w:sz w:val="21"/>
                <w:szCs w:val="21"/>
                <w:highlight w:val="none"/>
              </w:rPr>
              <w:t>得</w:t>
            </w:r>
            <w:r>
              <w:rPr>
                <w:rFonts w:hint="eastAsia" w:ascii="宋体" w:hAnsi="宋体" w:eastAsia="宋体"/>
                <w:color w:val="auto"/>
                <w:kern w:val="0"/>
                <w:sz w:val="21"/>
                <w:szCs w:val="21"/>
                <w:highlight w:val="none"/>
                <w:lang w:val="en-US" w:eastAsia="zh-CN"/>
              </w:rPr>
              <w:t>5</w:t>
            </w:r>
            <w:r>
              <w:rPr>
                <w:rFonts w:hint="eastAsia" w:ascii="宋体" w:hAnsi="宋体" w:eastAsia="宋体"/>
                <w:color w:val="auto"/>
                <w:kern w:val="0"/>
                <w:sz w:val="21"/>
                <w:szCs w:val="21"/>
                <w:highlight w:val="none"/>
              </w:rPr>
              <w:t>分，最多得</w:t>
            </w:r>
            <w:r>
              <w:rPr>
                <w:rFonts w:hint="eastAsia" w:ascii="宋体" w:hAnsi="宋体" w:eastAsia="宋体"/>
                <w:color w:val="auto"/>
                <w:kern w:val="0"/>
                <w:sz w:val="21"/>
                <w:szCs w:val="21"/>
                <w:highlight w:val="none"/>
                <w:lang w:val="en-US" w:eastAsia="zh-CN"/>
              </w:rPr>
              <w:t>10</w:t>
            </w:r>
            <w:r>
              <w:rPr>
                <w:rFonts w:hint="eastAsia" w:ascii="宋体" w:hAnsi="宋体" w:eastAsia="宋体"/>
                <w:color w:val="auto"/>
                <w:kern w:val="0"/>
                <w:sz w:val="21"/>
                <w:szCs w:val="21"/>
                <w:highlight w:val="none"/>
              </w:rPr>
              <w:t>分；</w:t>
            </w:r>
          </w:p>
          <w:p w14:paraId="6A25D24E">
            <w:pPr>
              <w:pStyle w:val="18"/>
              <w:widowControl/>
              <w:ind w:firstLine="420" w:firstLineChars="200"/>
              <w:jc w:val="left"/>
              <w:rPr>
                <w:rFonts w:hint="eastAsia" w:ascii="宋体" w:hAnsi="宋体" w:eastAsia="宋体"/>
                <w:b/>
                <w:bCs/>
                <w:color w:val="auto"/>
                <w:kern w:val="0"/>
                <w:sz w:val="21"/>
                <w:szCs w:val="21"/>
                <w:highlight w:val="none"/>
              </w:rPr>
            </w:pPr>
            <w:r>
              <w:rPr>
                <w:rFonts w:hint="eastAsia" w:ascii="宋体" w:hAnsi="宋体" w:eastAsia="宋体"/>
                <w:b/>
                <w:bCs/>
                <w:color w:val="auto"/>
                <w:kern w:val="0"/>
                <w:sz w:val="21"/>
                <w:szCs w:val="21"/>
                <w:highlight w:val="none"/>
                <w:lang w:val="en-US" w:eastAsia="zh-CN"/>
              </w:rPr>
              <w:t>3</w:t>
            </w:r>
            <w:r>
              <w:rPr>
                <w:rFonts w:hint="eastAsia" w:ascii="宋体" w:hAnsi="宋体" w:eastAsia="宋体"/>
                <w:b/>
                <w:bCs/>
                <w:color w:val="auto"/>
                <w:kern w:val="0"/>
                <w:sz w:val="21"/>
                <w:szCs w:val="21"/>
                <w:highlight w:val="none"/>
              </w:rPr>
              <w:t>.安全负责人(本项最高得</w:t>
            </w:r>
            <w:r>
              <w:rPr>
                <w:rFonts w:hint="eastAsia" w:ascii="宋体" w:hAnsi="宋体" w:eastAsia="宋体"/>
                <w:b/>
                <w:bCs/>
                <w:color w:val="auto"/>
                <w:kern w:val="0"/>
                <w:sz w:val="21"/>
                <w:szCs w:val="21"/>
                <w:highlight w:val="none"/>
                <w:lang w:val="en-US" w:eastAsia="zh-CN"/>
              </w:rPr>
              <w:t>5</w:t>
            </w:r>
            <w:r>
              <w:rPr>
                <w:rFonts w:hint="eastAsia" w:ascii="宋体" w:hAnsi="宋体" w:eastAsia="宋体"/>
                <w:b/>
                <w:bCs/>
                <w:color w:val="auto"/>
                <w:kern w:val="0"/>
                <w:sz w:val="21"/>
                <w:szCs w:val="21"/>
                <w:highlight w:val="none"/>
              </w:rPr>
              <w:t>分)：</w:t>
            </w:r>
          </w:p>
          <w:p w14:paraId="6DD9FBA6">
            <w:pPr>
              <w:pStyle w:val="18"/>
              <w:widowControl/>
              <w:ind w:firstLine="420" w:firstLineChars="200"/>
              <w:jc w:val="left"/>
              <w:rPr>
                <w:rFonts w:hint="eastAsia" w:ascii="宋体" w:hAnsi="宋体" w:eastAsia="宋体"/>
                <w:color w:val="auto"/>
                <w:kern w:val="0"/>
                <w:sz w:val="21"/>
                <w:szCs w:val="21"/>
                <w:highlight w:val="none"/>
                <w:lang w:val="en-US" w:eastAsia="zh-CN"/>
              </w:rPr>
            </w:pPr>
            <w:r>
              <w:rPr>
                <w:rFonts w:hint="eastAsia" w:ascii="宋体" w:hAnsi="宋体" w:eastAsia="宋体"/>
                <w:color w:val="auto"/>
                <w:kern w:val="0"/>
                <w:sz w:val="21"/>
                <w:szCs w:val="21"/>
                <w:highlight w:val="none"/>
              </w:rPr>
              <w:t>①具有有效的“建筑施工安全”类别的注册安全工程师注册证书</w:t>
            </w:r>
            <w:r>
              <w:rPr>
                <w:rFonts w:hint="eastAsia" w:ascii="宋体" w:hAnsi="宋体" w:eastAsia="宋体"/>
                <w:color w:val="auto"/>
                <w:kern w:val="0"/>
                <w:sz w:val="21"/>
                <w:szCs w:val="21"/>
                <w:highlight w:val="none"/>
                <w:lang w:val="en-US" w:eastAsia="zh-CN"/>
              </w:rPr>
              <w:t>的</w:t>
            </w:r>
            <w:r>
              <w:rPr>
                <w:rFonts w:hint="eastAsia" w:ascii="宋体" w:hAnsi="宋体" w:eastAsia="宋体"/>
                <w:color w:val="auto"/>
                <w:kern w:val="0"/>
                <w:sz w:val="21"/>
                <w:szCs w:val="21"/>
                <w:highlight w:val="none"/>
                <w:lang w:eastAsia="zh-CN"/>
              </w:rPr>
              <w:t>，</w:t>
            </w:r>
            <w:r>
              <w:rPr>
                <w:rFonts w:hint="eastAsia" w:ascii="宋体" w:hAnsi="宋体" w:eastAsia="宋体"/>
                <w:color w:val="auto"/>
                <w:kern w:val="0"/>
                <w:sz w:val="21"/>
                <w:szCs w:val="21"/>
                <w:highlight w:val="none"/>
                <w:lang w:val="en-US" w:eastAsia="zh-CN"/>
              </w:rPr>
              <w:t>得2分；</w:t>
            </w:r>
          </w:p>
          <w:p w14:paraId="6628028E">
            <w:pPr>
              <w:pStyle w:val="18"/>
              <w:widowControl/>
              <w:ind w:firstLine="420" w:firstLineChars="200"/>
              <w:jc w:val="left"/>
              <w:rPr>
                <w:rFonts w:hint="eastAsia" w:ascii="宋体" w:hAnsi="宋体" w:eastAsia="宋体"/>
                <w:color w:val="auto"/>
                <w:kern w:val="0"/>
                <w:sz w:val="21"/>
                <w:szCs w:val="21"/>
                <w:highlight w:val="none"/>
              </w:rPr>
            </w:pPr>
            <w:r>
              <w:rPr>
                <w:rFonts w:hint="eastAsia" w:ascii="宋体" w:hAnsi="宋体" w:eastAsia="宋体"/>
                <w:color w:val="auto"/>
                <w:kern w:val="0"/>
                <w:sz w:val="21"/>
                <w:szCs w:val="21"/>
                <w:highlight w:val="none"/>
              </w:rPr>
              <w:t>②具有建筑工程类</w:t>
            </w:r>
            <w:r>
              <w:rPr>
                <w:rFonts w:hint="eastAsia" w:ascii="宋体" w:hAnsi="宋体" w:eastAsia="宋体"/>
                <w:color w:val="auto"/>
                <w:kern w:val="0"/>
                <w:sz w:val="21"/>
                <w:szCs w:val="21"/>
                <w:highlight w:val="none"/>
                <w:lang w:val="en-US" w:eastAsia="zh-CN"/>
              </w:rPr>
              <w:t>中级</w:t>
            </w:r>
            <w:r>
              <w:rPr>
                <w:rFonts w:hint="eastAsia" w:ascii="宋体" w:hAnsi="宋体" w:eastAsia="宋体"/>
                <w:color w:val="auto"/>
                <w:kern w:val="0"/>
                <w:sz w:val="21"/>
                <w:szCs w:val="21"/>
                <w:highlight w:val="none"/>
              </w:rPr>
              <w:t>工程师</w:t>
            </w:r>
            <w:r>
              <w:rPr>
                <w:rFonts w:hint="eastAsia" w:ascii="宋体" w:hAnsi="宋体" w:eastAsia="宋体"/>
                <w:color w:val="auto"/>
                <w:kern w:val="0"/>
                <w:sz w:val="21"/>
                <w:szCs w:val="21"/>
                <w:highlight w:val="none"/>
                <w:lang w:eastAsia="zh-CN"/>
              </w:rPr>
              <w:t>（</w:t>
            </w:r>
            <w:r>
              <w:rPr>
                <w:rFonts w:hint="eastAsia" w:ascii="宋体" w:hAnsi="宋体" w:eastAsia="宋体"/>
                <w:color w:val="auto"/>
                <w:kern w:val="0"/>
                <w:sz w:val="21"/>
                <w:szCs w:val="21"/>
                <w:highlight w:val="none"/>
                <w:lang w:val="en-US" w:eastAsia="zh-CN"/>
              </w:rPr>
              <w:t>或以上</w:t>
            </w:r>
            <w:r>
              <w:rPr>
                <w:rFonts w:hint="eastAsia" w:ascii="宋体" w:hAnsi="宋体" w:eastAsia="宋体"/>
                <w:color w:val="auto"/>
                <w:kern w:val="0"/>
                <w:sz w:val="21"/>
                <w:szCs w:val="21"/>
                <w:highlight w:val="none"/>
                <w:lang w:eastAsia="zh-CN"/>
              </w:rPr>
              <w:t>）</w:t>
            </w:r>
            <w:r>
              <w:rPr>
                <w:rFonts w:hint="eastAsia" w:ascii="宋体" w:hAnsi="宋体" w:eastAsia="宋体"/>
                <w:color w:val="auto"/>
                <w:kern w:val="0"/>
                <w:sz w:val="21"/>
                <w:szCs w:val="21"/>
                <w:highlight w:val="none"/>
                <w:lang w:val="en-US" w:eastAsia="zh-CN"/>
              </w:rPr>
              <w:t>技术</w:t>
            </w:r>
            <w:r>
              <w:rPr>
                <w:rFonts w:hint="eastAsia" w:ascii="宋体" w:hAnsi="宋体" w:eastAsia="宋体"/>
                <w:color w:val="auto"/>
                <w:kern w:val="0"/>
                <w:sz w:val="21"/>
                <w:szCs w:val="21"/>
                <w:highlight w:val="none"/>
              </w:rPr>
              <w:t>职称的，得</w:t>
            </w:r>
            <w:r>
              <w:rPr>
                <w:rFonts w:hint="eastAsia" w:ascii="宋体" w:hAnsi="宋体" w:eastAsia="宋体"/>
                <w:color w:val="auto"/>
                <w:kern w:val="0"/>
                <w:sz w:val="21"/>
                <w:szCs w:val="21"/>
                <w:highlight w:val="none"/>
                <w:lang w:val="en-US" w:eastAsia="zh-CN"/>
              </w:rPr>
              <w:t>2</w:t>
            </w:r>
            <w:r>
              <w:rPr>
                <w:rFonts w:hint="eastAsia" w:ascii="宋体" w:hAnsi="宋体" w:eastAsia="宋体"/>
                <w:color w:val="auto"/>
                <w:kern w:val="0"/>
                <w:sz w:val="21"/>
                <w:szCs w:val="21"/>
                <w:highlight w:val="none"/>
              </w:rPr>
              <w:t>分；</w:t>
            </w:r>
          </w:p>
          <w:p w14:paraId="5BF644EA">
            <w:pPr>
              <w:pStyle w:val="18"/>
              <w:widowControl/>
              <w:ind w:firstLine="420" w:firstLineChars="200"/>
              <w:jc w:val="left"/>
              <w:rPr>
                <w:rFonts w:hint="default" w:ascii="宋体" w:hAnsi="宋体" w:eastAsia="宋体" w:cs="宋体"/>
                <w:color w:val="auto"/>
                <w:kern w:val="0"/>
                <w:sz w:val="21"/>
                <w:szCs w:val="21"/>
                <w:highlight w:val="none"/>
                <w:lang w:val="en-US" w:eastAsia="zh-CN"/>
              </w:rPr>
            </w:pPr>
            <w:r>
              <w:rPr>
                <w:rFonts w:hint="default" w:ascii="宋体" w:hAnsi="宋体" w:eastAsia="宋体"/>
                <w:color w:val="auto"/>
                <w:kern w:val="0"/>
                <w:sz w:val="21"/>
                <w:szCs w:val="21"/>
                <w:highlight w:val="none"/>
                <w:lang w:val="en-US" w:eastAsia="zh-CN"/>
              </w:rPr>
              <w:t>③</w:t>
            </w:r>
            <w:r>
              <w:rPr>
                <w:rFonts w:hint="eastAsia" w:ascii="宋体" w:hAnsi="宋体" w:eastAsia="宋体"/>
                <w:color w:val="auto"/>
                <w:kern w:val="0"/>
                <w:sz w:val="21"/>
                <w:szCs w:val="21"/>
                <w:highlight w:val="none"/>
                <w:lang w:val="en-US" w:eastAsia="zh-CN"/>
              </w:rPr>
              <w:t>具有</w:t>
            </w:r>
            <w:r>
              <w:rPr>
                <w:rFonts w:hint="eastAsia" w:ascii="宋体" w:hAnsi="宋体" w:eastAsia="宋体" w:cs="宋体"/>
                <w:color w:val="auto"/>
                <w:kern w:val="0"/>
                <w:sz w:val="21"/>
                <w:szCs w:val="21"/>
                <w:highlight w:val="none"/>
              </w:rPr>
              <w:t>安全生产考核合格证C类</w:t>
            </w:r>
            <w:r>
              <w:rPr>
                <w:rFonts w:hint="eastAsia" w:ascii="宋体" w:hAnsi="宋体" w:eastAsia="宋体" w:cs="宋体"/>
                <w:color w:val="auto"/>
                <w:kern w:val="0"/>
                <w:sz w:val="21"/>
                <w:szCs w:val="21"/>
                <w:highlight w:val="none"/>
                <w:lang w:val="en-US" w:eastAsia="zh-CN"/>
              </w:rPr>
              <w:t>证书的，得1分；</w:t>
            </w:r>
          </w:p>
          <w:p w14:paraId="45B2721B">
            <w:pPr>
              <w:pStyle w:val="18"/>
              <w:widowControl/>
              <w:ind w:firstLine="420" w:firstLineChars="200"/>
              <w:jc w:val="left"/>
              <w:rPr>
                <w:rFonts w:hint="eastAsia" w:ascii="宋体" w:hAnsi="宋体" w:eastAsia="宋体"/>
                <w:b/>
                <w:bCs/>
                <w:color w:val="auto"/>
                <w:kern w:val="0"/>
                <w:sz w:val="21"/>
                <w:szCs w:val="21"/>
                <w:highlight w:val="none"/>
              </w:rPr>
            </w:pPr>
            <w:r>
              <w:rPr>
                <w:rFonts w:hint="eastAsia" w:ascii="宋体" w:hAnsi="宋体" w:eastAsia="宋体"/>
                <w:b/>
                <w:bCs/>
                <w:color w:val="auto"/>
                <w:kern w:val="0"/>
                <w:sz w:val="21"/>
                <w:szCs w:val="21"/>
                <w:highlight w:val="none"/>
                <w:lang w:val="en-US" w:eastAsia="zh-CN"/>
              </w:rPr>
              <w:t>4</w:t>
            </w:r>
            <w:r>
              <w:rPr>
                <w:rFonts w:hint="eastAsia" w:ascii="宋体" w:hAnsi="宋体" w:eastAsia="宋体"/>
                <w:b/>
                <w:bCs/>
                <w:color w:val="auto"/>
                <w:kern w:val="0"/>
                <w:sz w:val="21"/>
                <w:szCs w:val="21"/>
                <w:highlight w:val="none"/>
              </w:rPr>
              <w:t>.</w:t>
            </w:r>
            <w:r>
              <w:rPr>
                <w:rFonts w:hint="eastAsia" w:ascii="宋体" w:hAnsi="宋体" w:eastAsia="宋体"/>
                <w:b/>
                <w:bCs/>
                <w:color w:val="auto"/>
                <w:kern w:val="0"/>
                <w:sz w:val="21"/>
                <w:szCs w:val="21"/>
                <w:highlight w:val="none"/>
                <w:lang w:val="en-US" w:eastAsia="zh-CN"/>
              </w:rPr>
              <w:t>造价负责人</w:t>
            </w:r>
            <w:r>
              <w:rPr>
                <w:rFonts w:hint="eastAsia" w:ascii="宋体" w:hAnsi="宋体" w:eastAsia="宋体"/>
                <w:b/>
                <w:bCs/>
                <w:color w:val="auto"/>
                <w:kern w:val="0"/>
                <w:sz w:val="21"/>
                <w:szCs w:val="21"/>
                <w:highlight w:val="none"/>
              </w:rPr>
              <w:t>(本项最高得</w:t>
            </w:r>
            <w:r>
              <w:rPr>
                <w:rFonts w:hint="eastAsia" w:ascii="宋体" w:hAnsi="宋体" w:eastAsia="宋体"/>
                <w:b/>
                <w:bCs/>
                <w:color w:val="auto"/>
                <w:kern w:val="0"/>
                <w:sz w:val="21"/>
                <w:szCs w:val="21"/>
                <w:highlight w:val="none"/>
                <w:lang w:val="en-US" w:eastAsia="zh-CN"/>
              </w:rPr>
              <w:t>5</w:t>
            </w:r>
            <w:r>
              <w:rPr>
                <w:rFonts w:hint="eastAsia" w:ascii="宋体" w:hAnsi="宋体" w:eastAsia="宋体"/>
                <w:b/>
                <w:bCs/>
                <w:color w:val="auto"/>
                <w:kern w:val="0"/>
                <w:sz w:val="21"/>
                <w:szCs w:val="21"/>
                <w:highlight w:val="none"/>
              </w:rPr>
              <w:t>分)：</w:t>
            </w:r>
          </w:p>
          <w:p w14:paraId="5EFAC901">
            <w:pPr>
              <w:pStyle w:val="18"/>
              <w:widowControl/>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olor w:val="auto"/>
                <w:kern w:val="0"/>
                <w:sz w:val="21"/>
                <w:szCs w:val="21"/>
                <w:highlight w:val="none"/>
              </w:rPr>
              <w:t>①</w:t>
            </w:r>
            <w:r>
              <w:rPr>
                <w:rFonts w:hint="eastAsia" w:ascii="宋体" w:hAnsi="宋体" w:eastAsia="宋体" w:cs="宋体"/>
                <w:color w:val="auto"/>
                <w:kern w:val="0"/>
                <w:sz w:val="21"/>
                <w:szCs w:val="21"/>
                <w:highlight w:val="none"/>
              </w:rPr>
              <w:t>具有</w:t>
            </w:r>
            <w:r>
              <w:rPr>
                <w:rFonts w:hint="eastAsia" w:ascii="宋体" w:hAnsi="宋体" w:eastAsia="宋体" w:cs="宋体"/>
                <w:color w:val="auto"/>
                <w:kern w:val="0"/>
                <w:sz w:val="21"/>
                <w:szCs w:val="21"/>
                <w:highlight w:val="none"/>
                <w:lang w:val="en-US" w:eastAsia="zh-CN"/>
              </w:rPr>
              <w:t>注册造价师资格证书</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14:paraId="52B2DE8A">
            <w:pPr>
              <w:pStyle w:val="18"/>
              <w:widowControl/>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olor w:val="auto"/>
                <w:kern w:val="0"/>
                <w:sz w:val="21"/>
                <w:szCs w:val="21"/>
                <w:highlight w:val="none"/>
              </w:rPr>
              <w:t>②</w:t>
            </w:r>
            <w:r>
              <w:rPr>
                <w:rFonts w:hint="eastAsia" w:ascii="宋体" w:hAnsi="宋体" w:eastAsia="宋体" w:cs="宋体"/>
                <w:color w:val="auto"/>
                <w:kern w:val="0"/>
                <w:sz w:val="21"/>
                <w:szCs w:val="21"/>
                <w:highlight w:val="none"/>
              </w:rPr>
              <w:t>具有造价类专业副高级工程师或以上职称的，得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14:paraId="540C7C07">
            <w:pPr>
              <w:pStyle w:val="18"/>
              <w:widowControl/>
              <w:ind w:firstLine="420" w:firstLineChars="200"/>
              <w:jc w:val="left"/>
              <w:rPr>
                <w:rFonts w:hint="eastAsia" w:ascii="宋体" w:hAnsi="宋体" w:eastAsia="宋体"/>
                <w:color w:val="auto"/>
                <w:kern w:val="0"/>
                <w:highlight w:val="none"/>
              </w:rPr>
            </w:pPr>
            <w:r>
              <w:rPr>
                <w:rFonts w:hint="eastAsia" w:ascii="宋体" w:hAnsi="宋体" w:eastAsia="宋体" w:cs="宋体"/>
                <w:b/>
                <w:bCs/>
                <w:color w:val="auto"/>
                <w:kern w:val="0"/>
                <w:sz w:val="21"/>
                <w:szCs w:val="21"/>
                <w:highlight w:val="none"/>
                <w:lang w:val="en-US" w:eastAsia="zh-CN"/>
              </w:rPr>
              <w:t>5.其</w:t>
            </w:r>
            <w:r>
              <w:rPr>
                <w:rFonts w:hint="eastAsia" w:ascii="宋体" w:hAnsi="宋体" w:eastAsia="宋体" w:cs="宋体"/>
                <w:b/>
                <w:bCs/>
                <w:color w:val="auto"/>
                <w:kern w:val="0"/>
                <w:sz w:val="21"/>
                <w:szCs w:val="21"/>
                <w:highlight w:val="none"/>
                <w:lang w:val="en-US" w:eastAsia="zh-CN"/>
              </w:rPr>
              <w:t>他专业工程师</w:t>
            </w:r>
            <w:r>
              <w:rPr>
                <w:rFonts w:hint="eastAsia" w:ascii="宋体" w:hAnsi="宋体" w:eastAsia="宋体" w:cs="宋体"/>
                <w:color w:val="auto"/>
                <w:kern w:val="0"/>
                <w:sz w:val="21"/>
                <w:szCs w:val="21"/>
                <w:highlight w:val="none"/>
                <w:lang w:val="en-US" w:eastAsia="zh-CN"/>
              </w:rPr>
              <w:t>：拟投入的结构相关</w:t>
            </w:r>
            <w:r>
              <w:rPr>
                <w:rFonts w:hint="eastAsia" w:ascii="宋体" w:hAnsi="宋体" w:eastAsia="宋体" w:cs="宋体"/>
                <w:color w:val="auto"/>
                <w:kern w:val="0"/>
                <w:sz w:val="21"/>
                <w:szCs w:val="21"/>
                <w:highlight w:val="none"/>
              </w:rPr>
              <w:t>专业</w:t>
            </w:r>
            <w:r>
              <w:rPr>
                <w:rFonts w:hint="eastAsia" w:ascii="宋体" w:hAnsi="宋体" w:eastAsia="宋体" w:cs="宋体"/>
                <w:color w:val="auto"/>
                <w:kern w:val="0"/>
                <w:sz w:val="21"/>
                <w:szCs w:val="21"/>
                <w:highlight w:val="none"/>
                <w:lang w:val="en-US" w:eastAsia="zh-CN"/>
              </w:rPr>
              <w:t>中级（或以上）技术职称工程师1名、机电安装相关</w:t>
            </w:r>
            <w:r>
              <w:rPr>
                <w:rFonts w:hint="eastAsia" w:ascii="宋体" w:hAnsi="宋体" w:eastAsia="宋体" w:cs="宋体"/>
                <w:color w:val="auto"/>
                <w:kern w:val="0"/>
                <w:sz w:val="21"/>
                <w:szCs w:val="21"/>
                <w:highlight w:val="none"/>
              </w:rPr>
              <w:t>专业</w:t>
            </w:r>
            <w:r>
              <w:rPr>
                <w:rFonts w:hint="eastAsia" w:ascii="宋体" w:hAnsi="宋体" w:eastAsia="宋体" w:cs="宋体"/>
                <w:color w:val="auto"/>
                <w:kern w:val="0"/>
                <w:sz w:val="21"/>
                <w:szCs w:val="21"/>
                <w:highlight w:val="none"/>
                <w:lang w:val="en-US" w:eastAsia="zh-CN"/>
              </w:rPr>
              <w:t>中级（或以上）技术</w:t>
            </w:r>
            <w:r>
              <w:rPr>
                <w:rFonts w:hint="eastAsia" w:ascii="宋体" w:hAnsi="宋体" w:eastAsia="宋体" w:cs="宋体"/>
                <w:color w:val="auto"/>
                <w:kern w:val="0"/>
                <w:sz w:val="21"/>
                <w:szCs w:val="21"/>
                <w:highlight w:val="none"/>
              </w:rPr>
              <w:t>职称</w:t>
            </w:r>
            <w:r>
              <w:rPr>
                <w:rFonts w:hint="eastAsia" w:ascii="宋体" w:hAnsi="宋体" w:eastAsia="宋体" w:cs="宋体"/>
                <w:color w:val="auto"/>
                <w:kern w:val="0"/>
                <w:sz w:val="21"/>
                <w:szCs w:val="21"/>
                <w:highlight w:val="none"/>
                <w:lang w:val="en-US" w:eastAsia="zh-CN"/>
              </w:rPr>
              <w:t>工程师1名、给水排水相关</w:t>
            </w:r>
            <w:r>
              <w:rPr>
                <w:rFonts w:hint="eastAsia" w:ascii="宋体" w:hAnsi="宋体" w:eastAsia="宋体" w:cs="宋体"/>
                <w:color w:val="auto"/>
                <w:kern w:val="0"/>
                <w:sz w:val="21"/>
                <w:szCs w:val="21"/>
                <w:highlight w:val="none"/>
              </w:rPr>
              <w:t>专业</w:t>
            </w:r>
            <w:r>
              <w:rPr>
                <w:rFonts w:hint="eastAsia" w:ascii="宋体" w:hAnsi="宋体" w:eastAsia="宋体" w:cs="宋体"/>
                <w:color w:val="auto"/>
                <w:kern w:val="0"/>
                <w:sz w:val="21"/>
                <w:szCs w:val="21"/>
                <w:highlight w:val="none"/>
                <w:lang w:val="en-US" w:eastAsia="zh-CN"/>
              </w:rPr>
              <w:t>中级（或以上）技术</w:t>
            </w:r>
            <w:r>
              <w:rPr>
                <w:rFonts w:hint="eastAsia" w:ascii="宋体" w:hAnsi="宋体" w:eastAsia="宋体" w:cs="宋体"/>
                <w:color w:val="auto"/>
                <w:kern w:val="0"/>
                <w:sz w:val="21"/>
                <w:szCs w:val="21"/>
                <w:highlight w:val="none"/>
              </w:rPr>
              <w:t>职称</w:t>
            </w:r>
            <w:r>
              <w:rPr>
                <w:rFonts w:hint="eastAsia" w:ascii="宋体" w:hAnsi="宋体" w:eastAsia="宋体" w:cs="宋体"/>
                <w:color w:val="auto"/>
                <w:kern w:val="0"/>
                <w:sz w:val="21"/>
                <w:szCs w:val="21"/>
                <w:highlight w:val="none"/>
                <w:lang w:val="en-US" w:eastAsia="zh-CN"/>
              </w:rPr>
              <w:t>工程师1名、暖通施工相关</w:t>
            </w:r>
            <w:r>
              <w:rPr>
                <w:rFonts w:hint="eastAsia" w:ascii="宋体" w:hAnsi="宋体" w:eastAsia="宋体" w:cs="宋体"/>
                <w:color w:val="auto"/>
                <w:kern w:val="0"/>
                <w:sz w:val="21"/>
                <w:szCs w:val="21"/>
                <w:highlight w:val="none"/>
              </w:rPr>
              <w:t>专业</w:t>
            </w:r>
            <w:r>
              <w:rPr>
                <w:rFonts w:hint="eastAsia" w:ascii="宋体" w:hAnsi="宋体" w:eastAsia="宋体" w:cs="宋体"/>
                <w:color w:val="auto"/>
                <w:kern w:val="0"/>
                <w:sz w:val="21"/>
                <w:szCs w:val="21"/>
                <w:highlight w:val="none"/>
                <w:lang w:val="en-US" w:eastAsia="zh-CN"/>
              </w:rPr>
              <w:t>中级（或以上）技术</w:t>
            </w:r>
            <w:r>
              <w:rPr>
                <w:rFonts w:hint="eastAsia" w:ascii="宋体" w:hAnsi="宋体" w:eastAsia="宋体" w:cs="宋体"/>
                <w:color w:val="auto"/>
                <w:kern w:val="0"/>
                <w:sz w:val="21"/>
                <w:szCs w:val="21"/>
                <w:highlight w:val="none"/>
              </w:rPr>
              <w:t>职称</w:t>
            </w:r>
            <w:r>
              <w:rPr>
                <w:rFonts w:hint="eastAsia" w:ascii="宋体" w:hAnsi="宋体" w:eastAsia="宋体" w:cs="宋体"/>
                <w:color w:val="auto"/>
                <w:kern w:val="0"/>
                <w:sz w:val="21"/>
                <w:szCs w:val="21"/>
                <w:highlight w:val="none"/>
                <w:lang w:val="en-US" w:eastAsia="zh-CN"/>
              </w:rPr>
              <w:t>工程师1名、弱电相关</w:t>
            </w:r>
            <w:r>
              <w:rPr>
                <w:rFonts w:hint="eastAsia" w:ascii="宋体" w:hAnsi="宋体" w:eastAsia="宋体" w:cs="宋体"/>
                <w:color w:val="auto"/>
                <w:kern w:val="0"/>
                <w:sz w:val="21"/>
                <w:szCs w:val="21"/>
                <w:highlight w:val="none"/>
              </w:rPr>
              <w:t>专业</w:t>
            </w:r>
            <w:r>
              <w:rPr>
                <w:rFonts w:hint="eastAsia" w:ascii="宋体" w:hAnsi="宋体" w:eastAsia="宋体" w:cs="宋体"/>
                <w:color w:val="auto"/>
                <w:kern w:val="0"/>
                <w:sz w:val="21"/>
                <w:szCs w:val="21"/>
                <w:highlight w:val="none"/>
                <w:lang w:val="en-US" w:eastAsia="zh-CN"/>
              </w:rPr>
              <w:t>中级（或以上）技术</w:t>
            </w:r>
            <w:r>
              <w:rPr>
                <w:rFonts w:hint="eastAsia" w:ascii="宋体" w:hAnsi="宋体" w:eastAsia="宋体" w:cs="宋体"/>
                <w:color w:val="auto"/>
                <w:kern w:val="0"/>
                <w:sz w:val="21"/>
                <w:szCs w:val="21"/>
                <w:highlight w:val="none"/>
              </w:rPr>
              <w:t>职称</w:t>
            </w:r>
            <w:r>
              <w:rPr>
                <w:rFonts w:hint="eastAsia" w:ascii="宋体" w:hAnsi="宋体" w:eastAsia="宋体" w:cs="宋体"/>
                <w:color w:val="auto"/>
                <w:kern w:val="0"/>
                <w:sz w:val="21"/>
                <w:szCs w:val="21"/>
                <w:highlight w:val="none"/>
                <w:lang w:val="en-US" w:eastAsia="zh-CN"/>
              </w:rPr>
              <w:t>工程师1名、</w:t>
            </w:r>
            <w:r>
              <w:rPr>
                <w:rFonts w:hint="eastAsia" w:ascii="宋体" w:hAnsi="宋体" w:eastAsia="宋体" w:cs="宋体"/>
                <w:color w:val="auto"/>
                <w:kern w:val="0"/>
                <w:sz w:val="21"/>
                <w:szCs w:val="21"/>
                <w:highlight w:val="none"/>
              </w:rPr>
              <w:t>建筑材料相关专业</w:t>
            </w:r>
            <w:r>
              <w:rPr>
                <w:rFonts w:hint="eastAsia" w:ascii="宋体" w:hAnsi="宋体" w:eastAsia="宋体" w:cs="宋体"/>
                <w:color w:val="auto"/>
                <w:kern w:val="0"/>
                <w:sz w:val="21"/>
                <w:szCs w:val="21"/>
                <w:highlight w:val="none"/>
                <w:lang w:val="en-US" w:eastAsia="zh-CN"/>
              </w:rPr>
              <w:t>中级（或以上）技术</w:t>
            </w:r>
            <w:r>
              <w:rPr>
                <w:rFonts w:hint="eastAsia" w:ascii="宋体" w:hAnsi="宋体" w:eastAsia="宋体" w:cs="宋体"/>
                <w:color w:val="auto"/>
                <w:kern w:val="0"/>
                <w:sz w:val="21"/>
                <w:szCs w:val="21"/>
                <w:highlight w:val="none"/>
              </w:rPr>
              <w:t>职称</w:t>
            </w:r>
            <w:r>
              <w:rPr>
                <w:rFonts w:hint="eastAsia" w:ascii="宋体" w:hAnsi="宋体" w:eastAsia="宋体" w:cs="宋体"/>
                <w:color w:val="auto"/>
                <w:kern w:val="0"/>
                <w:sz w:val="21"/>
                <w:szCs w:val="21"/>
                <w:highlight w:val="none"/>
                <w:lang w:val="en-US" w:eastAsia="zh-CN"/>
              </w:rPr>
              <w:t>工程师1名，以上六个专业人员配备齐全的，得30分。少一人扣5分，扣至0分为止。</w:t>
            </w:r>
          </w:p>
        </w:tc>
      </w:tr>
      <w:tr w14:paraId="156E0E4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89" w:type="dxa"/>
            <w:shd w:val="clear" w:color="auto" w:fill="FFFFFF"/>
            <w:vAlign w:val="center"/>
          </w:tcPr>
          <w:p w14:paraId="787800D8">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二</w:t>
            </w:r>
          </w:p>
        </w:tc>
        <w:tc>
          <w:tcPr>
            <w:tcW w:w="13709" w:type="dxa"/>
            <w:gridSpan w:val="3"/>
            <w:shd w:val="clear" w:color="auto" w:fill="FFFFFF"/>
            <w:vAlign w:val="center"/>
          </w:tcPr>
          <w:p w14:paraId="6DC4D7BA">
            <w:pPr>
              <w:snapToGrid w:val="0"/>
              <w:jc w:val="left"/>
              <w:rPr>
                <w:rFonts w:hint="eastAsia" w:ascii="宋体" w:hAnsi="宋体" w:cs="宋体"/>
                <w:b/>
                <w:bCs/>
                <w:color w:val="auto"/>
                <w:kern w:val="0"/>
                <w:sz w:val="24"/>
                <w:szCs w:val="24"/>
                <w:highlight w:val="none"/>
              </w:rPr>
            </w:pPr>
            <w:r>
              <w:rPr>
                <w:rFonts w:hint="eastAsia" w:ascii="宋体" w:hAnsi="宋体" w:cs="宋体"/>
                <w:b/>
                <w:bCs/>
                <w:color w:val="auto"/>
                <w:sz w:val="24"/>
                <w:szCs w:val="24"/>
                <w:highlight w:val="none"/>
              </w:rPr>
              <w:t>企业资信（</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分）</w:t>
            </w:r>
          </w:p>
        </w:tc>
      </w:tr>
      <w:tr w14:paraId="4FEDF82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89" w:type="dxa"/>
            <w:shd w:val="clear" w:color="auto" w:fill="FFFFFF"/>
            <w:vAlign w:val="center"/>
          </w:tcPr>
          <w:p w14:paraId="29AFA7D0">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1089" w:type="dxa"/>
            <w:shd w:val="clear" w:color="auto" w:fill="FFFFFF"/>
            <w:vAlign w:val="center"/>
          </w:tcPr>
          <w:p w14:paraId="1AD84E19">
            <w:pPr>
              <w:adjustRightInd w:val="0"/>
              <w:snapToGrid w:val="0"/>
              <w:ind w:left="-65" w:leftChars="-31" w:right="-48" w:rightChars="-2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企业业绩</w:t>
            </w:r>
          </w:p>
        </w:tc>
        <w:tc>
          <w:tcPr>
            <w:tcW w:w="1005" w:type="dxa"/>
            <w:shd w:val="clear" w:color="auto" w:fill="FFFFFF"/>
            <w:vAlign w:val="center"/>
          </w:tcPr>
          <w:p w14:paraId="76373533">
            <w:pPr>
              <w:adjustRightInd w:val="0"/>
              <w:snapToGrid w:val="0"/>
              <w:ind w:left="-58" w:leftChars="-28" w:right="-50" w:rightChars="-24"/>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tc>
        <w:tc>
          <w:tcPr>
            <w:tcW w:w="11615" w:type="dxa"/>
            <w:shd w:val="clear" w:color="auto" w:fill="FFFFFF"/>
            <w:vAlign w:val="center"/>
          </w:tcPr>
          <w:p w14:paraId="7BA85943">
            <w:pPr>
              <w:rPr>
                <w:rFonts w:hint="eastAsia" w:ascii="宋体" w:hAnsi="宋体" w:cs="宋体"/>
                <w:color w:val="auto"/>
                <w:sz w:val="24"/>
                <w:szCs w:val="24"/>
                <w:highlight w:val="none"/>
              </w:rPr>
            </w:pPr>
            <w:r>
              <w:rPr>
                <w:rFonts w:hint="eastAsia" w:ascii="宋体" w:hAnsi="宋体" w:cs="宋体"/>
                <w:color w:val="auto"/>
                <w:kern w:val="0"/>
                <w:sz w:val="20"/>
                <w:szCs w:val="20"/>
                <w:highlight w:val="none"/>
                <w:lang w:bidi="ar"/>
              </w:rPr>
              <w:t>投标人自202</w:t>
            </w:r>
            <w:r>
              <w:rPr>
                <w:rFonts w:hint="eastAsia" w:ascii="宋体" w:hAnsi="宋体" w:cs="宋体"/>
                <w:color w:val="auto"/>
                <w:kern w:val="0"/>
                <w:sz w:val="20"/>
                <w:szCs w:val="20"/>
                <w:highlight w:val="none"/>
                <w:lang w:val="en-US" w:eastAsia="zh-CN" w:bidi="ar"/>
              </w:rPr>
              <w:t>2</w:t>
            </w:r>
            <w:r>
              <w:rPr>
                <w:rFonts w:hint="eastAsia" w:ascii="宋体" w:hAnsi="宋体" w:cs="宋体"/>
                <w:color w:val="auto"/>
                <w:kern w:val="0"/>
                <w:sz w:val="20"/>
                <w:szCs w:val="20"/>
                <w:highlight w:val="none"/>
                <w:lang w:bidi="ar"/>
              </w:rPr>
              <w:t>年1月1日至投标截止时间止，完成过质量合格</w:t>
            </w:r>
            <w:r>
              <w:rPr>
                <w:rFonts w:hint="eastAsia" w:ascii="宋体" w:hAnsi="宋体" w:cs="宋体"/>
                <w:color w:val="auto"/>
                <w:kern w:val="0"/>
                <w:sz w:val="20"/>
                <w:szCs w:val="20"/>
                <w:highlight w:val="none"/>
                <w:lang w:val="en-US" w:eastAsia="zh-CN" w:bidi="ar"/>
              </w:rPr>
              <w:t>且金额大于或等于人民币300万元</w:t>
            </w:r>
            <w:r>
              <w:rPr>
                <w:rFonts w:hint="eastAsia" w:ascii="宋体" w:hAnsi="宋体" w:cs="宋体"/>
                <w:color w:val="auto"/>
                <w:kern w:val="0"/>
                <w:sz w:val="20"/>
                <w:szCs w:val="20"/>
                <w:highlight w:val="none"/>
                <w:lang w:bidi="ar"/>
              </w:rPr>
              <w:t>的</w:t>
            </w:r>
            <w:r>
              <w:rPr>
                <w:rFonts w:hint="eastAsia" w:ascii="宋体" w:hAnsi="宋体" w:cs="宋体"/>
                <w:color w:val="auto"/>
                <w:kern w:val="0"/>
                <w:sz w:val="20"/>
                <w:szCs w:val="20"/>
                <w:highlight w:val="none"/>
                <w:lang w:val="en-US" w:eastAsia="zh-CN" w:bidi="ar"/>
              </w:rPr>
              <w:t>建筑施工总承包</w:t>
            </w:r>
            <w:r>
              <w:rPr>
                <w:rFonts w:hint="eastAsia" w:ascii="宋体" w:hAnsi="宋体" w:cs="宋体"/>
                <w:color w:val="auto"/>
                <w:kern w:val="0"/>
                <w:sz w:val="20"/>
                <w:szCs w:val="20"/>
                <w:highlight w:val="none"/>
                <w:lang w:bidi="ar"/>
              </w:rPr>
              <w:t>业绩：每1个得</w:t>
            </w:r>
            <w:r>
              <w:rPr>
                <w:rFonts w:hint="eastAsia" w:ascii="宋体" w:hAnsi="宋体" w:cs="宋体"/>
                <w:color w:val="auto"/>
                <w:kern w:val="0"/>
                <w:sz w:val="20"/>
                <w:szCs w:val="20"/>
                <w:highlight w:val="none"/>
                <w:lang w:val="en-US" w:eastAsia="zh-CN" w:bidi="ar"/>
              </w:rPr>
              <w:t>2</w:t>
            </w:r>
            <w:r>
              <w:rPr>
                <w:rFonts w:hint="eastAsia" w:ascii="宋体" w:hAnsi="宋体" w:cs="宋体"/>
                <w:color w:val="auto"/>
                <w:kern w:val="0"/>
                <w:sz w:val="20"/>
                <w:szCs w:val="20"/>
                <w:highlight w:val="none"/>
                <w:lang w:bidi="ar"/>
              </w:rPr>
              <w:t>分，最多得</w:t>
            </w:r>
            <w:r>
              <w:rPr>
                <w:rFonts w:hint="eastAsia" w:ascii="宋体" w:hAnsi="宋体" w:cs="宋体"/>
                <w:color w:val="auto"/>
                <w:kern w:val="0"/>
                <w:sz w:val="20"/>
                <w:szCs w:val="20"/>
                <w:highlight w:val="none"/>
                <w:lang w:val="en-US" w:eastAsia="zh-CN" w:bidi="ar"/>
              </w:rPr>
              <w:t>10</w:t>
            </w:r>
            <w:r>
              <w:rPr>
                <w:rFonts w:hint="eastAsia" w:ascii="宋体" w:hAnsi="宋体" w:cs="宋体"/>
                <w:color w:val="auto"/>
                <w:kern w:val="0"/>
                <w:sz w:val="20"/>
                <w:szCs w:val="20"/>
                <w:highlight w:val="none"/>
                <w:lang w:bidi="ar"/>
              </w:rPr>
              <w:t>分；</w:t>
            </w:r>
          </w:p>
        </w:tc>
      </w:tr>
      <w:tr w14:paraId="446D425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89" w:type="dxa"/>
            <w:shd w:val="clear" w:color="auto" w:fill="FFFFFF"/>
            <w:vAlign w:val="center"/>
          </w:tcPr>
          <w:p w14:paraId="565FD6CF">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1089" w:type="dxa"/>
            <w:shd w:val="clear" w:color="auto" w:fill="FFFFFF"/>
            <w:vAlign w:val="center"/>
          </w:tcPr>
          <w:p w14:paraId="5D8887FD">
            <w:pPr>
              <w:adjustRightInd w:val="0"/>
              <w:snapToGrid w:val="0"/>
              <w:ind w:left="-65" w:leftChars="-31" w:right="-48" w:rightChars="-2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工程奖项</w:t>
            </w:r>
          </w:p>
        </w:tc>
        <w:tc>
          <w:tcPr>
            <w:tcW w:w="1005" w:type="dxa"/>
            <w:shd w:val="clear" w:color="auto" w:fill="FFFFFF"/>
            <w:vAlign w:val="center"/>
          </w:tcPr>
          <w:p w14:paraId="154ACC90">
            <w:pPr>
              <w:adjustRightInd w:val="0"/>
              <w:snapToGrid w:val="0"/>
              <w:ind w:left="-58" w:leftChars="-28" w:right="-50" w:rightChars="-24"/>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tc>
        <w:tc>
          <w:tcPr>
            <w:tcW w:w="11615" w:type="dxa"/>
            <w:shd w:val="clear" w:color="auto" w:fill="FFFFFF"/>
            <w:vAlign w:val="center"/>
          </w:tcPr>
          <w:p w14:paraId="3C555E26">
            <w:pPr>
              <w:rPr>
                <w:rFonts w:hint="eastAsia" w:ascii="宋体" w:hAnsi="宋体" w:cs="宋体"/>
                <w:color w:val="auto"/>
                <w:sz w:val="24"/>
                <w:szCs w:val="24"/>
                <w:highlight w:val="none"/>
              </w:rPr>
            </w:pPr>
            <w:r>
              <w:rPr>
                <w:rFonts w:hint="eastAsia" w:ascii="宋体" w:hAnsi="宋体" w:cs="宋体"/>
                <w:color w:val="auto"/>
                <w:kern w:val="0"/>
                <w:sz w:val="20"/>
                <w:szCs w:val="20"/>
                <w:highlight w:val="none"/>
                <w:lang w:bidi="ar"/>
              </w:rPr>
              <w:t>投标人自202</w:t>
            </w:r>
            <w:r>
              <w:rPr>
                <w:rFonts w:hint="eastAsia" w:ascii="宋体" w:hAnsi="宋体" w:cs="宋体"/>
                <w:color w:val="auto"/>
                <w:kern w:val="0"/>
                <w:sz w:val="20"/>
                <w:szCs w:val="20"/>
                <w:highlight w:val="none"/>
                <w:lang w:val="en-US" w:eastAsia="zh-CN" w:bidi="ar"/>
              </w:rPr>
              <w:t>2</w:t>
            </w:r>
            <w:r>
              <w:rPr>
                <w:rFonts w:hint="eastAsia" w:ascii="宋体" w:hAnsi="宋体" w:cs="宋体"/>
                <w:color w:val="auto"/>
                <w:kern w:val="0"/>
                <w:sz w:val="20"/>
                <w:szCs w:val="20"/>
                <w:highlight w:val="none"/>
                <w:lang w:bidi="ar"/>
              </w:rPr>
              <w:t>年1月1日至今（以获奖证书颁发时间为准）完成过的建筑</w:t>
            </w:r>
            <w:r>
              <w:rPr>
                <w:rFonts w:hint="eastAsia" w:ascii="宋体" w:hAnsi="宋体" w:cs="宋体"/>
                <w:color w:val="auto"/>
                <w:kern w:val="0"/>
                <w:sz w:val="20"/>
                <w:szCs w:val="20"/>
                <w:highlight w:val="none"/>
                <w:lang w:val="en-US" w:eastAsia="zh-CN" w:bidi="ar"/>
              </w:rPr>
              <w:t>施工总承包</w:t>
            </w:r>
            <w:r>
              <w:rPr>
                <w:rFonts w:hint="eastAsia" w:ascii="宋体" w:hAnsi="宋体" w:cs="宋体"/>
                <w:color w:val="auto"/>
                <w:kern w:val="0"/>
                <w:sz w:val="20"/>
                <w:szCs w:val="20"/>
                <w:highlight w:val="none"/>
                <w:lang w:bidi="ar"/>
              </w:rPr>
              <w:t>工程项目，获得过省级工程质量奖的，每项得</w:t>
            </w:r>
            <w:r>
              <w:rPr>
                <w:rFonts w:hint="eastAsia" w:ascii="宋体" w:hAnsi="宋体" w:cs="宋体"/>
                <w:color w:val="auto"/>
                <w:kern w:val="0"/>
                <w:sz w:val="20"/>
                <w:szCs w:val="20"/>
                <w:highlight w:val="none"/>
                <w:lang w:val="en-US" w:eastAsia="zh-CN" w:bidi="ar"/>
              </w:rPr>
              <w:t>2</w:t>
            </w:r>
            <w:r>
              <w:rPr>
                <w:rFonts w:hint="eastAsia" w:ascii="宋体" w:hAnsi="宋体" w:cs="宋体"/>
                <w:color w:val="auto"/>
                <w:kern w:val="0"/>
                <w:sz w:val="20"/>
                <w:szCs w:val="20"/>
                <w:highlight w:val="none"/>
                <w:lang w:bidi="ar"/>
              </w:rPr>
              <w:t>分，获得过市级工程质量奖的，每项得</w:t>
            </w:r>
            <w:r>
              <w:rPr>
                <w:rFonts w:hint="eastAsia" w:ascii="宋体" w:hAnsi="宋体" w:cs="宋体"/>
                <w:color w:val="auto"/>
                <w:kern w:val="0"/>
                <w:sz w:val="20"/>
                <w:szCs w:val="20"/>
                <w:highlight w:val="none"/>
                <w:lang w:val="en-US" w:eastAsia="zh-CN" w:bidi="ar"/>
              </w:rPr>
              <w:t>1</w:t>
            </w:r>
            <w:r>
              <w:rPr>
                <w:rFonts w:hint="eastAsia" w:ascii="宋体" w:hAnsi="宋体" w:cs="宋体"/>
                <w:color w:val="auto"/>
                <w:kern w:val="0"/>
                <w:sz w:val="20"/>
                <w:szCs w:val="20"/>
                <w:highlight w:val="none"/>
                <w:lang w:bidi="ar"/>
              </w:rPr>
              <w:t>分，最多得1</w:t>
            </w:r>
            <w:r>
              <w:rPr>
                <w:rFonts w:hint="eastAsia" w:ascii="宋体" w:hAnsi="宋体" w:cs="宋体"/>
                <w:color w:val="auto"/>
                <w:kern w:val="0"/>
                <w:sz w:val="20"/>
                <w:szCs w:val="20"/>
                <w:highlight w:val="none"/>
                <w:lang w:val="en-US" w:eastAsia="zh-CN" w:bidi="ar"/>
              </w:rPr>
              <w:t>0</w:t>
            </w:r>
            <w:r>
              <w:rPr>
                <w:rFonts w:hint="eastAsia" w:ascii="宋体" w:hAnsi="宋体" w:cs="宋体"/>
                <w:color w:val="auto"/>
                <w:kern w:val="0"/>
                <w:sz w:val="20"/>
                <w:szCs w:val="20"/>
                <w:highlight w:val="none"/>
                <w:lang w:bidi="ar"/>
              </w:rPr>
              <w:t>分。</w:t>
            </w:r>
          </w:p>
        </w:tc>
      </w:tr>
      <w:tr w14:paraId="41DB522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89" w:type="dxa"/>
            <w:shd w:val="clear" w:color="auto" w:fill="FFFFFF"/>
            <w:vAlign w:val="center"/>
          </w:tcPr>
          <w:p w14:paraId="08EBA09F">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1089" w:type="dxa"/>
            <w:shd w:val="clear" w:color="auto" w:fill="FFFFFF"/>
            <w:vAlign w:val="center"/>
          </w:tcPr>
          <w:p w14:paraId="54C9DE11">
            <w:pPr>
              <w:adjustRightInd w:val="0"/>
              <w:snapToGrid w:val="0"/>
              <w:ind w:left="-65" w:leftChars="-31" w:right="-48" w:rightChars="-23"/>
              <w:jc w:val="center"/>
              <w:rPr>
                <w:rFonts w:hint="eastAsia" w:ascii="宋体" w:hAnsi="宋体" w:cs="宋体"/>
                <w:color w:val="auto"/>
                <w:sz w:val="24"/>
                <w:szCs w:val="24"/>
                <w:highlight w:val="none"/>
              </w:rPr>
            </w:pPr>
            <w:bookmarkStart w:id="29" w:name="OLE_LINK1"/>
            <w:r>
              <w:rPr>
                <w:rFonts w:hint="eastAsia" w:ascii="宋体" w:hAnsi="宋体" w:cs="宋体"/>
                <w:color w:val="auto"/>
                <w:sz w:val="24"/>
                <w:szCs w:val="24"/>
                <w:highlight w:val="none"/>
              </w:rPr>
              <w:t>工程研发能力</w:t>
            </w:r>
            <w:bookmarkEnd w:id="29"/>
          </w:p>
        </w:tc>
        <w:tc>
          <w:tcPr>
            <w:tcW w:w="1005" w:type="dxa"/>
            <w:shd w:val="clear" w:color="auto" w:fill="FFFFFF"/>
            <w:vAlign w:val="center"/>
          </w:tcPr>
          <w:p w14:paraId="6FB3596B">
            <w:pPr>
              <w:snapToGrid w:val="0"/>
              <w:ind w:left="-58" w:leftChars="-28" w:right="-50" w:rightChars="-24"/>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tc>
        <w:tc>
          <w:tcPr>
            <w:tcW w:w="11615" w:type="dxa"/>
            <w:shd w:val="clear" w:color="auto" w:fill="FFFFFF"/>
            <w:vAlign w:val="center"/>
          </w:tcPr>
          <w:p w14:paraId="3A59E14C">
            <w:pPr>
              <w:jc w:val="left"/>
              <w:textAlignment w:val="auto"/>
              <w:rPr>
                <w:rFonts w:hint="eastAsia" w:ascii="宋体" w:hAnsi="宋体" w:eastAsia="宋体" w:cs="宋体"/>
                <w:color w:val="auto"/>
                <w:kern w:val="0"/>
                <w:sz w:val="20"/>
                <w:szCs w:val="20"/>
                <w:highlight w:val="none"/>
                <w:lang w:eastAsia="zh-CN" w:bidi="ar"/>
              </w:rPr>
            </w:pPr>
            <w:r>
              <w:rPr>
                <w:rFonts w:hint="eastAsia" w:ascii="宋体" w:hAnsi="宋体" w:cs="宋体"/>
                <w:color w:val="auto"/>
                <w:kern w:val="0"/>
                <w:sz w:val="20"/>
                <w:szCs w:val="20"/>
                <w:highlight w:val="none"/>
                <w:lang w:bidi="ar"/>
              </w:rPr>
              <w:t>投标人自投标截止时间往前推，曾获得过省级或以上建筑工程类科技创新企业类证书的，每次得1分，最高得</w:t>
            </w:r>
            <w:r>
              <w:rPr>
                <w:rFonts w:hint="eastAsia" w:ascii="宋体" w:hAnsi="宋体" w:cs="宋体"/>
                <w:color w:val="auto"/>
                <w:kern w:val="0"/>
                <w:sz w:val="20"/>
                <w:szCs w:val="20"/>
                <w:highlight w:val="none"/>
                <w:lang w:val="en-US" w:eastAsia="zh-CN" w:bidi="ar"/>
              </w:rPr>
              <w:t>5</w:t>
            </w:r>
            <w:r>
              <w:rPr>
                <w:rFonts w:hint="eastAsia" w:ascii="宋体" w:hAnsi="宋体" w:cs="宋体"/>
                <w:color w:val="auto"/>
                <w:kern w:val="0"/>
                <w:sz w:val="20"/>
                <w:szCs w:val="20"/>
                <w:highlight w:val="none"/>
                <w:lang w:bidi="ar"/>
              </w:rPr>
              <w:t>分</w:t>
            </w:r>
            <w:r>
              <w:rPr>
                <w:rFonts w:hint="eastAsia" w:ascii="宋体" w:hAnsi="宋体" w:cs="宋体"/>
                <w:color w:val="auto"/>
                <w:kern w:val="0"/>
                <w:sz w:val="20"/>
                <w:szCs w:val="20"/>
                <w:highlight w:val="none"/>
                <w:lang w:eastAsia="zh-CN" w:bidi="ar"/>
              </w:rPr>
              <w:t>。</w:t>
            </w:r>
          </w:p>
        </w:tc>
      </w:tr>
      <w:tr w14:paraId="50F806B0">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689" w:type="dxa"/>
            <w:shd w:val="clear" w:color="auto" w:fill="FFFFFF"/>
            <w:vAlign w:val="center"/>
          </w:tcPr>
          <w:p w14:paraId="1D9C2EC7">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1089" w:type="dxa"/>
            <w:shd w:val="clear" w:color="auto" w:fill="FFFFFF"/>
            <w:vAlign w:val="center"/>
          </w:tcPr>
          <w:p w14:paraId="36DC2EF6">
            <w:pPr>
              <w:adjustRightInd w:val="0"/>
              <w:snapToGrid w:val="0"/>
              <w:ind w:left="-65" w:leftChars="-31" w:right="-48" w:rightChars="-2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第三方评价</w:t>
            </w:r>
          </w:p>
        </w:tc>
        <w:tc>
          <w:tcPr>
            <w:tcW w:w="1005" w:type="dxa"/>
            <w:shd w:val="clear" w:color="auto" w:fill="FFFFFF"/>
            <w:vAlign w:val="center"/>
          </w:tcPr>
          <w:p w14:paraId="0C3702CD">
            <w:pPr>
              <w:snapToGrid w:val="0"/>
              <w:ind w:left="-58" w:leftChars="-28" w:right="-50" w:rightChars="-24"/>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tc>
        <w:tc>
          <w:tcPr>
            <w:tcW w:w="11615" w:type="dxa"/>
            <w:shd w:val="clear" w:color="auto" w:fill="FFFFFF"/>
            <w:vAlign w:val="center"/>
          </w:tcPr>
          <w:p w14:paraId="25CE1880">
            <w:pPr>
              <w:jc w:val="left"/>
              <w:textAlignment w:val="auto"/>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投标人至投标截止时间（须包括2024年度）连续 </w:t>
            </w:r>
            <w:r>
              <w:rPr>
                <w:rFonts w:hint="eastAsia" w:ascii="宋体" w:hAnsi="宋体" w:cs="宋体"/>
                <w:color w:val="auto"/>
                <w:kern w:val="0"/>
                <w:sz w:val="20"/>
                <w:szCs w:val="20"/>
                <w:highlight w:val="none"/>
                <w:lang w:val="en-US" w:eastAsia="zh-CN" w:bidi="ar"/>
              </w:rPr>
              <w:t>3</w:t>
            </w:r>
            <w:r>
              <w:rPr>
                <w:rFonts w:hint="eastAsia" w:ascii="宋体" w:hAnsi="宋体" w:cs="宋体"/>
                <w:color w:val="auto"/>
                <w:kern w:val="0"/>
                <w:sz w:val="20"/>
                <w:szCs w:val="20"/>
                <w:highlight w:val="none"/>
                <w:lang w:bidi="ar"/>
              </w:rPr>
              <w:t xml:space="preserve">年以上（含 </w:t>
            </w:r>
            <w:r>
              <w:rPr>
                <w:rFonts w:hint="eastAsia" w:ascii="宋体" w:hAnsi="宋体" w:cs="宋体"/>
                <w:color w:val="auto"/>
                <w:kern w:val="0"/>
                <w:sz w:val="20"/>
                <w:szCs w:val="20"/>
                <w:highlight w:val="none"/>
                <w:lang w:val="en-US" w:eastAsia="zh-CN" w:bidi="ar"/>
              </w:rPr>
              <w:t>3</w:t>
            </w:r>
            <w:r>
              <w:rPr>
                <w:rFonts w:hint="eastAsia" w:ascii="宋体" w:hAnsi="宋体" w:cs="宋体"/>
                <w:color w:val="auto"/>
                <w:kern w:val="0"/>
                <w:sz w:val="20"/>
                <w:szCs w:val="20"/>
                <w:highlight w:val="none"/>
                <w:lang w:bidi="ar"/>
              </w:rPr>
              <w:t xml:space="preserve"> 年）获得纳税信用 A 级纳税人称号的得</w:t>
            </w:r>
            <w:r>
              <w:rPr>
                <w:rFonts w:hint="eastAsia" w:ascii="宋体" w:hAnsi="宋体" w:cs="宋体"/>
                <w:color w:val="auto"/>
                <w:kern w:val="0"/>
                <w:sz w:val="20"/>
                <w:szCs w:val="20"/>
                <w:highlight w:val="none"/>
                <w:lang w:val="en-US" w:eastAsia="zh-CN" w:bidi="ar"/>
              </w:rPr>
              <w:t>5</w:t>
            </w:r>
            <w:r>
              <w:rPr>
                <w:rFonts w:hint="eastAsia" w:ascii="宋体" w:hAnsi="宋体" w:cs="宋体"/>
                <w:color w:val="auto"/>
                <w:kern w:val="0"/>
                <w:sz w:val="20"/>
                <w:szCs w:val="20"/>
                <w:highlight w:val="none"/>
                <w:lang w:bidi="ar"/>
              </w:rPr>
              <w:t xml:space="preserve">分；连续 </w:t>
            </w:r>
            <w:r>
              <w:rPr>
                <w:rFonts w:hint="eastAsia" w:ascii="宋体" w:hAnsi="宋体" w:cs="宋体"/>
                <w:color w:val="auto"/>
                <w:kern w:val="0"/>
                <w:sz w:val="20"/>
                <w:szCs w:val="20"/>
                <w:highlight w:val="none"/>
                <w:lang w:val="en-US" w:eastAsia="zh-CN" w:bidi="ar"/>
              </w:rPr>
              <w:t xml:space="preserve">2 </w:t>
            </w:r>
            <w:r>
              <w:rPr>
                <w:rFonts w:hint="eastAsia" w:ascii="宋体" w:hAnsi="宋体" w:cs="宋体"/>
                <w:color w:val="auto"/>
                <w:kern w:val="0"/>
                <w:sz w:val="20"/>
                <w:szCs w:val="20"/>
                <w:highlight w:val="none"/>
                <w:lang w:bidi="ar"/>
              </w:rPr>
              <w:t>年的得3 分；连续 1 年的得1分；没有或不提供不得分；本项最高得</w:t>
            </w:r>
            <w:r>
              <w:rPr>
                <w:rFonts w:hint="eastAsia" w:ascii="宋体" w:hAnsi="宋体" w:cs="宋体"/>
                <w:color w:val="auto"/>
                <w:kern w:val="0"/>
                <w:sz w:val="20"/>
                <w:szCs w:val="20"/>
                <w:highlight w:val="none"/>
                <w:lang w:val="en-US" w:eastAsia="zh-CN" w:bidi="ar"/>
              </w:rPr>
              <w:t>5</w:t>
            </w:r>
            <w:r>
              <w:rPr>
                <w:rFonts w:hint="eastAsia" w:ascii="宋体" w:hAnsi="宋体" w:cs="宋体"/>
                <w:color w:val="auto"/>
                <w:kern w:val="0"/>
                <w:sz w:val="20"/>
                <w:szCs w:val="20"/>
                <w:highlight w:val="none"/>
                <w:lang w:bidi="ar"/>
              </w:rPr>
              <w:t xml:space="preserve"> 分。</w:t>
            </w:r>
          </w:p>
        </w:tc>
      </w:tr>
      <w:tr w14:paraId="49066EDE">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 w:hRule="atLeast"/>
        </w:trPr>
        <w:tc>
          <w:tcPr>
            <w:tcW w:w="1778" w:type="dxa"/>
            <w:gridSpan w:val="2"/>
            <w:shd w:val="clear" w:color="auto" w:fill="FFFFFF"/>
            <w:vAlign w:val="center"/>
          </w:tcPr>
          <w:p w14:paraId="5639D137">
            <w:pPr>
              <w:adjustRightInd w:val="0"/>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合  计</w:t>
            </w:r>
          </w:p>
        </w:tc>
        <w:tc>
          <w:tcPr>
            <w:tcW w:w="1005" w:type="dxa"/>
            <w:shd w:val="clear" w:color="auto" w:fill="FFFFFF"/>
            <w:vAlign w:val="center"/>
          </w:tcPr>
          <w:p w14:paraId="7AD29D37">
            <w:pPr>
              <w:snapToGrid w:val="0"/>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100</w:t>
            </w:r>
            <w:r>
              <w:rPr>
                <w:rFonts w:hint="eastAsia" w:ascii="宋体" w:hAnsi="宋体" w:cs="宋体"/>
                <w:color w:val="auto"/>
                <w:sz w:val="24"/>
                <w:szCs w:val="24"/>
                <w:highlight w:val="none"/>
              </w:rPr>
              <w:t>分</w:t>
            </w:r>
          </w:p>
        </w:tc>
        <w:tc>
          <w:tcPr>
            <w:tcW w:w="11615" w:type="dxa"/>
            <w:shd w:val="clear" w:color="auto" w:fill="FFFFFF"/>
            <w:vAlign w:val="center"/>
          </w:tcPr>
          <w:p w14:paraId="60BB6C94">
            <w:pPr>
              <w:adjustRightInd w:val="0"/>
              <w:snapToGrid w:val="0"/>
              <w:jc w:val="center"/>
              <w:rPr>
                <w:rFonts w:hint="eastAsia" w:ascii="宋体" w:hAnsi="宋体" w:cs="宋体"/>
                <w:color w:val="auto"/>
                <w:sz w:val="24"/>
                <w:szCs w:val="24"/>
                <w:highlight w:val="none"/>
              </w:rPr>
            </w:pPr>
          </w:p>
        </w:tc>
      </w:tr>
    </w:tbl>
    <w:p w14:paraId="5DE1DBA6">
      <w:pPr>
        <w:pStyle w:val="15"/>
        <w:rPr>
          <w:color w:val="auto"/>
          <w:highlight w:val="none"/>
        </w:rPr>
      </w:pPr>
    </w:p>
    <w:p w14:paraId="2DA9C185">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备注：</w:t>
      </w:r>
    </w:p>
    <w:p w14:paraId="5F7430AE">
      <w:pPr>
        <w:spacing w:line="360" w:lineRule="auto"/>
        <w:ind w:firstLine="420" w:firstLineChars="200"/>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1、项目管理机构：</w:t>
      </w:r>
    </w:p>
    <w:p w14:paraId="1C6081F9">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（1）项目管理团队人员是指在本公司人员，不含子公司人员，如投标人为集团公司，则不含其集团下属的子公司人员。</w:t>
      </w:r>
    </w:p>
    <w:p w14:paraId="7B125335">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项目管理团队人员各岗位人员不得相互兼职，须提供对应要求的证书扫描件并加盖投标单位电子印章。职称专业以职称证书上注明的专业为准，不同专业职称证书只计算一次且按最高级别的职称进行计分。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p>
    <w:p w14:paraId="7D407CE3">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（3）以上人员应同时提供近1个月（含2025年</w:t>
      </w:r>
      <w:r>
        <w:rPr>
          <w:rFonts w:hint="eastAsia" w:ascii="宋体" w:hAnsi="宋体" w:cs="宋体"/>
          <w:color w:val="auto"/>
          <w:szCs w:val="21"/>
          <w:highlight w:val="none"/>
          <w:lang w:val="en-US" w:eastAsia="zh-CN" w:bidi="ar"/>
        </w:rPr>
        <w:t>7</w:t>
      </w:r>
      <w:r>
        <w:rPr>
          <w:rFonts w:hint="eastAsia" w:ascii="宋体" w:hAnsi="宋体" w:cs="宋体"/>
          <w:color w:val="auto"/>
          <w:szCs w:val="21"/>
          <w:highlight w:val="none"/>
          <w:lang w:bidi="ar"/>
        </w:rPr>
        <w:t>月）在投标单位（不含投标人的子公司或母公司人员，含分公司）缴纳社保的证明材料，未按要求提供完整相关资料的人员，该人员不作为评分依据。</w:t>
      </w:r>
    </w:p>
    <w:p w14:paraId="38FDB430">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4）按照《造价工程师职业资格制度规定》的规定，根据原人事部、原建设部发布的《造价工程师执业资格制度暂行规定》（人发〔1996〕77号）取得的造价工程师执业资格，并经注册且在有效期内的，等同于一级注册造价工程师。</w:t>
      </w:r>
    </w:p>
    <w:p w14:paraId="0E0D876A">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（5）项目负责人或技术负责人的业绩取自广州市住建行业信用管理平台。业绩指单项工程造价为</w:t>
      </w:r>
      <w:r>
        <w:rPr>
          <w:rFonts w:hint="eastAsia" w:ascii="宋体" w:hAnsi="宋体" w:cs="宋体"/>
          <w:color w:val="auto"/>
          <w:szCs w:val="21"/>
          <w:highlight w:val="none"/>
          <w:lang w:val="en-US" w:eastAsia="zh-CN" w:bidi="ar"/>
        </w:rPr>
        <w:t>3</w:t>
      </w:r>
      <w:r>
        <w:rPr>
          <w:rFonts w:hint="eastAsia" w:ascii="宋体" w:hAnsi="宋体" w:cs="宋体"/>
          <w:color w:val="auto"/>
          <w:szCs w:val="21"/>
          <w:highlight w:val="none"/>
          <w:lang w:bidi="ar"/>
        </w:rPr>
        <w:t>00万元或以上的建筑工程施工总承包项目。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3208E054">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1）完成时间以竣工验收文件为准。验收文件至少具有建设单位、设计、施工和监理单位盖章。</w:t>
      </w:r>
    </w:p>
    <w:p w14:paraId="6F70D726">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2）平台内业绩上传件不符合上述要求的或登记的工程资质内容与施工合同等业绩证明资料不相符的，该项业绩不予认定。</w:t>
      </w:r>
    </w:p>
    <w:p w14:paraId="1EA43B71">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3）项目负责人业绩须提供相关证明材料（如施工合同或业主证明或竣工验收文件等）体现其在工程项目中担任项目负责人职务，否则不予计分；各证明材料之间不一致的，项目负责人的认定按①竣工验收文件、②业主证明、③施工合同的优先级顺序认定。 </w:t>
      </w:r>
    </w:p>
    <w:p w14:paraId="5B6B49ED">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4）技术负责人业绩须提供相关证明材料（如施工合同或业主证明或竣工验收文件等）体现其在工程项目中担任技术负责人职务，否则不予计分；各证明材料之间不一致的，技术负责人的认定按①竣工验收文件、②业主证明、③施工合同的优先级顺序认定。</w:t>
      </w:r>
    </w:p>
    <w:p w14:paraId="0AA19FC4">
      <w:pPr>
        <w:spacing w:line="360" w:lineRule="auto"/>
        <w:ind w:firstLine="420" w:firstLineChars="200"/>
        <w:rPr>
          <w:rFonts w:hint="eastAsia" w:ascii="宋体" w:hAnsi="宋体" w:cs="宋体"/>
          <w:b/>
          <w:bCs/>
          <w:color w:val="auto"/>
          <w:szCs w:val="21"/>
          <w:highlight w:val="none"/>
          <w:lang w:bidi="ar"/>
        </w:rPr>
      </w:pP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6</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所有评委的评分分数的算术平均值为投标人的最终得分，分数出现小数点，保留小数点后二位小数，第三位小数四舍五入。</w:t>
      </w:r>
    </w:p>
    <w:p w14:paraId="38C59578">
      <w:pPr>
        <w:spacing w:line="360" w:lineRule="auto"/>
        <w:ind w:firstLine="420" w:firstLineChars="200"/>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2、企业业绩：</w:t>
      </w:r>
    </w:p>
    <w:p w14:paraId="3561F3B9">
      <w:pPr>
        <w:shd w:val="clear" w:color="auto" w:fill="FFFFFF"/>
        <w:spacing w:line="360" w:lineRule="auto"/>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企业类似工程业绩指单项工程造价为</w:t>
      </w:r>
      <w:r>
        <w:rPr>
          <w:rFonts w:hint="eastAsia" w:ascii="宋体" w:hAnsi="宋体" w:cs="宋体"/>
          <w:color w:val="auto"/>
          <w:kern w:val="0"/>
          <w:szCs w:val="21"/>
          <w:highlight w:val="none"/>
          <w:shd w:val="clear" w:color="auto" w:fill="FFFFFF"/>
          <w:lang w:val="en-US" w:eastAsia="zh-CN" w:bidi="ar"/>
        </w:rPr>
        <w:t>300</w:t>
      </w:r>
      <w:r>
        <w:rPr>
          <w:rFonts w:hint="eastAsia" w:ascii="宋体" w:hAnsi="宋体" w:cs="宋体"/>
          <w:color w:val="auto"/>
          <w:kern w:val="0"/>
          <w:szCs w:val="21"/>
          <w:highlight w:val="none"/>
          <w:shd w:val="clear" w:color="auto" w:fill="FFFFFF"/>
          <w:lang w:bidi="ar"/>
        </w:rPr>
        <w:t>万元或以上的建筑工程施工总承包项目。</w:t>
      </w:r>
    </w:p>
    <w:p w14:paraId="3DD44218">
      <w:pPr>
        <w:shd w:val="clear" w:color="auto" w:fill="FFFFFF"/>
        <w:spacing w:line="360" w:lineRule="auto"/>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业绩取自广州市住建行业信用管理平台。投标人须提供项目名称、广州市住建行业信用管理平台内的项目业绩编号及业绩在广州市住建行业信用管理平台的网页信息截图（网页信息截图须能清晰显示带有“住建行业信用管理平台”名称，并至少包含“项目基本信息”等信息）以供核对（业绩相关附件的上传件取广州市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14:paraId="382A861A">
      <w:pPr>
        <w:shd w:val="clear" w:color="auto" w:fill="FFFFFF"/>
        <w:spacing w:line="360" w:lineRule="auto"/>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（1）金额以中标通知书为准，中标通知书上没有金额或免招标的，以施工合同（不含补充合同）为准。</w:t>
      </w:r>
    </w:p>
    <w:p w14:paraId="5A63D49B">
      <w:pPr>
        <w:shd w:val="clear" w:color="auto" w:fill="FFFFFF"/>
        <w:spacing w:line="360" w:lineRule="auto"/>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（2）完成时间以竣工验收文件为准。验收文件至少具有建设单位、设计、施工和监理单位盖章。</w:t>
      </w:r>
    </w:p>
    <w:p w14:paraId="54D6D302">
      <w:pPr>
        <w:shd w:val="clear" w:color="auto" w:fill="FFFFFF"/>
        <w:spacing w:line="360" w:lineRule="auto"/>
        <w:ind w:firstLine="440"/>
        <w:jc w:val="left"/>
        <w:rPr>
          <w:rFonts w:hint="eastAsia" w:ascii="宋体" w:hAnsi="宋体" w:cs="宋体"/>
          <w:color w:val="auto"/>
          <w:szCs w:val="21"/>
          <w:highlight w:val="none"/>
          <w:lang w:bidi="ar"/>
        </w:rPr>
      </w:pPr>
      <w:r>
        <w:rPr>
          <w:rFonts w:hint="eastAsia" w:ascii="宋体" w:hAnsi="宋体" w:cs="宋体"/>
          <w:color w:val="auto"/>
          <w:kern w:val="0"/>
          <w:szCs w:val="21"/>
          <w:highlight w:val="none"/>
          <w:shd w:val="clear" w:color="auto" w:fill="FFFFFF"/>
          <w:lang w:bidi="ar"/>
        </w:rPr>
        <w:t>（3）平台内业绩上传件不符合上述要求的或登记的工程资质内容与施工合同等业绩证明资料不相符的，该项业绩不予认定</w:t>
      </w:r>
      <w:r>
        <w:rPr>
          <w:rFonts w:hint="eastAsia" w:ascii="宋体" w:hAnsi="宋体" w:cs="宋体"/>
          <w:color w:val="auto"/>
          <w:szCs w:val="21"/>
          <w:highlight w:val="none"/>
          <w:lang w:bidi="ar"/>
        </w:rPr>
        <w:t>。</w:t>
      </w:r>
    </w:p>
    <w:p w14:paraId="19D785D8">
      <w:pPr>
        <w:pStyle w:val="18"/>
        <w:widowControl/>
        <w:spacing w:line="360" w:lineRule="auto"/>
        <w:ind w:firstLine="420" w:firstLineChars="200"/>
        <w:rPr>
          <w:rFonts w:hint="eastAsia" w:ascii="宋体" w:hAnsi="宋体" w:eastAsia="宋体"/>
          <w:b/>
          <w:bCs/>
          <w:color w:val="auto"/>
          <w:sz w:val="21"/>
          <w:szCs w:val="21"/>
          <w:highlight w:val="none"/>
          <w:lang w:bidi="ar"/>
        </w:rPr>
      </w:pPr>
      <w:r>
        <w:rPr>
          <w:rFonts w:hint="eastAsia" w:ascii="宋体" w:hAnsi="宋体" w:eastAsia="宋体"/>
          <w:b/>
          <w:bCs/>
          <w:color w:val="auto"/>
          <w:sz w:val="21"/>
          <w:szCs w:val="21"/>
          <w:highlight w:val="none"/>
          <w:lang w:bidi="ar"/>
        </w:rPr>
        <w:t>3、工程奖项：</w:t>
      </w:r>
    </w:p>
    <w:p w14:paraId="38C9C8CE">
      <w:pPr>
        <w:shd w:val="clear" w:color="auto" w:fill="FFFFFF"/>
        <w:spacing w:line="360" w:lineRule="auto"/>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1）工程获奖可取自广州市住建行业信用管理平台或提供获奖证书扫描件，时间以获奖证书颁发时间为准。国家级工程质量奖项包括：中国建设工程鲁班奖、中国土木工程詹天佑奖、国家优质工程（金质奖）、国家优质工程奖；省级、市（副省）级工程质量奖项包括：省级、市（副省）级建设行政主管部门或行业协会（行业协会须在民政管理部门登记备案）颁发的工程质量类奖项等工程实体奖项，只计算房屋建筑工程类奖项，其他非房屋建筑工程项目，如：路桥、铁路、水利、电力、化工、冶金、市政、港口航道等的获奖不参与计分，奖项不含安全文明、绿色施工、技术创新 QC成果、科技进步及技术应用、装饰类、机电安装类奖项。同一项目获得多个奖项仅按最高奖项计算一次。获奖单位必须与投标单位名称一致（工商信息变更除外），母、子、分公司均不计算在内。</w:t>
      </w:r>
    </w:p>
    <w:p w14:paraId="30E785C5">
      <w:pPr>
        <w:shd w:val="clear" w:color="auto" w:fill="FFFFFF"/>
        <w:spacing w:line="360" w:lineRule="auto"/>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2）投标人须提交获奖证书扫描件或广州市住建行业信用管理平台的网页信息截图（网页信息截图须能清晰显示带有“住建行业信用管理平台”名称，并至少包含“项目基本信息”、“奖项信息”等信息），时间以获奖证书颁发时间为准，并加盖投标人电子印章，不符合上述条件不予评审。</w:t>
      </w:r>
    </w:p>
    <w:p w14:paraId="769996CB">
      <w:pPr>
        <w:shd w:val="clear" w:color="auto" w:fill="FFFFFF"/>
        <w:spacing w:line="360" w:lineRule="auto"/>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（3）投标人须为该获奖项目的施工总承包单位，须提供相关证明材料（如施工合同或业主证明或评审申请材料或批复文件或竣工验收文件等）体现其为施工总承包单位身份，否则不予计分。</w:t>
      </w:r>
    </w:p>
    <w:p w14:paraId="66FBB737">
      <w:pPr>
        <w:shd w:val="clear" w:color="auto" w:fill="FFFFFF"/>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kern w:val="0"/>
          <w:szCs w:val="21"/>
          <w:highlight w:val="none"/>
          <w:shd w:val="clear" w:color="auto" w:fill="FFFFFF"/>
          <w:lang w:bidi="ar"/>
        </w:rPr>
        <w:t>不符合上述要求的不计分</w:t>
      </w:r>
      <w:r>
        <w:rPr>
          <w:rFonts w:hint="eastAsia" w:ascii="宋体" w:hAnsi="宋体" w:cs="宋体"/>
          <w:color w:val="auto"/>
          <w:szCs w:val="21"/>
          <w:highlight w:val="none"/>
          <w:lang w:bidi="ar"/>
        </w:rPr>
        <w:t>。</w:t>
      </w:r>
    </w:p>
    <w:p w14:paraId="19309051">
      <w:pPr>
        <w:spacing w:line="360" w:lineRule="auto"/>
        <w:ind w:firstLine="420" w:firstLineChars="200"/>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4、工程研发能力：</w:t>
      </w:r>
    </w:p>
    <w:p w14:paraId="4175B146">
      <w:pPr>
        <w:shd w:val="clear" w:color="auto" w:fill="FFFFFF"/>
        <w:spacing w:line="360" w:lineRule="auto"/>
        <w:ind w:firstLine="420" w:firstLineChars="200"/>
        <w:jc w:val="left"/>
        <w:rPr>
          <w:rFonts w:hint="eastAsia" w:ascii="宋体" w:hAnsi="宋体" w:cs="宋体"/>
          <w:color w:val="auto"/>
          <w:kern w:val="0"/>
          <w:szCs w:val="21"/>
          <w:highlight w:val="none"/>
          <w:shd w:val="clear" w:color="auto" w:fill="FFFFFF"/>
          <w:lang w:bidi="ar"/>
        </w:rPr>
      </w:pPr>
      <w:r>
        <w:rPr>
          <w:rFonts w:hint="eastAsia" w:ascii="宋体" w:hAnsi="宋体" w:cs="宋体"/>
          <w:color w:val="auto"/>
          <w:kern w:val="0"/>
          <w:szCs w:val="21"/>
          <w:highlight w:val="none"/>
          <w:shd w:val="clear" w:color="auto" w:fill="FFFFFF"/>
          <w:lang w:bidi="ar"/>
        </w:rPr>
        <w:t>建筑工程类科技创新类企业证明文件须提供网上查询获奖结果公布网页截图（须由建设行政主管部门或行业协会或学会颁发）或获奖证书的扫描件（获奖单位必须与投标单位名称一致，不包含上级公司、子分公司及区域公司），时间以网上查询颁发年度截图或证书载明的年度为准。若颁发或公布单位是行业协会或学会，须同时提供该颁发或公布单位在“中国社会组织政务服务平台”网站(https://chinanpo.mca.gov.cn)登记的查询结果截图，否则该获奖不予认定。不满足上述要求的或未提供相关证明材料的不计分。</w:t>
      </w:r>
    </w:p>
    <w:p w14:paraId="10262429">
      <w:pPr>
        <w:spacing w:line="360" w:lineRule="auto"/>
        <w:ind w:firstLine="420" w:firstLineChars="200"/>
        <w:rPr>
          <w:rFonts w:hint="eastAsia" w:ascii="宋体" w:hAnsi="宋体" w:cs="宋体"/>
          <w:color w:val="auto"/>
          <w:szCs w:val="21"/>
          <w:highlight w:val="none"/>
          <w:lang w:bidi="ar"/>
        </w:rPr>
      </w:pPr>
      <w:r>
        <w:rPr>
          <w:rFonts w:hint="eastAsia" w:ascii="宋体" w:hAnsi="宋体" w:cs="宋体"/>
          <w:b/>
          <w:bCs/>
          <w:color w:val="auto"/>
          <w:szCs w:val="21"/>
          <w:highlight w:val="none"/>
          <w:lang w:bidi="ar"/>
        </w:rPr>
        <w:t>5、第三方评价</w:t>
      </w:r>
      <w:r>
        <w:rPr>
          <w:rFonts w:hint="eastAsia" w:ascii="宋体" w:hAnsi="宋体" w:cs="宋体"/>
          <w:color w:val="auto"/>
          <w:szCs w:val="21"/>
          <w:highlight w:val="none"/>
          <w:lang w:bidi="ar"/>
        </w:rPr>
        <w:t>：</w:t>
      </w:r>
      <w:r>
        <w:rPr>
          <w:rStyle w:val="22"/>
          <w:rFonts w:hint="eastAsia" w:ascii="宋体" w:hAnsi="宋体" w:cs="宋体"/>
          <w:color w:val="auto"/>
          <w:szCs w:val="21"/>
          <w:highlight w:val="none"/>
          <w:u w:val="single"/>
          <w:shd w:val="clear" w:color="auto" w:fill="FFFFFF"/>
        </w:rPr>
        <w:t>“纳税信用人级纳税人”的时间需包含最新评审年度(2024 年度)，时间以评价年度为准。投标人须提供税务机关颁发的证明文件原件扫描件和在</w:t>
      </w:r>
      <w:bookmarkStart w:id="30" w:name="OLE_LINK3"/>
      <w:r>
        <w:rPr>
          <w:rStyle w:val="22"/>
          <w:rFonts w:hint="eastAsia" w:ascii="宋体" w:hAnsi="宋体" w:cs="宋体"/>
          <w:color w:val="auto"/>
          <w:szCs w:val="21"/>
          <w:highlight w:val="none"/>
          <w:u w:val="single"/>
          <w:shd w:val="clear" w:color="auto" w:fill="FFFFFF"/>
        </w:rPr>
        <w:t>“国家税务总局”官网</w:t>
      </w:r>
      <w:bookmarkEnd w:id="30"/>
      <w:r>
        <w:rPr>
          <w:rStyle w:val="22"/>
          <w:rFonts w:hint="eastAsia" w:ascii="宋体" w:hAnsi="宋体" w:cs="宋体"/>
          <w:color w:val="auto"/>
          <w:szCs w:val="21"/>
          <w:highlight w:val="none"/>
          <w:u w:val="single"/>
          <w:shd w:val="clear" w:color="auto" w:fill="FFFFFF"/>
        </w:rPr>
        <w:t>(或省级税务局网站)纳税信用信息查询结果网页截图。“纳税信用 A 级纳税人”称号的只计算投标人自身称号(不包括子公司、分公司)。不符合条件或无提供查询结果网页截图或无提供证书扫描件或无加盖投标人企业电子印章的不计分</w:t>
      </w:r>
      <w:r>
        <w:rPr>
          <w:rFonts w:hint="eastAsia" w:ascii="宋体" w:hAnsi="宋体" w:cs="宋体"/>
          <w:color w:val="auto"/>
          <w:szCs w:val="21"/>
          <w:highlight w:val="none"/>
          <w:lang w:bidi="ar"/>
        </w:rPr>
        <w:t>。</w:t>
      </w:r>
    </w:p>
    <w:p w14:paraId="4F377C41">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6、所有评委分数汇总后的算术平均值为投标人的最终得分。分数出现小数点，保留小数点后二位小数，第三位小数四舍五入。</w:t>
      </w:r>
    </w:p>
    <w:p w14:paraId="755DCA69">
      <w:pPr>
        <w:spacing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7、投标人不符合上述条件或提供的上述资料相关信息不一致或提供的资料不齐全的，不予评审。评标委员会对上述内容的评审以投标人提供的完整的证明资料为依据。</w:t>
      </w:r>
    </w:p>
    <w:p w14:paraId="1F74505F">
      <w:pPr>
        <w:pStyle w:val="4"/>
        <w:spacing w:after="0" w:line="360" w:lineRule="auto"/>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w:t>评委签名：                                                                                  日期：</w:t>
      </w:r>
    </w:p>
    <w:p w14:paraId="61A7685D">
      <w:pPr>
        <w:pStyle w:val="18"/>
        <w:topLinePunct/>
        <w:adjustRightInd w:val="0"/>
        <w:spacing w:line="276" w:lineRule="auto"/>
        <w:rPr>
          <w:rFonts w:hint="eastAsia" w:ascii="宋体" w:hAnsi="宋体" w:eastAsia="宋体"/>
          <w:b/>
          <w:bCs/>
          <w:color w:val="auto"/>
          <w:kern w:val="0"/>
          <w:sz w:val="21"/>
          <w:szCs w:val="21"/>
          <w:highlight w:val="none"/>
        </w:rPr>
      </w:pPr>
      <w:r>
        <w:rPr>
          <w:rFonts w:hint="eastAsia" w:ascii="宋体" w:hAnsi="宋体" w:eastAsia="宋体"/>
          <w:b/>
          <w:bCs/>
          <w:color w:val="auto"/>
          <w:sz w:val="21"/>
          <w:szCs w:val="21"/>
          <w:highlight w:val="none"/>
        </w:rPr>
        <w:br w:type="page"/>
      </w:r>
    </w:p>
    <w:p w14:paraId="1BFC797E">
      <w:pPr>
        <w:spacing w:line="276" w:lineRule="auto"/>
        <w:jc w:val="left"/>
        <w:rPr>
          <w:rFonts w:hint="eastAsia" w:ascii="仿宋" w:hAnsi="仿宋" w:eastAsia="仿宋" w:cs="仿宋"/>
          <w:b/>
          <w:color w:val="auto"/>
          <w:sz w:val="36"/>
          <w:szCs w:val="36"/>
          <w:highlight w:val="none"/>
        </w:rPr>
      </w:pPr>
      <w:r>
        <w:rPr>
          <w:rFonts w:hint="eastAsia" w:ascii="仿宋" w:hAnsi="仿宋" w:eastAsia="仿宋" w:cs="仿宋"/>
          <w:b/>
          <w:color w:val="auto"/>
          <w:szCs w:val="21"/>
          <w:highlight w:val="none"/>
        </w:rPr>
        <w:t>附表</w:t>
      </w:r>
      <w:r>
        <w:rPr>
          <w:rFonts w:hint="eastAsia" w:ascii="仿宋" w:hAnsi="仿宋" w:eastAsia="仿宋" w:cs="仿宋"/>
          <w:b/>
          <w:color w:val="auto"/>
          <w:szCs w:val="21"/>
          <w:highlight w:val="none"/>
          <w:lang w:eastAsia="zh-CN"/>
        </w:rPr>
        <w:t>：</w:t>
      </w:r>
      <w:r>
        <w:rPr>
          <w:rFonts w:hint="eastAsia" w:ascii="仿宋" w:hAnsi="仿宋" w:eastAsia="仿宋" w:cs="仿宋"/>
          <w:b/>
          <w:color w:val="auto"/>
          <w:szCs w:val="21"/>
          <w:highlight w:val="none"/>
        </w:rPr>
        <w:t>《项目管理机构人员配置要求表》</w:t>
      </w:r>
    </w:p>
    <w:p w14:paraId="1A15E025">
      <w:pPr>
        <w:spacing w:line="276"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《项目管理机构人员配置要求表》</w:t>
      </w:r>
    </w:p>
    <w:tbl>
      <w:tblPr>
        <w:tblStyle w:val="20"/>
        <w:tblW w:w="13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1428"/>
        <w:gridCol w:w="4618"/>
        <w:gridCol w:w="4367"/>
      </w:tblGrid>
      <w:tr w14:paraId="0794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607" w:type="dxa"/>
            <w:tcBorders>
              <w:top w:val="single" w:color="auto" w:sz="4" w:space="0"/>
              <w:left w:val="single" w:color="auto" w:sz="4" w:space="0"/>
              <w:bottom w:val="single" w:color="auto" w:sz="4" w:space="0"/>
              <w:right w:val="single" w:color="auto" w:sz="4" w:space="0"/>
            </w:tcBorders>
            <w:noWrap w:val="0"/>
            <w:vAlign w:val="center"/>
          </w:tcPr>
          <w:p w14:paraId="1DE78271">
            <w:pPr>
              <w:snapToGrid w:val="0"/>
              <w:spacing w:line="240" w:lineRule="atLeast"/>
              <w:ind w:left="42" w:leftChars="20" w:right="42" w:rightChars="20"/>
              <w:jc w:val="center"/>
              <w:rPr>
                <w:rFonts w:hint="eastAsia" w:ascii="宋体" w:hAnsi="宋体" w:eastAsia="宋体" w:cs="宋体"/>
                <w:bCs/>
                <w:color w:val="auto"/>
                <w:szCs w:val="21"/>
                <w:highlight w:val="none"/>
                <w:lang w:val="zh-TW"/>
              </w:rPr>
            </w:pPr>
            <w:r>
              <w:rPr>
                <w:rFonts w:hint="eastAsia" w:ascii="宋体" w:hAnsi="宋体" w:eastAsia="宋体" w:cs="宋体"/>
                <w:bCs/>
                <w:color w:val="auto"/>
                <w:szCs w:val="21"/>
                <w:highlight w:val="none"/>
                <w:lang w:val="zh-TW"/>
              </w:rPr>
              <w:t>在本项目任职</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151A2F45">
            <w:pPr>
              <w:snapToGrid w:val="0"/>
              <w:spacing w:line="240" w:lineRule="atLeast"/>
              <w:ind w:left="42" w:leftChars="20" w:right="42" w:rightChars="20"/>
              <w:jc w:val="center"/>
              <w:rPr>
                <w:rFonts w:hint="eastAsia" w:ascii="宋体" w:hAnsi="宋体" w:eastAsia="宋体" w:cs="宋体"/>
                <w:bCs/>
                <w:color w:val="auto"/>
                <w:szCs w:val="21"/>
                <w:highlight w:val="none"/>
                <w:lang w:val="zh-TW"/>
              </w:rPr>
            </w:pPr>
            <w:r>
              <w:rPr>
                <w:rFonts w:hint="eastAsia" w:ascii="宋体" w:hAnsi="宋体" w:eastAsia="宋体" w:cs="宋体"/>
                <w:bCs/>
                <w:color w:val="auto"/>
                <w:szCs w:val="21"/>
                <w:highlight w:val="none"/>
                <w:lang w:val="zh-TW"/>
              </w:rPr>
              <w:t>数量（人）</w:t>
            </w:r>
          </w:p>
        </w:tc>
        <w:tc>
          <w:tcPr>
            <w:tcW w:w="4618" w:type="dxa"/>
            <w:tcBorders>
              <w:top w:val="single" w:color="auto" w:sz="4" w:space="0"/>
              <w:left w:val="single" w:color="auto" w:sz="4" w:space="0"/>
              <w:bottom w:val="single" w:color="auto" w:sz="4" w:space="0"/>
              <w:right w:val="single" w:color="auto" w:sz="4" w:space="0"/>
            </w:tcBorders>
            <w:noWrap w:val="0"/>
            <w:vAlign w:val="center"/>
          </w:tcPr>
          <w:p w14:paraId="76A65B1A">
            <w:pPr>
              <w:snapToGrid w:val="0"/>
              <w:spacing w:line="240" w:lineRule="atLeast"/>
              <w:ind w:left="42" w:leftChars="20" w:right="42" w:rightChars="20"/>
              <w:jc w:val="center"/>
              <w:rPr>
                <w:rFonts w:hint="eastAsia" w:ascii="宋体" w:hAnsi="宋体" w:eastAsia="宋体" w:cs="宋体"/>
                <w:bCs/>
                <w:color w:val="auto"/>
                <w:szCs w:val="21"/>
                <w:highlight w:val="none"/>
                <w:lang w:val="zh-TW"/>
              </w:rPr>
            </w:pPr>
            <w:r>
              <w:rPr>
                <w:rFonts w:hint="eastAsia" w:ascii="宋体" w:hAnsi="宋体" w:eastAsia="宋体" w:cs="宋体"/>
                <w:bCs/>
                <w:color w:val="auto"/>
                <w:szCs w:val="21"/>
                <w:highlight w:val="none"/>
                <w:lang w:val="zh-TW"/>
              </w:rPr>
              <w:t>基本要求</w:t>
            </w:r>
          </w:p>
        </w:tc>
        <w:tc>
          <w:tcPr>
            <w:tcW w:w="4367" w:type="dxa"/>
            <w:tcBorders>
              <w:top w:val="single" w:color="auto" w:sz="4" w:space="0"/>
              <w:left w:val="single" w:color="auto" w:sz="4" w:space="0"/>
              <w:bottom w:val="single" w:color="auto" w:sz="4" w:space="0"/>
              <w:right w:val="single" w:color="auto" w:sz="4" w:space="0"/>
            </w:tcBorders>
            <w:noWrap w:val="0"/>
            <w:vAlign w:val="center"/>
          </w:tcPr>
          <w:p w14:paraId="2200E260">
            <w:pPr>
              <w:snapToGrid w:val="0"/>
              <w:spacing w:line="240" w:lineRule="atLeast"/>
              <w:ind w:left="42" w:leftChars="20" w:right="42" w:rightChars="20"/>
              <w:jc w:val="center"/>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备注</w:t>
            </w:r>
          </w:p>
        </w:tc>
      </w:tr>
      <w:tr w14:paraId="481D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7" w:type="dxa"/>
            <w:tcBorders>
              <w:top w:val="single" w:color="auto" w:sz="4" w:space="0"/>
              <w:left w:val="single" w:color="auto" w:sz="4" w:space="0"/>
              <w:bottom w:val="single" w:color="auto" w:sz="4" w:space="0"/>
              <w:right w:val="single" w:color="auto" w:sz="4" w:space="0"/>
            </w:tcBorders>
            <w:noWrap w:val="0"/>
            <w:vAlign w:val="center"/>
          </w:tcPr>
          <w:p w14:paraId="2AAD485B">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项目负责人</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4BC8E1F2">
            <w:pPr>
              <w:snapToGrid w:val="0"/>
              <w:spacing w:line="240" w:lineRule="atLeast"/>
              <w:ind w:left="42" w:leftChars="20" w:right="42" w:rightChars="2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p>
        </w:tc>
        <w:tc>
          <w:tcPr>
            <w:tcW w:w="4618" w:type="dxa"/>
            <w:tcBorders>
              <w:top w:val="single" w:color="auto" w:sz="4" w:space="0"/>
              <w:left w:val="single" w:color="auto" w:sz="4" w:space="0"/>
              <w:bottom w:val="single" w:color="auto" w:sz="4" w:space="0"/>
              <w:right w:val="single" w:color="auto" w:sz="4" w:space="0"/>
            </w:tcBorders>
            <w:noWrap w:val="0"/>
            <w:vAlign w:val="center"/>
          </w:tcPr>
          <w:p w14:paraId="61E15A41">
            <w:pPr>
              <w:snapToGrid w:val="0"/>
              <w:spacing w:line="240" w:lineRule="atLeast"/>
              <w:ind w:left="42" w:leftChars="20" w:right="42" w:rightChars="20"/>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符合招标公告要求。</w:t>
            </w:r>
          </w:p>
        </w:tc>
        <w:tc>
          <w:tcPr>
            <w:tcW w:w="4367" w:type="dxa"/>
            <w:tcBorders>
              <w:top w:val="single" w:color="auto" w:sz="4" w:space="0"/>
              <w:left w:val="single" w:color="auto" w:sz="4" w:space="0"/>
              <w:bottom w:val="single" w:color="auto" w:sz="4" w:space="0"/>
              <w:right w:val="single" w:color="auto" w:sz="4" w:space="0"/>
            </w:tcBorders>
            <w:noWrap w:val="0"/>
            <w:vAlign w:val="center"/>
          </w:tcPr>
          <w:p w14:paraId="0FB0716C">
            <w:pPr>
              <w:snapToGrid w:val="0"/>
              <w:spacing w:line="240" w:lineRule="atLeast"/>
              <w:ind w:left="42" w:leftChars="20" w:right="42" w:rightChars="20"/>
              <w:rPr>
                <w:rFonts w:hint="eastAsia" w:ascii="宋体" w:hAnsi="宋体" w:cs="宋体"/>
                <w:bCs/>
                <w:color w:val="auto"/>
                <w:szCs w:val="21"/>
                <w:highlight w:val="none"/>
                <w:lang w:val="zh-TW"/>
              </w:rPr>
            </w:pPr>
          </w:p>
        </w:tc>
      </w:tr>
      <w:tr w14:paraId="665C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7" w:type="dxa"/>
            <w:tcBorders>
              <w:top w:val="single" w:color="auto" w:sz="4" w:space="0"/>
              <w:left w:val="single" w:color="auto" w:sz="4" w:space="0"/>
              <w:bottom w:val="single" w:color="auto" w:sz="4" w:space="0"/>
              <w:right w:val="single" w:color="auto" w:sz="4" w:space="0"/>
            </w:tcBorders>
            <w:noWrap w:val="0"/>
            <w:vAlign w:val="center"/>
          </w:tcPr>
          <w:p w14:paraId="58F65A7D">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技术负责人</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0C3CF4B3">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仿宋" w:hAnsi="仿宋" w:eastAsia="仿宋" w:cs="仿宋"/>
                <w:bCs/>
                <w:color w:val="auto"/>
                <w:szCs w:val="21"/>
                <w:highlight w:val="none"/>
                <w:lang w:val="zh-TW"/>
              </w:rPr>
              <w:t>1</w:t>
            </w:r>
          </w:p>
        </w:tc>
        <w:tc>
          <w:tcPr>
            <w:tcW w:w="4618" w:type="dxa"/>
            <w:tcBorders>
              <w:top w:val="single" w:color="auto" w:sz="4" w:space="0"/>
              <w:left w:val="single" w:color="auto" w:sz="4" w:space="0"/>
              <w:bottom w:val="single" w:color="auto" w:sz="4" w:space="0"/>
              <w:right w:val="single" w:color="auto" w:sz="4" w:space="0"/>
            </w:tcBorders>
            <w:noWrap w:val="0"/>
            <w:vAlign w:val="center"/>
          </w:tcPr>
          <w:p w14:paraId="43675482">
            <w:pPr>
              <w:snapToGrid w:val="0"/>
              <w:spacing w:line="240" w:lineRule="atLeast"/>
              <w:ind w:right="42" w:rightChars="20"/>
              <w:jc w:val="left"/>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符合招标公告要求。</w:t>
            </w:r>
          </w:p>
        </w:tc>
        <w:tc>
          <w:tcPr>
            <w:tcW w:w="4367" w:type="dxa"/>
            <w:tcBorders>
              <w:top w:val="single" w:color="auto" w:sz="4" w:space="0"/>
              <w:left w:val="single" w:color="auto" w:sz="4" w:space="0"/>
              <w:bottom w:val="single" w:color="auto" w:sz="4" w:space="0"/>
              <w:right w:val="single" w:color="auto" w:sz="4" w:space="0"/>
            </w:tcBorders>
            <w:noWrap w:val="0"/>
            <w:vAlign w:val="center"/>
          </w:tcPr>
          <w:p w14:paraId="64DA1374">
            <w:pPr>
              <w:snapToGrid w:val="0"/>
              <w:spacing w:line="240" w:lineRule="atLeast"/>
              <w:ind w:right="42" w:rightChars="20"/>
              <w:jc w:val="left"/>
              <w:rPr>
                <w:rFonts w:hint="eastAsia" w:ascii="宋体" w:hAnsi="宋体" w:cs="宋体"/>
                <w:bCs/>
                <w:color w:val="auto"/>
                <w:szCs w:val="21"/>
                <w:highlight w:val="none"/>
                <w:lang w:val="zh-TW"/>
              </w:rPr>
            </w:pPr>
          </w:p>
        </w:tc>
      </w:tr>
      <w:tr w14:paraId="2AAF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7" w:type="dxa"/>
            <w:tcBorders>
              <w:top w:val="single" w:color="auto" w:sz="4" w:space="0"/>
              <w:left w:val="single" w:color="auto" w:sz="4" w:space="0"/>
              <w:bottom w:val="single" w:color="auto" w:sz="4" w:space="0"/>
              <w:right w:val="single" w:color="auto" w:sz="4" w:space="0"/>
            </w:tcBorders>
            <w:noWrap w:val="0"/>
            <w:vAlign w:val="center"/>
          </w:tcPr>
          <w:p w14:paraId="20F49E68">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安全负责人</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37F27000">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仿宋" w:hAnsi="仿宋" w:eastAsia="仿宋" w:cs="仿宋"/>
                <w:bCs/>
                <w:color w:val="auto"/>
                <w:szCs w:val="21"/>
                <w:highlight w:val="none"/>
                <w:lang w:val="zh-TW"/>
              </w:rPr>
              <w:t>1</w:t>
            </w:r>
          </w:p>
        </w:tc>
        <w:tc>
          <w:tcPr>
            <w:tcW w:w="4618" w:type="dxa"/>
            <w:tcBorders>
              <w:top w:val="single" w:color="auto" w:sz="4" w:space="0"/>
              <w:left w:val="single" w:color="auto" w:sz="4" w:space="0"/>
              <w:bottom w:val="single" w:color="auto" w:sz="4" w:space="0"/>
              <w:right w:val="single" w:color="auto" w:sz="4" w:space="0"/>
            </w:tcBorders>
            <w:noWrap w:val="0"/>
            <w:vAlign w:val="center"/>
          </w:tcPr>
          <w:p w14:paraId="3E130E9F">
            <w:pPr>
              <w:snapToGrid w:val="0"/>
              <w:spacing w:line="240" w:lineRule="atLeast"/>
              <w:ind w:left="42" w:leftChars="20" w:right="42" w:rightChars="20"/>
              <w:jc w:val="left"/>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具有</w:t>
            </w:r>
            <w:r>
              <w:rPr>
                <w:rFonts w:hint="eastAsia" w:ascii="宋体" w:hAnsi="宋体" w:cs="宋体"/>
                <w:bCs/>
                <w:color w:val="auto"/>
                <w:szCs w:val="21"/>
                <w:highlight w:val="none"/>
                <w:lang w:val="en-US" w:eastAsia="zh-CN"/>
              </w:rPr>
              <w:t>注册安全工程师资格证</w:t>
            </w:r>
            <w:r>
              <w:rPr>
                <w:rFonts w:hint="eastAsia" w:ascii="宋体" w:hAnsi="宋体" w:cs="宋体"/>
                <w:bCs/>
                <w:color w:val="auto"/>
                <w:szCs w:val="21"/>
                <w:highlight w:val="none"/>
                <w:lang w:val="zh-TW"/>
              </w:rPr>
              <w:t>。</w:t>
            </w:r>
          </w:p>
        </w:tc>
        <w:tc>
          <w:tcPr>
            <w:tcW w:w="4367" w:type="dxa"/>
            <w:tcBorders>
              <w:top w:val="single" w:color="auto" w:sz="4" w:space="0"/>
              <w:left w:val="single" w:color="auto" w:sz="4" w:space="0"/>
              <w:bottom w:val="single" w:color="auto" w:sz="4" w:space="0"/>
              <w:right w:val="single" w:color="auto" w:sz="4" w:space="0"/>
            </w:tcBorders>
            <w:noWrap w:val="0"/>
            <w:vAlign w:val="center"/>
          </w:tcPr>
          <w:p w14:paraId="1F85A99D">
            <w:pPr>
              <w:snapToGrid w:val="0"/>
              <w:spacing w:line="240" w:lineRule="atLeast"/>
              <w:ind w:left="42" w:leftChars="20" w:right="42" w:rightChars="20"/>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提供注册证书</w:t>
            </w:r>
          </w:p>
        </w:tc>
      </w:tr>
      <w:tr w14:paraId="3D33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07" w:type="dxa"/>
            <w:tcBorders>
              <w:top w:val="single" w:color="auto" w:sz="4" w:space="0"/>
              <w:left w:val="single" w:color="auto" w:sz="4" w:space="0"/>
              <w:bottom w:val="single" w:color="auto" w:sz="4" w:space="0"/>
              <w:right w:val="single" w:color="auto" w:sz="4" w:space="0"/>
            </w:tcBorders>
            <w:noWrap w:val="0"/>
            <w:vAlign w:val="center"/>
          </w:tcPr>
          <w:p w14:paraId="7812263A">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造价负责人</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64465ADC">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仿宋" w:hAnsi="仿宋" w:eastAsia="仿宋" w:cs="仿宋"/>
                <w:bCs/>
                <w:color w:val="auto"/>
                <w:szCs w:val="21"/>
                <w:highlight w:val="none"/>
                <w:lang w:val="zh-TW"/>
              </w:rPr>
              <w:t>1</w:t>
            </w:r>
          </w:p>
        </w:tc>
        <w:tc>
          <w:tcPr>
            <w:tcW w:w="4618" w:type="dxa"/>
            <w:tcBorders>
              <w:top w:val="single" w:color="auto" w:sz="4" w:space="0"/>
              <w:left w:val="single" w:color="auto" w:sz="4" w:space="0"/>
              <w:bottom w:val="single" w:color="auto" w:sz="4" w:space="0"/>
              <w:right w:val="single" w:color="auto" w:sz="4" w:space="0"/>
            </w:tcBorders>
            <w:noWrap w:val="0"/>
            <w:vAlign w:val="center"/>
          </w:tcPr>
          <w:p w14:paraId="73E10929">
            <w:pPr>
              <w:snapToGrid w:val="0"/>
              <w:spacing w:line="240" w:lineRule="atLeast"/>
              <w:ind w:left="42" w:leftChars="20" w:right="42" w:rightChars="20"/>
              <w:jc w:val="left"/>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具有注册造价工程师资格证。</w:t>
            </w:r>
          </w:p>
        </w:tc>
        <w:tc>
          <w:tcPr>
            <w:tcW w:w="4367" w:type="dxa"/>
            <w:tcBorders>
              <w:top w:val="single" w:color="auto" w:sz="4" w:space="0"/>
              <w:left w:val="single" w:color="auto" w:sz="4" w:space="0"/>
              <w:bottom w:val="single" w:color="auto" w:sz="4" w:space="0"/>
              <w:right w:val="single" w:color="auto" w:sz="4" w:space="0"/>
            </w:tcBorders>
            <w:noWrap w:val="0"/>
            <w:vAlign w:val="center"/>
          </w:tcPr>
          <w:p w14:paraId="2BE2706E">
            <w:pPr>
              <w:snapToGrid w:val="0"/>
              <w:spacing w:line="240" w:lineRule="atLeast"/>
              <w:ind w:left="42" w:leftChars="20" w:right="42" w:rightChars="20"/>
              <w:jc w:val="lef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提供造价工程师注册证书</w:t>
            </w:r>
          </w:p>
        </w:tc>
      </w:tr>
      <w:tr w14:paraId="7ADD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07" w:type="dxa"/>
            <w:tcBorders>
              <w:top w:val="single" w:color="auto" w:sz="4" w:space="0"/>
              <w:left w:val="single" w:color="auto" w:sz="4" w:space="0"/>
              <w:bottom w:val="single" w:color="auto" w:sz="4" w:space="0"/>
              <w:right w:val="single" w:color="auto" w:sz="4" w:space="0"/>
            </w:tcBorders>
            <w:noWrap w:val="0"/>
            <w:vAlign w:val="center"/>
          </w:tcPr>
          <w:p w14:paraId="34E840F6">
            <w:pPr>
              <w:snapToGrid w:val="0"/>
              <w:spacing w:line="240" w:lineRule="atLeast"/>
              <w:ind w:left="42" w:leftChars="20" w:right="42" w:rightChars="20"/>
              <w:jc w:val="center"/>
              <w:rPr>
                <w:rFonts w:hint="eastAsia" w:ascii="仿宋" w:hAnsi="仿宋" w:eastAsia="仿宋" w:cs="仿宋"/>
                <w:bCs/>
                <w:color w:val="auto"/>
                <w:szCs w:val="21"/>
                <w:highlight w:val="none"/>
              </w:rPr>
            </w:pPr>
            <w:r>
              <w:rPr>
                <w:rFonts w:hint="eastAsia" w:ascii="宋体" w:hAnsi="宋体" w:cs="宋体"/>
                <w:bCs/>
                <w:color w:val="auto"/>
                <w:kern w:val="0"/>
                <w:sz w:val="21"/>
                <w:szCs w:val="21"/>
                <w:highlight w:val="none"/>
                <w:lang w:val="zh-TW" w:eastAsia="zh-CN"/>
              </w:rPr>
              <w:t>结构</w:t>
            </w:r>
            <w:r>
              <w:rPr>
                <w:rFonts w:hint="eastAsia" w:ascii="宋体" w:hAnsi="宋体" w:cs="宋体"/>
                <w:bCs/>
                <w:color w:val="auto"/>
                <w:kern w:val="0"/>
                <w:sz w:val="21"/>
                <w:szCs w:val="21"/>
                <w:highlight w:val="none"/>
                <w:lang w:val="en-US" w:eastAsia="zh-CN"/>
              </w:rPr>
              <w:t>工程师</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39C1723B">
            <w:pPr>
              <w:snapToGrid w:val="0"/>
              <w:spacing w:line="240" w:lineRule="atLeast"/>
              <w:ind w:left="42" w:leftChars="20" w:right="42" w:rightChars="2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p>
        </w:tc>
        <w:tc>
          <w:tcPr>
            <w:tcW w:w="4618" w:type="dxa"/>
            <w:tcBorders>
              <w:top w:val="single" w:color="auto" w:sz="4" w:space="0"/>
              <w:left w:val="single" w:color="auto" w:sz="4" w:space="0"/>
              <w:bottom w:val="single" w:color="auto" w:sz="4" w:space="0"/>
              <w:right w:val="single" w:color="auto" w:sz="4" w:space="0"/>
            </w:tcBorders>
            <w:noWrap w:val="0"/>
            <w:vAlign w:val="center"/>
          </w:tcPr>
          <w:p w14:paraId="53F56E13">
            <w:pPr>
              <w:snapToGrid w:val="0"/>
              <w:spacing w:line="240" w:lineRule="atLeast"/>
              <w:ind w:left="42" w:leftChars="20" w:right="42" w:rightChars="20"/>
              <w:jc w:val="left"/>
              <w:rPr>
                <w:rFonts w:hint="eastAsia" w:ascii="仿宋" w:hAnsi="仿宋" w:eastAsia="仿宋" w:cs="仿宋"/>
                <w:bCs/>
                <w:color w:val="auto"/>
                <w:szCs w:val="21"/>
                <w:highlight w:val="none"/>
                <w:lang w:val="zh-TW"/>
              </w:rPr>
            </w:pPr>
            <w:r>
              <w:rPr>
                <w:rFonts w:hint="eastAsia" w:ascii="宋体" w:hAnsi="宋体" w:cs="宋体"/>
                <w:bCs/>
                <w:color w:val="auto"/>
                <w:sz w:val="21"/>
                <w:szCs w:val="21"/>
                <w:highlight w:val="none"/>
                <w:lang w:val="zh-TW"/>
              </w:rPr>
              <w:t>具</w:t>
            </w:r>
            <w:r>
              <w:rPr>
                <w:rFonts w:hint="eastAsia" w:ascii="宋体" w:hAnsi="宋体" w:cs="宋体"/>
                <w:bCs/>
                <w:color w:val="auto"/>
                <w:sz w:val="21"/>
                <w:szCs w:val="21"/>
                <w:highlight w:val="none"/>
                <w:lang w:val="en-US" w:eastAsia="zh-CN"/>
              </w:rPr>
              <w:t>有</w:t>
            </w:r>
            <w:r>
              <w:rPr>
                <w:rFonts w:hint="eastAsia" w:ascii="宋体" w:hAnsi="宋体" w:cs="宋体"/>
                <w:bCs/>
                <w:color w:val="auto"/>
                <w:sz w:val="21"/>
                <w:szCs w:val="21"/>
                <w:highlight w:val="none"/>
                <w:lang w:val="zh-TW" w:eastAsia="zh-CN"/>
              </w:rPr>
              <w:t>结构</w:t>
            </w:r>
            <w:r>
              <w:rPr>
                <w:rFonts w:hint="eastAsia" w:ascii="宋体" w:hAnsi="宋体" w:cs="宋体"/>
                <w:bCs/>
                <w:color w:val="auto"/>
                <w:kern w:val="0"/>
                <w:sz w:val="21"/>
                <w:szCs w:val="21"/>
                <w:highlight w:val="none"/>
                <w:lang w:val="zh-TW" w:eastAsia="zh-CN" w:bidi="zh-TW"/>
              </w:rPr>
              <w:t>专业工程师或以上职称。</w:t>
            </w:r>
          </w:p>
        </w:tc>
        <w:tc>
          <w:tcPr>
            <w:tcW w:w="4367" w:type="dxa"/>
            <w:tcBorders>
              <w:top w:val="single" w:color="auto" w:sz="4" w:space="0"/>
              <w:left w:val="single" w:color="auto" w:sz="4" w:space="0"/>
              <w:bottom w:val="single" w:color="auto" w:sz="4" w:space="0"/>
              <w:right w:val="single" w:color="auto" w:sz="4" w:space="0"/>
            </w:tcBorders>
            <w:noWrap w:val="0"/>
            <w:vAlign w:val="center"/>
          </w:tcPr>
          <w:p w14:paraId="3267BCD5">
            <w:pPr>
              <w:snapToGrid w:val="0"/>
              <w:spacing w:line="240" w:lineRule="atLeast"/>
              <w:ind w:left="42" w:leftChars="20" w:right="42" w:rightChars="20"/>
              <w:jc w:val="lef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提供职称证书扫描件</w:t>
            </w:r>
          </w:p>
        </w:tc>
      </w:tr>
      <w:tr w14:paraId="6D547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07" w:type="dxa"/>
            <w:tcBorders>
              <w:top w:val="single" w:color="auto" w:sz="4" w:space="0"/>
              <w:left w:val="single" w:color="auto" w:sz="4" w:space="0"/>
              <w:bottom w:val="single" w:color="auto" w:sz="4" w:space="0"/>
              <w:right w:val="single" w:color="auto" w:sz="4" w:space="0"/>
            </w:tcBorders>
            <w:noWrap w:val="0"/>
            <w:vAlign w:val="center"/>
          </w:tcPr>
          <w:p w14:paraId="7CC426E9">
            <w:pPr>
              <w:snapToGrid w:val="0"/>
              <w:spacing w:line="240" w:lineRule="atLeast"/>
              <w:ind w:left="42" w:leftChars="20" w:right="42" w:rightChars="20"/>
              <w:jc w:val="center"/>
              <w:rPr>
                <w:rFonts w:hint="eastAsia" w:ascii="仿宋" w:hAnsi="仿宋" w:eastAsia="仿宋" w:cs="仿宋"/>
                <w:bCs/>
                <w:color w:val="auto"/>
                <w:szCs w:val="21"/>
                <w:highlight w:val="none"/>
                <w:lang w:val="en-US" w:eastAsia="zh-CN"/>
              </w:rPr>
            </w:pPr>
            <w:r>
              <w:rPr>
                <w:rFonts w:hint="eastAsia" w:ascii="宋体" w:hAnsi="宋体" w:eastAsia="宋体" w:cs="宋体"/>
                <w:color w:val="auto"/>
                <w:kern w:val="0"/>
                <w:sz w:val="21"/>
                <w:szCs w:val="21"/>
                <w:highlight w:val="none"/>
                <w:lang w:val="en-US" w:eastAsia="zh-CN"/>
              </w:rPr>
              <w:t>机电</w:t>
            </w:r>
            <w:r>
              <w:rPr>
                <w:rFonts w:hint="eastAsia" w:ascii="宋体" w:hAnsi="宋体" w:cs="宋体"/>
                <w:color w:val="auto"/>
                <w:kern w:val="0"/>
                <w:sz w:val="21"/>
                <w:szCs w:val="21"/>
                <w:highlight w:val="none"/>
                <w:lang w:val="en-US" w:eastAsia="zh-CN"/>
              </w:rPr>
              <w:t>工程师</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179AA486">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仿宋" w:hAnsi="仿宋" w:eastAsia="仿宋" w:cs="仿宋"/>
                <w:bCs/>
                <w:color w:val="auto"/>
                <w:szCs w:val="21"/>
                <w:highlight w:val="none"/>
              </w:rPr>
              <w:t>1</w:t>
            </w:r>
          </w:p>
        </w:tc>
        <w:tc>
          <w:tcPr>
            <w:tcW w:w="4618" w:type="dxa"/>
            <w:tcBorders>
              <w:top w:val="single" w:color="auto" w:sz="4" w:space="0"/>
              <w:left w:val="single" w:color="auto" w:sz="4" w:space="0"/>
              <w:bottom w:val="single" w:color="auto" w:sz="4" w:space="0"/>
              <w:right w:val="single" w:color="auto" w:sz="4" w:space="0"/>
            </w:tcBorders>
            <w:noWrap w:val="0"/>
            <w:vAlign w:val="center"/>
          </w:tcPr>
          <w:p w14:paraId="5AFD67F7">
            <w:pPr>
              <w:snapToGrid w:val="0"/>
              <w:spacing w:line="240" w:lineRule="atLeast"/>
              <w:ind w:left="42" w:leftChars="20" w:right="42" w:rightChars="20"/>
              <w:jc w:val="left"/>
              <w:rPr>
                <w:rFonts w:hint="eastAsia" w:ascii="仿宋" w:hAnsi="仿宋" w:eastAsia="仿宋" w:cs="仿宋"/>
                <w:bCs/>
                <w:color w:val="auto"/>
                <w:szCs w:val="21"/>
                <w:highlight w:val="none"/>
                <w:lang w:val="zh-TW"/>
              </w:rPr>
            </w:pPr>
            <w:r>
              <w:rPr>
                <w:rFonts w:hint="eastAsia" w:ascii="宋体" w:hAnsi="宋体" w:cs="宋体"/>
                <w:bCs/>
                <w:color w:val="auto"/>
                <w:kern w:val="0"/>
                <w:sz w:val="21"/>
                <w:szCs w:val="21"/>
                <w:highlight w:val="none"/>
                <w:lang w:val="zh-TW" w:eastAsia="zh-CN" w:bidi="zh-TW"/>
              </w:rPr>
              <w:t>具有</w:t>
            </w:r>
            <w:r>
              <w:rPr>
                <w:rFonts w:hint="eastAsia" w:ascii="宋体" w:hAnsi="宋体" w:cs="宋体"/>
                <w:bCs/>
                <w:color w:val="auto"/>
                <w:kern w:val="0"/>
                <w:sz w:val="21"/>
                <w:szCs w:val="21"/>
                <w:highlight w:val="none"/>
                <w:lang w:val="en-US" w:eastAsia="zh-CN" w:bidi="zh-TW"/>
              </w:rPr>
              <w:t>建筑安装相关</w:t>
            </w:r>
            <w:r>
              <w:rPr>
                <w:rFonts w:hint="eastAsia" w:ascii="宋体" w:hAnsi="宋体" w:cs="宋体"/>
                <w:bCs/>
                <w:color w:val="auto"/>
                <w:kern w:val="0"/>
                <w:sz w:val="21"/>
                <w:szCs w:val="21"/>
                <w:highlight w:val="none"/>
                <w:lang w:val="zh-TW" w:eastAsia="zh-CN" w:bidi="zh-TW"/>
              </w:rPr>
              <w:t>专业工程师或以上职称。</w:t>
            </w:r>
          </w:p>
        </w:tc>
        <w:tc>
          <w:tcPr>
            <w:tcW w:w="4367" w:type="dxa"/>
            <w:tcBorders>
              <w:top w:val="single" w:color="auto" w:sz="4" w:space="0"/>
              <w:left w:val="single" w:color="auto" w:sz="4" w:space="0"/>
              <w:bottom w:val="single" w:color="auto" w:sz="4" w:space="0"/>
              <w:right w:val="single" w:color="auto" w:sz="4" w:space="0"/>
            </w:tcBorders>
            <w:noWrap w:val="0"/>
            <w:vAlign w:val="center"/>
          </w:tcPr>
          <w:p w14:paraId="3278CE2C">
            <w:pPr>
              <w:snapToGrid w:val="0"/>
              <w:spacing w:line="240" w:lineRule="atLeast"/>
              <w:ind w:left="42" w:leftChars="20" w:right="42" w:rightChars="20"/>
              <w:jc w:val="left"/>
              <w:rPr>
                <w:rFonts w:hint="eastAsia" w:ascii="宋体" w:hAnsi="宋体" w:cs="宋体"/>
                <w:bCs/>
                <w:color w:val="auto"/>
                <w:kern w:val="0"/>
                <w:sz w:val="21"/>
                <w:szCs w:val="21"/>
                <w:highlight w:val="none"/>
                <w:lang w:val="zh-TW" w:eastAsia="zh-CN" w:bidi="zh-TW"/>
              </w:rPr>
            </w:pPr>
            <w:r>
              <w:rPr>
                <w:rFonts w:hint="eastAsia" w:ascii="宋体" w:hAnsi="宋体" w:cs="宋体"/>
                <w:bCs/>
                <w:color w:val="auto"/>
                <w:sz w:val="21"/>
                <w:szCs w:val="21"/>
                <w:highlight w:val="none"/>
                <w:lang w:val="en-US" w:eastAsia="zh-CN"/>
              </w:rPr>
              <w:t>提供职称证书扫描件</w:t>
            </w:r>
          </w:p>
        </w:tc>
      </w:tr>
      <w:tr w14:paraId="4A8D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07" w:type="dxa"/>
            <w:tcBorders>
              <w:top w:val="single" w:color="auto" w:sz="4" w:space="0"/>
              <w:left w:val="single" w:color="auto" w:sz="4" w:space="0"/>
              <w:bottom w:val="single" w:color="auto" w:sz="4" w:space="0"/>
              <w:right w:val="single" w:color="auto" w:sz="4" w:space="0"/>
            </w:tcBorders>
            <w:noWrap w:val="0"/>
            <w:vAlign w:val="center"/>
          </w:tcPr>
          <w:p w14:paraId="4831A626">
            <w:pPr>
              <w:snapToGrid w:val="0"/>
              <w:spacing w:line="240" w:lineRule="atLeast"/>
              <w:ind w:left="42" w:leftChars="20" w:right="42" w:rightChars="20"/>
              <w:jc w:val="center"/>
              <w:rPr>
                <w:rFonts w:hint="eastAsia" w:ascii="仿宋" w:hAnsi="仿宋" w:eastAsia="仿宋" w:cs="仿宋"/>
                <w:bCs/>
                <w:color w:val="auto"/>
                <w:szCs w:val="21"/>
                <w:highlight w:val="none"/>
                <w:lang w:eastAsia="zh-CN"/>
              </w:rPr>
            </w:pPr>
            <w:r>
              <w:rPr>
                <w:rFonts w:hint="eastAsia" w:ascii="宋体" w:hAnsi="宋体" w:eastAsia="宋体" w:cs="宋体"/>
                <w:color w:val="auto"/>
                <w:kern w:val="0"/>
                <w:sz w:val="21"/>
                <w:szCs w:val="21"/>
                <w:highlight w:val="none"/>
                <w:lang w:val="en-US" w:eastAsia="zh-CN"/>
              </w:rPr>
              <w:t>给排水</w:t>
            </w:r>
            <w:r>
              <w:rPr>
                <w:rFonts w:hint="eastAsia" w:ascii="宋体" w:hAnsi="宋体" w:cs="宋体"/>
                <w:bCs/>
                <w:color w:val="auto"/>
                <w:kern w:val="0"/>
                <w:sz w:val="21"/>
                <w:szCs w:val="21"/>
                <w:highlight w:val="none"/>
                <w:lang w:val="en-US" w:eastAsia="zh-CN"/>
              </w:rPr>
              <w:t>工程师</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1ADC831E">
            <w:pPr>
              <w:snapToGrid w:val="0"/>
              <w:spacing w:line="240" w:lineRule="atLeast"/>
              <w:ind w:left="42" w:leftChars="20" w:right="42" w:rightChars="20"/>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p>
        </w:tc>
        <w:tc>
          <w:tcPr>
            <w:tcW w:w="4618" w:type="dxa"/>
            <w:tcBorders>
              <w:top w:val="single" w:color="auto" w:sz="4" w:space="0"/>
              <w:left w:val="single" w:color="auto" w:sz="4" w:space="0"/>
              <w:bottom w:val="single" w:color="auto" w:sz="4" w:space="0"/>
              <w:right w:val="single" w:color="auto" w:sz="4" w:space="0"/>
            </w:tcBorders>
            <w:noWrap w:val="0"/>
            <w:vAlign w:val="center"/>
          </w:tcPr>
          <w:p w14:paraId="05223166">
            <w:pPr>
              <w:snapToGrid w:val="0"/>
              <w:spacing w:line="240" w:lineRule="atLeast"/>
              <w:ind w:left="42" w:leftChars="20" w:right="42" w:rightChars="20"/>
              <w:jc w:val="left"/>
              <w:rPr>
                <w:rFonts w:hint="eastAsia" w:ascii="仿宋" w:hAnsi="仿宋" w:eastAsia="仿宋" w:cs="仿宋"/>
                <w:bCs/>
                <w:color w:val="auto"/>
                <w:szCs w:val="21"/>
                <w:highlight w:val="none"/>
                <w:lang w:val="zh-TW"/>
              </w:rPr>
            </w:pPr>
            <w:r>
              <w:rPr>
                <w:rFonts w:hint="eastAsia" w:ascii="宋体" w:hAnsi="宋体" w:cs="宋体"/>
                <w:bCs/>
                <w:color w:val="auto"/>
                <w:sz w:val="21"/>
                <w:szCs w:val="21"/>
                <w:highlight w:val="none"/>
                <w:lang w:val="zh-TW"/>
              </w:rPr>
              <w:t>具有</w:t>
            </w:r>
            <w:r>
              <w:rPr>
                <w:rFonts w:hint="eastAsia" w:ascii="宋体" w:hAnsi="宋体" w:cs="宋体"/>
                <w:bCs/>
                <w:color w:val="auto"/>
                <w:sz w:val="21"/>
                <w:szCs w:val="21"/>
                <w:highlight w:val="none"/>
                <w:lang w:val="en-US" w:eastAsia="zh-CN"/>
              </w:rPr>
              <w:t>给排水</w:t>
            </w:r>
            <w:r>
              <w:rPr>
                <w:rFonts w:hint="eastAsia" w:ascii="宋体" w:hAnsi="宋体" w:cs="宋体"/>
                <w:bCs/>
                <w:color w:val="auto"/>
                <w:sz w:val="21"/>
                <w:szCs w:val="21"/>
                <w:highlight w:val="none"/>
                <w:lang w:val="zh-TW" w:eastAsia="zh-CN"/>
              </w:rPr>
              <w:t>相关专业</w:t>
            </w:r>
            <w:r>
              <w:rPr>
                <w:rFonts w:hint="eastAsia" w:ascii="宋体" w:hAnsi="宋体" w:cs="宋体"/>
                <w:bCs/>
                <w:color w:val="auto"/>
                <w:sz w:val="21"/>
                <w:szCs w:val="21"/>
                <w:highlight w:val="none"/>
                <w:lang w:val="zh-TW"/>
              </w:rPr>
              <w:t>工程师或以上职称</w:t>
            </w:r>
            <w:r>
              <w:rPr>
                <w:rFonts w:hint="eastAsia" w:ascii="宋体" w:hAnsi="宋体" w:cs="宋体"/>
                <w:bCs/>
                <w:color w:val="auto"/>
                <w:sz w:val="21"/>
                <w:szCs w:val="21"/>
                <w:highlight w:val="none"/>
                <w:lang w:val="zh-TW" w:eastAsia="zh-CN"/>
              </w:rPr>
              <w:t>。</w:t>
            </w:r>
          </w:p>
        </w:tc>
        <w:tc>
          <w:tcPr>
            <w:tcW w:w="4367" w:type="dxa"/>
            <w:tcBorders>
              <w:top w:val="single" w:color="auto" w:sz="4" w:space="0"/>
              <w:left w:val="single" w:color="auto" w:sz="4" w:space="0"/>
              <w:bottom w:val="single" w:color="auto" w:sz="4" w:space="0"/>
              <w:right w:val="single" w:color="auto" w:sz="4" w:space="0"/>
            </w:tcBorders>
            <w:noWrap w:val="0"/>
            <w:vAlign w:val="center"/>
          </w:tcPr>
          <w:p w14:paraId="66E62FC9">
            <w:pPr>
              <w:snapToGrid w:val="0"/>
              <w:spacing w:line="240" w:lineRule="atLeast"/>
              <w:ind w:left="42" w:leftChars="20" w:right="42" w:rightChars="20"/>
              <w:jc w:val="left"/>
              <w:rPr>
                <w:rFonts w:hint="eastAsia" w:ascii="宋体" w:hAnsi="宋体" w:cs="宋体"/>
                <w:bCs/>
                <w:color w:val="auto"/>
                <w:sz w:val="21"/>
                <w:szCs w:val="21"/>
                <w:highlight w:val="none"/>
                <w:lang w:val="zh-TW"/>
              </w:rPr>
            </w:pPr>
            <w:r>
              <w:rPr>
                <w:rFonts w:hint="eastAsia" w:ascii="宋体" w:hAnsi="宋体" w:cs="宋体"/>
                <w:bCs/>
                <w:color w:val="auto"/>
                <w:sz w:val="21"/>
                <w:szCs w:val="21"/>
                <w:highlight w:val="none"/>
                <w:lang w:val="en-US" w:eastAsia="zh-CN"/>
              </w:rPr>
              <w:t>提供职称证书扫描件</w:t>
            </w:r>
          </w:p>
        </w:tc>
      </w:tr>
      <w:tr w14:paraId="67EA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07" w:type="dxa"/>
            <w:tcBorders>
              <w:top w:val="single" w:color="auto" w:sz="4" w:space="0"/>
              <w:left w:val="single" w:color="auto" w:sz="4" w:space="0"/>
              <w:bottom w:val="single" w:color="auto" w:sz="4" w:space="0"/>
              <w:right w:val="single" w:color="auto" w:sz="4" w:space="0"/>
            </w:tcBorders>
            <w:noWrap w:val="0"/>
            <w:vAlign w:val="center"/>
          </w:tcPr>
          <w:p w14:paraId="438681E8">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宋体" w:hAnsi="宋体" w:eastAsia="宋体" w:cs="宋体"/>
                <w:color w:val="auto"/>
                <w:kern w:val="0"/>
                <w:sz w:val="21"/>
                <w:szCs w:val="21"/>
                <w:highlight w:val="none"/>
                <w:lang w:val="en-US" w:eastAsia="zh-CN"/>
              </w:rPr>
              <w:t>暖通</w:t>
            </w:r>
            <w:r>
              <w:rPr>
                <w:rFonts w:hint="eastAsia" w:ascii="宋体" w:hAnsi="宋体" w:cs="宋体"/>
                <w:bCs/>
                <w:color w:val="auto"/>
                <w:szCs w:val="21"/>
                <w:highlight w:val="none"/>
                <w:lang w:val="en-US" w:eastAsia="zh-CN"/>
              </w:rPr>
              <w:t>工程师</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530F1BDF">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仿宋" w:hAnsi="仿宋" w:eastAsia="仿宋" w:cs="仿宋"/>
                <w:bCs/>
                <w:color w:val="auto"/>
                <w:szCs w:val="21"/>
                <w:highlight w:val="none"/>
                <w:lang w:val="zh-TW"/>
              </w:rPr>
              <w:t>1</w:t>
            </w:r>
          </w:p>
        </w:tc>
        <w:tc>
          <w:tcPr>
            <w:tcW w:w="4618" w:type="dxa"/>
            <w:tcBorders>
              <w:top w:val="single" w:color="auto" w:sz="4" w:space="0"/>
              <w:left w:val="single" w:color="auto" w:sz="4" w:space="0"/>
              <w:bottom w:val="single" w:color="auto" w:sz="4" w:space="0"/>
              <w:right w:val="single" w:color="auto" w:sz="4" w:space="0"/>
            </w:tcBorders>
            <w:noWrap w:val="0"/>
            <w:vAlign w:val="center"/>
          </w:tcPr>
          <w:p w14:paraId="7E410EDF">
            <w:pPr>
              <w:snapToGrid w:val="0"/>
              <w:spacing w:line="240" w:lineRule="atLeast"/>
              <w:ind w:left="42" w:leftChars="20" w:right="42" w:rightChars="20"/>
              <w:jc w:val="left"/>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具有</w:t>
            </w:r>
            <w:r>
              <w:rPr>
                <w:rFonts w:hint="eastAsia" w:ascii="宋体" w:hAnsi="宋体" w:cs="宋体"/>
                <w:bCs/>
                <w:color w:val="auto"/>
                <w:szCs w:val="21"/>
                <w:highlight w:val="none"/>
                <w:lang w:val="en-US" w:eastAsia="zh-CN"/>
              </w:rPr>
              <w:t>暖通</w:t>
            </w:r>
            <w:r>
              <w:rPr>
                <w:rFonts w:hint="eastAsia" w:ascii="宋体" w:hAnsi="宋体" w:cs="宋体"/>
                <w:bCs/>
                <w:color w:val="auto"/>
                <w:szCs w:val="21"/>
                <w:highlight w:val="none"/>
                <w:lang w:val="zh-TW"/>
              </w:rPr>
              <w:t>相关专业中级或以上职称。</w:t>
            </w:r>
          </w:p>
        </w:tc>
        <w:tc>
          <w:tcPr>
            <w:tcW w:w="4367" w:type="dxa"/>
            <w:tcBorders>
              <w:top w:val="single" w:color="auto" w:sz="4" w:space="0"/>
              <w:left w:val="single" w:color="auto" w:sz="4" w:space="0"/>
              <w:bottom w:val="single" w:color="auto" w:sz="4" w:space="0"/>
              <w:right w:val="single" w:color="auto" w:sz="4" w:space="0"/>
            </w:tcBorders>
            <w:noWrap w:val="0"/>
            <w:vAlign w:val="center"/>
          </w:tcPr>
          <w:p w14:paraId="56536061">
            <w:pPr>
              <w:snapToGrid w:val="0"/>
              <w:spacing w:line="240" w:lineRule="atLeast"/>
              <w:ind w:left="42" w:leftChars="20" w:right="42" w:rightChars="20"/>
              <w:jc w:val="left"/>
              <w:rPr>
                <w:rFonts w:hint="eastAsia" w:ascii="宋体" w:hAnsi="宋体" w:cs="宋体"/>
                <w:bCs/>
                <w:color w:val="auto"/>
                <w:szCs w:val="21"/>
                <w:highlight w:val="none"/>
                <w:lang w:val="zh-TW"/>
              </w:rPr>
            </w:pPr>
            <w:r>
              <w:rPr>
                <w:rFonts w:hint="eastAsia" w:ascii="宋体" w:hAnsi="宋体" w:cs="宋体"/>
                <w:bCs/>
                <w:color w:val="auto"/>
                <w:sz w:val="21"/>
                <w:szCs w:val="21"/>
                <w:highlight w:val="none"/>
                <w:lang w:val="en-US" w:eastAsia="zh-CN"/>
              </w:rPr>
              <w:t>提供职称证书扫描件</w:t>
            </w:r>
          </w:p>
        </w:tc>
      </w:tr>
      <w:tr w14:paraId="4897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07" w:type="dxa"/>
            <w:tcBorders>
              <w:top w:val="single" w:color="auto" w:sz="4" w:space="0"/>
              <w:left w:val="single" w:color="auto" w:sz="4" w:space="0"/>
              <w:bottom w:val="single" w:color="auto" w:sz="4" w:space="0"/>
              <w:right w:val="single" w:color="auto" w:sz="4" w:space="0"/>
            </w:tcBorders>
            <w:noWrap w:val="0"/>
            <w:vAlign w:val="center"/>
          </w:tcPr>
          <w:p w14:paraId="0C7B574C">
            <w:pPr>
              <w:snapToGrid w:val="0"/>
              <w:spacing w:line="240" w:lineRule="atLeast"/>
              <w:ind w:left="42" w:leftChars="20" w:right="42" w:rightChars="2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弱电</w:t>
            </w:r>
            <w:r>
              <w:rPr>
                <w:rFonts w:hint="eastAsia" w:ascii="宋体" w:hAnsi="宋体" w:cs="宋体"/>
                <w:color w:val="auto"/>
                <w:kern w:val="0"/>
                <w:sz w:val="21"/>
                <w:szCs w:val="21"/>
                <w:highlight w:val="none"/>
                <w:lang w:val="en-US" w:eastAsia="zh-CN"/>
              </w:rPr>
              <w:t>工程师</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6DA4A591">
            <w:pPr>
              <w:snapToGrid w:val="0"/>
              <w:spacing w:line="240" w:lineRule="atLeast"/>
              <w:ind w:left="42" w:leftChars="20" w:right="42" w:rightChars="20"/>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w:t>
            </w:r>
          </w:p>
        </w:tc>
        <w:tc>
          <w:tcPr>
            <w:tcW w:w="4618" w:type="dxa"/>
            <w:tcBorders>
              <w:top w:val="single" w:color="auto" w:sz="4" w:space="0"/>
              <w:left w:val="single" w:color="auto" w:sz="4" w:space="0"/>
              <w:bottom w:val="single" w:color="auto" w:sz="4" w:space="0"/>
              <w:right w:val="single" w:color="auto" w:sz="4" w:space="0"/>
            </w:tcBorders>
            <w:noWrap w:val="0"/>
            <w:vAlign w:val="center"/>
          </w:tcPr>
          <w:p w14:paraId="1186DB1A">
            <w:pPr>
              <w:snapToGrid w:val="0"/>
              <w:spacing w:line="240" w:lineRule="atLeast"/>
              <w:ind w:left="42" w:leftChars="20" w:right="42" w:rightChars="20"/>
              <w:jc w:val="left"/>
              <w:rPr>
                <w:rFonts w:hint="eastAsia" w:ascii="宋体" w:hAnsi="宋体" w:cs="宋体"/>
                <w:bCs/>
                <w:color w:val="auto"/>
                <w:szCs w:val="21"/>
                <w:highlight w:val="none"/>
                <w:lang w:val="zh-TW"/>
              </w:rPr>
            </w:pPr>
            <w:r>
              <w:rPr>
                <w:rFonts w:hint="eastAsia" w:ascii="宋体" w:hAnsi="宋体" w:cs="宋体"/>
                <w:bCs/>
                <w:color w:val="auto"/>
                <w:szCs w:val="21"/>
                <w:highlight w:val="none"/>
                <w:lang w:val="zh-TW"/>
              </w:rPr>
              <w:t>具有</w:t>
            </w:r>
            <w:r>
              <w:rPr>
                <w:rFonts w:hint="eastAsia" w:ascii="宋体" w:hAnsi="宋体" w:cs="宋体"/>
                <w:bCs/>
                <w:color w:val="auto"/>
                <w:szCs w:val="21"/>
                <w:highlight w:val="none"/>
                <w:lang w:val="en-US" w:eastAsia="zh-CN"/>
              </w:rPr>
              <w:t>弱电</w:t>
            </w:r>
            <w:r>
              <w:rPr>
                <w:rFonts w:hint="eastAsia" w:ascii="宋体" w:hAnsi="宋体" w:cs="宋体"/>
                <w:bCs/>
                <w:color w:val="auto"/>
                <w:szCs w:val="21"/>
                <w:highlight w:val="none"/>
                <w:lang w:val="zh-TW"/>
              </w:rPr>
              <w:t>相关专业中级或以上职称。</w:t>
            </w:r>
          </w:p>
        </w:tc>
        <w:tc>
          <w:tcPr>
            <w:tcW w:w="4367" w:type="dxa"/>
            <w:tcBorders>
              <w:top w:val="single" w:color="auto" w:sz="4" w:space="0"/>
              <w:left w:val="single" w:color="auto" w:sz="4" w:space="0"/>
              <w:bottom w:val="single" w:color="auto" w:sz="4" w:space="0"/>
              <w:right w:val="single" w:color="auto" w:sz="4" w:space="0"/>
            </w:tcBorders>
            <w:noWrap w:val="0"/>
            <w:vAlign w:val="center"/>
          </w:tcPr>
          <w:p w14:paraId="49057E66">
            <w:pPr>
              <w:snapToGrid w:val="0"/>
              <w:spacing w:line="240" w:lineRule="atLeast"/>
              <w:ind w:left="42" w:leftChars="20" w:right="42" w:rightChars="20"/>
              <w:jc w:val="left"/>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提供职称证书扫描件</w:t>
            </w:r>
          </w:p>
        </w:tc>
      </w:tr>
      <w:tr w14:paraId="0359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07" w:type="dxa"/>
            <w:tcBorders>
              <w:top w:val="single" w:color="auto" w:sz="4" w:space="0"/>
              <w:left w:val="single" w:color="auto" w:sz="4" w:space="0"/>
              <w:bottom w:val="single" w:color="auto" w:sz="4" w:space="0"/>
              <w:right w:val="single" w:color="auto" w:sz="4" w:space="0"/>
            </w:tcBorders>
            <w:noWrap w:val="0"/>
            <w:vAlign w:val="center"/>
          </w:tcPr>
          <w:p w14:paraId="7B0ACEF2">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en-US" w:eastAsia="zh-CN"/>
              </w:rPr>
              <w:t>材料工程师</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3738B912">
            <w:pPr>
              <w:snapToGrid w:val="0"/>
              <w:spacing w:line="240" w:lineRule="atLeast"/>
              <w:ind w:left="42" w:leftChars="20" w:right="42" w:rightChars="20"/>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w:t>
            </w:r>
          </w:p>
        </w:tc>
        <w:tc>
          <w:tcPr>
            <w:tcW w:w="4618" w:type="dxa"/>
            <w:tcBorders>
              <w:top w:val="single" w:color="auto" w:sz="4" w:space="0"/>
              <w:left w:val="single" w:color="auto" w:sz="4" w:space="0"/>
              <w:bottom w:val="single" w:color="auto" w:sz="4" w:space="0"/>
              <w:right w:val="single" w:color="auto" w:sz="4" w:space="0"/>
            </w:tcBorders>
            <w:noWrap w:val="0"/>
            <w:vAlign w:val="center"/>
          </w:tcPr>
          <w:p w14:paraId="3425C00A">
            <w:pPr>
              <w:snapToGrid w:val="0"/>
              <w:spacing w:line="240" w:lineRule="atLeast"/>
              <w:ind w:left="42" w:leftChars="20" w:right="42" w:rightChars="20"/>
              <w:jc w:val="left"/>
              <w:rPr>
                <w:rFonts w:hint="eastAsia" w:ascii="仿宋" w:hAnsi="仿宋" w:eastAsia="仿宋" w:cs="仿宋"/>
                <w:bCs/>
                <w:color w:val="auto"/>
                <w:szCs w:val="21"/>
                <w:highlight w:val="none"/>
                <w:lang w:val="zh-CN"/>
              </w:rPr>
            </w:pPr>
            <w:r>
              <w:rPr>
                <w:rFonts w:hint="eastAsia" w:ascii="宋体" w:hAnsi="宋体" w:cs="宋体"/>
                <w:bCs/>
                <w:color w:val="auto"/>
                <w:szCs w:val="21"/>
                <w:highlight w:val="none"/>
                <w:lang w:val="zh-TW"/>
              </w:rPr>
              <w:t>具有建筑</w:t>
            </w:r>
            <w:r>
              <w:rPr>
                <w:rFonts w:hint="eastAsia" w:ascii="宋体" w:hAnsi="宋体" w:cs="宋体"/>
                <w:bCs/>
                <w:color w:val="auto"/>
                <w:szCs w:val="21"/>
                <w:highlight w:val="none"/>
                <w:lang w:val="en-US" w:eastAsia="zh-CN"/>
              </w:rPr>
              <w:t>材料</w:t>
            </w:r>
            <w:r>
              <w:rPr>
                <w:rFonts w:hint="eastAsia" w:ascii="宋体" w:hAnsi="宋体" w:cs="宋体"/>
                <w:bCs/>
                <w:color w:val="auto"/>
                <w:szCs w:val="21"/>
                <w:highlight w:val="none"/>
                <w:lang w:val="zh-TW"/>
              </w:rPr>
              <w:t>相关专业中级或以上职称。</w:t>
            </w:r>
          </w:p>
        </w:tc>
        <w:tc>
          <w:tcPr>
            <w:tcW w:w="4367" w:type="dxa"/>
            <w:tcBorders>
              <w:top w:val="single" w:color="auto" w:sz="4" w:space="0"/>
              <w:left w:val="single" w:color="auto" w:sz="4" w:space="0"/>
              <w:bottom w:val="single" w:color="auto" w:sz="4" w:space="0"/>
              <w:right w:val="single" w:color="auto" w:sz="4" w:space="0"/>
            </w:tcBorders>
            <w:noWrap w:val="0"/>
            <w:vAlign w:val="center"/>
          </w:tcPr>
          <w:p w14:paraId="5EB21D8F">
            <w:pPr>
              <w:snapToGrid w:val="0"/>
              <w:spacing w:line="240" w:lineRule="atLeast"/>
              <w:ind w:left="42" w:leftChars="20" w:right="42" w:rightChars="20"/>
              <w:jc w:val="left"/>
              <w:rPr>
                <w:rFonts w:hint="eastAsia" w:ascii="宋体" w:hAnsi="宋体" w:cs="宋体"/>
                <w:bCs/>
                <w:color w:val="auto"/>
                <w:szCs w:val="21"/>
                <w:highlight w:val="none"/>
                <w:lang w:val="zh-TW"/>
              </w:rPr>
            </w:pPr>
            <w:r>
              <w:rPr>
                <w:rFonts w:hint="eastAsia" w:ascii="宋体" w:hAnsi="宋体" w:cs="宋体"/>
                <w:bCs/>
                <w:color w:val="auto"/>
                <w:sz w:val="21"/>
                <w:szCs w:val="21"/>
                <w:highlight w:val="none"/>
                <w:lang w:val="en-US" w:eastAsia="zh-CN"/>
              </w:rPr>
              <w:t>提供职称证书扫描件</w:t>
            </w:r>
          </w:p>
        </w:tc>
      </w:tr>
      <w:tr w14:paraId="2F60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607" w:type="dxa"/>
            <w:tcBorders>
              <w:top w:val="single" w:color="auto" w:sz="4" w:space="0"/>
              <w:left w:val="single" w:color="auto" w:sz="4" w:space="0"/>
              <w:bottom w:val="single" w:color="auto" w:sz="4" w:space="0"/>
              <w:right w:val="single" w:color="auto" w:sz="4" w:space="0"/>
            </w:tcBorders>
            <w:noWrap w:val="0"/>
            <w:vAlign w:val="center"/>
          </w:tcPr>
          <w:p w14:paraId="4052352F">
            <w:pPr>
              <w:snapToGrid w:val="0"/>
              <w:spacing w:line="240" w:lineRule="atLeast"/>
              <w:ind w:left="42" w:leftChars="20" w:right="42" w:rightChars="20"/>
              <w:jc w:val="center"/>
              <w:rPr>
                <w:rFonts w:hint="eastAsia" w:ascii="仿宋" w:hAnsi="仿宋" w:eastAsia="仿宋" w:cs="仿宋"/>
                <w:bCs/>
                <w:color w:val="auto"/>
                <w:szCs w:val="21"/>
                <w:highlight w:val="none"/>
                <w:lang w:val="zh-TW"/>
              </w:rPr>
            </w:pPr>
            <w:r>
              <w:rPr>
                <w:rFonts w:hint="eastAsia" w:ascii="宋体" w:hAnsi="宋体" w:cs="宋体"/>
                <w:bCs/>
                <w:color w:val="auto"/>
                <w:szCs w:val="21"/>
                <w:highlight w:val="none"/>
                <w:lang w:val="zh-TW"/>
              </w:rPr>
              <w:t>专职安全员</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3F212312">
            <w:pPr>
              <w:snapToGrid w:val="0"/>
              <w:spacing w:line="240" w:lineRule="atLeast"/>
              <w:ind w:left="42" w:leftChars="20" w:right="42" w:rightChars="20"/>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w:t>
            </w:r>
          </w:p>
        </w:tc>
        <w:tc>
          <w:tcPr>
            <w:tcW w:w="4618" w:type="dxa"/>
            <w:tcBorders>
              <w:top w:val="single" w:color="auto" w:sz="4" w:space="0"/>
              <w:left w:val="single" w:color="auto" w:sz="4" w:space="0"/>
              <w:bottom w:val="single" w:color="auto" w:sz="4" w:space="0"/>
              <w:right w:val="single" w:color="auto" w:sz="4" w:space="0"/>
            </w:tcBorders>
            <w:noWrap w:val="0"/>
            <w:vAlign w:val="center"/>
          </w:tcPr>
          <w:p w14:paraId="647855E4">
            <w:pPr>
              <w:snapToGrid w:val="0"/>
              <w:spacing w:line="240" w:lineRule="atLeast"/>
              <w:ind w:left="42" w:leftChars="20" w:right="42" w:rightChars="20"/>
              <w:jc w:val="left"/>
              <w:rPr>
                <w:rFonts w:hint="eastAsia" w:ascii="仿宋" w:hAnsi="仿宋" w:eastAsia="仿宋" w:cs="仿宋"/>
                <w:bCs/>
                <w:color w:val="auto"/>
                <w:szCs w:val="21"/>
                <w:highlight w:val="none"/>
                <w:lang w:val="zh-CN"/>
              </w:rPr>
            </w:pPr>
            <w:r>
              <w:rPr>
                <w:rFonts w:hint="eastAsia" w:ascii="宋体" w:hAnsi="宋体" w:cs="宋体"/>
                <w:bCs/>
                <w:color w:val="auto"/>
                <w:szCs w:val="21"/>
                <w:highlight w:val="none"/>
                <w:lang w:val="zh-TW"/>
              </w:rPr>
              <w:t>符合招标公告要求。</w:t>
            </w:r>
          </w:p>
        </w:tc>
        <w:tc>
          <w:tcPr>
            <w:tcW w:w="4367" w:type="dxa"/>
            <w:tcBorders>
              <w:top w:val="single" w:color="auto" w:sz="4" w:space="0"/>
              <w:left w:val="single" w:color="auto" w:sz="4" w:space="0"/>
              <w:bottom w:val="single" w:color="auto" w:sz="4" w:space="0"/>
              <w:right w:val="single" w:color="auto" w:sz="4" w:space="0"/>
            </w:tcBorders>
            <w:noWrap w:val="0"/>
            <w:vAlign w:val="center"/>
          </w:tcPr>
          <w:p w14:paraId="3D919C85">
            <w:pPr>
              <w:snapToGrid w:val="0"/>
              <w:spacing w:line="240" w:lineRule="atLeast"/>
              <w:ind w:left="42" w:leftChars="20" w:right="42" w:rightChars="20"/>
              <w:jc w:val="left"/>
              <w:rPr>
                <w:rFonts w:hint="eastAsia" w:ascii="宋体" w:hAnsi="宋体" w:cs="宋体"/>
                <w:bCs/>
                <w:color w:val="auto"/>
                <w:szCs w:val="21"/>
                <w:highlight w:val="none"/>
                <w:lang w:val="zh-TW"/>
              </w:rPr>
            </w:pPr>
          </w:p>
        </w:tc>
      </w:tr>
    </w:tbl>
    <w:p w14:paraId="79706F31">
      <w:pPr>
        <w:spacing w:before="156" w:after="156"/>
        <w:ind w:firstLineChars="200"/>
        <w:rPr>
          <w:rFonts w:hint="eastAsia" w:cs="宋体"/>
          <w:b/>
          <w:bCs/>
          <w:color w:val="auto"/>
          <w:sz w:val="21"/>
          <w:szCs w:val="21"/>
          <w:highlight w:val="none"/>
        </w:rPr>
      </w:pPr>
      <w:r>
        <w:rPr>
          <w:rFonts w:hint="eastAsia" w:cs="宋体"/>
          <w:b/>
          <w:bCs/>
          <w:color w:val="auto"/>
          <w:sz w:val="21"/>
          <w:szCs w:val="21"/>
          <w:highlight w:val="none"/>
        </w:rPr>
        <w:br w:type="page"/>
      </w:r>
    </w:p>
    <w:p w14:paraId="4A6B6FA3">
      <w:pPr>
        <w:pStyle w:val="8"/>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t>附表五：经济标评分表</w:t>
      </w:r>
    </w:p>
    <w:p w14:paraId="36521505">
      <w:pPr>
        <w:widowControl w:val="0"/>
        <w:ind w:firstLine="723"/>
        <w:jc w:val="center"/>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经济标评分表</w:t>
      </w:r>
    </w:p>
    <w:p w14:paraId="17A958C6">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工程名称：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21"/>
        <w:gridCol w:w="1034"/>
        <w:gridCol w:w="1033"/>
        <w:gridCol w:w="1033"/>
        <w:gridCol w:w="1033"/>
        <w:gridCol w:w="1033"/>
        <w:gridCol w:w="1033"/>
        <w:gridCol w:w="1033"/>
        <w:gridCol w:w="1033"/>
        <w:gridCol w:w="1033"/>
        <w:gridCol w:w="1033"/>
        <w:gridCol w:w="1032"/>
      </w:tblGrid>
      <w:tr w14:paraId="1FB0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14:paraId="5B7B6D5B">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1021" w:type="dxa"/>
            <w:tcBorders>
              <w:top w:val="single" w:color="auto" w:sz="4" w:space="0"/>
              <w:left w:val="single" w:color="auto" w:sz="4" w:space="0"/>
              <w:bottom w:val="single" w:color="auto" w:sz="4" w:space="0"/>
              <w:right w:val="single" w:color="auto" w:sz="4" w:space="0"/>
            </w:tcBorders>
            <w:vAlign w:val="center"/>
          </w:tcPr>
          <w:p w14:paraId="3BEC10A6">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4629DFDC">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EFD1559">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BF57DFA">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4A01F91">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84D1C00">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5B5900F">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202DFE5">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7119C1A">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7C9872E">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C7D7F51">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FC3818A">
            <w:pPr>
              <w:widowControl w:val="0"/>
              <w:textAlignment w:val="auto"/>
              <w:rPr>
                <w:rFonts w:hint="eastAsia" w:ascii="宋体" w:hAnsi="宋体" w:cs="宋体"/>
                <w:color w:val="auto"/>
                <w:szCs w:val="21"/>
                <w:highlight w:val="none"/>
              </w:rPr>
            </w:pPr>
          </w:p>
        </w:tc>
      </w:tr>
      <w:tr w14:paraId="39C3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14:paraId="1F82A10B">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投标报价PT（元）</w:t>
            </w:r>
          </w:p>
        </w:tc>
        <w:tc>
          <w:tcPr>
            <w:tcW w:w="1021" w:type="dxa"/>
            <w:tcBorders>
              <w:top w:val="single" w:color="auto" w:sz="4" w:space="0"/>
              <w:left w:val="single" w:color="auto" w:sz="4" w:space="0"/>
              <w:bottom w:val="single" w:color="auto" w:sz="4" w:space="0"/>
              <w:right w:val="single" w:color="auto" w:sz="4" w:space="0"/>
            </w:tcBorders>
            <w:vAlign w:val="center"/>
          </w:tcPr>
          <w:p w14:paraId="6EB4569D">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1E5B3335">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8B07E25">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2EE49DF">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5D9BE60">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057B89C">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85AE3E5">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43F0E3A">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53CD466">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149F445">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A9B3CC4">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4311571">
            <w:pPr>
              <w:widowControl w:val="0"/>
              <w:textAlignment w:val="auto"/>
              <w:rPr>
                <w:rFonts w:hint="eastAsia" w:ascii="宋体" w:hAnsi="宋体" w:cs="宋体"/>
                <w:color w:val="auto"/>
                <w:szCs w:val="21"/>
                <w:highlight w:val="none"/>
              </w:rPr>
            </w:pPr>
          </w:p>
        </w:tc>
      </w:tr>
      <w:tr w14:paraId="31C8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500D49C3">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计算评标参考价的</w:t>
            </w:r>
          </w:p>
          <w:p w14:paraId="37EFF473">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等分点值 X</w:t>
            </w:r>
          </w:p>
        </w:tc>
        <w:tc>
          <w:tcPr>
            <w:tcW w:w="12384" w:type="dxa"/>
            <w:gridSpan w:val="12"/>
            <w:tcBorders>
              <w:top w:val="single" w:color="auto" w:sz="4" w:space="0"/>
              <w:left w:val="single" w:color="auto" w:sz="4" w:space="0"/>
              <w:bottom w:val="single" w:color="auto" w:sz="4" w:space="0"/>
              <w:right w:val="single" w:color="auto" w:sz="4" w:space="0"/>
            </w:tcBorders>
            <w:vAlign w:val="center"/>
          </w:tcPr>
          <w:p w14:paraId="49899A4C">
            <w:pPr>
              <w:widowControl w:val="0"/>
              <w:textAlignment w:val="auto"/>
              <w:rPr>
                <w:rFonts w:hint="eastAsia" w:ascii="宋体" w:hAnsi="宋体" w:cs="宋体"/>
                <w:color w:val="auto"/>
                <w:szCs w:val="21"/>
                <w:highlight w:val="none"/>
              </w:rPr>
            </w:pPr>
          </w:p>
        </w:tc>
      </w:tr>
      <w:tr w14:paraId="5152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350619C0">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评标参考价PC（元）</w:t>
            </w:r>
          </w:p>
        </w:tc>
        <w:tc>
          <w:tcPr>
            <w:tcW w:w="12384" w:type="dxa"/>
            <w:gridSpan w:val="12"/>
            <w:tcBorders>
              <w:top w:val="single" w:color="auto" w:sz="4" w:space="0"/>
              <w:left w:val="single" w:color="auto" w:sz="4" w:space="0"/>
              <w:bottom w:val="single" w:color="auto" w:sz="4" w:space="0"/>
              <w:right w:val="single" w:color="auto" w:sz="4" w:space="0"/>
            </w:tcBorders>
            <w:vAlign w:val="center"/>
          </w:tcPr>
          <w:p w14:paraId="078E2379">
            <w:pPr>
              <w:widowControl w:val="0"/>
              <w:textAlignment w:val="auto"/>
              <w:rPr>
                <w:rFonts w:hint="eastAsia" w:ascii="宋体" w:hAnsi="宋体" w:cs="宋体"/>
                <w:color w:val="auto"/>
                <w:szCs w:val="21"/>
                <w:highlight w:val="none"/>
              </w:rPr>
            </w:pPr>
          </w:p>
        </w:tc>
      </w:tr>
      <w:tr w14:paraId="6141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4892F380">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偏差（（PT-PC）/PC）（%）</w:t>
            </w:r>
          </w:p>
        </w:tc>
        <w:tc>
          <w:tcPr>
            <w:tcW w:w="1021" w:type="dxa"/>
            <w:tcBorders>
              <w:top w:val="single" w:color="auto" w:sz="4" w:space="0"/>
              <w:left w:val="single" w:color="auto" w:sz="4" w:space="0"/>
              <w:bottom w:val="single" w:color="auto" w:sz="4" w:space="0"/>
              <w:right w:val="single" w:color="auto" w:sz="4" w:space="0"/>
            </w:tcBorders>
            <w:vAlign w:val="center"/>
          </w:tcPr>
          <w:p w14:paraId="676E5B39">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A6AFC71">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8548B21">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9878C10">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5646183">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158C16D">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27CB5C8">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C23066E">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25211B5">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428D1ED">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7278BD5">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7035713">
            <w:pPr>
              <w:widowControl w:val="0"/>
              <w:textAlignment w:val="auto"/>
              <w:rPr>
                <w:rFonts w:hint="eastAsia" w:ascii="宋体" w:hAnsi="宋体" w:cs="宋体"/>
                <w:color w:val="auto"/>
                <w:szCs w:val="21"/>
                <w:highlight w:val="none"/>
              </w:rPr>
            </w:pPr>
          </w:p>
        </w:tc>
      </w:tr>
      <w:tr w14:paraId="3DEA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14:paraId="4D2A0745">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减分（A）</w:t>
            </w:r>
          </w:p>
        </w:tc>
        <w:tc>
          <w:tcPr>
            <w:tcW w:w="1021" w:type="dxa"/>
            <w:tcBorders>
              <w:top w:val="single" w:color="auto" w:sz="4" w:space="0"/>
              <w:left w:val="single" w:color="auto" w:sz="4" w:space="0"/>
              <w:bottom w:val="single" w:color="auto" w:sz="4" w:space="0"/>
              <w:right w:val="single" w:color="auto" w:sz="4" w:space="0"/>
            </w:tcBorders>
            <w:vAlign w:val="center"/>
          </w:tcPr>
          <w:p w14:paraId="5BF3B598">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0079A407">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3C61F57">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B8F235D">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F3A0823">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FE0A101">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5D62975">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D80733A">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6109ECE">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FFFC72D">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7F10E30">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88AB734">
            <w:pPr>
              <w:widowControl w:val="0"/>
              <w:textAlignment w:val="auto"/>
              <w:rPr>
                <w:rFonts w:hint="eastAsia" w:ascii="宋体" w:hAnsi="宋体" w:cs="宋体"/>
                <w:color w:val="auto"/>
                <w:szCs w:val="21"/>
                <w:highlight w:val="none"/>
              </w:rPr>
            </w:pPr>
          </w:p>
        </w:tc>
      </w:tr>
      <w:tr w14:paraId="1312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15A430CF">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得分(I=100-A)</w:t>
            </w:r>
          </w:p>
        </w:tc>
        <w:tc>
          <w:tcPr>
            <w:tcW w:w="1021" w:type="dxa"/>
            <w:tcBorders>
              <w:top w:val="single" w:color="auto" w:sz="4" w:space="0"/>
              <w:left w:val="single" w:color="auto" w:sz="4" w:space="0"/>
              <w:bottom w:val="single" w:color="auto" w:sz="4" w:space="0"/>
              <w:right w:val="single" w:color="auto" w:sz="4" w:space="0"/>
            </w:tcBorders>
            <w:vAlign w:val="center"/>
          </w:tcPr>
          <w:p w14:paraId="5B7AE50B">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3304BEC3">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29E0182">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0E9F92E">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8166E3B">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0FC5A71">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951554D">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581B299">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DC65C8B">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4A0F23D">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11FD068">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FB70AB">
            <w:pPr>
              <w:widowControl w:val="0"/>
              <w:textAlignment w:val="auto"/>
              <w:rPr>
                <w:rFonts w:hint="eastAsia" w:ascii="宋体" w:hAnsi="宋体" w:cs="宋体"/>
                <w:color w:val="auto"/>
                <w:szCs w:val="21"/>
                <w:highlight w:val="none"/>
              </w:rPr>
            </w:pPr>
          </w:p>
        </w:tc>
      </w:tr>
      <w:tr w14:paraId="2E26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05583683">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得分排名次序</w:t>
            </w:r>
          </w:p>
        </w:tc>
        <w:tc>
          <w:tcPr>
            <w:tcW w:w="1021" w:type="dxa"/>
            <w:tcBorders>
              <w:top w:val="single" w:color="auto" w:sz="4" w:space="0"/>
              <w:left w:val="single" w:color="auto" w:sz="4" w:space="0"/>
              <w:bottom w:val="single" w:color="auto" w:sz="4" w:space="0"/>
              <w:right w:val="single" w:color="auto" w:sz="4" w:space="0"/>
            </w:tcBorders>
            <w:vAlign w:val="center"/>
          </w:tcPr>
          <w:p w14:paraId="2380C021">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38223140">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733DCA6">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31EFC28">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AD80FDC">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28BE81C">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0D67418">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3A1D83F">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3DB0E0C">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5CBCE0D">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6EAD4AA">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2000E3D">
            <w:pPr>
              <w:widowControl w:val="0"/>
              <w:textAlignment w:val="auto"/>
              <w:rPr>
                <w:rFonts w:hint="eastAsia" w:ascii="宋体" w:hAnsi="宋体" w:cs="宋体"/>
                <w:color w:val="auto"/>
                <w:szCs w:val="21"/>
                <w:highlight w:val="none"/>
              </w:rPr>
            </w:pPr>
          </w:p>
        </w:tc>
      </w:tr>
    </w:tbl>
    <w:p w14:paraId="2EA54EDC">
      <w:pPr>
        <w:rPr>
          <w:rStyle w:val="25"/>
          <w:rFonts w:hint="eastAsia" w:ascii="宋体" w:hAnsi="宋体" w:cs="宋体"/>
          <w:color w:val="auto"/>
          <w:highlight w:val="none"/>
        </w:rPr>
      </w:pPr>
      <w:r>
        <w:rPr>
          <w:rFonts w:hint="eastAsia" w:ascii="宋体" w:hAnsi="宋体" w:cs="宋体"/>
          <w:color w:val="auto"/>
          <w:szCs w:val="21"/>
          <w:highlight w:val="none"/>
        </w:rPr>
        <w:t>评委签名：</w:t>
      </w:r>
    </w:p>
    <w:p w14:paraId="64CC8D71">
      <w:pPr>
        <w:rPr>
          <w:rFonts w:hint="eastAsia" w:ascii="宋体" w:hAnsi="宋体" w:cs="宋体"/>
          <w:b/>
          <w:bCs/>
          <w:color w:val="auto"/>
          <w:highlight w:val="none"/>
        </w:rPr>
      </w:pPr>
      <w:r>
        <w:rPr>
          <w:rFonts w:hint="eastAsia" w:ascii="宋体" w:hAnsi="宋体" w:cs="宋体"/>
          <w:b/>
          <w:bCs/>
          <w:color w:val="auto"/>
          <w:highlight w:val="none"/>
        </w:rPr>
        <w:br w:type="page"/>
      </w:r>
    </w:p>
    <w:p w14:paraId="1849F4FA">
      <w:pPr>
        <w:pStyle w:val="8"/>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t>附表六：算数复核表</w:t>
      </w:r>
    </w:p>
    <w:p w14:paraId="30BE30E9">
      <w:pPr>
        <w:spacing w:line="360" w:lineRule="auto"/>
        <w:jc w:val="center"/>
        <w:rPr>
          <w:rStyle w:val="25"/>
          <w:rFonts w:hint="eastAsia" w:ascii="宋体" w:hAnsi="宋体" w:cs="宋体"/>
          <w:b/>
          <w:color w:val="auto"/>
          <w:sz w:val="36"/>
          <w:szCs w:val="36"/>
          <w:highlight w:val="none"/>
        </w:rPr>
      </w:pPr>
      <w:r>
        <w:rPr>
          <w:rStyle w:val="25"/>
          <w:rFonts w:hint="eastAsia" w:ascii="宋体" w:hAnsi="宋体" w:cs="宋体"/>
          <w:b/>
          <w:color w:val="auto"/>
          <w:sz w:val="36"/>
          <w:szCs w:val="36"/>
          <w:highlight w:val="none"/>
        </w:rPr>
        <w:t>算术复核表</w:t>
      </w:r>
    </w:p>
    <w:p w14:paraId="12CABB34">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工程名称：                                           投标人:                                                  单位：元</w:t>
      </w:r>
    </w:p>
    <w:tbl>
      <w:tblPr>
        <w:tblStyle w:val="20"/>
        <w:tblW w:w="0" w:type="auto"/>
        <w:jc w:val="center"/>
        <w:tblLayout w:type="fixed"/>
        <w:tblCellMar>
          <w:top w:w="0" w:type="dxa"/>
          <w:left w:w="0" w:type="dxa"/>
          <w:bottom w:w="0" w:type="dxa"/>
          <w:right w:w="0" w:type="dxa"/>
        </w:tblCellMar>
      </w:tblPr>
      <w:tblGrid>
        <w:gridCol w:w="586"/>
        <w:gridCol w:w="2678"/>
        <w:gridCol w:w="1702"/>
        <w:gridCol w:w="1985"/>
        <w:gridCol w:w="1842"/>
        <w:gridCol w:w="1509"/>
        <w:gridCol w:w="3144"/>
      </w:tblGrid>
      <w:tr w14:paraId="6310EFB4">
        <w:tblPrEx>
          <w:tblCellMar>
            <w:top w:w="0" w:type="dxa"/>
            <w:left w:w="0" w:type="dxa"/>
            <w:bottom w:w="0" w:type="dxa"/>
            <w:right w:w="0" w:type="dxa"/>
          </w:tblCellMar>
        </w:tblPrEx>
        <w:trPr>
          <w:trHeight w:val="222"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14:paraId="036A8B32">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编号</w:t>
            </w:r>
          </w:p>
        </w:tc>
        <w:tc>
          <w:tcPr>
            <w:tcW w:w="2678" w:type="dxa"/>
            <w:tcBorders>
              <w:top w:val="single" w:color="000000" w:sz="4" w:space="0"/>
              <w:left w:val="nil"/>
              <w:bottom w:val="single" w:color="000000" w:sz="4" w:space="0"/>
              <w:right w:val="single" w:color="000000" w:sz="4" w:space="0"/>
            </w:tcBorders>
            <w:vAlign w:val="center"/>
          </w:tcPr>
          <w:p w14:paraId="4E5C8A32">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算术校核项目</w:t>
            </w:r>
          </w:p>
        </w:tc>
        <w:tc>
          <w:tcPr>
            <w:tcW w:w="1702" w:type="dxa"/>
            <w:tcBorders>
              <w:top w:val="single" w:color="000000" w:sz="4" w:space="0"/>
              <w:left w:val="nil"/>
              <w:bottom w:val="single" w:color="000000" w:sz="4" w:space="0"/>
              <w:right w:val="single" w:color="000000" w:sz="4" w:space="0"/>
            </w:tcBorders>
            <w:vAlign w:val="center"/>
          </w:tcPr>
          <w:p w14:paraId="32B8FD6D">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修正前投标</w:t>
            </w:r>
          </w:p>
          <w:p w14:paraId="715CCB79">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报价A</w:t>
            </w:r>
          </w:p>
        </w:tc>
        <w:tc>
          <w:tcPr>
            <w:tcW w:w="1985" w:type="dxa"/>
            <w:tcBorders>
              <w:top w:val="single" w:color="000000" w:sz="4" w:space="0"/>
              <w:left w:val="nil"/>
              <w:bottom w:val="single" w:color="000000" w:sz="4" w:space="0"/>
              <w:right w:val="single" w:color="000000" w:sz="4" w:space="0"/>
            </w:tcBorders>
            <w:vAlign w:val="center"/>
          </w:tcPr>
          <w:p w14:paraId="574D35C9">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修正后投标</w:t>
            </w:r>
          </w:p>
          <w:p w14:paraId="0225695D">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报价B</w:t>
            </w:r>
          </w:p>
        </w:tc>
        <w:tc>
          <w:tcPr>
            <w:tcW w:w="1842" w:type="dxa"/>
            <w:tcBorders>
              <w:top w:val="single" w:color="000000" w:sz="4" w:space="0"/>
              <w:left w:val="nil"/>
              <w:bottom w:val="single" w:color="000000" w:sz="4" w:space="0"/>
              <w:right w:val="single" w:color="000000" w:sz="4" w:space="0"/>
            </w:tcBorders>
            <w:vAlign w:val="center"/>
          </w:tcPr>
          <w:p w14:paraId="78A91DF5">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修正率</w:t>
            </w:r>
            <w:r>
              <w:rPr>
                <w:rStyle w:val="25"/>
                <w:rFonts w:hint="eastAsia" w:ascii="宋体" w:hAnsi="宋体" w:cs="宋体"/>
                <w:color w:val="auto"/>
                <w:kern w:val="0"/>
                <w:szCs w:val="21"/>
                <w:highlight w:val="none"/>
              </w:rPr>
              <w:br w:type="textWrapping" w:clear="all"/>
            </w:r>
            <w:r>
              <w:rPr>
                <w:rStyle w:val="25"/>
                <w:rFonts w:hint="eastAsia" w:ascii="宋体" w:hAnsi="宋体" w:cs="宋体"/>
                <w:color w:val="auto"/>
                <w:kern w:val="0"/>
                <w:szCs w:val="21"/>
                <w:highlight w:val="none"/>
              </w:rPr>
              <w:t>r=|A-B|/A*100%</w:t>
            </w:r>
          </w:p>
        </w:tc>
        <w:tc>
          <w:tcPr>
            <w:tcW w:w="1509" w:type="dxa"/>
            <w:tcBorders>
              <w:top w:val="single" w:color="000000" w:sz="4" w:space="0"/>
              <w:left w:val="nil"/>
              <w:bottom w:val="single" w:color="000000" w:sz="4" w:space="0"/>
              <w:right w:val="single" w:color="000000" w:sz="4" w:space="0"/>
            </w:tcBorders>
            <w:vAlign w:val="center"/>
          </w:tcPr>
          <w:p w14:paraId="41664560">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经评审的最终投标报价</w:t>
            </w:r>
          </w:p>
        </w:tc>
        <w:tc>
          <w:tcPr>
            <w:tcW w:w="3144" w:type="dxa"/>
            <w:tcBorders>
              <w:top w:val="single" w:color="000000" w:sz="4" w:space="0"/>
              <w:left w:val="nil"/>
              <w:bottom w:val="single" w:color="000000" w:sz="4" w:space="0"/>
              <w:right w:val="single" w:color="000000" w:sz="4" w:space="0"/>
            </w:tcBorders>
            <w:vAlign w:val="center"/>
          </w:tcPr>
          <w:p w14:paraId="0A3C339B">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当B&gt;A时，修正后报价与原报价的差额；当B≤A时,R=0</w:t>
            </w:r>
          </w:p>
        </w:tc>
      </w:tr>
      <w:tr w14:paraId="1865D16D">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11F5E912">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1</w:t>
            </w:r>
          </w:p>
        </w:tc>
        <w:tc>
          <w:tcPr>
            <w:tcW w:w="2678" w:type="dxa"/>
            <w:tcBorders>
              <w:top w:val="nil"/>
              <w:left w:val="nil"/>
              <w:bottom w:val="single" w:color="000000" w:sz="4" w:space="0"/>
              <w:right w:val="single" w:color="000000" w:sz="4" w:space="0"/>
            </w:tcBorders>
            <w:vAlign w:val="center"/>
          </w:tcPr>
          <w:p w14:paraId="4B24F8AE">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[单位工程1]</w:t>
            </w:r>
          </w:p>
        </w:tc>
        <w:tc>
          <w:tcPr>
            <w:tcW w:w="1702" w:type="dxa"/>
            <w:tcBorders>
              <w:top w:val="nil"/>
              <w:left w:val="nil"/>
              <w:bottom w:val="single" w:color="000000" w:sz="4" w:space="0"/>
              <w:right w:val="single" w:color="000000" w:sz="4" w:space="0"/>
            </w:tcBorders>
            <w:vAlign w:val="center"/>
          </w:tcPr>
          <w:p w14:paraId="2FE85BBE">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14:paraId="699F78C5">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14:paraId="6A30410F">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14:paraId="46B4F206">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14:paraId="06C39C0B">
            <w:pPr>
              <w:spacing w:line="360" w:lineRule="auto"/>
              <w:rPr>
                <w:rStyle w:val="25"/>
                <w:rFonts w:hint="eastAsia" w:ascii="宋体" w:hAnsi="宋体" w:cs="宋体"/>
                <w:color w:val="auto"/>
                <w:kern w:val="0"/>
                <w:szCs w:val="21"/>
                <w:highlight w:val="none"/>
              </w:rPr>
            </w:pPr>
          </w:p>
        </w:tc>
      </w:tr>
      <w:tr w14:paraId="2A5D1365">
        <w:tblPrEx>
          <w:tblCellMar>
            <w:top w:w="0" w:type="dxa"/>
            <w:left w:w="0" w:type="dxa"/>
            <w:bottom w:w="0" w:type="dxa"/>
            <w:right w:w="0" w:type="dxa"/>
          </w:tblCellMar>
        </w:tblPrEx>
        <w:trPr>
          <w:trHeight w:val="122" w:hRule="atLeast"/>
          <w:jc w:val="center"/>
        </w:trPr>
        <w:tc>
          <w:tcPr>
            <w:tcW w:w="586" w:type="dxa"/>
            <w:tcBorders>
              <w:top w:val="nil"/>
              <w:left w:val="single" w:color="000000" w:sz="4" w:space="0"/>
              <w:bottom w:val="single" w:color="000000" w:sz="4" w:space="0"/>
              <w:right w:val="single" w:color="000000" w:sz="4" w:space="0"/>
            </w:tcBorders>
            <w:vAlign w:val="center"/>
          </w:tcPr>
          <w:p w14:paraId="202C2536">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2</w:t>
            </w:r>
          </w:p>
        </w:tc>
        <w:tc>
          <w:tcPr>
            <w:tcW w:w="2678" w:type="dxa"/>
            <w:tcBorders>
              <w:top w:val="nil"/>
              <w:left w:val="nil"/>
              <w:bottom w:val="single" w:color="000000" w:sz="4" w:space="0"/>
              <w:right w:val="single" w:color="000000" w:sz="4" w:space="0"/>
            </w:tcBorders>
            <w:vAlign w:val="center"/>
          </w:tcPr>
          <w:p w14:paraId="5D898E88">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[单位工程2]</w:t>
            </w:r>
          </w:p>
        </w:tc>
        <w:tc>
          <w:tcPr>
            <w:tcW w:w="1702" w:type="dxa"/>
            <w:tcBorders>
              <w:top w:val="nil"/>
              <w:left w:val="nil"/>
              <w:bottom w:val="single" w:color="000000" w:sz="4" w:space="0"/>
              <w:right w:val="single" w:color="000000" w:sz="4" w:space="0"/>
            </w:tcBorders>
            <w:vAlign w:val="center"/>
          </w:tcPr>
          <w:p w14:paraId="433FE3B0">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14:paraId="37671B28">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14:paraId="5355BBC5">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14:paraId="2C0C1037">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14:paraId="7C844B85">
            <w:pPr>
              <w:spacing w:line="360" w:lineRule="auto"/>
              <w:rPr>
                <w:rStyle w:val="25"/>
                <w:rFonts w:hint="eastAsia" w:ascii="宋体" w:hAnsi="宋体" w:cs="宋体"/>
                <w:color w:val="auto"/>
                <w:kern w:val="0"/>
                <w:szCs w:val="21"/>
                <w:highlight w:val="none"/>
              </w:rPr>
            </w:pPr>
          </w:p>
        </w:tc>
      </w:tr>
      <w:tr w14:paraId="45F7D2FE">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55C3A7A2">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14:paraId="045445E7">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14:paraId="27D4AFF4">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14:paraId="4B8103B9">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14:paraId="20A7DDC7">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14:paraId="5D41600B">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14:paraId="23AB8009">
            <w:pPr>
              <w:spacing w:line="360" w:lineRule="auto"/>
              <w:rPr>
                <w:rStyle w:val="25"/>
                <w:rFonts w:hint="eastAsia" w:ascii="宋体" w:hAnsi="宋体" w:cs="宋体"/>
                <w:color w:val="auto"/>
                <w:kern w:val="0"/>
                <w:szCs w:val="21"/>
                <w:highlight w:val="none"/>
              </w:rPr>
            </w:pPr>
          </w:p>
        </w:tc>
      </w:tr>
      <w:tr w14:paraId="6836F54B">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06F50EEC">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14:paraId="2764F1C4">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14:paraId="10712D2E">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14:paraId="767A6B3C">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14:paraId="0D46A247">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14:paraId="6E36AE88">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14:paraId="02388CE5">
            <w:pPr>
              <w:spacing w:line="360" w:lineRule="auto"/>
              <w:rPr>
                <w:rStyle w:val="25"/>
                <w:rFonts w:hint="eastAsia" w:ascii="宋体" w:hAnsi="宋体" w:cs="宋体"/>
                <w:color w:val="auto"/>
                <w:kern w:val="0"/>
                <w:szCs w:val="21"/>
                <w:highlight w:val="none"/>
              </w:rPr>
            </w:pPr>
          </w:p>
        </w:tc>
      </w:tr>
      <w:tr w14:paraId="68AA5139">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3561A3DA">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14:paraId="0FB2B562">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14:paraId="04FE21AB">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14:paraId="2FA786B3">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14:paraId="726170B3">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14:paraId="38770D5F">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14:paraId="4BA54D43">
            <w:pPr>
              <w:spacing w:line="360" w:lineRule="auto"/>
              <w:rPr>
                <w:rStyle w:val="25"/>
                <w:rFonts w:hint="eastAsia" w:ascii="宋体" w:hAnsi="宋体" w:cs="宋体"/>
                <w:color w:val="auto"/>
                <w:kern w:val="0"/>
                <w:szCs w:val="21"/>
                <w:highlight w:val="none"/>
              </w:rPr>
            </w:pPr>
          </w:p>
        </w:tc>
      </w:tr>
      <w:tr w14:paraId="547B4C4B">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7E88D0F9">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n</w:t>
            </w:r>
          </w:p>
        </w:tc>
        <w:tc>
          <w:tcPr>
            <w:tcW w:w="2678" w:type="dxa"/>
            <w:tcBorders>
              <w:top w:val="nil"/>
              <w:left w:val="nil"/>
              <w:bottom w:val="single" w:color="000000" w:sz="4" w:space="0"/>
              <w:right w:val="single" w:color="000000" w:sz="4" w:space="0"/>
            </w:tcBorders>
            <w:vAlign w:val="center"/>
          </w:tcPr>
          <w:p w14:paraId="0DED300C">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[单位工程n]</w:t>
            </w:r>
          </w:p>
        </w:tc>
        <w:tc>
          <w:tcPr>
            <w:tcW w:w="1702" w:type="dxa"/>
            <w:tcBorders>
              <w:top w:val="nil"/>
              <w:left w:val="nil"/>
              <w:bottom w:val="single" w:color="000000" w:sz="4" w:space="0"/>
              <w:right w:val="single" w:color="000000" w:sz="4" w:space="0"/>
            </w:tcBorders>
            <w:vAlign w:val="center"/>
          </w:tcPr>
          <w:p w14:paraId="7B18E813">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14:paraId="2CA2ED1F">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14:paraId="7428240C">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14:paraId="42CD6D16">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14:paraId="4198F382">
            <w:pPr>
              <w:spacing w:line="360" w:lineRule="auto"/>
              <w:rPr>
                <w:rStyle w:val="25"/>
                <w:rFonts w:hint="eastAsia" w:ascii="宋体" w:hAnsi="宋体" w:cs="宋体"/>
                <w:color w:val="auto"/>
                <w:kern w:val="0"/>
                <w:szCs w:val="21"/>
                <w:highlight w:val="none"/>
              </w:rPr>
            </w:pPr>
          </w:p>
        </w:tc>
      </w:tr>
      <w:tr w14:paraId="44EFF51C">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14:paraId="3725B67C">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14:paraId="3BC438C0">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投标总报价</w:t>
            </w:r>
          </w:p>
        </w:tc>
        <w:tc>
          <w:tcPr>
            <w:tcW w:w="1702" w:type="dxa"/>
            <w:tcBorders>
              <w:top w:val="nil"/>
              <w:left w:val="nil"/>
              <w:bottom w:val="single" w:color="000000" w:sz="4" w:space="0"/>
              <w:right w:val="single" w:color="000000" w:sz="4" w:space="0"/>
            </w:tcBorders>
            <w:vAlign w:val="center"/>
          </w:tcPr>
          <w:p w14:paraId="3898B349">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14:paraId="459BA696">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14:paraId="309ECFB8">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14:paraId="555B53B7">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14:paraId="2E275C44">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∑A=A</w:t>
            </w:r>
            <w:r>
              <w:rPr>
                <w:rStyle w:val="25"/>
                <w:rFonts w:hint="eastAsia" w:ascii="宋体" w:hAnsi="宋体" w:cs="宋体"/>
                <w:color w:val="auto"/>
                <w:kern w:val="0"/>
                <w:szCs w:val="21"/>
                <w:highlight w:val="none"/>
                <w:vertAlign w:val="subscript"/>
              </w:rPr>
              <w:t>1</w:t>
            </w:r>
            <w:r>
              <w:rPr>
                <w:rStyle w:val="25"/>
                <w:rFonts w:hint="eastAsia" w:ascii="宋体" w:hAnsi="宋体" w:cs="宋体"/>
                <w:color w:val="auto"/>
                <w:kern w:val="0"/>
                <w:szCs w:val="21"/>
                <w:highlight w:val="none"/>
              </w:rPr>
              <w:t>+A</w:t>
            </w:r>
            <w:r>
              <w:rPr>
                <w:rStyle w:val="25"/>
                <w:rFonts w:hint="eastAsia" w:ascii="宋体" w:hAnsi="宋体" w:cs="宋体"/>
                <w:color w:val="auto"/>
                <w:kern w:val="0"/>
                <w:szCs w:val="21"/>
                <w:highlight w:val="none"/>
                <w:vertAlign w:val="subscript"/>
              </w:rPr>
              <w:t>2</w:t>
            </w:r>
            <w:r>
              <w:rPr>
                <w:rStyle w:val="25"/>
                <w:rFonts w:hint="eastAsia" w:ascii="宋体" w:hAnsi="宋体" w:cs="宋体"/>
                <w:color w:val="auto"/>
                <w:kern w:val="0"/>
                <w:szCs w:val="21"/>
                <w:highlight w:val="none"/>
              </w:rPr>
              <w:t>+…An；∑B=B</w:t>
            </w:r>
            <w:r>
              <w:rPr>
                <w:rStyle w:val="25"/>
                <w:rFonts w:hint="eastAsia" w:ascii="宋体" w:hAnsi="宋体" w:cs="宋体"/>
                <w:color w:val="auto"/>
                <w:kern w:val="0"/>
                <w:szCs w:val="21"/>
                <w:highlight w:val="none"/>
                <w:vertAlign w:val="subscript"/>
              </w:rPr>
              <w:t>1</w:t>
            </w:r>
            <w:r>
              <w:rPr>
                <w:rStyle w:val="25"/>
                <w:rFonts w:hint="eastAsia" w:ascii="宋体" w:hAnsi="宋体" w:cs="宋体"/>
                <w:color w:val="auto"/>
                <w:kern w:val="0"/>
                <w:szCs w:val="21"/>
                <w:highlight w:val="none"/>
              </w:rPr>
              <w:t>+B</w:t>
            </w:r>
            <w:r>
              <w:rPr>
                <w:rStyle w:val="25"/>
                <w:rFonts w:hint="eastAsia" w:ascii="宋体" w:hAnsi="宋体" w:cs="宋体"/>
                <w:color w:val="auto"/>
                <w:kern w:val="0"/>
                <w:szCs w:val="21"/>
                <w:highlight w:val="none"/>
                <w:vertAlign w:val="subscript"/>
              </w:rPr>
              <w:t>2</w:t>
            </w:r>
            <w:r>
              <w:rPr>
                <w:rStyle w:val="25"/>
                <w:rFonts w:hint="eastAsia" w:ascii="宋体" w:hAnsi="宋体" w:cs="宋体"/>
                <w:color w:val="auto"/>
                <w:kern w:val="0"/>
                <w:szCs w:val="21"/>
                <w:highlight w:val="none"/>
              </w:rPr>
              <w:t>+…Bn</w:t>
            </w:r>
          </w:p>
        </w:tc>
      </w:tr>
    </w:tbl>
    <w:p w14:paraId="48E11E15">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修正原则：</w:t>
      </w:r>
      <w:r>
        <w:rPr>
          <w:rStyle w:val="25"/>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Style w:val="25"/>
          <w:rFonts w:hint="eastAsia" w:ascii="宋体" w:hAnsi="宋体" w:cs="宋体"/>
          <w:color w:val="auto"/>
          <w:kern w:val="0"/>
          <w:szCs w:val="21"/>
          <w:highlight w:val="none"/>
        </w:rPr>
        <w:tab/>
      </w:r>
    </w:p>
    <w:p w14:paraId="66D6AE33">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评委签名：</w:t>
      </w:r>
      <w:r>
        <w:rPr>
          <w:rStyle w:val="25"/>
          <w:rFonts w:hint="eastAsia" w:ascii="宋体" w:hAnsi="宋体" w:cs="宋体"/>
          <w:color w:val="auto"/>
          <w:kern w:val="0"/>
          <w:szCs w:val="21"/>
          <w:highlight w:val="none"/>
        </w:rPr>
        <w:tab/>
      </w:r>
      <w:r>
        <w:rPr>
          <w:rStyle w:val="25"/>
          <w:rFonts w:hint="eastAsia" w:ascii="宋体" w:hAnsi="宋体" w:cs="宋体"/>
          <w:color w:val="auto"/>
          <w:kern w:val="0"/>
          <w:szCs w:val="21"/>
          <w:highlight w:val="none"/>
        </w:rPr>
        <w:tab/>
      </w:r>
      <w:r>
        <w:rPr>
          <w:rStyle w:val="25"/>
          <w:rFonts w:hint="eastAsia" w:ascii="宋体" w:hAnsi="宋体" w:cs="宋体"/>
          <w:color w:val="auto"/>
          <w:kern w:val="0"/>
          <w:szCs w:val="21"/>
          <w:highlight w:val="none"/>
        </w:rPr>
        <w:tab/>
      </w:r>
      <w:r>
        <w:rPr>
          <w:rStyle w:val="25"/>
          <w:rFonts w:hint="eastAsia" w:ascii="宋体" w:hAnsi="宋体" w:cs="宋体"/>
          <w:color w:val="auto"/>
          <w:kern w:val="0"/>
          <w:szCs w:val="21"/>
          <w:highlight w:val="none"/>
        </w:rPr>
        <w:tab/>
      </w:r>
      <w:r>
        <w:rPr>
          <w:rStyle w:val="25"/>
          <w:rFonts w:hint="eastAsia" w:ascii="宋体" w:hAnsi="宋体" w:cs="宋体"/>
          <w:color w:val="auto"/>
          <w:kern w:val="0"/>
          <w:szCs w:val="21"/>
          <w:highlight w:val="none"/>
        </w:rPr>
        <w:tab/>
      </w:r>
      <w:r>
        <w:rPr>
          <w:rStyle w:val="25"/>
          <w:rFonts w:hint="eastAsia" w:ascii="宋体" w:hAnsi="宋体" w:cs="宋体"/>
          <w:color w:val="auto"/>
          <w:kern w:val="0"/>
          <w:szCs w:val="21"/>
          <w:highlight w:val="none"/>
        </w:rPr>
        <w:t>日期：</w:t>
      </w:r>
    </w:p>
    <w:p w14:paraId="061C6998">
      <w:pPr>
        <w:spacing w:line="360" w:lineRule="auto"/>
        <w:jc w:val="center"/>
        <w:rPr>
          <w:rStyle w:val="25"/>
          <w:rFonts w:hint="eastAsia" w:ascii="宋体" w:hAnsi="宋体" w:cs="宋体"/>
          <w:b/>
          <w:color w:val="auto"/>
          <w:sz w:val="36"/>
          <w:szCs w:val="36"/>
          <w:highlight w:val="none"/>
        </w:rPr>
      </w:pPr>
    </w:p>
    <w:p w14:paraId="02E56178">
      <w:pPr>
        <w:spacing w:line="360" w:lineRule="auto"/>
        <w:jc w:val="center"/>
        <w:rPr>
          <w:rStyle w:val="25"/>
          <w:rFonts w:hint="eastAsia" w:ascii="宋体" w:hAnsi="宋体" w:cs="宋体"/>
          <w:b/>
          <w:color w:val="auto"/>
          <w:sz w:val="36"/>
          <w:szCs w:val="36"/>
          <w:highlight w:val="none"/>
        </w:rPr>
      </w:pPr>
      <w:r>
        <w:rPr>
          <w:rStyle w:val="25"/>
          <w:rFonts w:hint="eastAsia" w:ascii="宋体" w:hAnsi="宋体" w:cs="宋体"/>
          <w:b/>
          <w:color w:val="auto"/>
          <w:sz w:val="36"/>
          <w:szCs w:val="36"/>
          <w:highlight w:val="none"/>
        </w:rPr>
        <w:br w:type="column"/>
      </w:r>
      <w:r>
        <w:rPr>
          <w:rStyle w:val="25"/>
          <w:rFonts w:hint="eastAsia" w:ascii="宋体" w:hAnsi="宋体" w:cs="宋体"/>
          <w:b/>
          <w:color w:val="auto"/>
          <w:sz w:val="36"/>
          <w:szCs w:val="36"/>
          <w:highlight w:val="none"/>
        </w:rPr>
        <w:t>算术复核表</w:t>
      </w:r>
    </w:p>
    <w:p w14:paraId="2D4C4419">
      <w:pPr>
        <w:spacing w:line="360"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工程名称：</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4077"/>
        <w:gridCol w:w="2211"/>
        <w:gridCol w:w="2942"/>
        <w:gridCol w:w="3246"/>
      </w:tblGrid>
      <w:tr w14:paraId="1F931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14:paraId="4BED41E2">
            <w:pPr>
              <w:spacing w:line="360" w:lineRule="auto"/>
              <w:jc w:val="center"/>
              <w:rPr>
                <w:rStyle w:val="25"/>
                <w:rFonts w:hint="eastAsia" w:ascii="宋体" w:hAnsi="宋体" w:cs="宋体"/>
                <w:b/>
                <w:color w:val="auto"/>
                <w:sz w:val="24"/>
                <w:szCs w:val="24"/>
                <w:highlight w:val="none"/>
              </w:rPr>
            </w:pPr>
            <w:r>
              <w:rPr>
                <w:rStyle w:val="25"/>
                <w:rFonts w:hint="eastAsia" w:ascii="宋体" w:hAnsi="宋体" w:cs="宋体"/>
                <w:b/>
                <w:color w:val="auto"/>
                <w:sz w:val="24"/>
                <w:szCs w:val="24"/>
                <w:highlight w:val="none"/>
              </w:rPr>
              <w:t>编号</w:t>
            </w:r>
          </w:p>
        </w:tc>
        <w:tc>
          <w:tcPr>
            <w:tcW w:w="4077" w:type="dxa"/>
            <w:tcBorders>
              <w:top w:val="single" w:color="000000" w:sz="4" w:space="0"/>
              <w:left w:val="single" w:color="000000" w:sz="4" w:space="0"/>
              <w:bottom w:val="single" w:color="000000" w:sz="4" w:space="0"/>
              <w:right w:val="single" w:color="000000" w:sz="4" w:space="0"/>
            </w:tcBorders>
            <w:vAlign w:val="center"/>
          </w:tcPr>
          <w:p w14:paraId="4ECF1010">
            <w:pPr>
              <w:spacing w:line="360" w:lineRule="auto"/>
              <w:jc w:val="center"/>
              <w:rPr>
                <w:rStyle w:val="25"/>
                <w:rFonts w:hint="eastAsia" w:ascii="宋体" w:hAnsi="宋体" w:cs="宋体"/>
                <w:b/>
                <w:color w:val="auto"/>
                <w:sz w:val="24"/>
                <w:szCs w:val="24"/>
                <w:highlight w:val="none"/>
              </w:rPr>
            </w:pPr>
            <w:r>
              <w:rPr>
                <w:rStyle w:val="25"/>
                <w:rFonts w:hint="eastAsia" w:ascii="宋体" w:hAnsi="宋体" w:cs="宋体"/>
                <w:b/>
                <w:color w:val="auto"/>
                <w:sz w:val="24"/>
                <w:szCs w:val="24"/>
                <w:highlight w:val="none"/>
              </w:rPr>
              <w:t>投标人名称</w:t>
            </w:r>
          </w:p>
        </w:tc>
        <w:tc>
          <w:tcPr>
            <w:tcW w:w="2211" w:type="dxa"/>
            <w:tcBorders>
              <w:top w:val="single" w:color="000000" w:sz="4" w:space="0"/>
              <w:left w:val="single" w:color="000000" w:sz="4" w:space="0"/>
              <w:bottom w:val="single" w:color="000000" w:sz="4" w:space="0"/>
              <w:right w:val="single" w:color="000000" w:sz="4" w:space="0"/>
            </w:tcBorders>
            <w:vAlign w:val="center"/>
          </w:tcPr>
          <w:p w14:paraId="4A007581">
            <w:pPr>
              <w:spacing w:line="360" w:lineRule="auto"/>
              <w:jc w:val="center"/>
              <w:rPr>
                <w:rStyle w:val="25"/>
                <w:rFonts w:hint="eastAsia" w:ascii="宋体" w:hAnsi="宋体" w:cs="宋体"/>
                <w:b/>
                <w:color w:val="auto"/>
                <w:sz w:val="24"/>
                <w:szCs w:val="24"/>
                <w:highlight w:val="none"/>
              </w:rPr>
            </w:pPr>
            <w:r>
              <w:rPr>
                <w:rStyle w:val="25"/>
                <w:rFonts w:hint="eastAsia" w:ascii="宋体" w:hAnsi="宋体" w:cs="宋体"/>
                <w:b/>
                <w:color w:val="auto"/>
                <w:sz w:val="24"/>
                <w:szCs w:val="24"/>
                <w:highlight w:val="none"/>
              </w:rPr>
              <w:t>原投标报价（A）</w:t>
            </w:r>
          </w:p>
        </w:tc>
        <w:tc>
          <w:tcPr>
            <w:tcW w:w="2942" w:type="dxa"/>
            <w:tcBorders>
              <w:top w:val="single" w:color="000000" w:sz="4" w:space="0"/>
              <w:left w:val="single" w:color="000000" w:sz="4" w:space="0"/>
              <w:bottom w:val="single" w:color="000000" w:sz="4" w:space="0"/>
              <w:right w:val="single" w:color="000000" w:sz="4" w:space="0"/>
            </w:tcBorders>
            <w:vAlign w:val="center"/>
          </w:tcPr>
          <w:p w14:paraId="76C32630">
            <w:pPr>
              <w:spacing w:line="360" w:lineRule="auto"/>
              <w:jc w:val="center"/>
              <w:rPr>
                <w:rStyle w:val="25"/>
                <w:rFonts w:hint="eastAsia" w:ascii="宋体" w:hAnsi="宋体" w:cs="宋体"/>
                <w:b/>
                <w:color w:val="auto"/>
                <w:sz w:val="24"/>
                <w:szCs w:val="24"/>
                <w:highlight w:val="none"/>
              </w:rPr>
            </w:pPr>
            <w:r>
              <w:rPr>
                <w:rStyle w:val="25"/>
                <w:rFonts w:hint="eastAsia" w:ascii="宋体" w:hAnsi="宋体" w:cs="宋体"/>
                <w:b/>
                <w:color w:val="auto"/>
                <w:sz w:val="24"/>
                <w:szCs w:val="24"/>
                <w:highlight w:val="none"/>
              </w:rPr>
              <w:t>算数复核后投标报价（B）</w:t>
            </w:r>
          </w:p>
        </w:tc>
        <w:tc>
          <w:tcPr>
            <w:tcW w:w="3246" w:type="dxa"/>
            <w:tcBorders>
              <w:top w:val="single" w:color="000000" w:sz="4" w:space="0"/>
              <w:left w:val="single" w:color="000000" w:sz="4" w:space="0"/>
              <w:bottom w:val="single" w:color="000000" w:sz="4" w:space="0"/>
              <w:right w:val="single" w:color="000000" w:sz="4" w:space="0"/>
            </w:tcBorders>
            <w:vAlign w:val="center"/>
          </w:tcPr>
          <w:p w14:paraId="4FA6C0BB">
            <w:pPr>
              <w:spacing w:line="360" w:lineRule="auto"/>
              <w:jc w:val="center"/>
              <w:rPr>
                <w:rStyle w:val="25"/>
                <w:rFonts w:hint="eastAsia" w:ascii="宋体" w:hAnsi="宋体" w:cs="宋体"/>
                <w:b/>
                <w:color w:val="auto"/>
                <w:sz w:val="24"/>
                <w:szCs w:val="24"/>
                <w:highlight w:val="none"/>
              </w:rPr>
            </w:pPr>
            <w:r>
              <w:rPr>
                <w:rStyle w:val="25"/>
                <w:rFonts w:hint="eastAsia" w:ascii="宋体" w:hAnsi="宋体" w:cs="宋体"/>
                <w:b/>
                <w:color w:val="auto"/>
                <w:sz w:val="24"/>
                <w:szCs w:val="24"/>
                <w:highlight w:val="none"/>
              </w:rPr>
              <w:t>误差率（r=|A-B|/A*100%）</w:t>
            </w:r>
          </w:p>
        </w:tc>
      </w:tr>
      <w:tr w14:paraId="29FA2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14:paraId="2EFC8D56">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14:paraId="4691191B">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14:paraId="17CB8D3D">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14:paraId="6A18D755">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14:paraId="53997144">
            <w:pPr>
              <w:spacing w:line="360" w:lineRule="auto"/>
              <w:jc w:val="center"/>
              <w:rPr>
                <w:rStyle w:val="25"/>
                <w:rFonts w:hint="eastAsia" w:ascii="宋体" w:hAnsi="宋体" w:cs="宋体"/>
                <w:color w:val="auto"/>
                <w:sz w:val="24"/>
                <w:szCs w:val="24"/>
                <w:highlight w:val="none"/>
              </w:rPr>
            </w:pPr>
          </w:p>
        </w:tc>
      </w:tr>
      <w:tr w14:paraId="64B4D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37C604A3">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14:paraId="77D542BC">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14:paraId="3ADB15BF">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14:paraId="1723C622">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14:paraId="1D887077">
            <w:pPr>
              <w:spacing w:line="360" w:lineRule="auto"/>
              <w:jc w:val="center"/>
              <w:rPr>
                <w:rStyle w:val="25"/>
                <w:rFonts w:hint="eastAsia" w:ascii="宋体" w:hAnsi="宋体" w:cs="宋体"/>
                <w:color w:val="auto"/>
                <w:sz w:val="24"/>
                <w:szCs w:val="24"/>
                <w:highlight w:val="none"/>
              </w:rPr>
            </w:pPr>
          </w:p>
        </w:tc>
      </w:tr>
      <w:tr w14:paraId="0A9D1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4FEAF1CA">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14:paraId="772B9127">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14:paraId="17510151">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14:paraId="5580CE47">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14:paraId="700E34FB">
            <w:pPr>
              <w:spacing w:line="360" w:lineRule="auto"/>
              <w:jc w:val="center"/>
              <w:rPr>
                <w:rStyle w:val="25"/>
                <w:rFonts w:hint="eastAsia" w:ascii="宋体" w:hAnsi="宋体" w:cs="宋体"/>
                <w:color w:val="auto"/>
                <w:sz w:val="24"/>
                <w:szCs w:val="24"/>
                <w:highlight w:val="none"/>
              </w:rPr>
            </w:pPr>
          </w:p>
        </w:tc>
      </w:tr>
      <w:tr w14:paraId="1718D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33C7BA3F">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14:paraId="77B8069F">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14:paraId="1E344E8C">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14:paraId="18034250">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14:paraId="285D95FA">
            <w:pPr>
              <w:spacing w:line="360" w:lineRule="auto"/>
              <w:jc w:val="center"/>
              <w:rPr>
                <w:rStyle w:val="25"/>
                <w:rFonts w:hint="eastAsia" w:ascii="宋体" w:hAnsi="宋体" w:cs="宋体"/>
                <w:color w:val="auto"/>
                <w:sz w:val="24"/>
                <w:szCs w:val="24"/>
                <w:highlight w:val="none"/>
              </w:rPr>
            </w:pPr>
          </w:p>
        </w:tc>
      </w:tr>
      <w:tr w14:paraId="03B89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1DDCB340">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14:paraId="5C721FB3">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14:paraId="7A3A2DE7">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14:paraId="6864392F">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14:paraId="34CAEF28">
            <w:pPr>
              <w:spacing w:line="360" w:lineRule="auto"/>
              <w:jc w:val="center"/>
              <w:rPr>
                <w:rStyle w:val="25"/>
                <w:rFonts w:hint="eastAsia" w:ascii="宋体" w:hAnsi="宋体" w:cs="宋体"/>
                <w:color w:val="auto"/>
                <w:sz w:val="24"/>
                <w:szCs w:val="24"/>
                <w:highlight w:val="none"/>
              </w:rPr>
            </w:pPr>
          </w:p>
        </w:tc>
      </w:tr>
      <w:tr w14:paraId="18030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09D1547D">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14:paraId="78557384">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14:paraId="7058A50F">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14:paraId="109BD7FC">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14:paraId="7F9DDE74">
            <w:pPr>
              <w:spacing w:line="360" w:lineRule="auto"/>
              <w:jc w:val="center"/>
              <w:rPr>
                <w:rStyle w:val="25"/>
                <w:rFonts w:hint="eastAsia" w:ascii="宋体" w:hAnsi="宋体" w:cs="宋体"/>
                <w:color w:val="auto"/>
                <w:sz w:val="24"/>
                <w:szCs w:val="24"/>
                <w:highlight w:val="none"/>
              </w:rPr>
            </w:pPr>
          </w:p>
        </w:tc>
      </w:tr>
      <w:tr w14:paraId="7D7C2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14:paraId="44EC7AAC">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14:paraId="5B738B1F">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14:paraId="39C1BD7B">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14:paraId="156856F5">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14:paraId="70D528FA">
            <w:pPr>
              <w:spacing w:line="360" w:lineRule="auto"/>
              <w:jc w:val="center"/>
              <w:rPr>
                <w:rStyle w:val="25"/>
                <w:rFonts w:hint="eastAsia" w:ascii="宋体" w:hAnsi="宋体" w:cs="宋体"/>
                <w:color w:val="auto"/>
                <w:sz w:val="24"/>
                <w:szCs w:val="24"/>
                <w:highlight w:val="none"/>
              </w:rPr>
            </w:pPr>
          </w:p>
        </w:tc>
      </w:tr>
      <w:tr w14:paraId="6EF22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14:paraId="12D76392">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14:paraId="0961736F">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14:paraId="2148E0C1">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14:paraId="055FCD54">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14:paraId="68CD63F5">
            <w:pPr>
              <w:spacing w:line="360" w:lineRule="auto"/>
              <w:jc w:val="center"/>
              <w:rPr>
                <w:rStyle w:val="25"/>
                <w:rFonts w:hint="eastAsia" w:ascii="宋体" w:hAnsi="宋体" w:cs="宋体"/>
                <w:color w:val="auto"/>
                <w:sz w:val="24"/>
                <w:szCs w:val="24"/>
                <w:highlight w:val="none"/>
              </w:rPr>
            </w:pPr>
          </w:p>
        </w:tc>
      </w:tr>
    </w:tbl>
    <w:p w14:paraId="05FA6B32">
      <w:pPr>
        <w:spacing w:line="360"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评委签名：</w:t>
      </w:r>
    </w:p>
    <w:p w14:paraId="6F174ECE">
      <w:pPr>
        <w:spacing w:line="360" w:lineRule="auto"/>
        <w:jc w:val="center"/>
        <w:rPr>
          <w:rStyle w:val="25"/>
          <w:rFonts w:hint="eastAsia" w:ascii="宋体" w:hAnsi="宋体" w:cs="宋体"/>
          <w:color w:val="auto"/>
          <w:szCs w:val="21"/>
          <w:highlight w:val="none"/>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pgMar w:top="1418" w:right="1418" w:bottom="1418" w:left="1418" w:header="851" w:footer="907" w:gutter="0"/>
          <w:cols w:space="720" w:num="1"/>
          <w:titlePg/>
          <w:docGrid w:type="linesAndChars" w:linePitch="312" w:charSpace="0"/>
        </w:sectPr>
      </w:pPr>
    </w:p>
    <w:p w14:paraId="4F23C0F2">
      <w:pPr>
        <w:pStyle w:val="27"/>
        <w:outlineLvl w:val="0"/>
        <w:rPr>
          <w:rStyle w:val="25"/>
          <w:rFonts w:hint="eastAsia" w:ascii="宋体" w:hAnsi="宋体" w:cs="宋体"/>
          <w:bCs/>
          <w:color w:val="auto"/>
          <w:sz w:val="36"/>
          <w:szCs w:val="36"/>
          <w:highlight w:val="none"/>
        </w:rPr>
      </w:pPr>
      <w:bookmarkStart w:id="31" w:name="_Toc185324327"/>
      <w:bookmarkStart w:id="32" w:name="_Toc7936"/>
      <w:bookmarkStart w:id="33" w:name="_Toc23027"/>
      <w:r>
        <w:rPr>
          <w:rStyle w:val="25"/>
          <w:rFonts w:hint="eastAsia" w:ascii="宋体" w:hAnsi="宋体" w:cs="宋体"/>
          <w:bCs/>
          <w:color w:val="auto"/>
          <w:sz w:val="36"/>
          <w:szCs w:val="36"/>
          <w:highlight w:val="none"/>
        </w:rPr>
        <w:t>第三章  合同条款</w:t>
      </w:r>
      <w:bookmarkEnd w:id="31"/>
      <w:bookmarkEnd w:id="32"/>
      <w:bookmarkEnd w:id="33"/>
    </w:p>
    <w:p w14:paraId="240F42CE">
      <w:pPr>
        <w:jc w:val="center"/>
        <w:rPr>
          <w:rStyle w:val="25"/>
          <w:rFonts w:hint="eastAsia" w:ascii="宋体" w:hAnsi="宋体" w:cs="宋体"/>
          <w:b/>
          <w:color w:val="auto"/>
          <w:sz w:val="32"/>
          <w:szCs w:val="32"/>
          <w:highlight w:val="none"/>
        </w:rPr>
      </w:pPr>
      <w:r>
        <w:rPr>
          <w:rStyle w:val="25"/>
          <w:rFonts w:hint="eastAsia" w:ascii="宋体" w:hAnsi="宋体" w:cs="宋体"/>
          <w:color w:val="auto"/>
          <w:sz w:val="32"/>
          <w:szCs w:val="32"/>
          <w:highlight w:val="none"/>
        </w:rPr>
        <w:t>注：按《广州市建设工程施工合同》（SF－2019－0204）执行，另册。</w:t>
      </w:r>
    </w:p>
    <w:p w14:paraId="1E5CEE9D">
      <w:pPr>
        <w:rPr>
          <w:rStyle w:val="25"/>
          <w:rFonts w:hint="eastAsia" w:ascii="宋体" w:hAnsi="宋体" w:cs="宋体"/>
          <w:color w:val="auto"/>
          <w:sz w:val="32"/>
          <w:szCs w:val="32"/>
          <w:highlight w:val="none"/>
        </w:rPr>
      </w:pPr>
    </w:p>
    <w:p w14:paraId="1B799468">
      <w:pPr>
        <w:pStyle w:val="28"/>
        <w:spacing w:line="360" w:lineRule="auto"/>
        <w:ind w:firstLine="0"/>
        <w:rPr>
          <w:rStyle w:val="25"/>
          <w:rFonts w:hint="eastAsia" w:ascii="宋体" w:hAnsi="宋体" w:cs="宋体"/>
          <w:color w:val="auto"/>
          <w:sz w:val="32"/>
          <w:szCs w:val="32"/>
          <w:highlight w:val="none"/>
        </w:rPr>
      </w:pPr>
    </w:p>
    <w:p w14:paraId="2481A487">
      <w:pPr>
        <w:pStyle w:val="32"/>
        <w:spacing w:line="360" w:lineRule="auto"/>
        <w:rPr>
          <w:rStyle w:val="25"/>
          <w:rFonts w:hint="eastAsia" w:hAnsi="宋体" w:cs="宋体"/>
          <w:color w:val="auto"/>
          <w:sz w:val="24"/>
          <w:szCs w:val="24"/>
          <w:highlight w:val="none"/>
        </w:rPr>
      </w:pPr>
    </w:p>
    <w:p w14:paraId="66A1DD30">
      <w:pPr>
        <w:pStyle w:val="2"/>
        <w:jc w:val="center"/>
        <w:rPr>
          <w:rFonts w:hint="eastAsia" w:ascii="宋体" w:hAnsi="宋体" w:cs="宋体"/>
          <w:color w:val="auto"/>
          <w:sz w:val="32"/>
          <w:szCs w:val="32"/>
          <w:highlight w:val="none"/>
        </w:rPr>
      </w:pPr>
      <w:r>
        <w:rPr>
          <w:rStyle w:val="25"/>
          <w:rFonts w:hint="eastAsia" w:ascii="宋体" w:hAnsi="宋体" w:cs="宋体"/>
          <w:b w:val="0"/>
          <w:color w:val="auto"/>
          <w:highlight w:val="none"/>
        </w:rPr>
        <w:br w:type="page"/>
      </w:r>
      <w:bookmarkStart w:id="34" w:name="_Toc16822"/>
      <w:bookmarkStart w:id="35" w:name="_Toc28378"/>
      <w:bookmarkStart w:id="36" w:name="_Toc16855"/>
      <w:bookmarkStart w:id="37" w:name="_Toc185324329"/>
      <w:r>
        <w:rPr>
          <w:rFonts w:hint="eastAsia" w:ascii="宋体" w:hAnsi="宋体" w:cs="宋体"/>
          <w:color w:val="auto"/>
          <w:sz w:val="32"/>
          <w:szCs w:val="32"/>
          <w:highlight w:val="none"/>
        </w:rPr>
        <w:t>第四章  投标文件格式</w:t>
      </w:r>
      <w:bookmarkEnd w:id="34"/>
      <w:bookmarkEnd w:id="35"/>
      <w:bookmarkEnd w:id="36"/>
    </w:p>
    <w:p w14:paraId="2441350A">
      <w:pPr>
        <w:rPr>
          <w:rFonts w:hint="eastAsia" w:ascii="宋体" w:hAnsi="宋体" w:cs="宋体"/>
          <w:bCs/>
          <w:color w:val="auto"/>
          <w:szCs w:val="21"/>
          <w:highlight w:val="none"/>
        </w:rPr>
      </w:pPr>
    </w:p>
    <w:p w14:paraId="2D3CD00B">
      <w:pPr>
        <w:autoSpaceDE w:val="0"/>
        <w:autoSpaceDN w:val="0"/>
        <w:adjustRightIn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【本章格式除招标文件中带★号的格式必须按招标文件规定的格式进行编制外，其余格式仅供参考。】</w:t>
      </w:r>
    </w:p>
    <w:p w14:paraId="551A4037">
      <w:pPr>
        <w:autoSpaceDE w:val="0"/>
        <w:autoSpaceDN w:val="0"/>
        <w:adjustRightInd w:val="0"/>
        <w:rPr>
          <w:rFonts w:hint="eastAsia" w:ascii="宋体" w:hAnsi="宋体" w:cs="宋体"/>
          <w:color w:val="auto"/>
          <w:sz w:val="24"/>
          <w:szCs w:val="24"/>
          <w:highlight w:val="none"/>
        </w:rPr>
      </w:pPr>
    </w:p>
    <w:p w14:paraId="2841FEF6">
      <w:pPr>
        <w:autoSpaceDE w:val="0"/>
        <w:autoSpaceDN w:val="0"/>
        <w:adjustRightInd w:val="0"/>
        <w:rPr>
          <w:rFonts w:hint="eastAsia" w:ascii="宋体" w:hAnsi="宋体" w:cs="宋体"/>
          <w:color w:val="auto"/>
          <w:sz w:val="24"/>
          <w:szCs w:val="24"/>
          <w:highlight w:val="none"/>
        </w:rPr>
      </w:pPr>
    </w:p>
    <w:p w14:paraId="501A42CA">
      <w:pPr>
        <w:autoSpaceDE w:val="0"/>
        <w:autoSpaceDN w:val="0"/>
        <w:adjustRightInd w:val="0"/>
        <w:rPr>
          <w:rFonts w:hint="eastAsia" w:ascii="宋体" w:hAnsi="宋体" w:cs="宋体"/>
          <w:color w:val="auto"/>
          <w:sz w:val="24"/>
          <w:szCs w:val="24"/>
          <w:highlight w:val="none"/>
        </w:rPr>
      </w:pPr>
    </w:p>
    <w:p w14:paraId="12514A00">
      <w:pPr>
        <w:autoSpaceDE w:val="0"/>
        <w:autoSpaceDN w:val="0"/>
        <w:adjustRightInd w:val="0"/>
        <w:rPr>
          <w:rFonts w:hint="eastAsia" w:ascii="宋体" w:hAnsi="宋体" w:cs="宋体"/>
          <w:color w:val="auto"/>
          <w:sz w:val="24"/>
          <w:szCs w:val="24"/>
          <w:highlight w:val="none"/>
        </w:rPr>
      </w:pPr>
    </w:p>
    <w:p w14:paraId="7B18DF77">
      <w:pPr>
        <w:autoSpaceDE w:val="0"/>
        <w:autoSpaceDN w:val="0"/>
        <w:adjustRightInd w:val="0"/>
        <w:rPr>
          <w:rFonts w:hint="eastAsia" w:ascii="宋体" w:hAnsi="宋体" w:cs="宋体"/>
          <w:color w:val="auto"/>
          <w:sz w:val="24"/>
          <w:szCs w:val="24"/>
          <w:highlight w:val="none"/>
        </w:rPr>
      </w:pPr>
    </w:p>
    <w:p w14:paraId="11B1AB77">
      <w:pPr>
        <w:autoSpaceDE w:val="0"/>
        <w:autoSpaceDN w:val="0"/>
        <w:adjustRightInd w:val="0"/>
        <w:rPr>
          <w:rFonts w:hint="eastAsia" w:ascii="宋体" w:hAnsi="宋体" w:cs="宋体"/>
          <w:color w:val="auto"/>
          <w:sz w:val="24"/>
          <w:szCs w:val="24"/>
          <w:highlight w:val="none"/>
        </w:rPr>
      </w:pPr>
    </w:p>
    <w:p w14:paraId="4D79D6BC">
      <w:pPr>
        <w:autoSpaceDE w:val="0"/>
        <w:autoSpaceDN w:val="0"/>
        <w:adjustRightInd w:val="0"/>
        <w:rPr>
          <w:rFonts w:hint="eastAsia" w:ascii="宋体" w:hAnsi="宋体" w:cs="宋体"/>
          <w:color w:val="auto"/>
          <w:sz w:val="24"/>
          <w:szCs w:val="24"/>
          <w:highlight w:val="none"/>
        </w:rPr>
      </w:pPr>
    </w:p>
    <w:p w14:paraId="526F6490">
      <w:pPr>
        <w:autoSpaceDE w:val="0"/>
        <w:autoSpaceDN w:val="0"/>
        <w:adjustRightInd w:val="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第一部分  投标文件技术标部分（部分格式）</w:t>
      </w:r>
    </w:p>
    <w:p w14:paraId="41A58777">
      <w:pPr>
        <w:rPr>
          <w:rFonts w:hint="eastAsia" w:ascii="宋体" w:hAnsi="宋体" w:cs="宋体"/>
          <w:bCs/>
          <w:color w:val="auto"/>
          <w:szCs w:val="21"/>
          <w:highlight w:val="none"/>
        </w:rPr>
      </w:pPr>
    </w:p>
    <w:p w14:paraId="05E9C25D">
      <w:pPr>
        <w:pStyle w:val="9"/>
        <w:ind w:firstLine="0"/>
        <w:rPr>
          <w:rFonts w:hint="eastAsia" w:ascii="宋体" w:hAnsi="宋体" w:cs="宋体"/>
          <w:color w:val="auto"/>
          <w:highlight w:val="none"/>
        </w:rPr>
      </w:pPr>
    </w:p>
    <w:p w14:paraId="6B67D4BF">
      <w:pPr>
        <w:pStyle w:val="9"/>
        <w:ind w:firstLine="0"/>
        <w:rPr>
          <w:rFonts w:hint="eastAsia" w:ascii="宋体" w:hAnsi="宋体" w:cs="宋体"/>
          <w:color w:val="auto"/>
          <w:highlight w:val="none"/>
        </w:rPr>
      </w:pPr>
    </w:p>
    <w:p w14:paraId="0162BDAE">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技术部分格式1：技术标封面</w:t>
      </w:r>
    </w:p>
    <w:p w14:paraId="4D056738">
      <w:pPr>
        <w:pStyle w:val="33"/>
        <w:ind w:firstLine="496"/>
        <w:rPr>
          <w:rFonts w:hint="eastAsia" w:ascii="宋体" w:hAnsi="宋体" w:eastAsia="宋体" w:cs="宋体"/>
          <w:color w:val="auto"/>
          <w:highlight w:val="none"/>
        </w:rPr>
      </w:pPr>
    </w:p>
    <w:p w14:paraId="6546E385">
      <w:pPr>
        <w:pStyle w:val="33"/>
        <w:ind w:firstLine="496"/>
        <w:rPr>
          <w:rFonts w:hint="eastAsia" w:ascii="宋体" w:hAnsi="宋体" w:eastAsia="宋体" w:cs="宋体"/>
          <w:color w:val="auto"/>
          <w:highlight w:val="none"/>
        </w:rPr>
      </w:pPr>
    </w:p>
    <w:p w14:paraId="6742C82D">
      <w:pPr>
        <w:pStyle w:val="33"/>
        <w:ind w:firstLine="496"/>
        <w:rPr>
          <w:rFonts w:hint="eastAsia" w:ascii="宋体" w:hAnsi="宋体" w:eastAsia="宋体" w:cs="宋体"/>
          <w:color w:val="auto"/>
          <w:highlight w:val="none"/>
        </w:rPr>
      </w:pPr>
    </w:p>
    <w:p w14:paraId="6A0136CF">
      <w:pPr>
        <w:pStyle w:val="34"/>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14:paraId="6821A85F">
      <w:pPr>
        <w:pStyle w:val="33"/>
        <w:ind w:firstLine="496"/>
        <w:rPr>
          <w:rFonts w:hint="eastAsia" w:ascii="宋体" w:hAnsi="宋体" w:eastAsia="宋体" w:cs="宋体"/>
          <w:color w:val="auto"/>
          <w:highlight w:val="none"/>
        </w:rPr>
      </w:pPr>
    </w:p>
    <w:p w14:paraId="7C5D614E">
      <w:pPr>
        <w:pStyle w:val="33"/>
        <w:ind w:firstLine="496"/>
        <w:rPr>
          <w:rFonts w:hint="eastAsia" w:ascii="宋体" w:hAnsi="宋体" w:eastAsia="宋体" w:cs="宋体"/>
          <w:color w:val="auto"/>
          <w:highlight w:val="none"/>
        </w:rPr>
      </w:pPr>
    </w:p>
    <w:p w14:paraId="5064947D">
      <w:pPr>
        <w:pStyle w:val="33"/>
        <w:ind w:firstLine="496"/>
        <w:rPr>
          <w:rFonts w:hint="eastAsia" w:ascii="宋体" w:hAnsi="宋体" w:eastAsia="宋体" w:cs="宋体"/>
          <w:color w:val="auto"/>
          <w:highlight w:val="none"/>
        </w:rPr>
      </w:pPr>
    </w:p>
    <w:p w14:paraId="5C55C5DD">
      <w:pPr>
        <w:pStyle w:val="33"/>
        <w:ind w:firstLine="496"/>
        <w:rPr>
          <w:rFonts w:hint="eastAsia" w:ascii="宋体" w:hAnsi="宋体" w:eastAsia="宋体" w:cs="宋体"/>
          <w:color w:val="auto"/>
          <w:highlight w:val="none"/>
        </w:rPr>
      </w:pPr>
    </w:p>
    <w:p w14:paraId="3DA509D2">
      <w:pPr>
        <w:pStyle w:val="35"/>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6D0C3934">
      <w:pPr>
        <w:pStyle w:val="34"/>
        <w:rPr>
          <w:rFonts w:hint="eastAsia" w:ascii="宋体" w:hAnsi="宋体" w:eastAsia="宋体" w:cs="宋体"/>
          <w:b w:val="0"/>
          <w:color w:val="auto"/>
          <w:highlight w:val="none"/>
        </w:rPr>
      </w:pPr>
      <w:r>
        <w:rPr>
          <w:rFonts w:hint="eastAsia" w:ascii="宋体" w:hAnsi="宋体" w:eastAsia="宋体" w:cs="宋体"/>
          <w:b w:val="0"/>
          <w:color w:val="auto"/>
          <w:highlight w:val="none"/>
        </w:rPr>
        <w:t>第一册  技术标书（含资格审查文件）</w:t>
      </w:r>
    </w:p>
    <w:p w14:paraId="0D7BD073">
      <w:pPr>
        <w:pStyle w:val="33"/>
        <w:ind w:firstLine="496"/>
        <w:rPr>
          <w:rFonts w:hint="eastAsia" w:ascii="宋体" w:hAnsi="宋体" w:eastAsia="宋体" w:cs="宋体"/>
          <w:color w:val="auto"/>
          <w:highlight w:val="none"/>
        </w:rPr>
      </w:pPr>
    </w:p>
    <w:p w14:paraId="5CD730E7">
      <w:pPr>
        <w:pStyle w:val="33"/>
        <w:ind w:firstLine="496"/>
        <w:rPr>
          <w:rFonts w:hint="eastAsia" w:ascii="宋体" w:hAnsi="宋体" w:eastAsia="宋体" w:cs="宋体"/>
          <w:color w:val="auto"/>
          <w:highlight w:val="none"/>
        </w:rPr>
      </w:pPr>
    </w:p>
    <w:p w14:paraId="6530508B">
      <w:pPr>
        <w:pStyle w:val="33"/>
        <w:ind w:firstLine="496"/>
        <w:rPr>
          <w:rFonts w:hint="eastAsia" w:ascii="宋体" w:hAnsi="宋体" w:eastAsia="宋体" w:cs="宋体"/>
          <w:color w:val="auto"/>
          <w:highlight w:val="none"/>
        </w:rPr>
      </w:pPr>
    </w:p>
    <w:p w14:paraId="7A3B57E1">
      <w:pPr>
        <w:pStyle w:val="33"/>
        <w:ind w:firstLine="496"/>
        <w:rPr>
          <w:rFonts w:hint="eastAsia" w:ascii="宋体" w:hAnsi="宋体" w:eastAsia="宋体" w:cs="宋体"/>
          <w:color w:val="auto"/>
          <w:highlight w:val="none"/>
        </w:rPr>
      </w:pPr>
    </w:p>
    <w:p w14:paraId="5D88A8E3">
      <w:pPr>
        <w:pStyle w:val="33"/>
        <w:ind w:firstLine="496"/>
        <w:rPr>
          <w:rFonts w:hint="eastAsia" w:ascii="宋体" w:hAnsi="宋体" w:eastAsia="宋体" w:cs="宋体"/>
          <w:color w:val="auto"/>
          <w:highlight w:val="none"/>
        </w:rPr>
      </w:pPr>
    </w:p>
    <w:p w14:paraId="4F59CB4D">
      <w:pPr>
        <w:pStyle w:val="33"/>
        <w:ind w:firstLine="496"/>
        <w:rPr>
          <w:rFonts w:hint="eastAsia" w:ascii="宋体" w:hAnsi="宋体" w:eastAsia="宋体" w:cs="宋体"/>
          <w:color w:val="auto"/>
          <w:highlight w:val="none"/>
        </w:rPr>
      </w:pPr>
    </w:p>
    <w:p w14:paraId="297B7AE2">
      <w:pPr>
        <w:pStyle w:val="36"/>
        <w:ind w:firstLine="616"/>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14:paraId="12663CF5">
      <w:pPr>
        <w:pStyle w:val="36"/>
        <w:ind w:firstLine="616"/>
        <w:rPr>
          <w:rFonts w:hint="eastAsia" w:ascii="宋体" w:hAnsi="宋体" w:eastAsia="宋体" w:cs="宋体"/>
          <w:color w:val="auto"/>
          <w:sz w:val="24"/>
          <w:szCs w:val="24"/>
          <w:highlight w:val="none"/>
        </w:rPr>
      </w:pPr>
      <w:r>
        <w:rPr>
          <w:rFonts w:hint="eastAsia" w:ascii="宋体" w:hAnsi="宋体" w:eastAsia="宋体" w:cs="宋体"/>
          <w:color w:val="auto"/>
          <w:highlight w:val="none"/>
        </w:rPr>
        <w:t>日  期：</w:t>
      </w:r>
    </w:p>
    <w:p w14:paraId="6A2BE7A0">
      <w:pPr>
        <w:rPr>
          <w:rFonts w:hint="eastAsia" w:ascii="宋体" w:hAnsi="宋体" w:cs="宋体"/>
          <w:bCs/>
          <w:color w:val="auto"/>
          <w:szCs w:val="21"/>
          <w:highlight w:val="none"/>
        </w:rPr>
      </w:pPr>
    </w:p>
    <w:p w14:paraId="14BC3D89">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2541E596">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目  录</w:t>
      </w:r>
    </w:p>
    <w:p w14:paraId="09C3B753">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一、资格审查资料</w:t>
      </w:r>
    </w:p>
    <w:p w14:paraId="728A9A70">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二、广州建设工程施工技术标招标投标书</w:t>
      </w:r>
    </w:p>
    <w:p w14:paraId="7D72C6CA">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三、投标人廉洁承诺书</w:t>
      </w:r>
    </w:p>
    <w:p w14:paraId="721DE7D1">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四、企业资信等相关资料</w:t>
      </w:r>
    </w:p>
    <w:p w14:paraId="244B828C">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五、响应招标文件所附施工组织设计要点的承诺书</w:t>
      </w:r>
    </w:p>
    <w:p w14:paraId="097C3325">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六、参与编制技术标投标文件人员名单</w:t>
      </w:r>
    </w:p>
    <w:p w14:paraId="5FBBE97F">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七、施工项目管理团队人员信息表</w:t>
      </w:r>
    </w:p>
    <w:p w14:paraId="083ED910">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八、技术负责人（或其他项目管理机构人员）基本情况表</w:t>
      </w:r>
    </w:p>
    <w:p w14:paraId="4F20CBA7">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九、危险性较大的分部分项工程清单及超过一定规模的危险性较大的分部分项工程清单</w:t>
      </w:r>
    </w:p>
    <w:p w14:paraId="6A9DD46A">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十、其他投标人认为须提交的资料</w:t>
      </w:r>
    </w:p>
    <w:p w14:paraId="7233702C">
      <w:pPr>
        <w:pStyle w:val="12"/>
        <w:rPr>
          <w:rFonts w:hint="eastAsia" w:hAnsi="宋体" w:eastAsia="宋体" w:cs="宋体"/>
          <w:color w:val="auto"/>
          <w:sz w:val="24"/>
          <w:highlight w:val="none"/>
        </w:rPr>
      </w:pPr>
    </w:p>
    <w:p w14:paraId="6EEA21AC">
      <w:pPr>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技术部分格式2：</w:t>
      </w:r>
    </w:p>
    <w:p w14:paraId="38288463">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资格审查资料（格式自拟）</w:t>
      </w:r>
    </w:p>
    <w:p w14:paraId="2B2D0F6F">
      <w:pPr>
        <w:rPr>
          <w:rFonts w:hint="eastAsia" w:ascii="宋体" w:hAnsi="宋体" w:cs="宋体"/>
          <w:color w:val="auto"/>
          <w:highlight w:val="none"/>
        </w:rPr>
      </w:pPr>
    </w:p>
    <w:p w14:paraId="453FDCDE">
      <w:pPr>
        <w:pStyle w:val="12"/>
        <w:rPr>
          <w:rFonts w:hint="eastAsia" w:hAnsi="宋体" w:eastAsia="宋体" w:cs="宋体"/>
          <w:color w:val="auto"/>
          <w:highlight w:val="none"/>
        </w:rPr>
      </w:pPr>
    </w:p>
    <w:p w14:paraId="157CD3A6">
      <w:pPr>
        <w:rPr>
          <w:rFonts w:hint="eastAsia" w:ascii="宋体" w:hAnsi="宋体" w:cs="宋体"/>
          <w:color w:val="auto"/>
          <w:highlight w:val="none"/>
        </w:rPr>
      </w:pPr>
    </w:p>
    <w:p w14:paraId="65125E7A">
      <w:pPr>
        <w:pStyle w:val="12"/>
        <w:rPr>
          <w:rFonts w:hint="eastAsia" w:hAnsi="宋体" w:eastAsia="宋体" w:cs="宋体"/>
          <w:color w:val="auto"/>
          <w:highlight w:val="none"/>
        </w:rPr>
      </w:pPr>
    </w:p>
    <w:p w14:paraId="2E2A73E9">
      <w:pPr>
        <w:rPr>
          <w:rFonts w:hint="eastAsia" w:ascii="宋体" w:hAnsi="宋体" w:cs="宋体"/>
          <w:color w:val="auto"/>
          <w:highlight w:val="none"/>
        </w:rPr>
      </w:pPr>
    </w:p>
    <w:p w14:paraId="2D58BACB">
      <w:pPr>
        <w:pStyle w:val="12"/>
        <w:rPr>
          <w:rFonts w:hint="eastAsia" w:hAnsi="宋体" w:eastAsia="宋体" w:cs="宋体"/>
          <w:color w:val="auto"/>
          <w:highlight w:val="none"/>
        </w:rPr>
      </w:pPr>
    </w:p>
    <w:p w14:paraId="2E7BD4CB">
      <w:pPr>
        <w:rPr>
          <w:rFonts w:hint="eastAsia" w:ascii="宋体" w:hAnsi="宋体" w:cs="宋体"/>
          <w:color w:val="auto"/>
          <w:highlight w:val="none"/>
        </w:rPr>
      </w:pPr>
    </w:p>
    <w:p w14:paraId="594578AF">
      <w:pPr>
        <w:pStyle w:val="12"/>
        <w:rPr>
          <w:rFonts w:hint="eastAsia" w:hAnsi="宋体" w:eastAsia="宋体" w:cs="宋体"/>
          <w:color w:val="auto"/>
          <w:highlight w:val="none"/>
        </w:rPr>
      </w:pPr>
    </w:p>
    <w:p w14:paraId="39CFA039">
      <w:pPr>
        <w:rPr>
          <w:rFonts w:hint="eastAsia" w:ascii="宋体" w:hAnsi="宋体" w:cs="宋体"/>
          <w:color w:val="auto"/>
          <w:highlight w:val="none"/>
        </w:rPr>
      </w:pPr>
    </w:p>
    <w:p w14:paraId="41B97693">
      <w:pPr>
        <w:pStyle w:val="12"/>
        <w:rPr>
          <w:rFonts w:hint="eastAsia" w:hAnsi="宋体" w:eastAsia="宋体" w:cs="宋体"/>
          <w:color w:val="auto"/>
          <w:highlight w:val="none"/>
        </w:rPr>
      </w:pPr>
    </w:p>
    <w:p w14:paraId="219105AC">
      <w:pPr>
        <w:rPr>
          <w:rFonts w:hint="eastAsia" w:ascii="宋体" w:hAnsi="宋体" w:cs="宋体"/>
          <w:color w:val="auto"/>
          <w:highlight w:val="none"/>
        </w:rPr>
      </w:pPr>
    </w:p>
    <w:p w14:paraId="0CE4B389">
      <w:pPr>
        <w:pStyle w:val="12"/>
        <w:rPr>
          <w:rFonts w:hint="eastAsia" w:hAnsi="宋体" w:eastAsia="宋体" w:cs="宋体"/>
          <w:color w:val="auto"/>
          <w:highlight w:val="none"/>
        </w:rPr>
      </w:pPr>
    </w:p>
    <w:p w14:paraId="2E5BB1CA">
      <w:pPr>
        <w:rPr>
          <w:rFonts w:hint="eastAsia" w:ascii="宋体" w:hAnsi="宋体" w:cs="宋体"/>
          <w:color w:val="auto"/>
          <w:highlight w:val="none"/>
        </w:rPr>
      </w:pPr>
    </w:p>
    <w:p w14:paraId="667CAB29">
      <w:pPr>
        <w:pStyle w:val="12"/>
        <w:rPr>
          <w:rFonts w:hint="eastAsia" w:hAnsi="宋体" w:eastAsia="宋体" w:cs="宋体"/>
          <w:color w:val="auto"/>
          <w:highlight w:val="none"/>
        </w:rPr>
      </w:pPr>
    </w:p>
    <w:p w14:paraId="5457FAA4">
      <w:pPr>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★技术部分格式3：</w:t>
      </w:r>
    </w:p>
    <w:p w14:paraId="38933C80">
      <w:pPr>
        <w:spacing w:line="360" w:lineRule="auto"/>
        <w:rPr>
          <w:rFonts w:hint="eastAsia" w:ascii="宋体" w:hAnsi="宋体" w:cs="宋体"/>
          <w:color w:val="auto"/>
          <w:sz w:val="24"/>
          <w:highlight w:val="none"/>
        </w:rPr>
      </w:pPr>
    </w:p>
    <w:p w14:paraId="08C2EE6D">
      <w:pPr>
        <w:autoSpaceDE w:val="0"/>
        <w:autoSpaceDN w:val="0"/>
        <w:adjustRightInd w:val="0"/>
        <w:ind w:left="-178" w:leftChars="-85"/>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广州建设工程施工技术标招标投标书</w:t>
      </w:r>
    </w:p>
    <w:tbl>
      <w:tblPr>
        <w:tblStyle w:val="20"/>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5563"/>
      </w:tblGrid>
      <w:tr w14:paraId="22B9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465A6FE7">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563" w:type="dxa"/>
            <w:tcBorders>
              <w:top w:val="single" w:color="auto" w:sz="4" w:space="0"/>
              <w:left w:val="single" w:color="auto" w:sz="4" w:space="0"/>
              <w:bottom w:val="single" w:color="auto" w:sz="4" w:space="0"/>
              <w:right w:val="single" w:color="auto" w:sz="4" w:space="0"/>
            </w:tcBorders>
            <w:vAlign w:val="center"/>
          </w:tcPr>
          <w:p w14:paraId="74547227">
            <w:pPr>
              <w:autoSpaceDE w:val="0"/>
              <w:autoSpaceDN w:val="0"/>
              <w:adjustRightInd w:val="0"/>
              <w:rPr>
                <w:rFonts w:hint="eastAsia" w:ascii="宋体" w:hAnsi="宋体" w:cs="宋体"/>
                <w:bCs/>
                <w:color w:val="auto"/>
                <w:sz w:val="24"/>
                <w:szCs w:val="24"/>
                <w:highlight w:val="none"/>
                <w:lang w:val="zh-CN"/>
              </w:rPr>
            </w:pPr>
          </w:p>
        </w:tc>
      </w:tr>
      <w:tr w14:paraId="3C87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07D70E63">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5563" w:type="dxa"/>
            <w:tcBorders>
              <w:top w:val="single" w:color="auto" w:sz="4" w:space="0"/>
              <w:left w:val="single" w:color="auto" w:sz="4" w:space="0"/>
              <w:bottom w:val="single" w:color="auto" w:sz="4" w:space="0"/>
              <w:right w:val="single" w:color="auto" w:sz="4" w:space="0"/>
            </w:tcBorders>
          </w:tcPr>
          <w:p w14:paraId="7DEEFC0F">
            <w:pPr>
              <w:autoSpaceDE w:val="0"/>
              <w:autoSpaceDN w:val="0"/>
              <w:adjustRightInd w:val="0"/>
              <w:rPr>
                <w:rFonts w:hint="eastAsia" w:ascii="宋体" w:hAnsi="宋体" w:cs="宋体"/>
                <w:bCs/>
                <w:color w:val="auto"/>
                <w:sz w:val="24"/>
                <w:szCs w:val="24"/>
                <w:highlight w:val="none"/>
                <w:lang w:val="zh-CN"/>
              </w:rPr>
            </w:pPr>
          </w:p>
        </w:tc>
      </w:tr>
      <w:tr w14:paraId="2958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3ADB18C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5563" w:type="dxa"/>
            <w:tcBorders>
              <w:top w:val="single" w:color="auto" w:sz="4" w:space="0"/>
              <w:left w:val="single" w:color="auto" w:sz="4" w:space="0"/>
              <w:bottom w:val="single" w:color="auto" w:sz="4" w:space="0"/>
              <w:right w:val="single" w:color="auto" w:sz="4" w:space="0"/>
            </w:tcBorders>
          </w:tcPr>
          <w:p w14:paraId="432639C7">
            <w:pPr>
              <w:autoSpaceDE w:val="0"/>
              <w:autoSpaceDN w:val="0"/>
              <w:adjustRightInd w:val="0"/>
              <w:rPr>
                <w:rFonts w:hint="eastAsia" w:ascii="宋体" w:hAnsi="宋体" w:cs="宋体"/>
                <w:bCs/>
                <w:color w:val="auto"/>
                <w:sz w:val="24"/>
                <w:szCs w:val="24"/>
                <w:highlight w:val="none"/>
                <w:lang w:val="zh-CN"/>
              </w:rPr>
            </w:pPr>
          </w:p>
        </w:tc>
      </w:tr>
      <w:tr w14:paraId="398F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71D2CF9F">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5563" w:type="dxa"/>
            <w:tcBorders>
              <w:top w:val="single" w:color="auto" w:sz="4" w:space="0"/>
              <w:left w:val="single" w:color="auto" w:sz="4" w:space="0"/>
              <w:bottom w:val="single" w:color="auto" w:sz="4" w:space="0"/>
              <w:right w:val="single" w:color="auto" w:sz="4" w:space="0"/>
            </w:tcBorders>
          </w:tcPr>
          <w:p w14:paraId="43CCB37B">
            <w:pPr>
              <w:autoSpaceDE w:val="0"/>
              <w:autoSpaceDN w:val="0"/>
              <w:adjustRightInd w:val="0"/>
              <w:rPr>
                <w:rFonts w:hint="eastAsia" w:ascii="宋体" w:hAnsi="宋体" w:cs="宋体"/>
                <w:bCs/>
                <w:color w:val="auto"/>
                <w:sz w:val="24"/>
                <w:szCs w:val="24"/>
                <w:highlight w:val="none"/>
                <w:lang w:val="zh-CN"/>
              </w:rPr>
            </w:pPr>
          </w:p>
        </w:tc>
      </w:tr>
      <w:tr w14:paraId="1A5A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07C98E63">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项目负责人</w:t>
            </w:r>
          </w:p>
        </w:tc>
        <w:tc>
          <w:tcPr>
            <w:tcW w:w="5563" w:type="dxa"/>
            <w:tcBorders>
              <w:top w:val="single" w:color="auto" w:sz="4" w:space="0"/>
              <w:left w:val="single" w:color="auto" w:sz="4" w:space="0"/>
              <w:bottom w:val="single" w:color="auto" w:sz="4" w:space="0"/>
              <w:right w:val="single" w:color="auto" w:sz="4" w:space="0"/>
            </w:tcBorders>
          </w:tcPr>
          <w:p w14:paraId="30CF4BAD">
            <w:pPr>
              <w:autoSpaceDE w:val="0"/>
              <w:autoSpaceDN w:val="0"/>
              <w:adjustRightInd w:val="0"/>
              <w:rPr>
                <w:rFonts w:hint="eastAsia" w:ascii="宋体" w:hAnsi="宋体" w:cs="宋体"/>
                <w:bCs/>
                <w:color w:val="auto"/>
                <w:sz w:val="24"/>
                <w:szCs w:val="24"/>
                <w:highlight w:val="none"/>
                <w:lang w:val="zh-CN"/>
              </w:rPr>
            </w:pPr>
          </w:p>
        </w:tc>
      </w:tr>
      <w:tr w14:paraId="4B6E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14:paraId="3B33B50B">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专职安全员</w:t>
            </w:r>
          </w:p>
        </w:tc>
        <w:tc>
          <w:tcPr>
            <w:tcW w:w="5563" w:type="dxa"/>
            <w:tcBorders>
              <w:top w:val="single" w:color="auto" w:sz="4" w:space="0"/>
              <w:left w:val="single" w:color="auto" w:sz="4" w:space="0"/>
              <w:bottom w:val="single" w:color="auto" w:sz="4" w:space="0"/>
              <w:right w:val="single" w:color="auto" w:sz="4" w:space="0"/>
            </w:tcBorders>
          </w:tcPr>
          <w:p w14:paraId="0E908FBE">
            <w:pPr>
              <w:autoSpaceDE w:val="0"/>
              <w:autoSpaceDN w:val="0"/>
              <w:adjustRightInd w:val="0"/>
              <w:rPr>
                <w:rFonts w:hint="eastAsia" w:ascii="宋体" w:hAnsi="宋体" w:cs="宋体"/>
                <w:bCs/>
                <w:color w:val="auto"/>
                <w:sz w:val="24"/>
                <w:szCs w:val="24"/>
                <w:highlight w:val="none"/>
                <w:lang w:val="zh-CN"/>
              </w:rPr>
            </w:pPr>
          </w:p>
        </w:tc>
      </w:tr>
    </w:tbl>
    <w:p w14:paraId="0CFB4622">
      <w:pPr>
        <w:rPr>
          <w:rFonts w:hint="eastAsia" w:ascii="宋体" w:hAnsi="宋体" w:cs="宋体"/>
          <w:color w:val="auto"/>
          <w:highlight w:val="none"/>
        </w:rPr>
      </w:pPr>
    </w:p>
    <w:p w14:paraId="11560259">
      <w:pPr>
        <w:pStyle w:val="12"/>
        <w:rPr>
          <w:rFonts w:hint="eastAsia" w:hAnsi="宋体" w:eastAsia="宋体" w:cs="宋体"/>
          <w:color w:val="auto"/>
          <w:highlight w:val="none"/>
        </w:rPr>
      </w:pPr>
    </w:p>
    <w:p w14:paraId="55BD40B1">
      <w:pPr>
        <w:rPr>
          <w:rFonts w:hint="eastAsia" w:ascii="宋体" w:hAnsi="宋体" w:cs="宋体"/>
          <w:color w:val="auto"/>
          <w:highlight w:val="none"/>
        </w:rPr>
      </w:pPr>
    </w:p>
    <w:p w14:paraId="5B9433F9">
      <w:pPr>
        <w:pStyle w:val="12"/>
        <w:rPr>
          <w:rFonts w:hint="eastAsia" w:hAnsi="宋体" w:eastAsia="宋体" w:cs="宋体"/>
          <w:color w:val="auto"/>
          <w:highlight w:val="none"/>
        </w:rPr>
      </w:pPr>
    </w:p>
    <w:p w14:paraId="430C81A9">
      <w:pPr>
        <w:rPr>
          <w:rFonts w:hint="eastAsia" w:ascii="宋体" w:hAnsi="宋体" w:cs="宋体"/>
          <w:color w:val="auto"/>
          <w:highlight w:val="none"/>
        </w:rPr>
      </w:pPr>
    </w:p>
    <w:p w14:paraId="69453954">
      <w:pPr>
        <w:pStyle w:val="12"/>
        <w:rPr>
          <w:rFonts w:hint="eastAsia" w:hAnsi="宋体" w:eastAsia="宋体" w:cs="宋体"/>
          <w:color w:val="auto"/>
          <w:highlight w:val="none"/>
        </w:rPr>
      </w:pPr>
    </w:p>
    <w:p w14:paraId="55598BD4">
      <w:pPr>
        <w:rPr>
          <w:rFonts w:hint="eastAsia" w:ascii="宋体" w:hAnsi="宋体" w:cs="宋体"/>
          <w:color w:val="auto"/>
          <w:highlight w:val="none"/>
        </w:rPr>
      </w:pPr>
    </w:p>
    <w:p w14:paraId="3F59C1AA">
      <w:pPr>
        <w:pStyle w:val="12"/>
        <w:rPr>
          <w:rFonts w:hint="eastAsia" w:hAnsi="宋体" w:eastAsia="宋体" w:cs="宋体"/>
          <w:color w:val="auto"/>
          <w:highlight w:val="none"/>
        </w:rPr>
      </w:pPr>
    </w:p>
    <w:p w14:paraId="461D6B43">
      <w:pPr>
        <w:rPr>
          <w:rFonts w:hint="eastAsia" w:ascii="宋体" w:hAnsi="宋体" w:cs="宋体"/>
          <w:color w:val="auto"/>
          <w:highlight w:val="none"/>
        </w:rPr>
      </w:pPr>
    </w:p>
    <w:p w14:paraId="4CA11ED1">
      <w:pPr>
        <w:rPr>
          <w:rFonts w:hint="eastAsia" w:ascii="宋体" w:hAnsi="宋体" w:cs="宋体"/>
          <w:color w:val="auto"/>
          <w:sz w:val="24"/>
          <w:highlight w:val="none"/>
        </w:rPr>
      </w:pPr>
    </w:p>
    <w:p w14:paraId="127FE311">
      <w:pPr>
        <w:rPr>
          <w:rFonts w:hint="eastAsia" w:ascii="宋体" w:hAnsi="宋体" w:cs="宋体"/>
          <w:color w:val="auto"/>
          <w:sz w:val="24"/>
          <w:highlight w:val="none"/>
        </w:rPr>
      </w:pPr>
    </w:p>
    <w:p w14:paraId="7CC1DCC9">
      <w:pPr>
        <w:rPr>
          <w:rFonts w:hint="eastAsia" w:ascii="宋体" w:hAnsi="宋体" w:cs="宋体"/>
          <w:color w:val="auto"/>
          <w:sz w:val="24"/>
          <w:highlight w:val="none"/>
        </w:rPr>
      </w:pPr>
    </w:p>
    <w:p w14:paraId="26BB3711">
      <w:pPr>
        <w:rPr>
          <w:rFonts w:hint="eastAsia" w:ascii="宋体" w:hAnsi="宋体" w:cs="宋体"/>
          <w:color w:val="auto"/>
          <w:sz w:val="24"/>
          <w:highlight w:val="none"/>
        </w:rPr>
      </w:pPr>
    </w:p>
    <w:p w14:paraId="41BADEF9">
      <w:pPr>
        <w:rPr>
          <w:rFonts w:hint="eastAsia" w:ascii="宋体" w:hAnsi="宋体" w:cs="宋体"/>
          <w:color w:val="auto"/>
          <w:sz w:val="24"/>
          <w:highlight w:val="none"/>
        </w:rPr>
      </w:pPr>
    </w:p>
    <w:p w14:paraId="5823FF3C">
      <w:pPr>
        <w:rPr>
          <w:rFonts w:hint="eastAsia" w:ascii="宋体" w:hAnsi="宋体" w:cs="宋体"/>
          <w:color w:val="auto"/>
          <w:sz w:val="24"/>
          <w:highlight w:val="none"/>
        </w:rPr>
      </w:pPr>
    </w:p>
    <w:p w14:paraId="3765F3E1">
      <w:pPr>
        <w:rPr>
          <w:rFonts w:hint="eastAsia" w:ascii="宋体" w:hAnsi="宋体" w:cs="宋体"/>
          <w:color w:val="auto"/>
          <w:sz w:val="24"/>
          <w:highlight w:val="none"/>
        </w:rPr>
      </w:pPr>
    </w:p>
    <w:p w14:paraId="41BA46BD">
      <w:pPr>
        <w:rPr>
          <w:rFonts w:hint="eastAsia" w:ascii="宋体" w:hAnsi="宋体" w:cs="宋体"/>
          <w:color w:val="auto"/>
          <w:sz w:val="24"/>
          <w:highlight w:val="none"/>
        </w:rPr>
      </w:pPr>
    </w:p>
    <w:p w14:paraId="09FB76C6">
      <w:pPr>
        <w:rPr>
          <w:rFonts w:hint="eastAsia" w:ascii="宋体" w:hAnsi="宋体" w:cs="宋体"/>
          <w:color w:val="auto"/>
          <w:sz w:val="24"/>
          <w:highlight w:val="none"/>
        </w:rPr>
      </w:pPr>
    </w:p>
    <w:p w14:paraId="38250370">
      <w:pPr>
        <w:rPr>
          <w:rFonts w:hint="eastAsia" w:ascii="宋体" w:hAnsi="宋体" w:cs="宋体"/>
          <w:color w:val="auto"/>
          <w:sz w:val="24"/>
          <w:highlight w:val="none"/>
        </w:rPr>
      </w:pPr>
    </w:p>
    <w:p w14:paraId="17947D41">
      <w:pPr>
        <w:rPr>
          <w:rFonts w:hint="eastAsia" w:ascii="宋体" w:hAnsi="宋体" w:cs="宋体"/>
          <w:color w:val="auto"/>
          <w:sz w:val="24"/>
          <w:highlight w:val="none"/>
        </w:rPr>
      </w:pPr>
    </w:p>
    <w:p w14:paraId="053B3051">
      <w:pPr>
        <w:rPr>
          <w:rFonts w:hint="eastAsia" w:ascii="宋体" w:hAnsi="宋体" w:cs="宋体"/>
          <w:color w:val="auto"/>
          <w:sz w:val="24"/>
          <w:highlight w:val="none"/>
        </w:rPr>
      </w:pPr>
    </w:p>
    <w:p w14:paraId="75CFE2FA">
      <w:pPr>
        <w:rPr>
          <w:rFonts w:hint="eastAsia" w:ascii="宋体" w:hAnsi="宋体" w:cs="宋体"/>
          <w:color w:val="auto"/>
          <w:sz w:val="24"/>
          <w:highlight w:val="none"/>
        </w:rPr>
      </w:pPr>
    </w:p>
    <w:p w14:paraId="794886A0">
      <w:pPr>
        <w:rPr>
          <w:rFonts w:hint="eastAsia" w:ascii="宋体" w:hAnsi="宋体" w:cs="宋体"/>
          <w:color w:val="auto"/>
          <w:sz w:val="24"/>
          <w:highlight w:val="none"/>
        </w:rPr>
      </w:pPr>
    </w:p>
    <w:p w14:paraId="3568080B">
      <w:pPr>
        <w:rPr>
          <w:rFonts w:hint="eastAsia" w:ascii="宋体" w:hAnsi="宋体" w:cs="宋体"/>
          <w:color w:val="auto"/>
          <w:sz w:val="24"/>
          <w:highlight w:val="none"/>
        </w:rPr>
      </w:pPr>
    </w:p>
    <w:p w14:paraId="3D432613">
      <w:pPr>
        <w:rPr>
          <w:rFonts w:hint="eastAsia" w:ascii="宋体" w:hAnsi="宋体" w:cs="宋体"/>
          <w:color w:val="auto"/>
          <w:sz w:val="24"/>
          <w:highlight w:val="none"/>
        </w:rPr>
      </w:pPr>
    </w:p>
    <w:p w14:paraId="687EDED0">
      <w:pPr>
        <w:rPr>
          <w:rFonts w:hint="eastAsia" w:ascii="宋体" w:hAnsi="宋体" w:cs="宋体"/>
          <w:color w:val="auto"/>
          <w:sz w:val="24"/>
          <w:highlight w:val="none"/>
        </w:rPr>
      </w:pPr>
    </w:p>
    <w:p w14:paraId="066ED34C">
      <w:pPr>
        <w:rPr>
          <w:rFonts w:hint="eastAsia" w:ascii="宋体" w:hAnsi="宋体" w:cs="宋体"/>
          <w:color w:val="auto"/>
          <w:sz w:val="24"/>
          <w:highlight w:val="none"/>
        </w:rPr>
      </w:pPr>
    </w:p>
    <w:p w14:paraId="74C8385A">
      <w:pPr>
        <w:rPr>
          <w:rFonts w:hint="eastAsia" w:ascii="宋体" w:hAnsi="宋体" w:cs="宋体"/>
          <w:color w:val="auto"/>
          <w:sz w:val="24"/>
          <w:highlight w:val="none"/>
        </w:rPr>
      </w:pPr>
    </w:p>
    <w:p w14:paraId="1B05B9A7">
      <w:pPr>
        <w:rPr>
          <w:rFonts w:hint="eastAsia" w:ascii="宋体" w:hAnsi="宋体" w:cs="宋体"/>
          <w:color w:val="auto"/>
          <w:sz w:val="24"/>
          <w:highlight w:val="none"/>
        </w:rPr>
      </w:pPr>
    </w:p>
    <w:p w14:paraId="5B58CF9A">
      <w:pPr>
        <w:rPr>
          <w:rFonts w:hint="eastAsia" w:ascii="宋体" w:hAnsi="宋体" w:cs="宋体"/>
          <w:color w:val="auto"/>
          <w:sz w:val="24"/>
          <w:highlight w:val="none"/>
        </w:rPr>
      </w:pPr>
      <w:r>
        <w:rPr>
          <w:rFonts w:hint="eastAsia" w:ascii="宋体" w:hAnsi="宋体" w:cs="宋体"/>
          <w:color w:val="auto"/>
          <w:sz w:val="24"/>
          <w:highlight w:val="none"/>
        </w:rPr>
        <w:t>★技术部分格式4：</w:t>
      </w:r>
    </w:p>
    <w:p w14:paraId="590D2099">
      <w:pPr>
        <w:spacing w:line="360" w:lineRule="auto"/>
        <w:jc w:val="center"/>
        <w:rPr>
          <w:rFonts w:hint="eastAsia" w:ascii="宋体" w:hAnsi="宋体" w:cs="宋体"/>
          <w:color w:val="auto"/>
          <w:sz w:val="24"/>
          <w:highlight w:val="none"/>
        </w:rPr>
      </w:pPr>
      <w:r>
        <w:rPr>
          <w:rFonts w:hint="eastAsia" w:ascii="宋体" w:hAnsi="宋体" w:cs="宋体"/>
          <w:b/>
          <w:color w:val="auto"/>
          <w:sz w:val="32"/>
          <w:szCs w:val="32"/>
          <w:highlight w:val="none"/>
        </w:rPr>
        <w:t>投标人廉洁承诺书</w:t>
      </w:r>
    </w:p>
    <w:p w14:paraId="510C8792">
      <w:pPr>
        <w:shd w:val="clear" w:color="auto" w:fill="FFFFFF"/>
        <w:spacing w:after="135"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广州市住房和城乡建设局、本招标项目招标人及招标监管机构：</w:t>
      </w:r>
    </w:p>
    <w:p w14:paraId="7055C359">
      <w:pPr>
        <w:spacing w:line="500" w:lineRule="exact"/>
        <w:ind w:right="9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本公司参加了</w:t>
      </w:r>
      <w:r>
        <w:rPr>
          <w:rFonts w:hint="eastAsia" w:ascii="宋体" w:hAnsi="宋体" w:cs="宋体"/>
          <w:color w:val="auto"/>
          <w:sz w:val="24"/>
          <w:szCs w:val="24"/>
          <w:highlight w:val="none"/>
          <w:u w:val="single"/>
        </w:rPr>
        <w:t xml:space="preserve"> （项目名称/标段名称） </w:t>
      </w:r>
      <w:r>
        <w:rPr>
          <w:rFonts w:hint="eastAsia" w:ascii="宋体" w:hAnsi="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4C0CF86F">
      <w:pPr>
        <w:spacing w:line="500" w:lineRule="exact"/>
        <w:ind w:right="42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一、自觉遵守国家有关法律法规及廉洁规定。</w:t>
      </w:r>
    </w:p>
    <w:p w14:paraId="7E23D622">
      <w:pPr>
        <w:spacing w:line="500" w:lineRule="exact"/>
        <w:ind w:right="9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二、不与招标单位工作人员串通投标，损害国家利益、企业利益以及他人的合法利益；</w:t>
      </w:r>
    </w:p>
    <w:p w14:paraId="45F2C59F">
      <w:pPr>
        <w:spacing w:line="500" w:lineRule="exact"/>
        <w:ind w:right="9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三、不与其他单位围标、串标，不出让投标资格，不向招标人或评标委员会成员行贿。</w:t>
      </w:r>
    </w:p>
    <w:p w14:paraId="70AEF8B9">
      <w:pPr>
        <w:spacing w:line="500" w:lineRule="exact"/>
        <w:ind w:right="9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14:paraId="77140643">
      <w:pPr>
        <w:spacing w:line="500" w:lineRule="exact"/>
        <w:ind w:right="9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五、不以任何名义为参与招标、评标工作的有关人员装修住房、婚丧嫁取、配偶子女的工作安排以及境内外旅游等提供方便；</w:t>
      </w:r>
    </w:p>
    <w:p w14:paraId="10931AD7">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六、不以谋取非正当利益为目的，擅自与参与招标、评标工作的有关人员就业务问题进行私下商谈或者达成利益默契；</w:t>
      </w:r>
    </w:p>
    <w:p w14:paraId="323E5B49">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七、按法律规定及合同约定保修合同工程，履行本合同所约定的全部义务。</w:t>
      </w:r>
    </w:p>
    <w:p w14:paraId="32FA7FCA">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14:paraId="3366122A">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九、自觉接受政府有关部门、发包人或其上级主管部门和监理单位等对本工程的监督，并无条件配合政府有关部门、发包人或其上级主管部门指定审计机构开展审计工作。</w:t>
      </w:r>
    </w:p>
    <w:p w14:paraId="096F9F9D">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14:paraId="2B0E2D77">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十一、如因转包、违法分包（含现场施工作业或管理人员被发现不属于总承包单位或已经备案的依法分包单位人员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分包单位再分包等</w:t>
      </w:r>
      <w:r>
        <w:rPr>
          <w:rFonts w:hint="eastAsia" w:ascii="宋体" w:hAnsi="宋体" w:cs="宋体"/>
          <w:color w:val="auto"/>
          <w:sz w:val="24"/>
          <w:szCs w:val="24"/>
          <w:highlight w:val="none"/>
        </w:rPr>
        <w:t>情形）、挂靠、项目管理不到位、民工工资纠纷等违反合同的行为，发包人或其上级主管部门有权立即开展调查，本公司无条件配合，相关费用由本公司负责。经核查属实，本公司自觉接受相应处罚。</w:t>
      </w:r>
    </w:p>
    <w:p w14:paraId="66DBF45E">
      <w:pPr>
        <w:shd w:val="clear" w:color="auto" w:fill="FFFFFF"/>
        <w:spacing w:after="135" w:line="500" w:lineRule="exact"/>
        <w:ind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本公司违反上述承诺，或本承诺陈述与事实不符，经查实，本公司愿意接受公开通报，承担由此带来的法律后果，并自愿停止参加广州市行政辖区内的招标投标活动三个月。</w:t>
      </w:r>
    </w:p>
    <w:p w14:paraId="55995175">
      <w:pPr>
        <w:shd w:val="clear" w:color="auto" w:fill="FFFFFF"/>
        <w:spacing w:after="135" w:line="500" w:lineRule="exact"/>
        <w:ind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14:paraId="1DEB32E7">
      <w:pPr>
        <w:shd w:val="clear" w:color="auto" w:fill="FFFFFF"/>
        <w:spacing w:line="500" w:lineRule="exact"/>
        <w:ind w:right="-58" w:firstLine="4080" w:firstLineChars="17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承诺企业：              </w:t>
      </w:r>
    </w:p>
    <w:p w14:paraId="56CD9C48">
      <w:pPr>
        <w:shd w:val="clear" w:color="auto" w:fill="FFFFFF"/>
        <w:spacing w:after="135" w:line="500" w:lineRule="exact"/>
        <w:ind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D39FB9B">
      <w:pPr>
        <w:spacing w:line="360" w:lineRule="auto"/>
        <w:rPr>
          <w:rFonts w:hint="eastAsia" w:ascii="宋体" w:hAnsi="宋体" w:cs="宋体"/>
          <w:color w:val="auto"/>
          <w:sz w:val="24"/>
          <w:highlight w:val="none"/>
        </w:rPr>
      </w:pPr>
      <w:r>
        <w:rPr>
          <w:rFonts w:hint="eastAsia" w:ascii="宋体" w:hAnsi="宋体" w:cs="宋体"/>
          <w:b/>
          <w:color w:val="auto"/>
          <w:sz w:val="30"/>
          <w:szCs w:val="30"/>
          <w:highlight w:val="none"/>
        </w:rPr>
        <w:br w:type="page"/>
      </w:r>
      <w:r>
        <w:rPr>
          <w:rFonts w:hint="eastAsia" w:ascii="宋体" w:hAnsi="宋体" w:cs="宋体"/>
          <w:b/>
          <w:bCs/>
          <w:color w:val="auto"/>
          <w:sz w:val="24"/>
          <w:highlight w:val="none"/>
        </w:rPr>
        <w:t xml:space="preserve"> 技术部分格式5：</w:t>
      </w:r>
    </w:p>
    <w:p w14:paraId="3F22FFB4">
      <w:pPr>
        <w:topLinePunct/>
        <w:adjustRightInd w:val="0"/>
        <w:snapToGrid w:val="0"/>
        <w:spacing w:line="360" w:lineRule="auto"/>
        <w:ind w:firstLine="498"/>
        <w:jc w:val="center"/>
        <w:rPr>
          <w:rFonts w:hint="eastAsia" w:ascii="宋体" w:hAnsi="宋体" w:cs="宋体"/>
          <w:b/>
          <w:snapToGrid w:val="0"/>
          <w:color w:val="auto"/>
          <w:spacing w:val="4"/>
          <w:kern w:val="0"/>
          <w:sz w:val="32"/>
          <w:szCs w:val="32"/>
          <w:highlight w:val="none"/>
        </w:rPr>
      </w:pPr>
    </w:p>
    <w:p w14:paraId="29156FFA">
      <w:pPr>
        <w:topLinePunct/>
        <w:adjustRightInd w:val="0"/>
        <w:snapToGrid w:val="0"/>
        <w:spacing w:line="360" w:lineRule="auto"/>
        <w:ind w:firstLine="498"/>
        <w:jc w:val="center"/>
        <w:rPr>
          <w:rFonts w:hint="eastAsia"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企业资信等相关资料</w:t>
      </w:r>
    </w:p>
    <w:p w14:paraId="70225529">
      <w:pPr>
        <w:topLinePunct/>
        <w:adjustRightInd w:val="0"/>
        <w:snapToGrid w:val="0"/>
        <w:spacing w:line="360" w:lineRule="auto"/>
        <w:ind w:firstLine="496" w:firstLineChars="200"/>
        <w:rPr>
          <w:rFonts w:hint="eastAsia" w:ascii="宋体" w:hAnsi="宋体" w:cs="宋体"/>
          <w:snapToGrid w:val="0"/>
          <w:color w:val="auto"/>
          <w:spacing w:val="4"/>
          <w:kern w:val="0"/>
          <w:sz w:val="24"/>
          <w:szCs w:val="20"/>
          <w:highlight w:val="none"/>
        </w:rPr>
      </w:pPr>
    </w:p>
    <w:p w14:paraId="6C876F8C">
      <w:pPr>
        <w:topLinePunct/>
        <w:adjustRightInd w:val="0"/>
        <w:snapToGrid w:val="0"/>
        <w:spacing w:line="360" w:lineRule="auto"/>
        <w:jc w:val="center"/>
        <w:rPr>
          <w:rFonts w:hint="eastAsia" w:ascii="宋体" w:hAnsi="宋体" w:cs="宋体"/>
          <w:snapToGrid w:val="0"/>
          <w:color w:val="auto"/>
          <w:spacing w:val="4"/>
          <w:kern w:val="0"/>
          <w:sz w:val="24"/>
          <w:szCs w:val="20"/>
          <w:highlight w:val="none"/>
        </w:rPr>
      </w:pPr>
      <w:r>
        <w:rPr>
          <w:rFonts w:hint="eastAsia" w:ascii="宋体" w:hAnsi="宋体" w:cs="宋体"/>
          <w:snapToGrid w:val="0"/>
          <w:color w:val="auto"/>
          <w:spacing w:val="4"/>
          <w:kern w:val="0"/>
          <w:sz w:val="24"/>
          <w:szCs w:val="20"/>
          <w:highlight w:val="none"/>
        </w:rPr>
        <w:t>注：按《技术标详细审查评分表》要求提交</w:t>
      </w:r>
    </w:p>
    <w:p w14:paraId="5DD4834A">
      <w:pPr>
        <w:spacing w:line="360" w:lineRule="auto"/>
        <w:rPr>
          <w:rFonts w:hint="eastAsia" w:ascii="宋体" w:hAnsi="宋体" w:cs="宋体"/>
          <w:color w:val="auto"/>
          <w:sz w:val="24"/>
          <w:highlight w:val="none"/>
        </w:rPr>
      </w:pPr>
      <w:r>
        <w:rPr>
          <w:rFonts w:hint="eastAsia" w:ascii="宋体" w:hAnsi="宋体" w:cs="宋体"/>
          <w:snapToGrid w:val="0"/>
          <w:color w:val="auto"/>
          <w:spacing w:val="4"/>
          <w:kern w:val="0"/>
          <w:sz w:val="24"/>
          <w:szCs w:val="20"/>
          <w:highlight w:val="none"/>
        </w:rPr>
        <w:br w:type="page"/>
      </w:r>
      <w:r>
        <w:rPr>
          <w:rFonts w:hint="eastAsia" w:ascii="宋体" w:hAnsi="宋体" w:cs="宋体"/>
          <w:snapToGrid w:val="0"/>
          <w:color w:val="auto"/>
          <w:spacing w:val="4"/>
          <w:kern w:val="0"/>
          <w:sz w:val="24"/>
          <w:szCs w:val="20"/>
          <w:highlight w:val="none"/>
        </w:rPr>
        <w:t>★</w:t>
      </w:r>
      <w:r>
        <w:rPr>
          <w:rFonts w:hint="eastAsia" w:ascii="宋体" w:hAnsi="宋体" w:cs="宋体"/>
          <w:b/>
          <w:bCs/>
          <w:color w:val="auto"/>
          <w:sz w:val="24"/>
          <w:highlight w:val="none"/>
        </w:rPr>
        <w:t>技术部分格式6：</w:t>
      </w:r>
    </w:p>
    <w:p w14:paraId="6A374E9F">
      <w:pPr>
        <w:spacing w:line="360" w:lineRule="auto"/>
        <w:rPr>
          <w:rFonts w:hint="eastAsia" w:ascii="宋体" w:hAnsi="宋体" w:cs="宋体"/>
          <w:color w:val="auto"/>
          <w:sz w:val="24"/>
          <w:highlight w:val="none"/>
        </w:rPr>
      </w:pPr>
    </w:p>
    <w:p w14:paraId="74530A4A">
      <w:pPr>
        <w:topLinePunct/>
        <w:adjustRightInd w:val="0"/>
        <w:snapToGrid w:val="0"/>
        <w:spacing w:line="360" w:lineRule="auto"/>
        <w:jc w:val="center"/>
        <w:rPr>
          <w:rFonts w:hint="eastAsia" w:ascii="宋体" w:hAnsi="宋体" w:cs="宋体"/>
          <w:b/>
          <w:color w:val="auto"/>
          <w:spacing w:val="4"/>
          <w:kern w:val="0"/>
          <w:sz w:val="24"/>
          <w:szCs w:val="24"/>
          <w:highlight w:val="none"/>
        </w:rPr>
      </w:pPr>
      <w:r>
        <w:rPr>
          <w:rFonts w:hint="eastAsia" w:ascii="宋体" w:hAnsi="宋体" w:cs="宋体"/>
          <w:b/>
          <w:color w:val="auto"/>
          <w:spacing w:val="4"/>
          <w:kern w:val="0"/>
          <w:sz w:val="24"/>
          <w:szCs w:val="24"/>
          <w:highlight w:val="none"/>
        </w:rPr>
        <w:t>响应招标文件所附施工组织设计要点的承诺书</w:t>
      </w:r>
    </w:p>
    <w:p w14:paraId="100F5A00">
      <w:pPr>
        <w:topLinePunct/>
        <w:adjustRightInd w:val="0"/>
        <w:snapToGrid w:val="0"/>
        <w:spacing w:line="360" w:lineRule="auto"/>
        <w:jc w:val="left"/>
        <w:rPr>
          <w:rFonts w:hint="eastAsia" w:ascii="宋体" w:hAnsi="宋体" w:cs="宋体"/>
          <w:color w:val="auto"/>
          <w:spacing w:val="4"/>
          <w:kern w:val="0"/>
          <w:sz w:val="24"/>
          <w:szCs w:val="24"/>
          <w:highlight w:val="none"/>
          <w:u w:val="single"/>
        </w:rPr>
      </w:pPr>
      <w:r>
        <w:rPr>
          <w:rFonts w:hint="eastAsia" w:ascii="宋体" w:hAnsi="宋体" w:cs="宋体"/>
          <w:color w:val="auto"/>
          <w:spacing w:val="4"/>
          <w:kern w:val="0"/>
          <w:sz w:val="24"/>
          <w:szCs w:val="24"/>
          <w:highlight w:val="none"/>
          <w:u w:val="single"/>
        </w:rPr>
        <w:t>（招标人）：</w:t>
      </w:r>
    </w:p>
    <w:p w14:paraId="53495C3D">
      <w:pPr>
        <w:topLinePunct/>
        <w:adjustRightInd w:val="0"/>
        <w:snapToGrid w:val="0"/>
        <w:spacing w:line="360" w:lineRule="auto"/>
        <w:ind w:firstLine="440" w:firstLineChars="200"/>
        <w:jc w:val="left"/>
        <w:rPr>
          <w:rFonts w:hint="eastAsia" w:ascii="宋体" w:hAnsi="宋体" w:cs="宋体"/>
          <w:color w:val="auto"/>
          <w:spacing w:val="4"/>
          <w:kern w:val="0"/>
          <w:sz w:val="28"/>
          <w:szCs w:val="28"/>
          <w:highlight w:val="none"/>
        </w:rPr>
      </w:pPr>
      <w:r>
        <w:rPr>
          <w:rFonts w:hint="eastAsia" w:ascii="宋体" w:hAnsi="宋体" w:cs="宋体"/>
          <w:bCs/>
          <w:color w:val="auto"/>
          <w:kern w:val="0"/>
          <w:sz w:val="22"/>
          <w:highlight w:val="none"/>
        </w:rPr>
        <w:t>我方承诺，如中标承建</w:t>
      </w:r>
      <w:r>
        <w:rPr>
          <w:rFonts w:hint="eastAsia" w:ascii="宋体" w:hAnsi="宋体" w:cs="宋体"/>
          <w:bCs/>
          <w:color w:val="auto"/>
          <w:kern w:val="0"/>
          <w:sz w:val="22"/>
          <w:highlight w:val="none"/>
          <w:u w:val="single"/>
        </w:rPr>
        <w:t xml:space="preserve">         (项目名称)</w:t>
      </w:r>
      <w:r>
        <w:rPr>
          <w:rFonts w:hint="eastAsia" w:ascii="宋体" w:hAnsi="宋体" w:cs="宋体"/>
          <w:bCs/>
          <w:color w:val="auto"/>
          <w:kern w:val="0"/>
          <w:sz w:val="22"/>
          <w:highlight w:val="none"/>
        </w:rPr>
        <w:t>，将按招标文件所附的本工程</w:t>
      </w:r>
      <w:r>
        <w:rPr>
          <w:rFonts w:hint="eastAsia" w:ascii="宋体" w:hAnsi="宋体" w:cs="宋体"/>
          <w:bCs/>
          <w:color w:val="auto"/>
          <w:kern w:val="0"/>
          <w:sz w:val="22"/>
          <w:highlight w:val="none"/>
          <w:u w:val="single"/>
        </w:rPr>
        <w:t>（施工组织设计要点或施工方案）</w:t>
      </w:r>
      <w:r>
        <w:rPr>
          <w:rFonts w:hint="eastAsia" w:ascii="宋体" w:hAnsi="宋体" w:cs="宋体"/>
          <w:bCs/>
          <w:color w:val="auto"/>
          <w:kern w:val="0"/>
          <w:sz w:val="22"/>
          <w:highlight w:val="none"/>
        </w:rPr>
        <w:t>进行响应的基础上自行组织施工。并承诺在中标后按招标文件所附的</w:t>
      </w:r>
      <w:r>
        <w:rPr>
          <w:rFonts w:hint="eastAsia" w:ascii="宋体" w:hAnsi="宋体" w:cs="宋体"/>
          <w:bCs/>
          <w:color w:val="auto"/>
          <w:kern w:val="0"/>
          <w:sz w:val="22"/>
          <w:highlight w:val="none"/>
          <w:u w:val="single"/>
        </w:rPr>
        <w:t>（施工组织设计要点或施工方案）</w:t>
      </w:r>
      <w:r>
        <w:rPr>
          <w:rFonts w:hint="eastAsia" w:ascii="宋体" w:hAnsi="宋体" w:cs="宋体"/>
          <w:bCs/>
          <w:color w:val="auto"/>
          <w:kern w:val="0"/>
          <w:sz w:val="22"/>
          <w:highlight w:val="none"/>
        </w:rPr>
        <w:t>基础上编制详细的施工组织设计，</w:t>
      </w:r>
      <w:r>
        <w:rPr>
          <w:rFonts w:hint="eastAsia" w:ascii="宋体" w:hAnsi="宋体" w:cs="宋体"/>
          <w:b/>
          <w:bCs/>
          <w:color w:val="auto"/>
          <w:kern w:val="0"/>
          <w:sz w:val="22"/>
          <w:highlight w:val="none"/>
        </w:rPr>
        <w:t>按照招标人提出的施工现场建筑垃圾源头减量的具体要求以及建筑垃圾综合利用产品的使用要求提供相应措施，</w:t>
      </w:r>
      <w:r>
        <w:rPr>
          <w:rFonts w:hint="eastAsia" w:ascii="宋体" w:hAnsi="宋体" w:cs="宋体"/>
          <w:bCs/>
          <w:color w:val="auto"/>
          <w:kern w:val="0"/>
          <w:sz w:val="22"/>
          <w:highlight w:val="none"/>
        </w:rPr>
        <w:t>并报经监理单位和建设单位审批后实施。</w:t>
      </w:r>
    </w:p>
    <w:p w14:paraId="3DEB2053">
      <w:pPr>
        <w:topLinePunct/>
        <w:adjustRightInd w:val="0"/>
        <w:snapToGrid w:val="0"/>
        <w:spacing w:line="360" w:lineRule="auto"/>
        <w:ind w:firstLine="576" w:firstLineChars="200"/>
        <w:jc w:val="left"/>
        <w:rPr>
          <w:rFonts w:hint="eastAsia" w:ascii="宋体" w:hAnsi="宋体" w:cs="宋体"/>
          <w:color w:val="auto"/>
          <w:spacing w:val="4"/>
          <w:kern w:val="0"/>
          <w:sz w:val="28"/>
          <w:szCs w:val="28"/>
          <w:highlight w:val="none"/>
        </w:rPr>
      </w:pPr>
    </w:p>
    <w:p w14:paraId="6BA27AA5">
      <w:pPr>
        <w:topLinePunct/>
        <w:adjustRightInd w:val="0"/>
        <w:snapToGrid w:val="0"/>
        <w:spacing w:line="360" w:lineRule="auto"/>
        <w:jc w:val="left"/>
        <w:rPr>
          <w:rFonts w:hint="eastAsia" w:ascii="宋体" w:hAnsi="宋体" w:cs="宋体"/>
          <w:color w:val="auto"/>
          <w:spacing w:val="4"/>
          <w:kern w:val="0"/>
          <w:sz w:val="24"/>
          <w:szCs w:val="21"/>
          <w:highlight w:val="none"/>
        </w:rPr>
      </w:pPr>
    </w:p>
    <w:p w14:paraId="7F2A4520">
      <w:pPr>
        <w:topLinePunct/>
        <w:adjustRightInd w:val="0"/>
        <w:snapToGrid w:val="0"/>
        <w:spacing w:line="360" w:lineRule="auto"/>
        <w:ind w:firstLine="3596" w:firstLineChars="145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xml:space="preserve">投标人：　　 </w:t>
      </w:r>
    </w:p>
    <w:p w14:paraId="4161257E">
      <w:pPr>
        <w:topLinePunct/>
        <w:adjustRightInd w:val="0"/>
        <w:snapToGrid w:val="0"/>
        <w:spacing w:line="360" w:lineRule="auto"/>
        <w:ind w:firstLine="3596" w:firstLineChars="1450"/>
        <w:rPr>
          <w:rFonts w:hint="eastAsia" w:ascii="宋体" w:hAnsi="宋体" w:cs="宋体"/>
          <w:color w:val="auto"/>
          <w:sz w:val="24"/>
          <w:szCs w:val="24"/>
          <w:highlight w:val="none"/>
        </w:rPr>
      </w:pPr>
      <w:r>
        <w:rPr>
          <w:rFonts w:hint="eastAsia" w:ascii="宋体" w:hAnsi="宋体" w:cs="宋体"/>
          <w:color w:val="auto"/>
          <w:spacing w:val="4"/>
          <w:kern w:val="0"/>
          <w:sz w:val="24"/>
          <w:szCs w:val="24"/>
          <w:highlight w:val="none"/>
        </w:rPr>
        <w:t>日   期：    年    月    日</w:t>
      </w:r>
    </w:p>
    <w:p w14:paraId="63C11B3A">
      <w:pPr>
        <w:pStyle w:val="9"/>
        <w:rPr>
          <w:rFonts w:hint="eastAsia" w:ascii="宋体" w:hAnsi="宋体" w:cs="宋体"/>
          <w:color w:val="auto"/>
          <w:highlight w:val="none"/>
        </w:rPr>
      </w:pPr>
    </w:p>
    <w:p w14:paraId="063A8E1A">
      <w:pPr>
        <w:rPr>
          <w:rFonts w:hint="eastAsia" w:ascii="宋体" w:hAnsi="宋体" w:cs="宋体"/>
          <w:color w:val="auto"/>
          <w:highlight w:val="none"/>
        </w:rPr>
      </w:pPr>
    </w:p>
    <w:p w14:paraId="554A0981">
      <w:pPr>
        <w:pStyle w:val="9"/>
        <w:rPr>
          <w:rFonts w:hint="eastAsia" w:ascii="宋体" w:hAnsi="宋体" w:cs="宋体"/>
          <w:color w:val="auto"/>
          <w:highlight w:val="none"/>
        </w:rPr>
      </w:pPr>
    </w:p>
    <w:p w14:paraId="4428C3DA">
      <w:pPr>
        <w:rPr>
          <w:rFonts w:hint="eastAsia" w:ascii="宋体" w:hAnsi="宋体" w:cs="宋体"/>
          <w:color w:val="auto"/>
          <w:highlight w:val="none"/>
        </w:rPr>
      </w:pPr>
    </w:p>
    <w:p w14:paraId="36FEADFB">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r>
        <w:rPr>
          <w:rFonts w:hint="eastAsia" w:ascii="宋体" w:hAnsi="宋体" w:cs="宋体"/>
          <w:b/>
          <w:bCs/>
          <w:color w:val="auto"/>
          <w:sz w:val="30"/>
          <w:szCs w:val="30"/>
          <w:highlight w:val="none"/>
        </w:rPr>
        <w:t>施工组织设计：</w:t>
      </w:r>
    </w:p>
    <w:p w14:paraId="134EB20F">
      <w:pPr>
        <w:spacing w:line="400" w:lineRule="exact"/>
        <w:jc w:val="center"/>
        <w:rPr>
          <w:rFonts w:hint="eastAsia" w:ascii="宋体" w:hAnsi="宋体" w:cs="宋体"/>
          <w:b/>
          <w:bCs/>
          <w:color w:val="auto"/>
          <w:sz w:val="30"/>
          <w:szCs w:val="30"/>
          <w:highlight w:val="none"/>
        </w:rPr>
      </w:pPr>
    </w:p>
    <w:p w14:paraId="6D8A7A15">
      <w:pPr>
        <w:spacing w:line="40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施工组织设计</w:t>
      </w:r>
    </w:p>
    <w:p w14:paraId="1168FF78">
      <w:pPr>
        <w:spacing w:line="400" w:lineRule="exact"/>
        <w:ind w:firstLine="480" w:firstLineChars="200"/>
        <w:rPr>
          <w:rFonts w:hint="eastAsia" w:ascii="宋体" w:hAnsi="宋体" w:cs="宋体"/>
          <w:color w:val="auto"/>
          <w:sz w:val="24"/>
          <w:szCs w:val="24"/>
          <w:highlight w:val="none"/>
        </w:rPr>
      </w:pPr>
    </w:p>
    <w:p w14:paraId="4E9289AC">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对本项目特点有深刻认识，组织实施方案计划详细、保证措施合理且切实可行；对本项目的重点、难点，考虑全面，并制定可行的措施；针对本项目特点制定的交通疏解措施切实可行、详细、合理；应急处理措施、安全防护制度和文明操作措施完善；必须提交人员和机械安排计划，计划切实可行、详细、合理。各部分文字直接简炼，不得出现大量宣传性及无实质性意义或直接引用范本照搬照套的文字，并结合图表说明及表示。施工组织设计编制可包括以下内容：</w:t>
      </w:r>
    </w:p>
    <w:p w14:paraId="2ABBE5D8">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一、文字部分：</w:t>
      </w:r>
    </w:p>
    <w:p w14:paraId="4BD98F27">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1.工程概况及工程重点、难点</w:t>
      </w:r>
    </w:p>
    <w:p w14:paraId="0390A78B">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2.项目组织机构</w:t>
      </w:r>
    </w:p>
    <w:p w14:paraId="08B0DD7A">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要求项目负责人、总工程师、施工计划及财务负责人、质检、实验、测量和机械、土建等组织结构配置合理，满足施工要求。</w:t>
      </w:r>
    </w:p>
    <w:p w14:paraId="5F2D4972">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3.施工总平面布置</w:t>
      </w:r>
    </w:p>
    <w:p w14:paraId="6945D1C2">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14:paraId="140968B9">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3.1临设平面布置图；</w:t>
      </w:r>
    </w:p>
    <w:p w14:paraId="624ADFA7">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3.2临时供水、临时供电；</w:t>
      </w:r>
    </w:p>
    <w:p w14:paraId="479D92A0">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3.3临时排水、排污；</w:t>
      </w:r>
    </w:p>
    <w:p w14:paraId="7E8B1D4D">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3.4围蔽结构；</w:t>
      </w:r>
    </w:p>
    <w:p w14:paraId="3A0C726B">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3.5施工通道布置；</w:t>
      </w:r>
    </w:p>
    <w:p w14:paraId="2F769FD9">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3.6投标人认为需补充的内容。</w:t>
      </w:r>
    </w:p>
    <w:p w14:paraId="4BAEFE7C">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4.主要分项工程的施工方案、施工方法、施工工艺</w:t>
      </w:r>
    </w:p>
    <w:p w14:paraId="74B62D10">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根据本工程施工特点，制定各关键工序的施工方案、施工方法和工艺，要求所采用的施工方案、施工方法和工艺具有针对性、先进性和独创性。并阐述对进场施工后保证实施上述施工方案、施工方法和工艺；</w:t>
      </w:r>
    </w:p>
    <w:p w14:paraId="3E9F7625">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5.危险性较大的分部分项工程专项施工方案。</w:t>
      </w:r>
    </w:p>
    <w:p w14:paraId="10030D27">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6.工程建设进度计划与措施</w:t>
      </w:r>
    </w:p>
    <w:p w14:paraId="7D6A68E8">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6.1总体施工进度计划</w:t>
      </w:r>
    </w:p>
    <w:p w14:paraId="0CB07F4E">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6.2各阶段施工进度计划及控制措施</w:t>
      </w:r>
    </w:p>
    <w:p w14:paraId="30411F23">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6.3资源配备计划（工、料、机、资金等的使用计划）</w:t>
      </w:r>
    </w:p>
    <w:p w14:paraId="0CFC488D">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6.4主要的工艺流程</w:t>
      </w:r>
    </w:p>
    <w:p w14:paraId="0D1B5390">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 质量管理体系和措施</w:t>
      </w:r>
    </w:p>
    <w:p w14:paraId="386B32F5">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 环保与文明施工管理体系与措施（包括空气污染、水质污染、噪音控制、施工场地和驻地卫生，以及文明施工等方面控制措施）</w:t>
      </w:r>
    </w:p>
    <w:p w14:paraId="62F1077F">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9.制订完善的成品保护措施。</w:t>
      </w:r>
    </w:p>
    <w:p w14:paraId="6F469908">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10.民工工资支付方案及措施</w:t>
      </w:r>
    </w:p>
    <w:p w14:paraId="360A6F38">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11.承诺优先使用绿色生产达标企业的混凝土及措施</w:t>
      </w:r>
    </w:p>
    <w:p w14:paraId="2B2046EF">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二、图表部分</w:t>
      </w:r>
    </w:p>
    <w:p w14:paraId="746B916C">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1.项目组织机构图</w:t>
      </w:r>
    </w:p>
    <w:p w14:paraId="6543E851">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2.施工平面布置图</w:t>
      </w:r>
    </w:p>
    <w:p w14:paraId="7FAEB265">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3.施工进度计划网络图及横道图</w:t>
      </w:r>
    </w:p>
    <w:p w14:paraId="2FAD29AF">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4.劳动力使用计划图（或表）</w:t>
      </w:r>
    </w:p>
    <w:p w14:paraId="4FD66A19">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5.拟投入的主要材料、半成品、设备及品牌计划表</w:t>
      </w:r>
    </w:p>
    <w:p w14:paraId="5BE7133A">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6.拟投入的主要施工机械设备计划表</w:t>
      </w:r>
    </w:p>
    <w:p w14:paraId="63622A8D">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7.资金使用计划表</w:t>
      </w:r>
    </w:p>
    <w:p w14:paraId="4C615DC1">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8.主要施工工艺的工艺流程图</w:t>
      </w:r>
    </w:p>
    <w:p w14:paraId="73DE84A7">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三、施工现场建筑垃圾源头减量的具体要求和建筑垃圾综合利用产品的使用要求</w:t>
      </w:r>
    </w:p>
    <w:p w14:paraId="7B934154">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4084BAAC">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2.建筑垃圾应当按照国家有关规定进行分类，实行分类收集、分类贮存、分类运输、分类处置。</w:t>
      </w:r>
    </w:p>
    <w:p w14:paraId="08AE5EEC">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0DE72B54">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4679DB3D">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5.工程泥浆应当在施工现场进行脱水固化处理。施工现场不具备条件的，应当采用罐装器具密闭运输至依法设置的建筑垃圾处置场所进行处置。水上工程中依法无需经脱水处理的除外。</w:t>
      </w:r>
    </w:p>
    <w:p w14:paraId="1C0A3EC2">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2BD67A49">
      <w:pPr>
        <w:pStyle w:val="9"/>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7.建设单位和施工单位严格遵守并执行《广东省建筑垃圾管理条例》。</w:t>
      </w:r>
    </w:p>
    <w:p w14:paraId="14B4F525">
      <w:pPr>
        <w:rPr>
          <w:rFonts w:hint="eastAsia" w:ascii="宋体" w:hAnsi="宋体" w:cs="宋体"/>
          <w:color w:val="auto"/>
          <w:highlight w:val="none"/>
        </w:rPr>
      </w:pPr>
      <w:r>
        <w:rPr>
          <w:rFonts w:hint="eastAsia" w:ascii="宋体" w:hAnsi="宋体" w:cs="宋体"/>
          <w:color w:val="auto"/>
          <w:sz w:val="24"/>
          <w:szCs w:val="24"/>
          <w:highlight w:val="none"/>
        </w:rPr>
        <w:t>四、其他（投标人认为与项目实施相关需要说明、陈述的）</w:t>
      </w:r>
    </w:p>
    <w:p w14:paraId="62773182">
      <w:pPr>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w:t>
      </w:r>
      <w:r>
        <w:rPr>
          <w:rFonts w:hint="eastAsia" w:ascii="宋体" w:hAnsi="宋体" w:cs="宋体"/>
          <w:b/>
          <w:bCs/>
          <w:color w:val="auto"/>
          <w:sz w:val="24"/>
          <w:highlight w:val="none"/>
        </w:rPr>
        <w:t>技术部分格式7：</w:t>
      </w:r>
    </w:p>
    <w:p w14:paraId="495D4947">
      <w:pPr>
        <w:pStyle w:val="33"/>
        <w:ind w:firstLine="496"/>
        <w:rPr>
          <w:rFonts w:hint="eastAsia" w:ascii="宋体" w:hAnsi="宋体" w:eastAsia="宋体" w:cs="宋体"/>
          <w:color w:val="auto"/>
          <w:highlight w:val="none"/>
        </w:rPr>
      </w:pPr>
    </w:p>
    <w:p w14:paraId="53B22D88">
      <w:pPr>
        <w:pStyle w:val="37"/>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参与编制技术标投标文件人员名单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8"/>
        <w:gridCol w:w="1849"/>
        <w:gridCol w:w="1849"/>
        <w:gridCol w:w="1849"/>
      </w:tblGrid>
      <w:tr w14:paraId="5F09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242" w:type="dxa"/>
            <w:gridSpan w:val="5"/>
            <w:vAlign w:val="center"/>
          </w:tcPr>
          <w:p w14:paraId="1F81A5A2">
            <w:pPr>
              <w:pStyle w:val="38"/>
              <w:ind w:firstLine="22"/>
              <w:rPr>
                <w:rFonts w:hint="eastAsia" w:cs="宋体"/>
                <w:color w:val="auto"/>
                <w:sz w:val="24"/>
                <w:highlight w:val="none"/>
              </w:rPr>
            </w:pPr>
            <w:r>
              <w:rPr>
                <w:rFonts w:hint="eastAsia" w:cs="宋体"/>
                <w:color w:val="auto"/>
                <w:highlight w:val="none"/>
              </w:rPr>
              <w:t>投标单位名称：</w:t>
            </w:r>
          </w:p>
        </w:tc>
      </w:tr>
      <w:tr w14:paraId="3E88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75357991">
            <w:pPr>
              <w:pStyle w:val="38"/>
              <w:ind w:firstLine="525"/>
              <w:rPr>
                <w:rFonts w:hint="eastAsia" w:cs="宋体"/>
                <w:color w:val="auto"/>
                <w:highlight w:val="none"/>
              </w:rPr>
            </w:pPr>
            <w:r>
              <w:rPr>
                <w:rFonts w:hint="eastAsia" w:cs="宋体"/>
                <w:color w:val="auto"/>
                <w:highlight w:val="none"/>
              </w:rPr>
              <w:t>姓名</w:t>
            </w:r>
          </w:p>
        </w:tc>
        <w:tc>
          <w:tcPr>
            <w:tcW w:w="1848" w:type="dxa"/>
            <w:vAlign w:val="center"/>
          </w:tcPr>
          <w:p w14:paraId="4C9CAAE6">
            <w:pPr>
              <w:pStyle w:val="38"/>
              <w:ind w:firstLine="525"/>
              <w:rPr>
                <w:rFonts w:hint="eastAsia" w:cs="宋体"/>
                <w:color w:val="auto"/>
                <w:highlight w:val="none"/>
              </w:rPr>
            </w:pPr>
            <w:r>
              <w:rPr>
                <w:rFonts w:hint="eastAsia" w:cs="宋体"/>
                <w:color w:val="auto"/>
                <w:highlight w:val="none"/>
              </w:rPr>
              <w:t>职务</w:t>
            </w:r>
          </w:p>
        </w:tc>
        <w:tc>
          <w:tcPr>
            <w:tcW w:w="1849" w:type="dxa"/>
            <w:vAlign w:val="center"/>
          </w:tcPr>
          <w:p w14:paraId="1C709E38">
            <w:pPr>
              <w:pStyle w:val="38"/>
              <w:ind w:firstLine="19"/>
              <w:jc w:val="center"/>
              <w:rPr>
                <w:rFonts w:hint="eastAsia" w:cs="宋体"/>
                <w:color w:val="auto"/>
                <w:highlight w:val="none"/>
              </w:rPr>
            </w:pPr>
            <w:r>
              <w:rPr>
                <w:rFonts w:hint="eastAsia" w:cs="宋体"/>
                <w:color w:val="auto"/>
                <w:highlight w:val="none"/>
              </w:rPr>
              <w:t>所承担工作</w:t>
            </w:r>
          </w:p>
        </w:tc>
        <w:tc>
          <w:tcPr>
            <w:tcW w:w="1849" w:type="dxa"/>
            <w:vAlign w:val="center"/>
          </w:tcPr>
          <w:p w14:paraId="3293505D">
            <w:pPr>
              <w:pStyle w:val="38"/>
              <w:ind w:firstLine="16"/>
              <w:jc w:val="center"/>
              <w:rPr>
                <w:rFonts w:hint="eastAsia" w:cs="宋体"/>
                <w:color w:val="auto"/>
                <w:highlight w:val="none"/>
              </w:rPr>
            </w:pPr>
            <w:r>
              <w:rPr>
                <w:rFonts w:hint="eastAsia" w:cs="宋体"/>
                <w:color w:val="auto"/>
                <w:highlight w:val="none"/>
              </w:rPr>
              <w:t>身份证号码</w:t>
            </w:r>
          </w:p>
        </w:tc>
        <w:tc>
          <w:tcPr>
            <w:tcW w:w="1849" w:type="dxa"/>
            <w:vAlign w:val="center"/>
          </w:tcPr>
          <w:p w14:paraId="350D8D2A">
            <w:pPr>
              <w:pStyle w:val="38"/>
              <w:jc w:val="center"/>
              <w:rPr>
                <w:rFonts w:hint="eastAsia" w:cs="宋体"/>
                <w:color w:val="auto"/>
                <w:highlight w:val="none"/>
              </w:rPr>
            </w:pPr>
            <w:r>
              <w:rPr>
                <w:rFonts w:hint="eastAsia" w:cs="宋体"/>
                <w:color w:val="auto"/>
                <w:highlight w:val="none"/>
              </w:rPr>
              <w:t>本人签名栏</w:t>
            </w:r>
          </w:p>
        </w:tc>
      </w:tr>
      <w:tr w14:paraId="312B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10C85AAD">
            <w:pPr>
              <w:pStyle w:val="38"/>
              <w:ind w:firstLine="525"/>
              <w:jc w:val="center"/>
              <w:rPr>
                <w:rFonts w:hint="eastAsia" w:cs="宋体"/>
                <w:color w:val="auto"/>
                <w:sz w:val="24"/>
                <w:highlight w:val="none"/>
              </w:rPr>
            </w:pPr>
          </w:p>
        </w:tc>
        <w:tc>
          <w:tcPr>
            <w:tcW w:w="1848" w:type="dxa"/>
            <w:vAlign w:val="center"/>
          </w:tcPr>
          <w:p w14:paraId="52FB5F84">
            <w:pPr>
              <w:pStyle w:val="38"/>
              <w:ind w:firstLine="525"/>
              <w:jc w:val="center"/>
              <w:rPr>
                <w:rFonts w:hint="eastAsia" w:cs="宋体"/>
                <w:color w:val="auto"/>
                <w:sz w:val="24"/>
                <w:highlight w:val="none"/>
              </w:rPr>
            </w:pPr>
          </w:p>
        </w:tc>
        <w:tc>
          <w:tcPr>
            <w:tcW w:w="1849" w:type="dxa"/>
            <w:vAlign w:val="center"/>
          </w:tcPr>
          <w:p w14:paraId="3F72DC1F">
            <w:pPr>
              <w:pStyle w:val="38"/>
              <w:ind w:firstLine="525"/>
              <w:jc w:val="center"/>
              <w:rPr>
                <w:rFonts w:hint="eastAsia" w:cs="宋体"/>
                <w:color w:val="auto"/>
                <w:sz w:val="24"/>
                <w:highlight w:val="none"/>
              </w:rPr>
            </w:pPr>
          </w:p>
        </w:tc>
        <w:tc>
          <w:tcPr>
            <w:tcW w:w="1849" w:type="dxa"/>
            <w:vAlign w:val="center"/>
          </w:tcPr>
          <w:p w14:paraId="3B48D9EC">
            <w:pPr>
              <w:pStyle w:val="38"/>
              <w:ind w:firstLine="525"/>
              <w:jc w:val="center"/>
              <w:rPr>
                <w:rFonts w:hint="eastAsia" w:cs="宋体"/>
                <w:color w:val="auto"/>
                <w:sz w:val="24"/>
                <w:highlight w:val="none"/>
              </w:rPr>
            </w:pPr>
          </w:p>
        </w:tc>
        <w:tc>
          <w:tcPr>
            <w:tcW w:w="1849" w:type="dxa"/>
            <w:vAlign w:val="center"/>
          </w:tcPr>
          <w:p w14:paraId="49E1EE48">
            <w:pPr>
              <w:pStyle w:val="38"/>
              <w:ind w:firstLine="525"/>
              <w:jc w:val="center"/>
              <w:rPr>
                <w:rFonts w:hint="eastAsia" w:cs="宋体"/>
                <w:color w:val="auto"/>
                <w:sz w:val="24"/>
                <w:highlight w:val="none"/>
              </w:rPr>
            </w:pPr>
          </w:p>
        </w:tc>
      </w:tr>
      <w:tr w14:paraId="1581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051F249C">
            <w:pPr>
              <w:pStyle w:val="38"/>
              <w:ind w:firstLine="525"/>
              <w:jc w:val="center"/>
              <w:rPr>
                <w:rFonts w:hint="eastAsia" w:cs="宋体"/>
                <w:color w:val="auto"/>
                <w:sz w:val="24"/>
                <w:highlight w:val="none"/>
              </w:rPr>
            </w:pPr>
          </w:p>
        </w:tc>
        <w:tc>
          <w:tcPr>
            <w:tcW w:w="1848" w:type="dxa"/>
            <w:vAlign w:val="center"/>
          </w:tcPr>
          <w:p w14:paraId="3819E270">
            <w:pPr>
              <w:pStyle w:val="38"/>
              <w:ind w:firstLine="525"/>
              <w:jc w:val="center"/>
              <w:rPr>
                <w:rFonts w:hint="eastAsia" w:cs="宋体"/>
                <w:color w:val="auto"/>
                <w:sz w:val="24"/>
                <w:highlight w:val="none"/>
              </w:rPr>
            </w:pPr>
          </w:p>
        </w:tc>
        <w:tc>
          <w:tcPr>
            <w:tcW w:w="1849" w:type="dxa"/>
            <w:vAlign w:val="center"/>
          </w:tcPr>
          <w:p w14:paraId="15FA0B69">
            <w:pPr>
              <w:pStyle w:val="38"/>
              <w:ind w:firstLine="525"/>
              <w:jc w:val="center"/>
              <w:rPr>
                <w:rFonts w:hint="eastAsia" w:cs="宋体"/>
                <w:color w:val="auto"/>
                <w:sz w:val="24"/>
                <w:highlight w:val="none"/>
              </w:rPr>
            </w:pPr>
          </w:p>
        </w:tc>
        <w:tc>
          <w:tcPr>
            <w:tcW w:w="1849" w:type="dxa"/>
            <w:vAlign w:val="center"/>
          </w:tcPr>
          <w:p w14:paraId="40C872CE">
            <w:pPr>
              <w:pStyle w:val="38"/>
              <w:ind w:firstLine="525"/>
              <w:jc w:val="center"/>
              <w:rPr>
                <w:rFonts w:hint="eastAsia" w:cs="宋体"/>
                <w:color w:val="auto"/>
                <w:sz w:val="24"/>
                <w:highlight w:val="none"/>
              </w:rPr>
            </w:pPr>
          </w:p>
        </w:tc>
        <w:tc>
          <w:tcPr>
            <w:tcW w:w="1849" w:type="dxa"/>
            <w:vAlign w:val="center"/>
          </w:tcPr>
          <w:p w14:paraId="5D0DB172">
            <w:pPr>
              <w:pStyle w:val="38"/>
              <w:ind w:firstLine="525"/>
              <w:jc w:val="center"/>
              <w:rPr>
                <w:rFonts w:hint="eastAsia" w:cs="宋体"/>
                <w:color w:val="auto"/>
                <w:sz w:val="24"/>
                <w:highlight w:val="none"/>
              </w:rPr>
            </w:pPr>
          </w:p>
        </w:tc>
      </w:tr>
      <w:tr w14:paraId="29A80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631D9D21">
            <w:pPr>
              <w:pStyle w:val="38"/>
              <w:ind w:firstLine="525"/>
              <w:jc w:val="center"/>
              <w:rPr>
                <w:rFonts w:hint="eastAsia" w:cs="宋体"/>
                <w:color w:val="auto"/>
                <w:sz w:val="24"/>
                <w:highlight w:val="none"/>
              </w:rPr>
            </w:pPr>
          </w:p>
        </w:tc>
        <w:tc>
          <w:tcPr>
            <w:tcW w:w="1848" w:type="dxa"/>
            <w:vAlign w:val="center"/>
          </w:tcPr>
          <w:p w14:paraId="3B0AD840">
            <w:pPr>
              <w:pStyle w:val="38"/>
              <w:ind w:firstLine="525"/>
              <w:jc w:val="center"/>
              <w:rPr>
                <w:rFonts w:hint="eastAsia" w:cs="宋体"/>
                <w:color w:val="auto"/>
                <w:sz w:val="24"/>
                <w:highlight w:val="none"/>
              </w:rPr>
            </w:pPr>
          </w:p>
        </w:tc>
        <w:tc>
          <w:tcPr>
            <w:tcW w:w="1849" w:type="dxa"/>
            <w:vAlign w:val="center"/>
          </w:tcPr>
          <w:p w14:paraId="45341B58">
            <w:pPr>
              <w:pStyle w:val="38"/>
              <w:ind w:firstLine="525"/>
              <w:jc w:val="center"/>
              <w:rPr>
                <w:rFonts w:hint="eastAsia" w:cs="宋体"/>
                <w:color w:val="auto"/>
                <w:sz w:val="24"/>
                <w:highlight w:val="none"/>
              </w:rPr>
            </w:pPr>
          </w:p>
        </w:tc>
        <w:tc>
          <w:tcPr>
            <w:tcW w:w="1849" w:type="dxa"/>
            <w:vAlign w:val="center"/>
          </w:tcPr>
          <w:p w14:paraId="27667085">
            <w:pPr>
              <w:pStyle w:val="38"/>
              <w:ind w:firstLine="525"/>
              <w:jc w:val="center"/>
              <w:rPr>
                <w:rFonts w:hint="eastAsia" w:cs="宋体"/>
                <w:color w:val="auto"/>
                <w:sz w:val="24"/>
                <w:highlight w:val="none"/>
              </w:rPr>
            </w:pPr>
          </w:p>
        </w:tc>
        <w:tc>
          <w:tcPr>
            <w:tcW w:w="1849" w:type="dxa"/>
            <w:vAlign w:val="center"/>
          </w:tcPr>
          <w:p w14:paraId="0CA7064A">
            <w:pPr>
              <w:pStyle w:val="38"/>
              <w:ind w:firstLine="525"/>
              <w:jc w:val="center"/>
              <w:rPr>
                <w:rFonts w:hint="eastAsia" w:cs="宋体"/>
                <w:color w:val="auto"/>
                <w:sz w:val="24"/>
                <w:highlight w:val="none"/>
              </w:rPr>
            </w:pPr>
          </w:p>
        </w:tc>
      </w:tr>
      <w:tr w14:paraId="5026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4181DD20">
            <w:pPr>
              <w:pStyle w:val="38"/>
              <w:ind w:firstLine="525"/>
              <w:jc w:val="center"/>
              <w:rPr>
                <w:rFonts w:hint="eastAsia" w:cs="宋体"/>
                <w:color w:val="auto"/>
                <w:sz w:val="24"/>
                <w:highlight w:val="none"/>
              </w:rPr>
            </w:pPr>
          </w:p>
        </w:tc>
        <w:tc>
          <w:tcPr>
            <w:tcW w:w="1848" w:type="dxa"/>
            <w:vAlign w:val="center"/>
          </w:tcPr>
          <w:p w14:paraId="05B01BDF">
            <w:pPr>
              <w:pStyle w:val="38"/>
              <w:ind w:firstLine="525"/>
              <w:jc w:val="center"/>
              <w:rPr>
                <w:rFonts w:hint="eastAsia" w:cs="宋体"/>
                <w:color w:val="auto"/>
                <w:sz w:val="24"/>
                <w:highlight w:val="none"/>
              </w:rPr>
            </w:pPr>
          </w:p>
        </w:tc>
        <w:tc>
          <w:tcPr>
            <w:tcW w:w="1849" w:type="dxa"/>
            <w:vAlign w:val="center"/>
          </w:tcPr>
          <w:p w14:paraId="17BC62D9">
            <w:pPr>
              <w:pStyle w:val="38"/>
              <w:ind w:firstLine="525"/>
              <w:jc w:val="center"/>
              <w:rPr>
                <w:rFonts w:hint="eastAsia" w:cs="宋体"/>
                <w:color w:val="auto"/>
                <w:sz w:val="24"/>
                <w:highlight w:val="none"/>
              </w:rPr>
            </w:pPr>
          </w:p>
        </w:tc>
        <w:tc>
          <w:tcPr>
            <w:tcW w:w="1849" w:type="dxa"/>
            <w:vAlign w:val="center"/>
          </w:tcPr>
          <w:p w14:paraId="224BF986">
            <w:pPr>
              <w:pStyle w:val="38"/>
              <w:ind w:firstLine="525"/>
              <w:jc w:val="center"/>
              <w:rPr>
                <w:rFonts w:hint="eastAsia" w:cs="宋体"/>
                <w:color w:val="auto"/>
                <w:sz w:val="24"/>
                <w:highlight w:val="none"/>
              </w:rPr>
            </w:pPr>
          </w:p>
        </w:tc>
        <w:tc>
          <w:tcPr>
            <w:tcW w:w="1849" w:type="dxa"/>
            <w:vAlign w:val="center"/>
          </w:tcPr>
          <w:p w14:paraId="397AC8EC">
            <w:pPr>
              <w:pStyle w:val="38"/>
              <w:ind w:firstLine="525"/>
              <w:jc w:val="center"/>
              <w:rPr>
                <w:rFonts w:hint="eastAsia" w:cs="宋体"/>
                <w:color w:val="auto"/>
                <w:sz w:val="24"/>
                <w:highlight w:val="none"/>
              </w:rPr>
            </w:pPr>
          </w:p>
        </w:tc>
      </w:tr>
      <w:tr w14:paraId="37F4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7B0A283D">
            <w:pPr>
              <w:pStyle w:val="38"/>
              <w:ind w:firstLine="525"/>
              <w:jc w:val="center"/>
              <w:rPr>
                <w:rFonts w:hint="eastAsia" w:cs="宋体"/>
                <w:color w:val="auto"/>
                <w:sz w:val="24"/>
                <w:highlight w:val="none"/>
              </w:rPr>
            </w:pPr>
          </w:p>
        </w:tc>
        <w:tc>
          <w:tcPr>
            <w:tcW w:w="1848" w:type="dxa"/>
            <w:vAlign w:val="center"/>
          </w:tcPr>
          <w:p w14:paraId="0FA0A09D">
            <w:pPr>
              <w:pStyle w:val="38"/>
              <w:ind w:firstLine="525"/>
              <w:jc w:val="center"/>
              <w:rPr>
                <w:rFonts w:hint="eastAsia" w:cs="宋体"/>
                <w:color w:val="auto"/>
                <w:sz w:val="24"/>
                <w:highlight w:val="none"/>
              </w:rPr>
            </w:pPr>
          </w:p>
        </w:tc>
        <w:tc>
          <w:tcPr>
            <w:tcW w:w="1849" w:type="dxa"/>
            <w:vAlign w:val="center"/>
          </w:tcPr>
          <w:p w14:paraId="59286350">
            <w:pPr>
              <w:pStyle w:val="38"/>
              <w:ind w:firstLine="525"/>
              <w:jc w:val="center"/>
              <w:rPr>
                <w:rFonts w:hint="eastAsia" w:cs="宋体"/>
                <w:color w:val="auto"/>
                <w:sz w:val="24"/>
                <w:highlight w:val="none"/>
              </w:rPr>
            </w:pPr>
          </w:p>
        </w:tc>
        <w:tc>
          <w:tcPr>
            <w:tcW w:w="1849" w:type="dxa"/>
            <w:vAlign w:val="center"/>
          </w:tcPr>
          <w:p w14:paraId="709320A0">
            <w:pPr>
              <w:pStyle w:val="38"/>
              <w:ind w:firstLine="525"/>
              <w:jc w:val="center"/>
              <w:rPr>
                <w:rFonts w:hint="eastAsia" w:cs="宋体"/>
                <w:color w:val="auto"/>
                <w:sz w:val="24"/>
                <w:highlight w:val="none"/>
              </w:rPr>
            </w:pPr>
          </w:p>
        </w:tc>
        <w:tc>
          <w:tcPr>
            <w:tcW w:w="1849" w:type="dxa"/>
            <w:vAlign w:val="center"/>
          </w:tcPr>
          <w:p w14:paraId="2A281F6C">
            <w:pPr>
              <w:pStyle w:val="38"/>
              <w:ind w:firstLine="525"/>
              <w:jc w:val="center"/>
              <w:rPr>
                <w:rFonts w:hint="eastAsia" w:cs="宋体"/>
                <w:color w:val="auto"/>
                <w:sz w:val="24"/>
                <w:highlight w:val="none"/>
              </w:rPr>
            </w:pPr>
          </w:p>
        </w:tc>
      </w:tr>
      <w:tr w14:paraId="1EC3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14:paraId="4FA8E53A">
            <w:pPr>
              <w:pStyle w:val="38"/>
              <w:ind w:firstLine="525"/>
              <w:jc w:val="center"/>
              <w:rPr>
                <w:rFonts w:hint="eastAsia" w:cs="宋体"/>
                <w:color w:val="auto"/>
                <w:sz w:val="24"/>
                <w:highlight w:val="none"/>
              </w:rPr>
            </w:pPr>
          </w:p>
        </w:tc>
        <w:tc>
          <w:tcPr>
            <w:tcW w:w="1848" w:type="dxa"/>
            <w:vAlign w:val="center"/>
          </w:tcPr>
          <w:p w14:paraId="7B81B3C2">
            <w:pPr>
              <w:pStyle w:val="38"/>
              <w:ind w:firstLine="525"/>
              <w:jc w:val="center"/>
              <w:rPr>
                <w:rFonts w:hint="eastAsia" w:cs="宋体"/>
                <w:color w:val="auto"/>
                <w:sz w:val="24"/>
                <w:highlight w:val="none"/>
              </w:rPr>
            </w:pPr>
          </w:p>
        </w:tc>
        <w:tc>
          <w:tcPr>
            <w:tcW w:w="1849" w:type="dxa"/>
            <w:vAlign w:val="center"/>
          </w:tcPr>
          <w:p w14:paraId="4024C589">
            <w:pPr>
              <w:pStyle w:val="38"/>
              <w:ind w:firstLine="525"/>
              <w:jc w:val="center"/>
              <w:rPr>
                <w:rFonts w:hint="eastAsia" w:cs="宋体"/>
                <w:color w:val="auto"/>
                <w:sz w:val="24"/>
                <w:highlight w:val="none"/>
              </w:rPr>
            </w:pPr>
          </w:p>
        </w:tc>
        <w:tc>
          <w:tcPr>
            <w:tcW w:w="1849" w:type="dxa"/>
            <w:vAlign w:val="center"/>
          </w:tcPr>
          <w:p w14:paraId="2EE64A3C">
            <w:pPr>
              <w:pStyle w:val="38"/>
              <w:ind w:firstLine="525"/>
              <w:jc w:val="center"/>
              <w:rPr>
                <w:rFonts w:hint="eastAsia" w:cs="宋体"/>
                <w:color w:val="auto"/>
                <w:sz w:val="24"/>
                <w:highlight w:val="none"/>
              </w:rPr>
            </w:pPr>
          </w:p>
        </w:tc>
        <w:tc>
          <w:tcPr>
            <w:tcW w:w="1849" w:type="dxa"/>
            <w:vAlign w:val="center"/>
          </w:tcPr>
          <w:p w14:paraId="2EB5197E">
            <w:pPr>
              <w:pStyle w:val="38"/>
              <w:ind w:firstLine="525"/>
              <w:jc w:val="center"/>
              <w:rPr>
                <w:rFonts w:hint="eastAsia" w:cs="宋体"/>
                <w:color w:val="auto"/>
                <w:sz w:val="24"/>
                <w:highlight w:val="none"/>
              </w:rPr>
            </w:pPr>
          </w:p>
        </w:tc>
      </w:tr>
    </w:tbl>
    <w:p w14:paraId="7A9176B9">
      <w:pPr>
        <w:spacing w:line="360" w:lineRule="auto"/>
        <w:rPr>
          <w:rFonts w:hint="eastAsia" w:ascii="宋体" w:hAnsi="宋体" w:cs="宋体"/>
          <w:color w:val="auto"/>
          <w:highlight w:val="none"/>
        </w:rPr>
      </w:pPr>
      <w:r>
        <w:rPr>
          <w:rFonts w:hint="eastAsia" w:ascii="宋体" w:hAnsi="宋体" w:cs="宋体"/>
          <w:color w:val="auto"/>
          <w:highlight w:val="none"/>
        </w:rPr>
        <w:t>注：参与编制技术标书所有人员名单应包括如编制技术投标方案、负责清样校对、负责打印及复印等所有人员在内的人员名单。</w:t>
      </w:r>
    </w:p>
    <w:p w14:paraId="4CEFD8BA">
      <w:pPr>
        <w:pStyle w:val="9"/>
        <w:rPr>
          <w:rFonts w:hint="eastAsia" w:ascii="宋体" w:hAnsi="宋体" w:cs="宋体"/>
          <w:color w:val="auto"/>
          <w:highlight w:val="none"/>
        </w:rPr>
      </w:pPr>
    </w:p>
    <w:p w14:paraId="5B76715E">
      <w:pPr>
        <w:spacing w:line="360" w:lineRule="auto"/>
        <w:rPr>
          <w:rFonts w:hint="eastAsia" w:ascii="宋体" w:hAnsi="宋体" w:cs="宋体"/>
          <w:b/>
          <w:color w:val="auto"/>
          <w:sz w:val="24"/>
          <w:szCs w:val="24"/>
          <w:highlight w:val="none"/>
        </w:rPr>
      </w:pPr>
      <w:r>
        <w:rPr>
          <w:rFonts w:hint="eastAsia" w:ascii="宋体" w:hAnsi="宋体" w:cs="宋体"/>
          <w:bCs/>
          <w:color w:val="auto"/>
          <w:szCs w:val="21"/>
          <w:highlight w:val="none"/>
        </w:rPr>
        <w:br w:type="page"/>
      </w:r>
      <w:r>
        <w:rPr>
          <w:rFonts w:hint="eastAsia" w:ascii="宋体" w:hAnsi="宋体" w:cs="宋体"/>
          <w:b/>
          <w:color w:val="auto"/>
          <w:sz w:val="24"/>
          <w:szCs w:val="24"/>
          <w:highlight w:val="none"/>
        </w:rPr>
        <w:t>技术部分格式8：施工项目管理团队人员信息表</w:t>
      </w:r>
    </w:p>
    <w:p w14:paraId="2BE86269">
      <w:pPr>
        <w:pStyle w:val="37"/>
        <w:spacing w:before="100" w:beforeAutospacing="1" w:after="100" w:afterAutospacing="1"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施工项目管理团队人员信息表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54"/>
        <w:gridCol w:w="2219"/>
        <w:gridCol w:w="1166"/>
        <w:gridCol w:w="2886"/>
      </w:tblGrid>
      <w:tr w14:paraId="3C9E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98" w:type="dxa"/>
            <w:vAlign w:val="center"/>
          </w:tcPr>
          <w:p w14:paraId="6DE153F7">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1454" w:type="dxa"/>
            <w:vAlign w:val="center"/>
          </w:tcPr>
          <w:p w14:paraId="441FF884">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姓名</w:t>
            </w:r>
          </w:p>
        </w:tc>
        <w:tc>
          <w:tcPr>
            <w:tcW w:w="2219" w:type="dxa"/>
            <w:vAlign w:val="center"/>
          </w:tcPr>
          <w:p w14:paraId="66016EE8">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岗位</w:t>
            </w:r>
          </w:p>
        </w:tc>
        <w:tc>
          <w:tcPr>
            <w:tcW w:w="1166" w:type="dxa"/>
            <w:vAlign w:val="center"/>
          </w:tcPr>
          <w:p w14:paraId="365BD559">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职称</w:t>
            </w:r>
          </w:p>
        </w:tc>
        <w:tc>
          <w:tcPr>
            <w:tcW w:w="2886" w:type="dxa"/>
            <w:vAlign w:val="center"/>
          </w:tcPr>
          <w:p w14:paraId="3864F521">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职称证书或资格证书编号</w:t>
            </w:r>
          </w:p>
        </w:tc>
      </w:tr>
      <w:tr w14:paraId="2D915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98" w:type="dxa"/>
            <w:vAlign w:val="center"/>
          </w:tcPr>
          <w:p w14:paraId="720DD7A9">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454" w:type="dxa"/>
            <w:vAlign w:val="center"/>
          </w:tcPr>
          <w:p w14:paraId="25C43733">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219" w:type="dxa"/>
            <w:vAlign w:val="center"/>
          </w:tcPr>
          <w:p w14:paraId="2D78CD9B">
            <w:pPr>
              <w:snapToGrid w:val="0"/>
              <w:spacing w:line="240" w:lineRule="atLeast"/>
              <w:ind w:left="42" w:leftChars="20" w:right="42" w:rightChars="20"/>
              <w:jc w:val="center"/>
              <w:rPr>
                <w:rFonts w:hint="eastAsia" w:cs="宋体"/>
                <w:color w:val="auto"/>
                <w:kern w:val="0"/>
                <w:sz w:val="24"/>
                <w:szCs w:val="24"/>
                <w:highlight w:val="none"/>
              </w:rPr>
            </w:pPr>
            <w:r>
              <w:rPr>
                <w:rFonts w:hint="eastAsia" w:ascii="宋体" w:hAnsi="宋体" w:cs="宋体"/>
                <w:bCs/>
                <w:color w:val="auto"/>
                <w:szCs w:val="21"/>
                <w:highlight w:val="none"/>
                <w:lang w:val="zh-TW"/>
              </w:rPr>
              <w:t>项目负责人</w:t>
            </w:r>
          </w:p>
        </w:tc>
        <w:tc>
          <w:tcPr>
            <w:tcW w:w="1166" w:type="dxa"/>
            <w:vAlign w:val="center"/>
          </w:tcPr>
          <w:p w14:paraId="678032DE">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886" w:type="dxa"/>
            <w:vAlign w:val="center"/>
          </w:tcPr>
          <w:p w14:paraId="21CDE30C">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03C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5F7CB521">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454" w:type="dxa"/>
            <w:vAlign w:val="center"/>
          </w:tcPr>
          <w:p w14:paraId="1B2A2D0F">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219" w:type="dxa"/>
            <w:vAlign w:val="center"/>
          </w:tcPr>
          <w:p w14:paraId="0C1148B6">
            <w:pPr>
              <w:snapToGrid w:val="0"/>
              <w:spacing w:line="240" w:lineRule="atLeast"/>
              <w:ind w:left="42" w:leftChars="20" w:right="42" w:rightChars="20"/>
              <w:jc w:val="center"/>
              <w:rPr>
                <w:rFonts w:hint="eastAsia" w:cs="宋体"/>
                <w:color w:val="auto"/>
                <w:kern w:val="0"/>
                <w:sz w:val="24"/>
                <w:szCs w:val="24"/>
                <w:highlight w:val="none"/>
              </w:rPr>
            </w:pPr>
            <w:r>
              <w:rPr>
                <w:rFonts w:hint="eastAsia" w:ascii="宋体" w:hAnsi="宋体" w:cs="宋体"/>
                <w:bCs/>
                <w:color w:val="auto"/>
                <w:szCs w:val="21"/>
                <w:highlight w:val="none"/>
                <w:lang w:val="zh-TW"/>
              </w:rPr>
              <w:t>技术负责人</w:t>
            </w:r>
          </w:p>
        </w:tc>
        <w:tc>
          <w:tcPr>
            <w:tcW w:w="1166" w:type="dxa"/>
            <w:vAlign w:val="center"/>
          </w:tcPr>
          <w:p w14:paraId="0F0DEF9B">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886" w:type="dxa"/>
            <w:vAlign w:val="center"/>
          </w:tcPr>
          <w:p w14:paraId="0D90306E">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FF9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5B12D8AA">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454" w:type="dxa"/>
            <w:vAlign w:val="center"/>
          </w:tcPr>
          <w:p w14:paraId="230F4306">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219" w:type="dxa"/>
            <w:vAlign w:val="center"/>
          </w:tcPr>
          <w:p w14:paraId="4C26AEC7">
            <w:pPr>
              <w:snapToGrid w:val="0"/>
              <w:spacing w:line="240" w:lineRule="atLeast"/>
              <w:ind w:left="42" w:leftChars="20" w:right="42" w:rightChars="20"/>
              <w:jc w:val="center"/>
              <w:rPr>
                <w:rFonts w:hint="eastAsia" w:cs="宋体"/>
                <w:color w:val="auto"/>
                <w:kern w:val="0"/>
                <w:sz w:val="24"/>
                <w:szCs w:val="24"/>
                <w:highlight w:val="none"/>
              </w:rPr>
            </w:pPr>
            <w:r>
              <w:rPr>
                <w:rFonts w:hint="eastAsia" w:ascii="宋体" w:hAnsi="宋体" w:cs="宋体"/>
                <w:bCs/>
                <w:color w:val="auto"/>
                <w:szCs w:val="21"/>
                <w:highlight w:val="none"/>
                <w:lang w:val="zh-TW"/>
              </w:rPr>
              <w:t>安全负责人</w:t>
            </w:r>
          </w:p>
        </w:tc>
        <w:tc>
          <w:tcPr>
            <w:tcW w:w="1166" w:type="dxa"/>
            <w:vAlign w:val="center"/>
          </w:tcPr>
          <w:p w14:paraId="50AF3747">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886" w:type="dxa"/>
            <w:vAlign w:val="center"/>
          </w:tcPr>
          <w:p w14:paraId="7C776539">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0699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29479BE9">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1454" w:type="dxa"/>
            <w:vAlign w:val="center"/>
          </w:tcPr>
          <w:p w14:paraId="1640F493">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219" w:type="dxa"/>
            <w:vAlign w:val="center"/>
          </w:tcPr>
          <w:p w14:paraId="6441EA90">
            <w:pPr>
              <w:snapToGrid w:val="0"/>
              <w:spacing w:line="240" w:lineRule="atLeast"/>
              <w:ind w:left="42" w:leftChars="20" w:right="42" w:rightChars="20"/>
              <w:jc w:val="center"/>
              <w:rPr>
                <w:rFonts w:hint="eastAsia" w:cs="宋体"/>
                <w:color w:val="auto"/>
                <w:kern w:val="0"/>
                <w:sz w:val="24"/>
                <w:szCs w:val="24"/>
                <w:highlight w:val="none"/>
              </w:rPr>
            </w:pPr>
            <w:r>
              <w:rPr>
                <w:rFonts w:hint="eastAsia" w:ascii="宋体" w:hAnsi="宋体" w:cs="宋体"/>
                <w:bCs/>
                <w:color w:val="auto"/>
                <w:szCs w:val="21"/>
                <w:highlight w:val="none"/>
                <w:lang w:val="zh-TW"/>
              </w:rPr>
              <w:t>造价负责人</w:t>
            </w:r>
          </w:p>
        </w:tc>
        <w:tc>
          <w:tcPr>
            <w:tcW w:w="1166" w:type="dxa"/>
            <w:vAlign w:val="center"/>
          </w:tcPr>
          <w:p w14:paraId="6331CD69">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886" w:type="dxa"/>
            <w:vAlign w:val="center"/>
          </w:tcPr>
          <w:p w14:paraId="5A2F8E76">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3377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02022B4B">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1454" w:type="dxa"/>
            <w:vAlign w:val="center"/>
          </w:tcPr>
          <w:p w14:paraId="52D03F49">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219" w:type="dxa"/>
            <w:vAlign w:val="center"/>
          </w:tcPr>
          <w:p w14:paraId="74DD35B2">
            <w:pPr>
              <w:snapToGrid w:val="0"/>
              <w:spacing w:line="240" w:lineRule="atLeast"/>
              <w:ind w:left="42" w:leftChars="20" w:right="42" w:rightChars="20"/>
              <w:jc w:val="center"/>
              <w:rPr>
                <w:rFonts w:hint="eastAsia" w:ascii="宋体" w:hAnsi="宋体" w:cs="宋体"/>
                <w:color w:val="auto"/>
                <w:kern w:val="0"/>
                <w:sz w:val="24"/>
                <w:szCs w:val="24"/>
                <w:highlight w:val="none"/>
              </w:rPr>
            </w:pPr>
            <w:r>
              <w:rPr>
                <w:rFonts w:hint="eastAsia" w:ascii="宋体" w:hAnsi="宋体" w:cs="宋体"/>
                <w:bCs/>
                <w:color w:val="auto"/>
                <w:kern w:val="0"/>
                <w:sz w:val="21"/>
                <w:szCs w:val="21"/>
                <w:highlight w:val="none"/>
                <w:lang w:val="zh-TW" w:eastAsia="zh-CN"/>
              </w:rPr>
              <w:t>结构</w:t>
            </w:r>
            <w:r>
              <w:rPr>
                <w:rFonts w:hint="eastAsia" w:ascii="宋体" w:hAnsi="宋体" w:cs="宋体"/>
                <w:bCs/>
                <w:color w:val="auto"/>
                <w:kern w:val="0"/>
                <w:sz w:val="21"/>
                <w:szCs w:val="21"/>
                <w:highlight w:val="none"/>
                <w:lang w:val="en-US" w:eastAsia="zh-CN"/>
              </w:rPr>
              <w:t>工程师</w:t>
            </w:r>
          </w:p>
        </w:tc>
        <w:tc>
          <w:tcPr>
            <w:tcW w:w="1166" w:type="dxa"/>
            <w:vAlign w:val="center"/>
          </w:tcPr>
          <w:p w14:paraId="45D6E4BD">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886" w:type="dxa"/>
            <w:vAlign w:val="center"/>
          </w:tcPr>
          <w:p w14:paraId="0D74C047">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14:paraId="79B8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7119FDCA">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1454" w:type="dxa"/>
            <w:vAlign w:val="center"/>
          </w:tcPr>
          <w:p w14:paraId="0C05616D">
            <w:pPr>
              <w:jc w:val="center"/>
              <w:rPr>
                <w:rFonts w:hint="eastAsia" w:ascii="宋体" w:hAnsi="宋体" w:cs="宋体"/>
                <w:color w:val="auto"/>
                <w:kern w:val="0"/>
                <w:sz w:val="24"/>
                <w:szCs w:val="24"/>
                <w:highlight w:val="none"/>
              </w:rPr>
            </w:pPr>
          </w:p>
        </w:tc>
        <w:tc>
          <w:tcPr>
            <w:tcW w:w="2219" w:type="dxa"/>
            <w:vAlign w:val="center"/>
          </w:tcPr>
          <w:p w14:paraId="356511FB">
            <w:pPr>
              <w:snapToGrid w:val="0"/>
              <w:spacing w:line="240" w:lineRule="atLeast"/>
              <w:ind w:left="42" w:leftChars="20" w:right="42" w:rightChars="20"/>
              <w:jc w:val="center"/>
              <w:rPr>
                <w:rFonts w:hint="eastAsia" w:ascii="宋体" w:hAnsi="宋体" w:cs="宋体"/>
                <w:color w:val="auto"/>
                <w:kern w:val="0"/>
                <w:sz w:val="24"/>
                <w:szCs w:val="24"/>
                <w:highlight w:val="none"/>
              </w:rPr>
            </w:pPr>
            <w:r>
              <w:rPr>
                <w:rFonts w:hint="eastAsia" w:ascii="宋体" w:hAnsi="宋体" w:eastAsia="宋体" w:cs="宋体"/>
                <w:color w:val="auto"/>
                <w:kern w:val="0"/>
                <w:sz w:val="21"/>
                <w:szCs w:val="21"/>
                <w:highlight w:val="none"/>
                <w:lang w:val="en-US" w:eastAsia="zh-CN"/>
              </w:rPr>
              <w:t>机电</w:t>
            </w:r>
            <w:r>
              <w:rPr>
                <w:rFonts w:hint="eastAsia" w:ascii="宋体" w:hAnsi="宋体" w:cs="宋体"/>
                <w:color w:val="auto"/>
                <w:kern w:val="0"/>
                <w:sz w:val="21"/>
                <w:szCs w:val="21"/>
                <w:highlight w:val="none"/>
                <w:lang w:val="en-US" w:eastAsia="zh-CN"/>
              </w:rPr>
              <w:t>工程师</w:t>
            </w:r>
          </w:p>
        </w:tc>
        <w:tc>
          <w:tcPr>
            <w:tcW w:w="1166" w:type="dxa"/>
            <w:vAlign w:val="center"/>
          </w:tcPr>
          <w:p w14:paraId="13E12A4B">
            <w:pPr>
              <w:jc w:val="center"/>
              <w:rPr>
                <w:rFonts w:hint="eastAsia" w:ascii="宋体" w:hAnsi="宋体" w:cs="宋体"/>
                <w:color w:val="auto"/>
                <w:kern w:val="0"/>
                <w:sz w:val="24"/>
                <w:szCs w:val="24"/>
                <w:highlight w:val="none"/>
              </w:rPr>
            </w:pPr>
          </w:p>
        </w:tc>
        <w:tc>
          <w:tcPr>
            <w:tcW w:w="2886" w:type="dxa"/>
            <w:vAlign w:val="center"/>
          </w:tcPr>
          <w:p w14:paraId="20C3ABC7">
            <w:pPr>
              <w:jc w:val="center"/>
              <w:rPr>
                <w:rFonts w:hint="eastAsia" w:ascii="宋体" w:hAnsi="宋体" w:cs="宋体"/>
                <w:color w:val="auto"/>
                <w:kern w:val="0"/>
                <w:sz w:val="24"/>
                <w:szCs w:val="24"/>
                <w:highlight w:val="none"/>
              </w:rPr>
            </w:pPr>
          </w:p>
        </w:tc>
      </w:tr>
      <w:tr w14:paraId="4ACD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06A62967">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1454" w:type="dxa"/>
            <w:vAlign w:val="center"/>
          </w:tcPr>
          <w:p w14:paraId="554FC7BE">
            <w:pPr>
              <w:jc w:val="center"/>
              <w:rPr>
                <w:rFonts w:hint="eastAsia" w:ascii="宋体" w:hAnsi="宋体" w:cs="宋体"/>
                <w:color w:val="auto"/>
                <w:kern w:val="0"/>
                <w:sz w:val="24"/>
                <w:szCs w:val="24"/>
                <w:highlight w:val="none"/>
              </w:rPr>
            </w:pPr>
          </w:p>
        </w:tc>
        <w:tc>
          <w:tcPr>
            <w:tcW w:w="2219" w:type="dxa"/>
            <w:vAlign w:val="center"/>
          </w:tcPr>
          <w:p w14:paraId="1B02B565">
            <w:pPr>
              <w:snapToGrid w:val="0"/>
              <w:spacing w:line="240" w:lineRule="atLeast"/>
              <w:ind w:left="42" w:leftChars="20" w:right="42" w:rightChars="20"/>
              <w:jc w:val="center"/>
              <w:rPr>
                <w:rFonts w:hint="eastAsia" w:ascii="宋体" w:hAnsi="宋体" w:cs="宋体"/>
                <w:color w:val="auto"/>
                <w:kern w:val="0"/>
                <w:sz w:val="24"/>
                <w:szCs w:val="24"/>
                <w:highlight w:val="none"/>
              </w:rPr>
            </w:pPr>
            <w:r>
              <w:rPr>
                <w:rFonts w:hint="eastAsia" w:ascii="宋体" w:hAnsi="宋体" w:eastAsia="宋体" w:cs="宋体"/>
                <w:color w:val="auto"/>
                <w:kern w:val="0"/>
                <w:sz w:val="21"/>
                <w:szCs w:val="21"/>
                <w:highlight w:val="none"/>
                <w:lang w:val="en-US" w:eastAsia="zh-CN"/>
              </w:rPr>
              <w:t>给排水</w:t>
            </w:r>
            <w:r>
              <w:rPr>
                <w:rFonts w:hint="eastAsia" w:ascii="宋体" w:hAnsi="宋体" w:cs="宋体"/>
                <w:bCs/>
                <w:color w:val="auto"/>
                <w:kern w:val="0"/>
                <w:sz w:val="21"/>
                <w:szCs w:val="21"/>
                <w:highlight w:val="none"/>
                <w:lang w:val="en-US" w:eastAsia="zh-CN"/>
              </w:rPr>
              <w:t>工程师</w:t>
            </w:r>
          </w:p>
        </w:tc>
        <w:tc>
          <w:tcPr>
            <w:tcW w:w="1166" w:type="dxa"/>
            <w:vAlign w:val="center"/>
          </w:tcPr>
          <w:p w14:paraId="44E1AF58">
            <w:pPr>
              <w:jc w:val="center"/>
              <w:rPr>
                <w:rFonts w:hint="eastAsia" w:ascii="宋体" w:hAnsi="宋体" w:cs="宋体"/>
                <w:color w:val="auto"/>
                <w:kern w:val="0"/>
                <w:sz w:val="24"/>
                <w:szCs w:val="24"/>
                <w:highlight w:val="none"/>
              </w:rPr>
            </w:pPr>
          </w:p>
        </w:tc>
        <w:tc>
          <w:tcPr>
            <w:tcW w:w="2886" w:type="dxa"/>
            <w:vAlign w:val="center"/>
          </w:tcPr>
          <w:p w14:paraId="6981F409">
            <w:pPr>
              <w:jc w:val="center"/>
              <w:rPr>
                <w:rFonts w:hint="eastAsia" w:ascii="宋体" w:hAnsi="宋体" w:cs="宋体"/>
                <w:color w:val="auto"/>
                <w:kern w:val="0"/>
                <w:sz w:val="24"/>
                <w:szCs w:val="24"/>
                <w:highlight w:val="none"/>
              </w:rPr>
            </w:pPr>
          </w:p>
        </w:tc>
      </w:tr>
      <w:tr w14:paraId="6FFA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4FE93044">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w:t>
            </w:r>
          </w:p>
        </w:tc>
        <w:tc>
          <w:tcPr>
            <w:tcW w:w="1454" w:type="dxa"/>
            <w:vAlign w:val="center"/>
          </w:tcPr>
          <w:p w14:paraId="5E488B2B">
            <w:pPr>
              <w:jc w:val="center"/>
              <w:rPr>
                <w:rFonts w:hint="eastAsia" w:ascii="宋体" w:hAnsi="宋体" w:cs="宋体"/>
                <w:color w:val="auto"/>
                <w:kern w:val="0"/>
                <w:sz w:val="24"/>
                <w:szCs w:val="24"/>
                <w:highlight w:val="none"/>
              </w:rPr>
            </w:pPr>
          </w:p>
        </w:tc>
        <w:tc>
          <w:tcPr>
            <w:tcW w:w="2219" w:type="dxa"/>
            <w:vAlign w:val="center"/>
          </w:tcPr>
          <w:p w14:paraId="5C2E8AB1">
            <w:pPr>
              <w:snapToGrid w:val="0"/>
              <w:spacing w:line="240" w:lineRule="atLeast"/>
              <w:ind w:left="42" w:leftChars="20" w:right="42" w:rightChars="20"/>
              <w:jc w:val="center"/>
              <w:rPr>
                <w:rFonts w:hint="eastAsia" w:ascii="宋体" w:hAnsi="宋体" w:cs="宋体"/>
                <w:color w:val="auto"/>
                <w:kern w:val="0"/>
                <w:sz w:val="24"/>
                <w:szCs w:val="24"/>
                <w:highlight w:val="none"/>
              </w:rPr>
            </w:pPr>
            <w:r>
              <w:rPr>
                <w:rFonts w:hint="eastAsia" w:ascii="宋体" w:hAnsi="宋体" w:eastAsia="宋体" w:cs="宋体"/>
                <w:color w:val="auto"/>
                <w:kern w:val="0"/>
                <w:sz w:val="21"/>
                <w:szCs w:val="21"/>
                <w:highlight w:val="none"/>
                <w:lang w:val="en-US" w:eastAsia="zh-CN"/>
              </w:rPr>
              <w:t>暖通</w:t>
            </w:r>
            <w:r>
              <w:rPr>
                <w:rFonts w:hint="eastAsia" w:ascii="宋体" w:hAnsi="宋体" w:cs="宋体"/>
                <w:bCs/>
                <w:color w:val="auto"/>
                <w:szCs w:val="21"/>
                <w:highlight w:val="none"/>
                <w:lang w:val="en-US" w:eastAsia="zh-CN"/>
              </w:rPr>
              <w:t>工程师</w:t>
            </w:r>
          </w:p>
        </w:tc>
        <w:tc>
          <w:tcPr>
            <w:tcW w:w="1166" w:type="dxa"/>
            <w:vAlign w:val="center"/>
          </w:tcPr>
          <w:p w14:paraId="6C7DA730">
            <w:pPr>
              <w:jc w:val="center"/>
              <w:rPr>
                <w:rFonts w:hint="eastAsia" w:ascii="宋体" w:hAnsi="宋体" w:cs="宋体"/>
                <w:color w:val="auto"/>
                <w:kern w:val="0"/>
                <w:sz w:val="24"/>
                <w:szCs w:val="24"/>
                <w:highlight w:val="none"/>
              </w:rPr>
            </w:pPr>
          </w:p>
        </w:tc>
        <w:tc>
          <w:tcPr>
            <w:tcW w:w="2886" w:type="dxa"/>
            <w:vAlign w:val="center"/>
          </w:tcPr>
          <w:p w14:paraId="7619713D">
            <w:pPr>
              <w:jc w:val="center"/>
              <w:rPr>
                <w:rFonts w:hint="eastAsia" w:ascii="宋体" w:hAnsi="宋体" w:cs="宋体"/>
                <w:color w:val="auto"/>
                <w:kern w:val="0"/>
                <w:sz w:val="24"/>
                <w:szCs w:val="24"/>
                <w:highlight w:val="none"/>
              </w:rPr>
            </w:pPr>
          </w:p>
        </w:tc>
      </w:tr>
      <w:tr w14:paraId="0DBC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2E7ADEB1">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9</w:t>
            </w:r>
          </w:p>
        </w:tc>
        <w:tc>
          <w:tcPr>
            <w:tcW w:w="1454" w:type="dxa"/>
            <w:vAlign w:val="center"/>
          </w:tcPr>
          <w:p w14:paraId="0910E67B">
            <w:pPr>
              <w:jc w:val="center"/>
              <w:rPr>
                <w:rFonts w:hint="eastAsia" w:ascii="宋体" w:hAnsi="宋体" w:cs="宋体"/>
                <w:color w:val="auto"/>
                <w:kern w:val="0"/>
                <w:sz w:val="24"/>
                <w:szCs w:val="24"/>
                <w:highlight w:val="none"/>
              </w:rPr>
            </w:pPr>
          </w:p>
        </w:tc>
        <w:tc>
          <w:tcPr>
            <w:tcW w:w="2219" w:type="dxa"/>
            <w:vAlign w:val="center"/>
          </w:tcPr>
          <w:p w14:paraId="11E7800E">
            <w:pPr>
              <w:snapToGrid w:val="0"/>
              <w:spacing w:line="240" w:lineRule="atLeast"/>
              <w:ind w:left="42" w:leftChars="20" w:right="42" w:rightChars="20"/>
              <w:jc w:val="center"/>
              <w:rPr>
                <w:rFonts w:hint="eastAsia" w:ascii="宋体" w:hAnsi="宋体" w:cs="宋体"/>
                <w:color w:val="auto"/>
                <w:kern w:val="0"/>
                <w:szCs w:val="21"/>
                <w:highlight w:val="none"/>
                <w:shd w:val="clear" w:color="auto" w:fill="FFFFFF"/>
                <w:lang w:bidi="ar"/>
              </w:rPr>
            </w:pPr>
            <w:r>
              <w:rPr>
                <w:rFonts w:hint="eastAsia" w:ascii="宋体" w:hAnsi="宋体" w:eastAsia="宋体" w:cs="宋体"/>
                <w:color w:val="auto"/>
                <w:kern w:val="0"/>
                <w:sz w:val="21"/>
                <w:szCs w:val="21"/>
                <w:highlight w:val="none"/>
                <w:lang w:val="en-US" w:eastAsia="zh-CN"/>
              </w:rPr>
              <w:t>弱电</w:t>
            </w:r>
            <w:r>
              <w:rPr>
                <w:rFonts w:hint="eastAsia" w:ascii="宋体" w:hAnsi="宋体" w:cs="宋体"/>
                <w:color w:val="auto"/>
                <w:kern w:val="0"/>
                <w:sz w:val="21"/>
                <w:szCs w:val="21"/>
                <w:highlight w:val="none"/>
                <w:lang w:val="en-US" w:eastAsia="zh-CN"/>
              </w:rPr>
              <w:t>工程师</w:t>
            </w:r>
          </w:p>
        </w:tc>
        <w:tc>
          <w:tcPr>
            <w:tcW w:w="1166" w:type="dxa"/>
            <w:vAlign w:val="center"/>
          </w:tcPr>
          <w:p w14:paraId="7F635A69">
            <w:pPr>
              <w:jc w:val="center"/>
              <w:rPr>
                <w:rFonts w:hint="eastAsia" w:ascii="宋体" w:hAnsi="宋体" w:cs="宋体"/>
                <w:color w:val="auto"/>
                <w:kern w:val="0"/>
                <w:sz w:val="24"/>
                <w:szCs w:val="24"/>
                <w:highlight w:val="none"/>
              </w:rPr>
            </w:pPr>
          </w:p>
        </w:tc>
        <w:tc>
          <w:tcPr>
            <w:tcW w:w="2886" w:type="dxa"/>
            <w:vAlign w:val="center"/>
          </w:tcPr>
          <w:p w14:paraId="48E3AF11">
            <w:pPr>
              <w:jc w:val="center"/>
              <w:rPr>
                <w:rFonts w:hint="eastAsia" w:ascii="宋体" w:hAnsi="宋体" w:cs="宋体"/>
                <w:color w:val="auto"/>
                <w:kern w:val="0"/>
                <w:sz w:val="24"/>
                <w:szCs w:val="24"/>
                <w:highlight w:val="none"/>
              </w:rPr>
            </w:pPr>
          </w:p>
        </w:tc>
      </w:tr>
      <w:tr w14:paraId="0913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333733A6">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w:t>
            </w:r>
          </w:p>
        </w:tc>
        <w:tc>
          <w:tcPr>
            <w:tcW w:w="1454" w:type="dxa"/>
            <w:vAlign w:val="center"/>
          </w:tcPr>
          <w:p w14:paraId="4B3D4547">
            <w:pPr>
              <w:jc w:val="center"/>
              <w:rPr>
                <w:rFonts w:hint="eastAsia" w:ascii="宋体" w:hAnsi="宋体" w:cs="宋体"/>
                <w:color w:val="auto"/>
                <w:kern w:val="0"/>
                <w:sz w:val="24"/>
                <w:szCs w:val="24"/>
                <w:highlight w:val="none"/>
              </w:rPr>
            </w:pPr>
          </w:p>
        </w:tc>
        <w:tc>
          <w:tcPr>
            <w:tcW w:w="2219" w:type="dxa"/>
            <w:vAlign w:val="center"/>
          </w:tcPr>
          <w:p w14:paraId="1B6DC9A5">
            <w:pPr>
              <w:snapToGrid w:val="0"/>
              <w:spacing w:line="240" w:lineRule="atLeast"/>
              <w:ind w:left="42" w:leftChars="20" w:right="42" w:rightChars="20"/>
              <w:jc w:val="center"/>
              <w:rPr>
                <w:rFonts w:hint="eastAsia" w:ascii="宋体" w:hAnsi="宋体" w:cs="宋体"/>
                <w:color w:val="auto"/>
                <w:kern w:val="0"/>
                <w:sz w:val="24"/>
                <w:szCs w:val="24"/>
                <w:highlight w:val="none"/>
              </w:rPr>
            </w:pPr>
            <w:r>
              <w:rPr>
                <w:rFonts w:hint="eastAsia" w:ascii="宋体" w:hAnsi="宋体" w:cs="宋体"/>
                <w:bCs/>
                <w:color w:val="auto"/>
                <w:szCs w:val="21"/>
                <w:highlight w:val="none"/>
                <w:lang w:val="en-US" w:eastAsia="zh-CN"/>
              </w:rPr>
              <w:t>材料工程师</w:t>
            </w:r>
          </w:p>
        </w:tc>
        <w:tc>
          <w:tcPr>
            <w:tcW w:w="1166" w:type="dxa"/>
            <w:vAlign w:val="center"/>
          </w:tcPr>
          <w:p w14:paraId="7DB3293D">
            <w:pPr>
              <w:jc w:val="center"/>
              <w:rPr>
                <w:rFonts w:hint="eastAsia" w:ascii="宋体" w:hAnsi="宋体" w:cs="宋体"/>
                <w:color w:val="auto"/>
                <w:kern w:val="0"/>
                <w:sz w:val="24"/>
                <w:szCs w:val="24"/>
                <w:highlight w:val="none"/>
              </w:rPr>
            </w:pPr>
          </w:p>
        </w:tc>
        <w:tc>
          <w:tcPr>
            <w:tcW w:w="2886" w:type="dxa"/>
            <w:vAlign w:val="center"/>
          </w:tcPr>
          <w:p w14:paraId="3534CE8C">
            <w:pPr>
              <w:jc w:val="center"/>
              <w:rPr>
                <w:rFonts w:hint="eastAsia" w:ascii="宋体" w:hAnsi="宋体" w:cs="宋体"/>
                <w:color w:val="auto"/>
                <w:kern w:val="0"/>
                <w:sz w:val="24"/>
                <w:szCs w:val="24"/>
                <w:highlight w:val="none"/>
              </w:rPr>
            </w:pPr>
          </w:p>
        </w:tc>
      </w:tr>
      <w:tr w14:paraId="196B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14:paraId="65CE67B1">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w:t>
            </w:r>
          </w:p>
        </w:tc>
        <w:tc>
          <w:tcPr>
            <w:tcW w:w="1454" w:type="dxa"/>
            <w:vAlign w:val="center"/>
          </w:tcPr>
          <w:p w14:paraId="39E78E06">
            <w:pPr>
              <w:jc w:val="center"/>
              <w:rPr>
                <w:rFonts w:hint="eastAsia" w:ascii="宋体" w:hAnsi="宋体" w:cs="宋体"/>
                <w:color w:val="auto"/>
                <w:kern w:val="0"/>
                <w:sz w:val="24"/>
                <w:szCs w:val="24"/>
                <w:highlight w:val="none"/>
              </w:rPr>
            </w:pPr>
          </w:p>
        </w:tc>
        <w:tc>
          <w:tcPr>
            <w:tcW w:w="2219" w:type="dxa"/>
            <w:vAlign w:val="center"/>
          </w:tcPr>
          <w:p w14:paraId="6CB4AF21">
            <w:pPr>
              <w:snapToGrid w:val="0"/>
              <w:spacing w:line="240" w:lineRule="atLeast"/>
              <w:ind w:left="42" w:leftChars="20" w:right="42" w:rightChars="20"/>
              <w:jc w:val="center"/>
              <w:rPr>
                <w:rFonts w:hint="default"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专职安全员</w:t>
            </w:r>
          </w:p>
        </w:tc>
        <w:tc>
          <w:tcPr>
            <w:tcW w:w="1166" w:type="dxa"/>
            <w:vAlign w:val="center"/>
          </w:tcPr>
          <w:p w14:paraId="76AE6572">
            <w:pPr>
              <w:jc w:val="center"/>
              <w:rPr>
                <w:rFonts w:hint="eastAsia" w:ascii="宋体" w:hAnsi="宋体" w:cs="宋体"/>
                <w:color w:val="auto"/>
                <w:kern w:val="0"/>
                <w:sz w:val="24"/>
                <w:szCs w:val="24"/>
                <w:highlight w:val="none"/>
              </w:rPr>
            </w:pPr>
          </w:p>
        </w:tc>
        <w:tc>
          <w:tcPr>
            <w:tcW w:w="2886" w:type="dxa"/>
            <w:vAlign w:val="center"/>
          </w:tcPr>
          <w:p w14:paraId="2A75CB37">
            <w:pPr>
              <w:jc w:val="center"/>
              <w:rPr>
                <w:rFonts w:hint="eastAsia" w:ascii="宋体" w:hAnsi="宋体" w:cs="宋体"/>
                <w:color w:val="auto"/>
                <w:kern w:val="0"/>
                <w:sz w:val="24"/>
                <w:szCs w:val="24"/>
                <w:highlight w:val="none"/>
              </w:rPr>
            </w:pPr>
          </w:p>
        </w:tc>
      </w:tr>
      <w:tr w14:paraId="437D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9" w:hRule="atLeast"/>
        </w:trPr>
        <w:tc>
          <w:tcPr>
            <w:tcW w:w="8523" w:type="dxa"/>
            <w:gridSpan w:val="5"/>
            <w:vAlign w:val="center"/>
          </w:tcPr>
          <w:p w14:paraId="6237FF82">
            <w:pPr>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1、“岗位”要求</w:t>
            </w:r>
            <w:r>
              <w:rPr>
                <w:rFonts w:hint="eastAsia" w:ascii="宋体" w:hAnsi="宋体" w:cs="宋体"/>
                <w:b/>
                <w:bCs/>
                <w:color w:val="auto"/>
                <w:kern w:val="0"/>
                <w:sz w:val="24"/>
                <w:szCs w:val="24"/>
                <w:highlight w:val="none"/>
              </w:rPr>
              <w:t>（除项目负责人和专职安全员外）：</w:t>
            </w:r>
            <w:r>
              <w:rPr>
                <w:rFonts w:hint="eastAsia" w:ascii="宋体" w:hAnsi="宋体" w:cs="宋体"/>
                <w:color w:val="auto"/>
                <w:kern w:val="0"/>
                <w:sz w:val="24"/>
                <w:szCs w:val="24"/>
                <w:highlight w:val="none"/>
              </w:rPr>
              <w:t>拟派技术负责人、安全负责人、</w:t>
            </w:r>
            <w:r>
              <w:rPr>
                <w:rFonts w:hint="eastAsia" w:ascii="宋体" w:hAnsi="宋体" w:cs="宋体"/>
                <w:color w:val="auto"/>
                <w:kern w:val="0"/>
                <w:sz w:val="24"/>
                <w:szCs w:val="24"/>
                <w:highlight w:val="none"/>
                <w:lang w:val="en-US" w:eastAsia="zh-CN"/>
              </w:rPr>
              <w:t>造价负责人</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结构工程师、</w:t>
            </w:r>
            <w:r>
              <w:rPr>
                <w:rFonts w:hint="eastAsia" w:ascii="宋体" w:hAnsi="宋体" w:cs="宋体"/>
                <w:color w:val="auto"/>
                <w:kern w:val="0"/>
                <w:sz w:val="24"/>
                <w:szCs w:val="24"/>
                <w:highlight w:val="none"/>
              </w:rPr>
              <w:t>机电工程师等。投标登记时，投标人应按本表内容在交易系统中填写《施工项目管理团队人员信息表》，表中的项目管理团队人员信息作为投标文件的一部分，将由交易系统提取后供各相关单位在履约时比对、查核。</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3、如评标办法对投标人拟投入的项目管理团队进行评审的，</w:t>
            </w:r>
            <w:bookmarkStart w:id="38" w:name="_Hlk61439507"/>
            <w:r>
              <w:rPr>
                <w:rFonts w:hint="eastAsia" w:ascii="宋体" w:hAnsi="宋体" w:cs="宋体"/>
                <w:color w:val="auto"/>
                <w:kern w:val="0"/>
                <w:sz w:val="24"/>
                <w:szCs w:val="24"/>
                <w:highlight w:val="none"/>
              </w:rPr>
              <w:t>如相同岗位投入人员姓名与本表不一致的，以本表中姓名为准；投标人提供的团队人员职称或资格（含证书编号）情况与本表不一致的，以投标人提供的相关证明材料为准。</w:t>
            </w:r>
            <w:bookmarkEnd w:id="38"/>
          </w:p>
        </w:tc>
      </w:tr>
    </w:tbl>
    <w:p w14:paraId="6DC9D8A6">
      <w:pPr>
        <w:pStyle w:val="33"/>
        <w:ind w:firstLine="496"/>
        <w:rPr>
          <w:rFonts w:hint="eastAsia" w:ascii="宋体" w:hAnsi="宋体" w:eastAsia="宋体" w:cs="宋体"/>
          <w:color w:val="auto"/>
          <w:highlight w:val="none"/>
        </w:rPr>
      </w:pPr>
    </w:p>
    <w:p w14:paraId="191D4C93">
      <w:pPr>
        <w:pStyle w:val="33"/>
        <w:ind w:firstLine="496"/>
        <w:rPr>
          <w:rFonts w:hint="eastAsia" w:ascii="宋体" w:hAnsi="宋体" w:eastAsia="宋体" w:cs="宋体"/>
          <w:color w:val="auto"/>
          <w:highlight w:val="none"/>
        </w:rPr>
      </w:pPr>
    </w:p>
    <w:p w14:paraId="746FB3FF">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技术部分格式9：</w:t>
      </w:r>
    </w:p>
    <w:p w14:paraId="21361B9F">
      <w:pPr>
        <w:pStyle w:val="9"/>
        <w:rPr>
          <w:rFonts w:hint="eastAsia" w:ascii="宋体" w:hAnsi="宋体" w:cs="宋体"/>
          <w:color w:val="auto"/>
          <w:highlight w:val="none"/>
        </w:rPr>
      </w:pPr>
    </w:p>
    <w:p w14:paraId="7B842135">
      <w:pPr>
        <w:pStyle w:val="9"/>
        <w:rPr>
          <w:rFonts w:hint="eastAsia" w:ascii="宋体" w:hAnsi="宋体" w:cs="宋体"/>
          <w:color w:val="auto"/>
          <w:highlight w:val="none"/>
        </w:rPr>
      </w:pPr>
    </w:p>
    <w:p w14:paraId="43D40E00">
      <w:pPr>
        <w:autoSpaceDE w:val="0"/>
        <w:autoSpaceDN w:val="0"/>
        <w:adjustRightInd w:val="0"/>
        <w:snapToGrid w:val="0"/>
        <w:spacing w:line="480" w:lineRule="auto"/>
        <w:jc w:val="center"/>
        <w:rPr>
          <w:rFonts w:hint="eastAsia" w:ascii="宋体" w:hAnsi="宋体" w:cs="宋体"/>
          <w:b/>
          <w:color w:val="auto"/>
          <w:sz w:val="32"/>
          <w:szCs w:val="32"/>
          <w:highlight w:val="none"/>
          <w:lang w:val="zh-CN"/>
        </w:rPr>
      </w:pPr>
      <w:r>
        <w:rPr>
          <w:rFonts w:hint="eastAsia" w:ascii="宋体" w:hAnsi="宋体" w:cs="宋体"/>
          <w:b/>
          <w:color w:val="auto"/>
          <w:sz w:val="32"/>
          <w:szCs w:val="32"/>
          <w:highlight w:val="none"/>
          <w:lang w:val="zh-CN"/>
        </w:rPr>
        <w:t>技术负责人（或其他项目管理机构人员）基本情况表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43"/>
        <w:gridCol w:w="2123"/>
        <w:gridCol w:w="2036"/>
        <w:gridCol w:w="1224"/>
        <w:gridCol w:w="1225"/>
      </w:tblGrid>
      <w:tr w14:paraId="34BA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68" w:type="dxa"/>
            <w:tcBorders>
              <w:top w:val="single" w:color="auto" w:sz="4" w:space="0"/>
              <w:left w:val="single" w:color="auto" w:sz="4" w:space="0"/>
              <w:bottom w:val="single" w:color="auto" w:sz="4" w:space="0"/>
              <w:right w:val="single" w:color="auto" w:sz="4" w:space="0"/>
            </w:tcBorders>
            <w:vAlign w:val="center"/>
          </w:tcPr>
          <w:p w14:paraId="1E6CFF92">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243" w:type="dxa"/>
            <w:tcBorders>
              <w:top w:val="single" w:color="auto" w:sz="4" w:space="0"/>
              <w:left w:val="single" w:color="auto" w:sz="4" w:space="0"/>
              <w:bottom w:val="single" w:color="auto" w:sz="4" w:space="0"/>
              <w:right w:val="single" w:color="auto" w:sz="4" w:space="0"/>
            </w:tcBorders>
            <w:vAlign w:val="center"/>
          </w:tcPr>
          <w:p w14:paraId="61597745">
            <w:pPr>
              <w:autoSpaceDE w:val="0"/>
              <w:autoSpaceDN w:val="0"/>
              <w:adjustRightInd w:val="0"/>
              <w:jc w:val="center"/>
              <w:rPr>
                <w:rFonts w:hint="eastAsia" w:ascii="宋体" w:hAnsi="宋体" w:cs="宋体"/>
                <w:b/>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5E180638">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2036" w:type="dxa"/>
            <w:tcBorders>
              <w:top w:val="single" w:color="auto" w:sz="4" w:space="0"/>
              <w:left w:val="single" w:color="auto" w:sz="4" w:space="0"/>
              <w:bottom w:val="single" w:color="auto" w:sz="4" w:space="0"/>
              <w:right w:val="single" w:color="auto" w:sz="4" w:space="0"/>
            </w:tcBorders>
            <w:vAlign w:val="center"/>
          </w:tcPr>
          <w:p w14:paraId="60EEB06B">
            <w:pPr>
              <w:autoSpaceDE w:val="0"/>
              <w:autoSpaceDN w:val="0"/>
              <w:adjustRightInd w:val="0"/>
              <w:jc w:val="center"/>
              <w:rPr>
                <w:rFonts w:hint="eastAsia" w:ascii="宋体" w:hAnsi="宋体" w:cs="宋体"/>
                <w:b/>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EBBD46C">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技术职称</w:t>
            </w:r>
          </w:p>
        </w:tc>
        <w:tc>
          <w:tcPr>
            <w:tcW w:w="1225" w:type="dxa"/>
            <w:tcBorders>
              <w:top w:val="single" w:color="auto" w:sz="4" w:space="0"/>
              <w:left w:val="single" w:color="auto" w:sz="4" w:space="0"/>
              <w:bottom w:val="single" w:color="auto" w:sz="4" w:space="0"/>
              <w:right w:val="single" w:color="auto" w:sz="4" w:space="0"/>
            </w:tcBorders>
            <w:vAlign w:val="center"/>
          </w:tcPr>
          <w:p w14:paraId="6B37810E">
            <w:pPr>
              <w:autoSpaceDE w:val="0"/>
              <w:autoSpaceDN w:val="0"/>
              <w:adjustRightInd w:val="0"/>
              <w:jc w:val="center"/>
              <w:rPr>
                <w:rFonts w:hint="eastAsia" w:ascii="宋体" w:hAnsi="宋体" w:cs="宋体"/>
                <w:b/>
                <w:color w:val="auto"/>
                <w:sz w:val="24"/>
                <w:highlight w:val="none"/>
              </w:rPr>
            </w:pPr>
          </w:p>
        </w:tc>
      </w:tr>
      <w:tr w14:paraId="783C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tcBorders>
              <w:top w:val="single" w:color="auto" w:sz="4" w:space="0"/>
              <w:left w:val="single" w:color="auto" w:sz="4" w:space="0"/>
              <w:bottom w:val="single" w:color="auto" w:sz="4" w:space="0"/>
              <w:right w:val="single" w:color="auto" w:sz="4" w:space="0"/>
            </w:tcBorders>
            <w:vAlign w:val="center"/>
          </w:tcPr>
          <w:p w14:paraId="0C3D502D">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身份证号</w:t>
            </w:r>
          </w:p>
        </w:tc>
        <w:tc>
          <w:tcPr>
            <w:tcW w:w="1243" w:type="dxa"/>
            <w:tcBorders>
              <w:top w:val="single" w:color="auto" w:sz="4" w:space="0"/>
              <w:left w:val="single" w:color="auto" w:sz="4" w:space="0"/>
              <w:bottom w:val="single" w:color="auto" w:sz="4" w:space="0"/>
              <w:right w:val="single" w:color="auto" w:sz="4" w:space="0"/>
            </w:tcBorders>
            <w:vAlign w:val="center"/>
          </w:tcPr>
          <w:p w14:paraId="3CFF47A0">
            <w:pPr>
              <w:autoSpaceDE w:val="0"/>
              <w:autoSpaceDN w:val="0"/>
              <w:adjustRightInd w:val="0"/>
              <w:jc w:val="center"/>
              <w:rPr>
                <w:rFonts w:hint="eastAsia" w:ascii="宋体" w:hAnsi="宋体" w:cs="宋体"/>
                <w:b/>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14:paraId="0B86F00B">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2036" w:type="dxa"/>
            <w:tcBorders>
              <w:top w:val="single" w:color="auto" w:sz="4" w:space="0"/>
              <w:left w:val="single" w:color="auto" w:sz="4" w:space="0"/>
              <w:bottom w:val="single" w:color="auto" w:sz="4" w:space="0"/>
              <w:right w:val="single" w:color="auto" w:sz="4" w:space="0"/>
            </w:tcBorders>
            <w:vAlign w:val="center"/>
          </w:tcPr>
          <w:p w14:paraId="667CA23A">
            <w:pPr>
              <w:autoSpaceDE w:val="0"/>
              <w:autoSpaceDN w:val="0"/>
              <w:adjustRightInd w:val="0"/>
              <w:jc w:val="center"/>
              <w:rPr>
                <w:rFonts w:hint="eastAsia" w:ascii="宋体" w:hAnsi="宋体" w:cs="宋体"/>
                <w:b/>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673186B">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所学专业</w:t>
            </w:r>
          </w:p>
        </w:tc>
        <w:tc>
          <w:tcPr>
            <w:tcW w:w="1225" w:type="dxa"/>
            <w:tcBorders>
              <w:top w:val="single" w:color="auto" w:sz="4" w:space="0"/>
              <w:left w:val="single" w:color="auto" w:sz="4" w:space="0"/>
              <w:bottom w:val="single" w:color="auto" w:sz="4" w:space="0"/>
              <w:right w:val="single" w:color="auto" w:sz="4" w:space="0"/>
            </w:tcBorders>
            <w:vAlign w:val="center"/>
          </w:tcPr>
          <w:p w14:paraId="10CC6AC9">
            <w:pPr>
              <w:autoSpaceDE w:val="0"/>
              <w:autoSpaceDN w:val="0"/>
              <w:adjustRightInd w:val="0"/>
              <w:jc w:val="center"/>
              <w:rPr>
                <w:rFonts w:hint="eastAsia" w:ascii="宋体" w:hAnsi="宋体" w:cs="宋体"/>
                <w:b/>
                <w:color w:val="auto"/>
                <w:sz w:val="24"/>
                <w:highlight w:val="none"/>
              </w:rPr>
            </w:pPr>
          </w:p>
        </w:tc>
      </w:tr>
      <w:tr w14:paraId="3414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14:paraId="6CF26C19">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社保号</w:t>
            </w:r>
          </w:p>
        </w:tc>
        <w:tc>
          <w:tcPr>
            <w:tcW w:w="7851" w:type="dxa"/>
            <w:gridSpan w:val="5"/>
            <w:tcBorders>
              <w:top w:val="single" w:color="auto" w:sz="4" w:space="0"/>
              <w:left w:val="single" w:color="auto" w:sz="4" w:space="0"/>
              <w:bottom w:val="single" w:color="auto" w:sz="4" w:space="0"/>
              <w:right w:val="single" w:color="auto" w:sz="4" w:space="0"/>
            </w:tcBorders>
            <w:vAlign w:val="center"/>
          </w:tcPr>
          <w:p w14:paraId="5D0BABC1">
            <w:pPr>
              <w:autoSpaceDE w:val="0"/>
              <w:autoSpaceDN w:val="0"/>
              <w:adjustRightInd w:val="0"/>
              <w:jc w:val="center"/>
              <w:rPr>
                <w:rFonts w:hint="eastAsia" w:ascii="宋体" w:hAnsi="宋体" w:cs="宋体"/>
                <w:b/>
                <w:color w:val="auto"/>
                <w:sz w:val="24"/>
                <w:highlight w:val="none"/>
              </w:rPr>
            </w:pPr>
          </w:p>
        </w:tc>
      </w:tr>
      <w:tr w14:paraId="7348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6"/>
            <w:tcBorders>
              <w:top w:val="single" w:color="auto" w:sz="4" w:space="0"/>
              <w:left w:val="single" w:color="auto" w:sz="4" w:space="0"/>
              <w:bottom w:val="single" w:color="auto" w:sz="4" w:space="0"/>
              <w:right w:val="single" w:color="auto" w:sz="4" w:space="0"/>
            </w:tcBorders>
            <w:vAlign w:val="center"/>
          </w:tcPr>
          <w:p w14:paraId="2CEC87AC">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从业简历</w:t>
            </w:r>
          </w:p>
          <w:p w14:paraId="2790FFCE">
            <w:pPr>
              <w:autoSpaceDE w:val="0"/>
              <w:autoSpaceDN w:val="0"/>
              <w:adjustRightInd w:val="0"/>
              <w:jc w:val="center"/>
              <w:rPr>
                <w:rFonts w:hint="eastAsia" w:ascii="宋体" w:hAnsi="宋体" w:cs="宋体"/>
                <w:b/>
                <w:color w:val="auto"/>
                <w:sz w:val="24"/>
                <w:highlight w:val="none"/>
              </w:rPr>
            </w:pPr>
          </w:p>
          <w:p w14:paraId="59A3E55D">
            <w:pPr>
              <w:autoSpaceDE w:val="0"/>
              <w:autoSpaceDN w:val="0"/>
              <w:adjustRightInd w:val="0"/>
              <w:jc w:val="center"/>
              <w:rPr>
                <w:rFonts w:hint="eastAsia" w:ascii="宋体" w:hAnsi="宋体" w:cs="宋体"/>
                <w:b/>
                <w:color w:val="auto"/>
                <w:sz w:val="24"/>
                <w:highlight w:val="none"/>
              </w:rPr>
            </w:pPr>
          </w:p>
          <w:p w14:paraId="0A7C7E3C">
            <w:pPr>
              <w:autoSpaceDE w:val="0"/>
              <w:autoSpaceDN w:val="0"/>
              <w:adjustRightInd w:val="0"/>
              <w:jc w:val="center"/>
              <w:rPr>
                <w:rFonts w:hint="eastAsia" w:ascii="宋体" w:hAnsi="宋体" w:cs="宋体"/>
                <w:b/>
                <w:color w:val="auto"/>
                <w:sz w:val="24"/>
                <w:highlight w:val="none"/>
              </w:rPr>
            </w:pPr>
          </w:p>
          <w:p w14:paraId="5A1F6501">
            <w:pPr>
              <w:autoSpaceDE w:val="0"/>
              <w:autoSpaceDN w:val="0"/>
              <w:adjustRightInd w:val="0"/>
              <w:jc w:val="center"/>
              <w:rPr>
                <w:rFonts w:hint="eastAsia" w:ascii="宋体" w:hAnsi="宋体" w:cs="宋体"/>
                <w:b/>
                <w:color w:val="auto"/>
                <w:sz w:val="24"/>
                <w:highlight w:val="none"/>
              </w:rPr>
            </w:pPr>
          </w:p>
          <w:p w14:paraId="1402A65D">
            <w:pPr>
              <w:autoSpaceDE w:val="0"/>
              <w:autoSpaceDN w:val="0"/>
              <w:adjustRightInd w:val="0"/>
              <w:jc w:val="center"/>
              <w:rPr>
                <w:rFonts w:hint="eastAsia" w:ascii="宋体" w:hAnsi="宋体" w:cs="宋体"/>
                <w:b/>
                <w:color w:val="auto"/>
                <w:sz w:val="24"/>
                <w:highlight w:val="none"/>
              </w:rPr>
            </w:pPr>
          </w:p>
          <w:p w14:paraId="4759C78E">
            <w:pPr>
              <w:autoSpaceDE w:val="0"/>
              <w:autoSpaceDN w:val="0"/>
              <w:adjustRightInd w:val="0"/>
              <w:jc w:val="center"/>
              <w:rPr>
                <w:rFonts w:hint="eastAsia" w:ascii="宋体" w:hAnsi="宋体" w:cs="宋体"/>
                <w:b/>
                <w:color w:val="auto"/>
                <w:sz w:val="24"/>
                <w:highlight w:val="none"/>
              </w:rPr>
            </w:pPr>
          </w:p>
        </w:tc>
      </w:tr>
    </w:tbl>
    <w:p w14:paraId="0E7BEBD4">
      <w:pPr>
        <w:pStyle w:val="9"/>
        <w:rPr>
          <w:rFonts w:hint="eastAsia" w:ascii="宋体" w:hAnsi="宋体" w:cs="宋体"/>
          <w:color w:val="auto"/>
          <w:highlight w:val="none"/>
        </w:rPr>
      </w:pPr>
    </w:p>
    <w:p w14:paraId="32476CCB">
      <w:pPr>
        <w:topLinePunct/>
        <w:adjustRightInd w:val="0"/>
        <w:snapToGrid w:val="0"/>
        <w:spacing w:line="360" w:lineRule="auto"/>
        <w:ind w:firstLine="3720" w:firstLineChars="15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　　</w:t>
      </w:r>
    </w:p>
    <w:p w14:paraId="11E40B38">
      <w:pPr>
        <w:topLinePunct/>
        <w:adjustRightInd w:val="0"/>
        <w:snapToGrid w:val="0"/>
        <w:spacing w:line="360" w:lineRule="auto"/>
        <w:ind w:firstLine="3720" w:firstLineChars="1500"/>
        <w:rPr>
          <w:rFonts w:hint="eastAsia" w:ascii="宋体" w:hAnsi="宋体" w:cs="宋体"/>
          <w:color w:val="auto"/>
          <w:sz w:val="24"/>
          <w:szCs w:val="24"/>
          <w:highlight w:val="none"/>
        </w:rPr>
      </w:pPr>
      <w:r>
        <w:rPr>
          <w:rFonts w:hint="eastAsia" w:ascii="宋体" w:hAnsi="宋体" w:cs="宋体"/>
          <w:color w:val="auto"/>
          <w:spacing w:val="4"/>
          <w:kern w:val="0"/>
          <w:sz w:val="24"/>
          <w:szCs w:val="24"/>
          <w:highlight w:val="none"/>
        </w:rPr>
        <w:t>日   期：    年    月    日</w:t>
      </w:r>
    </w:p>
    <w:p w14:paraId="047C129B">
      <w:pPr>
        <w:pStyle w:val="33"/>
        <w:ind w:right="2480" w:firstLine="496"/>
        <w:jc w:val="right"/>
        <w:rPr>
          <w:rFonts w:hint="eastAsia" w:ascii="宋体" w:hAnsi="宋体" w:eastAsia="宋体" w:cs="宋体"/>
          <w:color w:val="auto"/>
          <w:szCs w:val="20"/>
          <w:highlight w:val="none"/>
        </w:rPr>
      </w:pPr>
    </w:p>
    <w:p w14:paraId="50EBFB8D">
      <w:pPr>
        <w:topLinePunct/>
        <w:adjustRightInd w:val="0"/>
        <w:snapToGrid w:val="0"/>
        <w:spacing w:line="360" w:lineRule="auto"/>
        <w:ind w:firstLine="168" w:firstLineChars="80"/>
        <w:rPr>
          <w:rFonts w:hint="eastAsia" w:ascii="宋体" w:hAnsi="宋体" w:cs="宋体"/>
          <w:b/>
          <w:color w:val="auto"/>
          <w:sz w:val="24"/>
          <w:szCs w:val="24"/>
          <w:highlight w:val="none"/>
        </w:rPr>
      </w:pPr>
      <w:r>
        <w:rPr>
          <w:rFonts w:hint="eastAsia" w:ascii="宋体" w:hAnsi="宋体" w:cs="宋体"/>
          <w:color w:val="auto"/>
          <w:szCs w:val="21"/>
          <w:highlight w:val="none"/>
        </w:rPr>
        <w:br w:type="page"/>
      </w:r>
      <w:r>
        <w:rPr>
          <w:rFonts w:hint="eastAsia" w:ascii="宋体" w:hAnsi="宋体" w:cs="宋体"/>
          <w:color w:val="auto"/>
          <w:sz w:val="24"/>
          <w:highlight w:val="none"/>
        </w:rPr>
        <w:t>★</w:t>
      </w:r>
      <w:r>
        <w:rPr>
          <w:rFonts w:hint="eastAsia" w:ascii="宋体" w:hAnsi="宋体" w:cs="宋体"/>
          <w:b/>
          <w:color w:val="auto"/>
          <w:sz w:val="24"/>
          <w:szCs w:val="24"/>
          <w:highlight w:val="none"/>
        </w:rPr>
        <w:t>技术部分格式10</w:t>
      </w:r>
      <w:r>
        <w:rPr>
          <w:rFonts w:hint="eastAsia" w:ascii="宋体" w:hAnsi="宋体" w:cs="宋体"/>
          <w:b/>
          <w:bCs/>
          <w:color w:val="auto"/>
          <w:sz w:val="24"/>
          <w:szCs w:val="24"/>
          <w:highlight w:val="none"/>
        </w:rPr>
        <w:t>：</w:t>
      </w:r>
    </w:p>
    <w:p w14:paraId="5E543D7D">
      <w:pPr>
        <w:pStyle w:val="37"/>
        <w:spacing w:before="100" w:beforeAutospacing="1" w:after="100" w:afterAutospacing="1"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危险性较大的分部分项工程清单及超过一定规模的危险性较大的分部分项工程清单</w:t>
      </w:r>
    </w:p>
    <w:p w14:paraId="1FF198B7">
      <w:pPr>
        <w:numPr>
          <w:ilvl w:val="0"/>
          <w:numId w:val="1"/>
        </w:numPr>
        <w:autoSpaceDE w:val="0"/>
        <w:autoSpaceDN w:val="0"/>
        <w:adjustRightInd w:val="0"/>
        <w:spacing w:line="360" w:lineRule="auto"/>
        <w:jc w:val="left"/>
        <w:rPr>
          <w:rFonts w:hint="eastAsia" w:ascii="宋体" w:hAnsi="宋体" w:cs="宋体"/>
          <w:snapToGrid w:val="0"/>
          <w:color w:val="auto"/>
          <w:spacing w:val="4"/>
          <w:kern w:val="0"/>
          <w:sz w:val="24"/>
          <w:szCs w:val="24"/>
          <w:highlight w:val="none"/>
        </w:rPr>
      </w:pPr>
      <w:r>
        <w:rPr>
          <w:rFonts w:hint="eastAsia" w:ascii="宋体" w:hAnsi="宋体" w:cs="宋体"/>
          <w:color w:val="auto"/>
          <w:kern w:val="0"/>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2A68435E">
      <w:pPr>
        <w:numPr>
          <w:ilvl w:val="0"/>
          <w:numId w:val="1"/>
        </w:numPr>
        <w:autoSpaceDE w:val="0"/>
        <w:autoSpaceDN w:val="0"/>
        <w:adjustRightInd w:val="0"/>
        <w:spacing w:line="360" w:lineRule="auto"/>
        <w:jc w:val="left"/>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s="宋体"/>
          <w:color w:val="auto"/>
          <w:kern w:val="0"/>
          <w:sz w:val="24"/>
          <w:szCs w:val="36"/>
          <w:highlight w:val="none"/>
        </w:rPr>
        <w:t>√”标识。</w:t>
      </w:r>
    </w:p>
    <w:p w14:paraId="33B25349">
      <w:pPr>
        <w:numPr>
          <w:ilvl w:val="0"/>
          <w:numId w:val="2"/>
        </w:numPr>
        <w:autoSpaceDE w:val="0"/>
        <w:autoSpaceDN w:val="0"/>
        <w:adjustRightInd w:val="0"/>
        <w:spacing w:line="360" w:lineRule="auto"/>
        <w:jc w:val="left"/>
        <w:rPr>
          <w:rFonts w:hint="eastAsia" w:ascii="宋体" w:hAnsi="宋体" w:cs="宋体"/>
          <w:color w:val="auto"/>
          <w:kern w:val="0"/>
          <w:sz w:val="24"/>
          <w:szCs w:val="36"/>
          <w:highlight w:val="none"/>
        </w:rPr>
      </w:pPr>
      <w:r>
        <w:rPr>
          <w:rFonts w:hint="eastAsia" w:ascii="宋体" w:hAnsi="宋体" w:cs="宋体"/>
          <w:color w:val="auto"/>
          <w:kern w:val="0"/>
          <w:sz w:val="24"/>
          <w:szCs w:val="28"/>
          <w:highlight w:val="none"/>
        </w:rPr>
        <w:t>投标人同意招标人在清单中标识的该项请在对应项打“</w:t>
      </w:r>
      <w:r>
        <w:rPr>
          <w:rFonts w:hint="eastAsia" w:ascii="宋体" w:hAnsi="宋体" w:cs="宋体"/>
          <w:color w:val="auto"/>
          <w:kern w:val="0"/>
          <w:sz w:val="24"/>
          <w:szCs w:val="36"/>
          <w:highlight w:val="none"/>
        </w:rPr>
        <w:t>√”标识，并在投标文件中提供相应的安全管理措施。</w:t>
      </w:r>
    </w:p>
    <w:p w14:paraId="3048BFA4">
      <w:pPr>
        <w:numPr>
          <w:ilvl w:val="0"/>
          <w:numId w:val="2"/>
        </w:numPr>
        <w:autoSpaceDE w:val="0"/>
        <w:autoSpaceDN w:val="0"/>
        <w:adjustRightInd w:val="0"/>
        <w:spacing w:line="360" w:lineRule="auto"/>
        <w:jc w:val="left"/>
        <w:rPr>
          <w:rFonts w:hint="eastAsia" w:ascii="宋体" w:hAnsi="宋体" w:cs="宋体"/>
          <w:color w:val="auto"/>
          <w:kern w:val="0"/>
          <w:sz w:val="24"/>
          <w:szCs w:val="36"/>
          <w:highlight w:val="none"/>
        </w:rPr>
      </w:pPr>
      <w:r>
        <w:rPr>
          <w:rFonts w:hint="eastAsia" w:ascii="宋体" w:hAnsi="宋体" w:cs="宋体"/>
          <w:color w:val="auto"/>
          <w:kern w:val="0"/>
          <w:sz w:val="24"/>
          <w:szCs w:val="28"/>
          <w:highlight w:val="none"/>
        </w:rPr>
        <w:t>投标人对清单中认为需要补充的该项请在对应项打“</w:t>
      </w:r>
      <w:r>
        <w:rPr>
          <w:rFonts w:hint="eastAsia" w:ascii="宋体" w:hAnsi="宋体" w:cs="宋体"/>
          <w:color w:val="auto"/>
          <w:kern w:val="0"/>
          <w:sz w:val="24"/>
          <w:szCs w:val="36"/>
          <w:highlight w:val="none"/>
        </w:rPr>
        <w:t>√”标识，并在投标文件中提供相应的安全管理措施。</w:t>
      </w:r>
    </w:p>
    <w:p w14:paraId="4B07477D">
      <w:pPr>
        <w:numPr>
          <w:ilvl w:val="0"/>
          <w:numId w:val="2"/>
        </w:numPr>
        <w:autoSpaceDE w:val="0"/>
        <w:autoSpaceDN w:val="0"/>
        <w:adjustRightInd w:val="0"/>
        <w:spacing w:line="360" w:lineRule="auto"/>
        <w:jc w:val="left"/>
        <w:rPr>
          <w:rFonts w:hint="eastAsia" w:ascii="宋体" w:hAnsi="宋体" w:cs="宋体"/>
          <w:color w:val="auto"/>
          <w:kern w:val="0"/>
          <w:sz w:val="24"/>
          <w:szCs w:val="28"/>
          <w:highlight w:val="none"/>
        </w:rPr>
      </w:pPr>
      <w:r>
        <w:rPr>
          <w:rFonts w:hint="eastAsia" w:ascii="宋体" w:hAnsi="宋体" w:cs="宋体"/>
          <w:color w:val="auto"/>
          <w:kern w:val="0"/>
          <w:sz w:val="24"/>
          <w:szCs w:val="36"/>
          <w:highlight w:val="none"/>
        </w:rPr>
        <w:t>投标人不同意招标人</w:t>
      </w:r>
      <w:r>
        <w:rPr>
          <w:rFonts w:hint="eastAsia" w:ascii="宋体" w:hAnsi="宋体" w:cs="宋体"/>
          <w:color w:val="auto"/>
          <w:kern w:val="0"/>
          <w:sz w:val="24"/>
          <w:szCs w:val="28"/>
          <w:highlight w:val="none"/>
        </w:rPr>
        <w:t>在清单中标识的该项</w:t>
      </w:r>
      <w:r>
        <w:rPr>
          <w:rFonts w:hint="eastAsia" w:ascii="宋体" w:hAnsi="宋体" w:cs="宋体"/>
          <w:color w:val="auto"/>
          <w:kern w:val="0"/>
          <w:sz w:val="24"/>
          <w:szCs w:val="36"/>
          <w:highlight w:val="none"/>
        </w:rPr>
        <w:t>请在对应项打“×”标识，并在备注栏填上相关说明。</w:t>
      </w:r>
    </w:p>
    <w:p w14:paraId="30ABCA72">
      <w:pPr>
        <w:numPr>
          <w:ilvl w:val="0"/>
          <w:numId w:val="1"/>
        </w:numPr>
        <w:autoSpaceDE w:val="0"/>
        <w:autoSpaceDN w:val="0"/>
        <w:adjustRightInd w:val="0"/>
        <w:spacing w:line="360" w:lineRule="auto"/>
        <w:jc w:val="left"/>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投标人应当在投标时根据招标人提供的下述第5点清单，在投标文件中编制专项施工方案。</w:t>
      </w:r>
    </w:p>
    <w:p w14:paraId="0E48B6B0">
      <w:pPr>
        <w:numPr>
          <w:ilvl w:val="0"/>
          <w:numId w:val="1"/>
        </w:numPr>
        <w:autoSpaceDE w:val="0"/>
        <w:autoSpaceDN w:val="0"/>
        <w:adjustRightInd w:val="0"/>
        <w:spacing w:line="360" w:lineRule="auto"/>
        <w:jc w:val="left"/>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1FB01C1B">
      <w:pPr>
        <w:numPr>
          <w:ilvl w:val="0"/>
          <w:numId w:val="1"/>
        </w:numPr>
        <w:autoSpaceDE w:val="0"/>
        <w:autoSpaceDN w:val="0"/>
        <w:adjustRightInd w:val="0"/>
        <w:spacing w:line="360" w:lineRule="auto"/>
        <w:jc w:val="left"/>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危险性较大的分部分项工程清单及超过一定规模的危险性较大的分部分项工程清单：</w:t>
      </w:r>
    </w:p>
    <w:p w14:paraId="57240CE5">
      <w:pPr>
        <w:autoSpaceDE w:val="0"/>
        <w:autoSpaceDN w:val="0"/>
        <w:adjustRightInd w:val="0"/>
        <w:spacing w:line="360" w:lineRule="auto"/>
        <w:jc w:val="left"/>
        <w:rPr>
          <w:rFonts w:hint="eastAsia" w:ascii="宋体" w:hAnsi="宋体" w:cs="宋体"/>
          <w:color w:val="auto"/>
          <w:kern w:val="0"/>
          <w:sz w:val="24"/>
          <w:szCs w:val="28"/>
          <w:highlight w:val="none"/>
        </w:rPr>
        <w:sectPr>
          <w:pgSz w:w="11907" w:h="16840"/>
          <w:pgMar w:top="1440" w:right="1797" w:bottom="1440" w:left="1797" w:header="720" w:footer="720" w:gutter="0"/>
          <w:cols w:space="720" w:num="1"/>
        </w:sect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9"/>
        <w:gridCol w:w="1353"/>
        <w:gridCol w:w="1353"/>
        <w:gridCol w:w="1057"/>
      </w:tblGrid>
      <w:tr w14:paraId="07EA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vAlign w:val="center"/>
          </w:tcPr>
          <w:p w14:paraId="7FB9680B">
            <w:pPr>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第一部分、危险性较大的分部分项工程清单</w:t>
            </w:r>
          </w:p>
        </w:tc>
        <w:tc>
          <w:tcPr>
            <w:tcW w:w="1353" w:type="dxa"/>
            <w:vAlign w:val="center"/>
          </w:tcPr>
          <w:p w14:paraId="233631B4">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招标人</w:t>
            </w:r>
          </w:p>
        </w:tc>
        <w:tc>
          <w:tcPr>
            <w:tcW w:w="1353" w:type="dxa"/>
            <w:vAlign w:val="center"/>
          </w:tcPr>
          <w:p w14:paraId="1365999A">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p>
        </w:tc>
        <w:tc>
          <w:tcPr>
            <w:tcW w:w="1057" w:type="dxa"/>
            <w:vAlign w:val="center"/>
          </w:tcPr>
          <w:p w14:paraId="22CFFA9C">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4545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9DCABBA">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一、基坑工程</w:t>
            </w:r>
          </w:p>
        </w:tc>
        <w:tc>
          <w:tcPr>
            <w:tcW w:w="1353" w:type="dxa"/>
            <w:vAlign w:val="center"/>
          </w:tcPr>
          <w:p w14:paraId="41023BCD">
            <w:pPr>
              <w:jc w:val="center"/>
              <w:rPr>
                <w:rFonts w:hint="eastAsia" w:ascii="宋体" w:hAnsi="宋体" w:cs="宋体"/>
                <w:color w:val="auto"/>
                <w:kern w:val="0"/>
                <w:szCs w:val="21"/>
                <w:highlight w:val="none"/>
              </w:rPr>
            </w:pPr>
          </w:p>
        </w:tc>
        <w:tc>
          <w:tcPr>
            <w:tcW w:w="1353" w:type="dxa"/>
            <w:vAlign w:val="center"/>
          </w:tcPr>
          <w:p w14:paraId="0827F4DE">
            <w:pPr>
              <w:jc w:val="center"/>
              <w:rPr>
                <w:rFonts w:hint="eastAsia" w:ascii="宋体" w:hAnsi="宋体" w:cs="宋体"/>
                <w:color w:val="auto"/>
                <w:kern w:val="0"/>
                <w:szCs w:val="21"/>
                <w:highlight w:val="none"/>
              </w:rPr>
            </w:pPr>
          </w:p>
        </w:tc>
        <w:tc>
          <w:tcPr>
            <w:tcW w:w="1057" w:type="dxa"/>
            <w:vAlign w:val="center"/>
          </w:tcPr>
          <w:p w14:paraId="4FC24B30">
            <w:pPr>
              <w:jc w:val="center"/>
              <w:rPr>
                <w:rFonts w:hint="eastAsia" w:ascii="宋体" w:hAnsi="宋体" w:cs="宋体"/>
                <w:color w:val="auto"/>
                <w:kern w:val="0"/>
                <w:szCs w:val="21"/>
                <w:highlight w:val="none"/>
              </w:rPr>
            </w:pPr>
          </w:p>
        </w:tc>
      </w:tr>
      <w:tr w14:paraId="1E52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3127C5FD">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（一）开挖深度超过3m（含3m）的基坑（槽）的土方开挖、支护、降水工程。</w:t>
            </w:r>
          </w:p>
        </w:tc>
        <w:tc>
          <w:tcPr>
            <w:tcW w:w="1353" w:type="dxa"/>
            <w:vAlign w:val="center"/>
          </w:tcPr>
          <w:p w14:paraId="2C3E0B3E">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w:t>
            </w:r>
          </w:p>
        </w:tc>
        <w:tc>
          <w:tcPr>
            <w:tcW w:w="1353" w:type="dxa"/>
            <w:vAlign w:val="center"/>
          </w:tcPr>
          <w:p w14:paraId="69BE4DC1">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229E0437">
            <w:pPr>
              <w:jc w:val="center"/>
              <w:rPr>
                <w:rFonts w:hint="eastAsia" w:ascii="宋体" w:hAnsi="宋体" w:cs="宋体"/>
                <w:color w:val="auto"/>
                <w:kern w:val="0"/>
                <w:szCs w:val="21"/>
                <w:highlight w:val="none"/>
              </w:rPr>
            </w:pPr>
          </w:p>
        </w:tc>
      </w:tr>
      <w:tr w14:paraId="22CF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7ECB1ED9">
            <w:pPr>
              <w:spacing w:line="36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（二）开挖深度虽未超过3m，但地质条件、周围环境和地下管线复杂，或影响毗邻建、构筑物安全的基坑（槽）的土方开挖、支护、降水工程。</w:t>
            </w:r>
          </w:p>
        </w:tc>
        <w:tc>
          <w:tcPr>
            <w:tcW w:w="1353" w:type="dxa"/>
            <w:vAlign w:val="center"/>
          </w:tcPr>
          <w:p w14:paraId="6A1F19DF">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453F848C">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1721E9A2">
            <w:pPr>
              <w:jc w:val="center"/>
              <w:rPr>
                <w:rFonts w:hint="eastAsia" w:ascii="宋体" w:hAnsi="宋体" w:cs="宋体"/>
                <w:color w:val="auto"/>
                <w:kern w:val="0"/>
                <w:szCs w:val="21"/>
                <w:highlight w:val="none"/>
              </w:rPr>
            </w:pPr>
          </w:p>
        </w:tc>
      </w:tr>
      <w:tr w14:paraId="2C12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98543DE">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二、模板工程及支撑体系</w:t>
            </w:r>
          </w:p>
        </w:tc>
        <w:tc>
          <w:tcPr>
            <w:tcW w:w="1353" w:type="dxa"/>
            <w:vAlign w:val="center"/>
          </w:tcPr>
          <w:p w14:paraId="04842F5E">
            <w:pPr>
              <w:jc w:val="center"/>
              <w:rPr>
                <w:rFonts w:hint="eastAsia" w:ascii="宋体" w:hAnsi="宋体" w:cs="宋体"/>
                <w:color w:val="auto"/>
                <w:kern w:val="0"/>
                <w:szCs w:val="21"/>
                <w:highlight w:val="none"/>
              </w:rPr>
            </w:pPr>
          </w:p>
        </w:tc>
        <w:tc>
          <w:tcPr>
            <w:tcW w:w="1353" w:type="dxa"/>
            <w:vAlign w:val="center"/>
          </w:tcPr>
          <w:p w14:paraId="647CB105">
            <w:pPr>
              <w:jc w:val="center"/>
              <w:rPr>
                <w:rFonts w:hint="eastAsia" w:ascii="宋体" w:hAnsi="宋体" w:cs="宋体"/>
                <w:color w:val="auto"/>
                <w:kern w:val="0"/>
                <w:szCs w:val="21"/>
                <w:highlight w:val="none"/>
              </w:rPr>
            </w:pPr>
          </w:p>
        </w:tc>
        <w:tc>
          <w:tcPr>
            <w:tcW w:w="1057" w:type="dxa"/>
            <w:vAlign w:val="center"/>
          </w:tcPr>
          <w:p w14:paraId="5294761B">
            <w:pPr>
              <w:jc w:val="center"/>
              <w:rPr>
                <w:rFonts w:hint="eastAsia" w:ascii="宋体" w:hAnsi="宋体" w:cs="宋体"/>
                <w:color w:val="auto"/>
                <w:kern w:val="0"/>
                <w:szCs w:val="21"/>
                <w:highlight w:val="none"/>
              </w:rPr>
            </w:pPr>
          </w:p>
        </w:tc>
      </w:tr>
      <w:tr w14:paraId="313F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4A53DBE">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（一）各类工具式模板工程：包括滑模、爬模、飞模、隧道模等工程。</w:t>
            </w:r>
          </w:p>
        </w:tc>
        <w:tc>
          <w:tcPr>
            <w:tcW w:w="1353" w:type="dxa"/>
            <w:vAlign w:val="center"/>
          </w:tcPr>
          <w:p w14:paraId="5DE8847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00E1DF35">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5D9FB902">
            <w:pPr>
              <w:jc w:val="center"/>
              <w:rPr>
                <w:rFonts w:hint="eastAsia" w:ascii="宋体" w:hAnsi="宋体" w:cs="宋体"/>
                <w:color w:val="auto"/>
                <w:kern w:val="0"/>
                <w:szCs w:val="21"/>
                <w:highlight w:val="none"/>
              </w:rPr>
            </w:pPr>
          </w:p>
        </w:tc>
      </w:tr>
      <w:tr w14:paraId="5BE1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A8AF88C">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vAlign w:val="center"/>
          </w:tcPr>
          <w:p w14:paraId="6EEDBD99">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 w:val="24"/>
                <w:szCs w:val="36"/>
                <w:highlight w:val="none"/>
              </w:rPr>
              <w:t xml:space="preserve"> </w:t>
            </w:r>
            <w:r>
              <w:rPr>
                <w:rFonts w:hint="eastAsia" w:ascii="宋体" w:hAnsi="宋体" w:cs="宋体"/>
                <w:color w:val="auto"/>
                <w:kern w:val="0"/>
                <w:szCs w:val="21"/>
                <w:highlight w:val="none"/>
              </w:rPr>
              <w:t>　)</w:t>
            </w:r>
          </w:p>
        </w:tc>
        <w:tc>
          <w:tcPr>
            <w:tcW w:w="1353" w:type="dxa"/>
            <w:vAlign w:val="center"/>
          </w:tcPr>
          <w:p w14:paraId="1CC7272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776220A5">
            <w:pPr>
              <w:jc w:val="center"/>
              <w:rPr>
                <w:rFonts w:hint="eastAsia" w:ascii="宋体" w:hAnsi="宋体" w:cs="宋体"/>
                <w:color w:val="auto"/>
                <w:kern w:val="0"/>
                <w:szCs w:val="21"/>
                <w:highlight w:val="none"/>
              </w:rPr>
            </w:pPr>
          </w:p>
        </w:tc>
      </w:tr>
      <w:tr w14:paraId="4940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B5BFE25">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（三）承重支撑体系：用于钢结构安装等满堂支撑体系。</w:t>
            </w:r>
          </w:p>
        </w:tc>
        <w:tc>
          <w:tcPr>
            <w:tcW w:w="1353" w:type="dxa"/>
            <w:vAlign w:val="center"/>
          </w:tcPr>
          <w:p w14:paraId="595EA5AB">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 w:val="24"/>
                <w:szCs w:val="36"/>
                <w:highlight w:val="none"/>
              </w:rPr>
              <w:t xml:space="preserve"> </w:t>
            </w:r>
            <w:r>
              <w:rPr>
                <w:rFonts w:hint="eastAsia" w:ascii="宋体" w:hAnsi="宋体" w:cs="宋体"/>
                <w:color w:val="auto"/>
                <w:kern w:val="0"/>
                <w:szCs w:val="21"/>
                <w:highlight w:val="none"/>
              </w:rPr>
              <w:t>　)</w:t>
            </w:r>
          </w:p>
        </w:tc>
        <w:tc>
          <w:tcPr>
            <w:tcW w:w="1353" w:type="dxa"/>
            <w:vAlign w:val="center"/>
          </w:tcPr>
          <w:p w14:paraId="39CBC81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703217AA">
            <w:pPr>
              <w:jc w:val="center"/>
              <w:rPr>
                <w:rFonts w:hint="eastAsia" w:ascii="宋体" w:hAnsi="宋体" w:cs="宋体"/>
                <w:color w:val="auto"/>
                <w:kern w:val="0"/>
                <w:szCs w:val="21"/>
                <w:highlight w:val="none"/>
              </w:rPr>
            </w:pPr>
          </w:p>
        </w:tc>
      </w:tr>
      <w:tr w14:paraId="166D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6B1E746F">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三、起重吊装及起重机械安装拆卸工程</w:t>
            </w:r>
          </w:p>
        </w:tc>
        <w:tc>
          <w:tcPr>
            <w:tcW w:w="1353" w:type="dxa"/>
            <w:vAlign w:val="center"/>
          </w:tcPr>
          <w:p w14:paraId="2A6073B7">
            <w:pPr>
              <w:jc w:val="center"/>
              <w:rPr>
                <w:rFonts w:hint="eastAsia" w:ascii="宋体" w:hAnsi="宋体" w:cs="宋体"/>
                <w:color w:val="auto"/>
                <w:kern w:val="0"/>
                <w:szCs w:val="21"/>
                <w:highlight w:val="none"/>
              </w:rPr>
            </w:pPr>
          </w:p>
        </w:tc>
        <w:tc>
          <w:tcPr>
            <w:tcW w:w="1353" w:type="dxa"/>
            <w:vAlign w:val="center"/>
          </w:tcPr>
          <w:p w14:paraId="3336A0A6">
            <w:pPr>
              <w:jc w:val="center"/>
              <w:rPr>
                <w:rFonts w:hint="eastAsia" w:ascii="宋体" w:hAnsi="宋体" w:cs="宋体"/>
                <w:color w:val="auto"/>
                <w:kern w:val="0"/>
                <w:szCs w:val="21"/>
                <w:highlight w:val="none"/>
              </w:rPr>
            </w:pPr>
          </w:p>
        </w:tc>
        <w:tc>
          <w:tcPr>
            <w:tcW w:w="1057" w:type="dxa"/>
            <w:vAlign w:val="center"/>
          </w:tcPr>
          <w:p w14:paraId="3F0E4F42">
            <w:pPr>
              <w:jc w:val="center"/>
              <w:rPr>
                <w:rFonts w:hint="eastAsia" w:ascii="宋体" w:hAnsi="宋体" w:cs="宋体"/>
                <w:color w:val="auto"/>
                <w:kern w:val="0"/>
                <w:szCs w:val="21"/>
                <w:highlight w:val="none"/>
              </w:rPr>
            </w:pPr>
          </w:p>
        </w:tc>
      </w:tr>
      <w:tr w14:paraId="25D4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E613E17">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（一）采用非常规起重设备、方法，且单件起吊重量在10kN及以上的起重吊装工程。</w:t>
            </w:r>
          </w:p>
        </w:tc>
        <w:tc>
          <w:tcPr>
            <w:tcW w:w="1353" w:type="dxa"/>
            <w:vAlign w:val="center"/>
          </w:tcPr>
          <w:p w14:paraId="77C28E6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04B3162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00973299">
            <w:pPr>
              <w:jc w:val="center"/>
              <w:rPr>
                <w:rFonts w:hint="eastAsia" w:ascii="宋体" w:hAnsi="宋体" w:cs="宋体"/>
                <w:color w:val="auto"/>
                <w:kern w:val="0"/>
                <w:szCs w:val="21"/>
                <w:highlight w:val="none"/>
              </w:rPr>
            </w:pPr>
          </w:p>
        </w:tc>
      </w:tr>
      <w:tr w14:paraId="46BB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1F8EFD03">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（二）采用起重机械进行安装的工程。</w:t>
            </w:r>
          </w:p>
        </w:tc>
        <w:tc>
          <w:tcPr>
            <w:tcW w:w="1353" w:type="dxa"/>
            <w:vAlign w:val="center"/>
          </w:tcPr>
          <w:p w14:paraId="5DF2322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55DBF2FE">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5CA77B5C">
            <w:pPr>
              <w:jc w:val="center"/>
              <w:rPr>
                <w:rFonts w:hint="eastAsia" w:ascii="宋体" w:hAnsi="宋体" w:cs="宋体"/>
                <w:color w:val="auto"/>
                <w:kern w:val="0"/>
                <w:szCs w:val="21"/>
                <w:highlight w:val="none"/>
              </w:rPr>
            </w:pPr>
          </w:p>
        </w:tc>
      </w:tr>
      <w:tr w14:paraId="7628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20521060">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（三）起重机械安装和拆卸工程。</w:t>
            </w:r>
          </w:p>
        </w:tc>
        <w:tc>
          <w:tcPr>
            <w:tcW w:w="1353" w:type="dxa"/>
            <w:vAlign w:val="center"/>
          </w:tcPr>
          <w:p w14:paraId="441257FF">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109B93DD">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34E88E29">
            <w:pPr>
              <w:jc w:val="center"/>
              <w:rPr>
                <w:rFonts w:hint="eastAsia" w:ascii="宋体" w:hAnsi="宋体" w:cs="宋体"/>
                <w:color w:val="auto"/>
                <w:kern w:val="0"/>
                <w:szCs w:val="21"/>
                <w:highlight w:val="none"/>
              </w:rPr>
            </w:pPr>
          </w:p>
        </w:tc>
      </w:tr>
      <w:tr w14:paraId="3EA7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1C42075">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四、脚手架工程</w:t>
            </w:r>
          </w:p>
        </w:tc>
        <w:tc>
          <w:tcPr>
            <w:tcW w:w="1353" w:type="dxa"/>
            <w:vAlign w:val="center"/>
          </w:tcPr>
          <w:p w14:paraId="2D93624D">
            <w:pPr>
              <w:jc w:val="center"/>
              <w:rPr>
                <w:rFonts w:hint="eastAsia" w:ascii="宋体" w:hAnsi="宋体" w:cs="宋体"/>
                <w:color w:val="auto"/>
                <w:kern w:val="0"/>
                <w:szCs w:val="21"/>
                <w:highlight w:val="none"/>
              </w:rPr>
            </w:pPr>
          </w:p>
        </w:tc>
        <w:tc>
          <w:tcPr>
            <w:tcW w:w="1353" w:type="dxa"/>
            <w:vAlign w:val="center"/>
          </w:tcPr>
          <w:p w14:paraId="2D33D084">
            <w:pPr>
              <w:jc w:val="center"/>
              <w:rPr>
                <w:rFonts w:hint="eastAsia" w:ascii="宋体" w:hAnsi="宋体" w:cs="宋体"/>
                <w:color w:val="auto"/>
                <w:kern w:val="0"/>
                <w:szCs w:val="21"/>
                <w:highlight w:val="none"/>
              </w:rPr>
            </w:pPr>
          </w:p>
        </w:tc>
        <w:tc>
          <w:tcPr>
            <w:tcW w:w="1057" w:type="dxa"/>
            <w:vAlign w:val="center"/>
          </w:tcPr>
          <w:p w14:paraId="04D2E343">
            <w:pPr>
              <w:jc w:val="center"/>
              <w:rPr>
                <w:rFonts w:hint="eastAsia" w:ascii="宋体" w:hAnsi="宋体" w:cs="宋体"/>
                <w:color w:val="auto"/>
                <w:kern w:val="0"/>
                <w:szCs w:val="21"/>
                <w:highlight w:val="none"/>
              </w:rPr>
            </w:pPr>
          </w:p>
        </w:tc>
      </w:tr>
      <w:tr w14:paraId="7AF2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35D9CA18">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（一）搭设高度24m及以上的落地式钢管脚手架工程（包括采光井、电梯井脚手架）。</w:t>
            </w:r>
          </w:p>
        </w:tc>
        <w:tc>
          <w:tcPr>
            <w:tcW w:w="1353" w:type="dxa"/>
            <w:vAlign w:val="center"/>
          </w:tcPr>
          <w:p w14:paraId="7942AE1D">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 w:val="24"/>
                <w:szCs w:val="36"/>
                <w:highlight w:val="none"/>
              </w:rPr>
              <w:t xml:space="preserve"> </w:t>
            </w:r>
            <w:r>
              <w:rPr>
                <w:rFonts w:hint="eastAsia" w:ascii="宋体" w:hAnsi="宋体" w:cs="宋体"/>
                <w:color w:val="auto"/>
                <w:kern w:val="0"/>
                <w:szCs w:val="21"/>
                <w:highlight w:val="none"/>
              </w:rPr>
              <w:t>　)</w:t>
            </w:r>
          </w:p>
        </w:tc>
        <w:tc>
          <w:tcPr>
            <w:tcW w:w="1353" w:type="dxa"/>
            <w:vAlign w:val="center"/>
          </w:tcPr>
          <w:p w14:paraId="5CC9DAD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6CB2A9AC">
            <w:pPr>
              <w:jc w:val="center"/>
              <w:rPr>
                <w:rFonts w:hint="eastAsia" w:ascii="宋体" w:hAnsi="宋体" w:cs="宋体"/>
                <w:color w:val="auto"/>
                <w:kern w:val="0"/>
                <w:szCs w:val="21"/>
                <w:highlight w:val="none"/>
              </w:rPr>
            </w:pPr>
          </w:p>
        </w:tc>
      </w:tr>
      <w:tr w14:paraId="7839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7B51748">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（二）附着式升降脚手架工程。</w:t>
            </w:r>
          </w:p>
        </w:tc>
        <w:tc>
          <w:tcPr>
            <w:tcW w:w="1353" w:type="dxa"/>
            <w:vAlign w:val="center"/>
          </w:tcPr>
          <w:p w14:paraId="62E68820">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1C0DB76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651C2AF5">
            <w:pPr>
              <w:jc w:val="center"/>
              <w:rPr>
                <w:rFonts w:hint="eastAsia" w:ascii="宋体" w:hAnsi="宋体" w:cs="宋体"/>
                <w:color w:val="auto"/>
                <w:kern w:val="0"/>
                <w:szCs w:val="21"/>
                <w:highlight w:val="none"/>
              </w:rPr>
            </w:pPr>
          </w:p>
        </w:tc>
      </w:tr>
      <w:tr w14:paraId="69DD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2DF0E1CE">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（三）悬挑式脚手架工程。</w:t>
            </w:r>
          </w:p>
        </w:tc>
        <w:tc>
          <w:tcPr>
            <w:tcW w:w="1353" w:type="dxa"/>
            <w:vAlign w:val="center"/>
          </w:tcPr>
          <w:p w14:paraId="2DA68EA0">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7454B0AA">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629AB409">
            <w:pPr>
              <w:jc w:val="center"/>
              <w:rPr>
                <w:rFonts w:hint="eastAsia" w:ascii="宋体" w:hAnsi="宋体" w:cs="宋体"/>
                <w:color w:val="auto"/>
                <w:kern w:val="0"/>
                <w:szCs w:val="21"/>
                <w:highlight w:val="none"/>
              </w:rPr>
            </w:pPr>
          </w:p>
        </w:tc>
      </w:tr>
      <w:tr w14:paraId="0109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5BEE45B">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（四）高处作业吊篮。</w:t>
            </w:r>
          </w:p>
        </w:tc>
        <w:tc>
          <w:tcPr>
            <w:tcW w:w="1353" w:type="dxa"/>
            <w:vAlign w:val="center"/>
          </w:tcPr>
          <w:p w14:paraId="6EDF1E3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5BB6DD39">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1A92993">
            <w:pPr>
              <w:jc w:val="center"/>
              <w:rPr>
                <w:rFonts w:hint="eastAsia" w:ascii="宋体" w:hAnsi="宋体" w:cs="宋体"/>
                <w:color w:val="auto"/>
                <w:kern w:val="0"/>
                <w:szCs w:val="21"/>
                <w:highlight w:val="none"/>
              </w:rPr>
            </w:pPr>
          </w:p>
        </w:tc>
      </w:tr>
      <w:tr w14:paraId="1B6AD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682B4F51">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（五）卸料平台、操作平台工程。</w:t>
            </w:r>
          </w:p>
        </w:tc>
        <w:tc>
          <w:tcPr>
            <w:tcW w:w="1353" w:type="dxa"/>
            <w:vAlign w:val="center"/>
          </w:tcPr>
          <w:p w14:paraId="12B60E0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3AC39CD8">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B8CA923">
            <w:pPr>
              <w:jc w:val="center"/>
              <w:rPr>
                <w:rFonts w:hint="eastAsia" w:ascii="宋体" w:hAnsi="宋体" w:cs="宋体"/>
                <w:color w:val="auto"/>
                <w:kern w:val="0"/>
                <w:szCs w:val="21"/>
                <w:highlight w:val="none"/>
              </w:rPr>
            </w:pPr>
          </w:p>
        </w:tc>
      </w:tr>
      <w:tr w14:paraId="5F96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ADD5326">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（六）异型脚手架工程。</w:t>
            </w:r>
          </w:p>
        </w:tc>
        <w:tc>
          <w:tcPr>
            <w:tcW w:w="1353" w:type="dxa"/>
            <w:vAlign w:val="center"/>
          </w:tcPr>
          <w:p w14:paraId="144CD1F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3707AFD4">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274D7B85">
            <w:pPr>
              <w:jc w:val="center"/>
              <w:rPr>
                <w:rFonts w:hint="eastAsia" w:ascii="宋体" w:hAnsi="宋体" w:cs="宋体"/>
                <w:color w:val="auto"/>
                <w:kern w:val="0"/>
                <w:szCs w:val="21"/>
                <w:highlight w:val="none"/>
              </w:rPr>
            </w:pPr>
          </w:p>
        </w:tc>
      </w:tr>
      <w:tr w14:paraId="57F2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62D4C88E">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五、拆除工程</w:t>
            </w:r>
          </w:p>
        </w:tc>
        <w:tc>
          <w:tcPr>
            <w:tcW w:w="1353" w:type="dxa"/>
            <w:vAlign w:val="center"/>
          </w:tcPr>
          <w:p w14:paraId="2F576AD3">
            <w:pPr>
              <w:jc w:val="center"/>
              <w:rPr>
                <w:rFonts w:hint="eastAsia" w:ascii="宋体" w:hAnsi="宋体" w:cs="宋体"/>
                <w:color w:val="auto"/>
                <w:kern w:val="0"/>
                <w:szCs w:val="21"/>
                <w:highlight w:val="none"/>
              </w:rPr>
            </w:pPr>
          </w:p>
        </w:tc>
        <w:tc>
          <w:tcPr>
            <w:tcW w:w="1353" w:type="dxa"/>
            <w:vAlign w:val="center"/>
          </w:tcPr>
          <w:p w14:paraId="503D4CB7">
            <w:pPr>
              <w:jc w:val="center"/>
              <w:rPr>
                <w:rFonts w:hint="eastAsia" w:ascii="宋体" w:hAnsi="宋体" w:cs="宋体"/>
                <w:color w:val="auto"/>
                <w:kern w:val="0"/>
                <w:szCs w:val="21"/>
                <w:highlight w:val="none"/>
              </w:rPr>
            </w:pPr>
          </w:p>
        </w:tc>
        <w:tc>
          <w:tcPr>
            <w:tcW w:w="1057" w:type="dxa"/>
            <w:vAlign w:val="center"/>
          </w:tcPr>
          <w:p w14:paraId="024485D2">
            <w:pPr>
              <w:jc w:val="center"/>
              <w:rPr>
                <w:rFonts w:hint="eastAsia" w:ascii="宋体" w:hAnsi="宋体" w:cs="宋体"/>
                <w:color w:val="auto"/>
                <w:kern w:val="0"/>
                <w:szCs w:val="21"/>
                <w:highlight w:val="none"/>
              </w:rPr>
            </w:pPr>
          </w:p>
        </w:tc>
      </w:tr>
      <w:tr w14:paraId="0376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A318CE9">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可能影响行人、交通、电力设施、通讯设施或其它建、构筑物安全的拆除工程。</w:t>
            </w:r>
          </w:p>
        </w:tc>
        <w:tc>
          <w:tcPr>
            <w:tcW w:w="1353" w:type="dxa"/>
            <w:vAlign w:val="center"/>
          </w:tcPr>
          <w:p w14:paraId="268C5449">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0217E4AA">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F79DB52">
            <w:pPr>
              <w:jc w:val="center"/>
              <w:rPr>
                <w:rFonts w:hint="eastAsia" w:ascii="宋体" w:hAnsi="宋体" w:cs="宋体"/>
                <w:color w:val="auto"/>
                <w:kern w:val="0"/>
                <w:szCs w:val="21"/>
                <w:highlight w:val="none"/>
              </w:rPr>
            </w:pPr>
          </w:p>
        </w:tc>
      </w:tr>
      <w:tr w14:paraId="70B9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15D685B6">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六、暗挖工程</w:t>
            </w:r>
          </w:p>
        </w:tc>
        <w:tc>
          <w:tcPr>
            <w:tcW w:w="1353" w:type="dxa"/>
            <w:vAlign w:val="center"/>
          </w:tcPr>
          <w:p w14:paraId="3FA18673">
            <w:pPr>
              <w:jc w:val="center"/>
              <w:rPr>
                <w:rFonts w:hint="eastAsia" w:ascii="宋体" w:hAnsi="宋体" w:cs="宋体"/>
                <w:color w:val="auto"/>
                <w:kern w:val="0"/>
                <w:szCs w:val="21"/>
                <w:highlight w:val="none"/>
              </w:rPr>
            </w:pPr>
          </w:p>
        </w:tc>
        <w:tc>
          <w:tcPr>
            <w:tcW w:w="1353" w:type="dxa"/>
            <w:vAlign w:val="center"/>
          </w:tcPr>
          <w:p w14:paraId="28DF8B40">
            <w:pPr>
              <w:jc w:val="center"/>
              <w:rPr>
                <w:rFonts w:hint="eastAsia" w:ascii="宋体" w:hAnsi="宋体" w:cs="宋体"/>
                <w:color w:val="auto"/>
                <w:kern w:val="0"/>
                <w:szCs w:val="21"/>
                <w:highlight w:val="none"/>
              </w:rPr>
            </w:pPr>
          </w:p>
        </w:tc>
        <w:tc>
          <w:tcPr>
            <w:tcW w:w="1057" w:type="dxa"/>
            <w:vAlign w:val="center"/>
          </w:tcPr>
          <w:p w14:paraId="7CD60CEF">
            <w:pPr>
              <w:jc w:val="center"/>
              <w:rPr>
                <w:rFonts w:hint="eastAsia" w:ascii="宋体" w:hAnsi="宋体" w:cs="宋体"/>
                <w:color w:val="auto"/>
                <w:kern w:val="0"/>
                <w:szCs w:val="21"/>
                <w:highlight w:val="none"/>
              </w:rPr>
            </w:pPr>
          </w:p>
        </w:tc>
      </w:tr>
      <w:tr w14:paraId="44ED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D333E7D">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采用矿山法、盾构法、顶管法施工的隧道、洞室工程。</w:t>
            </w:r>
          </w:p>
        </w:tc>
        <w:tc>
          <w:tcPr>
            <w:tcW w:w="1353" w:type="dxa"/>
            <w:vAlign w:val="center"/>
          </w:tcPr>
          <w:p w14:paraId="1778E821">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45103BDE">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02E793CD">
            <w:pPr>
              <w:jc w:val="center"/>
              <w:rPr>
                <w:rFonts w:hint="eastAsia" w:ascii="宋体" w:hAnsi="宋体" w:cs="宋体"/>
                <w:color w:val="auto"/>
                <w:kern w:val="0"/>
                <w:szCs w:val="21"/>
                <w:highlight w:val="none"/>
              </w:rPr>
            </w:pPr>
          </w:p>
        </w:tc>
      </w:tr>
      <w:tr w14:paraId="5ED2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7761F21B">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七、其它</w:t>
            </w:r>
          </w:p>
        </w:tc>
        <w:tc>
          <w:tcPr>
            <w:tcW w:w="1353" w:type="dxa"/>
            <w:vAlign w:val="center"/>
          </w:tcPr>
          <w:p w14:paraId="288A7C05">
            <w:pPr>
              <w:jc w:val="center"/>
              <w:rPr>
                <w:rFonts w:hint="eastAsia" w:ascii="宋体" w:hAnsi="宋体" w:cs="宋体"/>
                <w:color w:val="auto"/>
                <w:kern w:val="0"/>
                <w:szCs w:val="21"/>
                <w:highlight w:val="none"/>
              </w:rPr>
            </w:pPr>
          </w:p>
        </w:tc>
        <w:tc>
          <w:tcPr>
            <w:tcW w:w="1353" w:type="dxa"/>
            <w:vAlign w:val="center"/>
          </w:tcPr>
          <w:p w14:paraId="044F96B3">
            <w:pPr>
              <w:jc w:val="center"/>
              <w:rPr>
                <w:rFonts w:hint="eastAsia" w:ascii="宋体" w:hAnsi="宋体" w:cs="宋体"/>
                <w:color w:val="auto"/>
                <w:kern w:val="0"/>
                <w:szCs w:val="21"/>
                <w:highlight w:val="none"/>
              </w:rPr>
            </w:pPr>
          </w:p>
        </w:tc>
        <w:tc>
          <w:tcPr>
            <w:tcW w:w="1057" w:type="dxa"/>
            <w:vAlign w:val="center"/>
          </w:tcPr>
          <w:p w14:paraId="2F1A4464">
            <w:pPr>
              <w:jc w:val="center"/>
              <w:rPr>
                <w:rFonts w:hint="eastAsia" w:ascii="宋体" w:hAnsi="宋体" w:cs="宋体"/>
                <w:color w:val="auto"/>
                <w:kern w:val="0"/>
                <w:szCs w:val="21"/>
                <w:highlight w:val="none"/>
              </w:rPr>
            </w:pPr>
          </w:p>
        </w:tc>
      </w:tr>
      <w:tr w14:paraId="16CA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64D5255">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（一）建筑幕墙安装工程。</w:t>
            </w:r>
          </w:p>
        </w:tc>
        <w:tc>
          <w:tcPr>
            <w:tcW w:w="1353" w:type="dxa"/>
            <w:vAlign w:val="center"/>
          </w:tcPr>
          <w:p w14:paraId="0869907E">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0235A4B0">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722F28CD">
            <w:pPr>
              <w:jc w:val="center"/>
              <w:rPr>
                <w:rFonts w:hint="eastAsia" w:ascii="宋体" w:hAnsi="宋体" w:cs="宋体"/>
                <w:color w:val="auto"/>
                <w:kern w:val="0"/>
                <w:szCs w:val="21"/>
                <w:highlight w:val="none"/>
              </w:rPr>
            </w:pPr>
          </w:p>
        </w:tc>
      </w:tr>
      <w:tr w14:paraId="4344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5FF1469">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（二）钢结构、网架和索膜结构安装工程。</w:t>
            </w:r>
          </w:p>
        </w:tc>
        <w:tc>
          <w:tcPr>
            <w:tcW w:w="1353" w:type="dxa"/>
            <w:vAlign w:val="center"/>
          </w:tcPr>
          <w:p w14:paraId="0A3D629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75A4089B">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706AD478">
            <w:pPr>
              <w:jc w:val="center"/>
              <w:rPr>
                <w:rFonts w:hint="eastAsia" w:ascii="宋体" w:hAnsi="宋体" w:cs="宋体"/>
                <w:color w:val="auto"/>
                <w:kern w:val="0"/>
                <w:szCs w:val="21"/>
                <w:highlight w:val="none"/>
              </w:rPr>
            </w:pPr>
          </w:p>
        </w:tc>
      </w:tr>
      <w:tr w14:paraId="12BB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101DDD56">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（三）人工挖孔桩工程。</w:t>
            </w:r>
          </w:p>
        </w:tc>
        <w:tc>
          <w:tcPr>
            <w:tcW w:w="1353" w:type="dxa"/>
            <w:vAlign w:val="center"/>
          </w:tcPr>
          <w:p w14:paraId="39418258">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3ED2240B">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5F8F4A93">
            <w:pPr>
              <w:jc w:val="center"/>
              <w:rPr>
                <w:rFonts w:hint="eastAsia" w:ascii="宋体" w:hAnsi="宋体" w:cs="宋体"/>
                <w:color w:val="auto"/>
                <w:kern w:val="0"/>
                <w:szCs w:val="21"/>
                <w:highlight w:val="none"/>
              </w:rPr>
            </w:pPr>
          </w:p>
        </w:tc>
      </w:tr>
      <w:tr w14:paraId="27CA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8CBD05E">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（四）水下作业工程。</w:t>
            </w:r>
          </w:p>
        </w:tc>
        <w:tc>
          <w:tcPr>
            <w:tcW w:w="1353" w:type="dxa"/>
            <w:vAlign w:val="center"/>
          </w:tcPr>
          <w:p w14:paraId="380A3A07">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29B78B1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AF1489A">
            <w:pPr>
              <w:jc w:val="center"/>
              <w:rPr>
                <w:rFonts w:hint="eastAsia" w:ascii="宋体" w:hAnsi="宋体" w:cs="宋体"/>
                <w:color w:val="auto"/>
                <w:kern w:val="0"/>
                <w:szCs w:val="21"/>
                <w:highlight w:val="none"/>
              </w:rPr>
            </w:pPr>
          </w:p>
        </w:tc>
      </w:tr>
      <w:tr w14:paraId="2210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E0EDDAC">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（五）装配式建筑混凝土预制构件安装工程。</w:t>
            </w:r>
          </w:p>
        </w:tc>
        <w:tc>
          <w:tcPr>
            <w:tcW w:w="1353" w:type="dxa"/>
            <w:vAlign w:val="center"/>
          </w:tcPr>
          <w:p w14:paraId="42533C6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0CE6918A">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CFB705D">
            <w:pPr>
              <w:jc w:val="center"/>
              <w:rPr>
                <w:rFonts w:hint="eastAsia" w:ascii="宋体" w:hAnsi="宋体" w:cs="宋体"/>
                <w:color w:val="auto"/>
                <w:kern w:val="0"/>
                <w:szCs w:val="21"/>
                <w:highlight w:val="none"/>
              </w:rPr>
            </w:pPr>
          </w:p>
        </w:tc>
      </w:tr>
      <w:tr w14:paraId="67EF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7D083345">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（六）采用新技术、新工艺、新材料、新设备可能影响工程施工安全，尚无国家、行业及地方技术标准的分部分项工程。</w:t>
            </w:r>
          </w:p>
        </w:tc>
        <w:tc>
          <w:tcPr>
            <w:tcW w:w="1353" w:type="dxa"/>
            <w:vAlign w:val="center"/>
          </w:tcPr>
          <w:p w14:paraId="7E44944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1143CAD1">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0B244F30">
            <w:pPr>
              <w:jc w:val="center"/>
              <w:rPr>
                <w:rFonts w:hint="eastAsia" w:ascii="宋体" w:hAnsi="宋体" w:cs="宋体"/>
                <w:color w:val="auto"/>
                <w:kern w:val="0"/>
                <w:szCs w:val="21"/>
                <w:highlight w:val="none"/>
              </w:rPr>
            </w:pPr>
          </w:p>
        </w:tc>
      </w:tr>
      <w:tr w14:paraId="29B8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B40E45B">
            <w:pPr>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第二部分、超过一定规模的危险性较大的分部分项工程清单</w:t>
            </w:r>
          </w:p>
        </w:tc>
        <w:tc>
          <w:tcPr>
            <w:tcW w:w="1353" w:type="dxa"/>
            <w:vAlign w:val="center"/>
          </w:tcPr>
          <w:p w14:paraId="22317B4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招标人</w:t>
            </w:r>
          </w:p>
        </w:tc>
        <w:tc>
          <w:tcPr>
            <w:tcW w:w="1353" w:type="dxa"/>
            <w:vAlign w:val="center"/>
          </w:tcPr>
          <w:p w14:paraId="5703448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p>
        </w:tc>
        <w:tc>
          <w:tcPr>
            <w:tcW w:w="1057" w:type="dxa"/>
            <w:vAlign w:val="center"/>
          </w:tcPr>
          <w:p w14:paraId="275F5291">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4EDF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36CCB584">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一、深基坑工程</w:t>
            </w:r>
          </w:p>
        </w:tc>
        <w:tc>
          <w:tcPr>
            <w:tcW w:w="1353" w:type="dxa"/>
            <w:vAlign w:val="center"/>
          </w:tcPr>
          <w:p w14:paraId="36ED50E5">
            <w:pPr>
              <w:jc w:val="center"/>
              <w:rPr>
                <w:rFonts w:hint="eastAsia" w:ascii="宋体" w:hAnsi="宋体" w:cs="宋体"/>
                <w:color w:val="auto"/>
                <w:kern w:val="0"/>
                <w:szCs w:val="21"/>
                <w:highlight w:val="none"/>
              </w:rPr>
            </w:pPr>
          </w:p>
        </w:tc>
        <w:tc>
          <w:tcPr>
            <w:tcW w:w="1353" w:type="dxa"/>
            <w:vAlign w:val="center"/>
          </w:tcPr>
          <w:p w14:paraId="34CABAB7">
            <w:pPr>
              <w:jc w:val="center"/>
              <w:rPr>
                <w:rFonts w:hint="eastAsia" w:ascii="宋体" w:hAnsi="宋体" w:cs="宋体"/>
                <w:color w:val="auto"/>
                <w:kern w:val="0"/>
                <w:szCs w:val="21"/>
                <w:highlight w:val="none"/>
              </w:rPr>
            </w:pPr>
          </w:p>
        </w:tc>
        <w:tc>
          <w:tcPr>
            <w:tcW w:w="1057" w:type="dxa"/>
            <w:vAlign w:val="center"/>
          </w:tcPr>
          <w:p w14:paraId="09401923">
            <w:pPr>
              <w:jc w:val="center"/>
              <w:rPr>
                <w:rFonts w:hint="eastAsia" w:ascii="宋体" w:hAnsi="宋体" w:cs="宋体"/>
                <w:color w:val="auto"/>
                <w:kern w:val="0"/>
                <w:szCs w:val="21"/>
                <w:highlight w:val="none"/>
              </w:rPr>
            </w:pPr>
          </w:p>
        </w:tc>
      </w:tr>
      <w:tr w14:paraId="553D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60640AE4">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开挖深度超过5m（含5m）的基坑（槽）的土方开挖、支护、降水工程。</w:t>
            </w:r>
          </w:p>
        </w:tc>
        <w:tc>
          <w:tcPr>
            <w:tcW w:w="1353" w:type="dxa"/>
            <w:vAlign w:val="center"/>
          </w:tcPr>
          <w:p w14:paraId="478C6B2C">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70C80A5C">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03EDA117">
            <w:pPr>
              <w:jc w:val="center"/>
              <w:rPr>
                <w:rFonts w:hint="eastAsia" w:ascii="宋体" w:hAnsi="宋体" w:cs="宋体"/>
                <w:color w:val="auto"/>
                <w:kern w:val="0"/>
                <w:szCs w:val="21"/>
                <w:highlight w:val="none"/>
              </w:rPr>
            </w:pPr>
          </w:p>
        </w:tc>
      </w:tr>
      <w:tr w14:paraId="03F9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1333B892">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二、模板工程及支撑体系</w:t>
            </w:r>
          </w:p>
        </w:tc>
        <w:tc>
          <w:tcPr>
            <w:tcW w:w="1353" w:type="dxa"/>
            <w:vAlign w:val="center"/>
          </w:tcPr>
          <w:p w14:paraId="45C86BBD">
            <w:pPr>
              <w:jc w:val="center"/>
              <w:rPr>
                <w:rFonts w:hint="eastAsia" w:ascii="宋体" w:hAnsi="宋体" w:cs="宋体"/>
                <w:color w:val="auto"/>
                <w:kern w:val="0"/>
                <w:szCs w:val="21"/>
                <w:highlight w:val="none"/>
              </w:rPr>
            </w:pPr>
          </w:p>
        </w:tc>
        <w:tc>
          <w:tcPr>
            <w:tcW w:w="1353" w:type="dxa"/>
            <w:vAlign w:val="center"/>
          </w:tcPr>
          <w:p w14:paraId="5D0A692A">
            <w:pPr>
              <w:jc w:val="center"/>
              <w:rPr>
                <w:rFonts w:hint="eastAsia" w:ascii="宋体" w:hAnsi="宋体" w:cs="宋体"/>
                <w:color w:val="auto"/>
                <w:kern w:val="0"/>
                <w:szCs w:val="21"/>
                <w:highlight w:val="none"/>
              </w:rPr>
            </w:pPr>
          </w:p>
        </w:tc>
        <w:tc>
          <w:tcPr>
            <w:tcW w:w="1057" w:type="dxa"/>
            <w:vAlign w:val="center"/>
          </w:tcPr>
          <w:p w14:paraId="2E2FB90D">
            <w:pPr>
              <w:jc w:val="center"/>
              <w:rPr>
                <w:rFonts w:hint="eastAsia" w:ascii="宋体" w:hAnsi="宋体" w:cs="宋体"/>
                <w:color w:val="auto"/>
                <w:kern w:val="0"/>
                <w:szCs w:val="21"/>
                <w:highlight w:val="none"/>
              </w:rPr>
            </w:pPr>
          </w:p>
        </w:tc>
      </w:tr>
      <w:tr w14:paraId="4C77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29B1414">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（一）各类工具式模板工程：包括滑模、爬模、飞模、隧道模等工程。</w:t>
            </w:r>
          </w:p>
        </w:tc>
        <w:tc>
          <w:tcPr>
            <w:tcW w:w="1353" w:type="dxa"/>
            <w:vAlign w:val="center"/>
          </w:tcPr>
          <w:p w14:paraId="523B31DC">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5C127A98">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2566E19D">
            <w:pPr>
              <w:jc w:val="center"/>
              <w:rPr>
                <w:rFonts w:hint="eastAsia" w:ascii="宋体" w:hAnsi="宋体" w:cs="宋体"/>
                <w:color w:val="auto"/>
                <w:kern w:val="0"/>
                <w:szCs w:val="21"/>
                <w:highlight w:val="none"/>
              </w:rPr>
            </w:pPr>
          </w:p>
        </w:tc>
      </w:tr>
      <w:tr w14:paraId="39EC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92DE45D">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（二）混凝土模板支撑工程：搭设高度8m及以上，或搭设跨度18m及以上，或施工总荷载（设计值）15kN/m2及以上，或集中线荷载（设计值）20kN/m及以上。</w:t>
            </w:r>
          </w:p>
        </w:tc>
        <w:tc>
          <w:tcPr>
            <w:tcW w:w="1353" w:type="dxa"/>
            <w:vAlign w:val="center"/>
          </w:tcPr>
          <w:p w14:paraId="43DC376B">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1CB614A5">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5002BAA8">
            <w:pPr>
              <w:jc w:val="center"/>
              <w:rPr>
                <w:rFonts w:hint="eastAsia" w:ascii="宋体" w:hAnsi="宋体" w:cs="宋体"/>
                <w:color w:val="auto"/>
                <w:kern w:val="0"/>
                <w:szCs w:val="21"/>
                <w:highlight w:val="none"/>
              </w:rPr>
            </w:pPr>
          </w:p>
        </w:tc>
      </w:tr>
      <w:tr w14:paraId="4C21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62B51AD7">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（三）承重支撑体系：用于钢结构安装等满堂支撑体系，承受单点集中荷载7kN及以上。</w:t>
            </w:r>
          </w:p>
        </w:tc>
        <w:tc>
          <w:tcPr>
            <w:tcW w:w="1353" w:type="dxa"/>
            <w:vAlign w:val="center"/>
          </w:tcPr>
          <w:p w14:paraId="5383F6C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789D18F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647C4AB">
            <w:pPr>
              <w:jc w:val="center"/>
              <w:rPr>
                <w:rFonts w:hint="eastAsia" w:ascii="宋体" w:hAnsi="宋体" w:cs="宋体"/>
                <w:color w:val="auto"/>
                <w:kern w:val="0"/>
                <w:szCs w:val="21"/>
                <w:highlight w:val="none"/>
              </w:rPr>
            </w:pPr>
          </w:p>
        </w:tc>
      </w:tr>
      <w:tr w14:paraId="310D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4E540ED">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三、起重吊装及起重机械安装拆卸工程</w:t>
            </w:r>
          </w:p>
        </w:tc>
        <w:tc>
          <w:tcPr>
            <w:tcW w:w="1353" w:type="dxa"/>
            <w:vAlign w:val="center"/>
          </w:tcPr>
          <w:p w14:paraId="63AB86FD">
            <w:pPr>
              <w:jc w:val="center"/>
              <w:rPr>
                <w:rFonts w:hint="eastAsia" w:ascii="宋体" w:hAnsi="宋体" w:cs="宋体"/>
                <w:color w:val="auto"/>
                <w:kern w:val="0"/>
                <w:szCs w:val="21"/>
                <w:highlight w:val="none"/>
              </w:rPr>
            </w:pPr>
          </w:p>
        </w:tc>
        <w:tc>
          <w:tcPr>
            <w:tcW w:w="1353" w:type="dxa"/>
            <w:vAlign w:val="center"/>
          </w:tcPr>
          <w:p w14:paraId="52DD42D1">
            <w:pPr>
              <w:jc w:val="center"/>
              <w:rPr>
                <w:rFonts w:hint="eastAsia" w:ascii="宋体" w:hAnsi="宋体" w:cs="宋体"/>
                <w:color w:val="auto"/>
                <w:kern w:val="0"/>
                <w:szCs w:val="21"/>
                <w:highlight w:val="none"/>
              </w:rPr>
            </w:pPr>
          </w:p>
        </w:tc>
        <w:tc>
          <w:tcPr>
            <w:tcW w:w="1057" w:type="dxa"/>
            <w:vAlign w:val="center"/>
          </w:tcPr>
          <w:p w14:paraId="0AE1506D">
            <w:pPr>
              <w:jc w:val="center"/>
              <w:rPr>
                <w:rFonts w:hint="eastAsia" w:ascii="宋体" w:hAnsi="宋体" w:cs="宋体"/>
                <w:color w:val="auto"/>
                <w:kern w:val="0"/>
                <w:szCs w:val="21"/>
                <w:highlight w:val="none"/>
              </w:rPr>
            </w:pPr>
          </w:p>
        </w:tc>
      </w:tr>
      <w:tr w14:paraId="0ECF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E1AEA1F">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（一）采用非常规起重设备、方法，且单件起吊重量在100kN及以上的起重吊装工程。</w:t>
            </w:r>
          </w:p>
        </w:tc>
        <w:tc>
          <w:tcPr>
            <w:tcW w:w="1353" w:type="dxa"/>
            <w:vAlign w:val="center"/>
          </w:tcPr>
          <w:p w14:paraId="694D681E">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20F3C3BE">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CF56303">
            <w:pPr>
              <w:jc w:val="center"/>
              <w:rPr>
                <w:rFonts w:hint="eastAsia" w:ascii="宋体" w:hAnsi="宋体" w:cs="宋体"/>
                <w:color w:val="auto"/>
                <w:kern w:val="0"/>
                <w:szCs w:val="21"/>
                <w:highlight w:val="none"/>
              </w:rPr>
            </w:pPr>
          </w:p>
        </w:tc>
      </w:tr>
      <w:tr w14:paraId="522A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EF08DDA">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（二）起重量300kN及以上，或搭设总高度200m及以上，或搭设基础标高在200m及以上的起重机械安装和拆卸工程。</w:t>
            </w:r>
          </w:p>
        </w:tc>
        <w:tc>
          <w:tcPr>
            <w:tcW w:w="1353" w:type="dxa"/>
            <w:vAlign w:val="center"/>
          </w:tcPr>
          <w:p w14:paraId="24797BFE">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752BEA4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38CEE185">
            <w:pPr>
              <w:jc w:val="center"/>
              <w:rPr>
                <w:rFonts w:hint="eastAsia" w:ascii="宋体" w:hAnsi="宋体" w:cs="宋体"/>
                <w:color w:val="auto"/>
                <w:kern w:val="0"/>
                <w:szCs w:val="21"/>
                <w:highlight w:val="none"/>
              </w:rPr>
            </w:pPr>
          </w:p>
        </w:tc>
      </w:tr>
      <w:tr w14:paraId="0091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1A46FE8">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四、脚手架工程</w:t>
            </w:r>
          </w:p>
        </w:tc>
        <w:tc>
          <w:tcPr>
            <w:tcW w:w="1353" w:type="dxa"/>
            <w:vAlign w:val="center"/>
          </w:tcPr>
          <w:p w14:paraId="7231CDB6">
            <w:pPr>
              <w:jc w:val="center"/>
              <w:rPr>
                <w:rFonts w:hint="eastAsia" w:ascii="宋体" w:hAnsi="宋体" w:cs="宋体"/>
                <w:color w:val="auto"/>
                <w:kern w:val="0"/>
                <w:szCs w:val="21"/>
                <w:highlight w:val="none"/>
              </w:rPr>
            </w:pPr>
          </w:p>
        </w:tc>
        <w:tc>
          <w:tcPr>
            <w:tcW w:w="1353" w:type="dxa"/>
            <w:vAlign w:val="center"/>
          </w:tcPr>
          <w:p w14:paraId="6782EED7">
            <w:pPr>
              <w:jc w:val="center"/>
              <w:rPr>
                <w:rFonts w:hint="eastAsia" w:ascii="宋体" w:hAnsi="宋体" w:cs="宋体"/>
                <w:color w:val="auto"/>
                <w:kern w:val="0"/>
                <w:szCs w:val="21"/>
                <w:highlight w:val="none"/>
              </w:rPr>
            </w:pPr>
          </w:p>
        </w:tc>
        <w:tc>
          <w:tcPr>
            <w:tcW w:w="1057" w:type="dxa"/>
            <w:vAlign w:val="center"/>
          </w:tcPr>
          <w:p w14:paraId="0A16716C">
            <w:pPr>
              <w:jc w:val="center"/>
              <w:rPr>
                <w:rFonts w:hint="eastAsia" w:ascii="宋体" w:hAnsi="宋体" w:cs="宋体"/>
                <w:color w:val="auto"/>
                <w:kern w:val="0"/>
                <w:szCs w:val="21"/>
                <w:highlight w:val="none"/>
              </w:rPr>
            </w:pPr>
          </w:p>
        </w:tc>
      </w:tr>
      <w:tr w14:paraId="04D6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3662DC36">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（一）搭设高度50m及以上的落地式钢管脚手架工程。</w:t>
            </w:r>
          </w:p>
        </w:tc>
        <w:tc>
          <w:tcPr>
            <w:tcW w:w="1353" w:type="dxa"/>
            <w:vAlign w:val="center"/>
          </w:tcPr>
          <w:p w14:paraId="4C8C1670">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79C25138">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6984BA71">
            <w:pPr>
              <w:jc w:val="center"/>
              <w:rPr>
                <w:rFonts w:hint="eastAsia" w:ascii="宋体" w:hAnsi="宋体" w:cs="宋体"/>
                <w:color w:val="auto"/>
                <w:kern w:val="0"/>
                <w:szCs w:val="21"/>
                <w:highlight w:val="none"/>
              </w:rPr>
            </w:pPr>
          </w:p>
        </w:tc>
      </w:tr>
      <w:tr w14:paraId="15DB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0F1CB2A">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（二）提升高度在150m及以上的附着式升降脚手架工程或附着式升降操作平台工程。</w:t>
            </w:r>
          </w:p>
        </w:tc>
        <w:tc>
          <w:tcPr>
            <w:tcW w:w="1353" w:type="dxa"/>
            <w:vAlign w:val="center"/>
          </w:tcPr>
          <w:p w14:paraId="11701380">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03A07C96">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79468D66">
            <w:pPr>
              <w:jc w:val="center"/>
              <w:rPr>
                <w:rFonts w:hint="eastAsia" w:ascii="宋体" w:hAnsi="宋体" w:cs="宋体"/>
                <w:color w:val="auto"/>
                <w:kern w:val="0"/>
                <w:szCs w:val="21"/>
                <w:highlight w:val="none"/>
              </w:rPr>
            </w:pPr>
          </w:p>
        </w:tc>
      </w:tr>
      <w:tr w14:paraId="6C03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0320907">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（三）分段架体搭设高度20m及以上的悬挑式脚手架工程。</w:t>
            </w:r>
          </w:p>
        </w:tc>
        <w:tc>
          <w:tcPr>
            <w:tcW w:w="1353" w:type="dxa"/>
            <w:vAlign w:val="center"/>
          </w:tcPr>
          <w:p w14:paraId="09CCD1FB">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275DF7A9">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50741E58">
            <w:pPr>
              <w:jc w:val="center"/>
              <w:rPr>
                <w:rFonts w:hint="eastAsia" w:ascii="宋体" w:hAnsi="宋体" w:cs="宋体"/>
                <w:color w:val="auto"/>
                <w:kern w:val="0"/>
                <w:szCs w:val="21"/>
                <w:highlight w:val="none"/>
              </w:rPr>
            </w:pPr>
          </w:p>
        </w:tc>
      </w:tr>
      <w:tr w14:paraId="1CBE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61633E53">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五、拆除工程</w:t>
            </w:r>
          </w:p>
        </w:tc>
        <w:tc>
          <w:tcPr>
            <w:tcW w:w="1353" w:type="dxa"/>
            <w:vAlign w:val="center"/>
          </w:tcPr>
          <w:p w14:paraId="45D3EBA0">
            <w:pPr>
              <w:jc w:val="center"/>
              <w:rPr>
                <w:rFonts w:hint="eastAsia" w:ascii="宋体" w:hAnsi="宋体" w:cs="宋体"/>
                <w:color w:val="auto"/>
                <w:kern w:val="0"/>
                <w:szCs w:val="21"/>
                <w:highlight w:val="none"/>
              </w:rPr>
            </w:pPr>
          </w:p>
        </w:tc>
        <w:tc>
          <w:tcPr>
            <w:tcW w:w="1353" w:type="dxa"/>
            <w:vAlign w:val="center"/>
          </w:tcPr>
          <w:p w14:paraId="5492C645">
            <w:pPr>
              <w:jc w:val="center"/>
              <w:rPr>
                <w:rFonts w:hint="eastAsia" w:ascii="宋体" w:hAnsi="宋体" w:cs="宋体"/>
                <w:color w:val="auto"/>
                <w:kern w:val="0"/>
                <w:szCs w:val="21"/>
                <w:highlight w:val="none"/>
              </w:rPr>
            </w:pPr>
          </w:p>
        </w:tc>
        <w:tc>
          <w:tcPr>
            <w:tcW w:w="1057" w:type="dxa"/>
            <w:vAlign w:val="center"/>
          </w:tcPr>
          <w:p w14:paraId="2F3E6678">
            <w:pPr>
              <w:jc w:val="center"/>
              <w:rPr>
                <w:rFonts w:hint="eastAsia" w:ascii="宋体" w:hAnsi="宋体" w:cs="宋体"/>
                <w:color w:val="auto"/>
                <w:kern w:val="0"/>
                <w:szCs w:val="21"/>
                <w:highlight w:val="none"/>
              </w:rPr>
            </w:pPr>
          </w:p>
        </w:tc>
      </w:tr>
      <w:tr w14:paraId="465C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F779DA7">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（一）码头、桥梁、高架、烟囱、水塔或拆除中容易引起有毒有害气（液）体或粉尘扩散、易燃易爆事故发生的特殊建、构筑物的拆除工程。</w:t>
            </w:r>
          </w:p>
        </w:tc>
        <w:tc>
          <w:tcPr>
            <w:tcW w:w="1353" w:type="dxa"/>
            <w:vAlign w:val="center"/>
          </w:tcPr>
          <w:p w14:paraId="288C4D3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4A380A75">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5A8D971D">
            <w:pPr>
              <w:jc w:val="center"/>
              <w:rPr>
                <w:rFonts w:hint="eastAsia" w:ascii="宋体" w:hAnsi="宋体" w:cs="宋体"/>
                <w:color w:val="auto"/>
                <w:kern w:val="0"/>
                <w:szCs w:val="21"/>
                <w:highlight w:val="none"/>
              </w:rPr>
            </w:pPr>
          </w:p>
        </w:tc>
      </w:tr>
      <w:tr w14:paraId="0E86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2C632A7">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（二）文物保护建筑、优秀历史建筑或历史文化风貌区影响范围内的拆除工程。</w:t>
            </w:r>
          </w:p>
        </w:tc>
        <w:tc>
          <w:tcPr>
            <w:tcW w:w="1353" w:type="dxa"/>
            <w:vAlign w:val="center"/>
          </w:tcPr>
          <w:p w14:paraId="646AD528">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75FD8A37">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750AC383">
            <w:pPr>
              <w:jc w:val="center"/>
              <w:rPr>
                <w:rFonts w:hint="eastAsia" w:ascii="宋体" w:hAnsi="宋体" w:cs="宋体"/>
                <w:color w:val="auto"/>
                <w:kern w:val="0"/>
                <w:szCs w:val="21"/>
                <w:highlight w:val="none"/>
              </w:rPr>
            </w:pPr>
          </w:p>
        </w:tc>
      </w:tr>
      <w:tr w14:paraId="4447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7763CF43">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六、暗挖工程</w:t>
            </w:r>
          </w:p>
        </w:tc>
        <w:tc>
          <w:tcPr>
            <w:tcW w:w="1353" w:type="dxa"/>
            <w:vAlign w:val="center"/>
          </w:tcPr>
          <w:p w14:paraId="5FFD9CF7">
            <w:pPr>
              <w:jc w:val="center"/>
              <w:rPr>
                <w:rFonts w:hint="eastAsia" w:ascii="宋体" w:hAnsi="宋体" w:cs="宋体"/>
                <w:color w:val="auto"/>
                <w:kern w:val="0"/>
                <w:szCs w:val="21"/>
                <w:highlight w:val="none"/>
              </w:rPr>
            </w:pPr>
          </w:p>
        </w:tc>
        <w:tc>
          <w:tcPr>
            <w:tcW w:w="1353" w:type="dxa"/>
            <w:vAlign w:val="center"/>
          </w:tcPr>
          <w:p w14:paraId="64C56DAE">
            <w:pPr>
              <w:jc w:val="center"/>
              <w:rPr>
                <w:rFonts w:hint="eastAsia" w:ascii="宋体" w:hAnsi="宋体" w:cs="宋体"/>
                <w:color w:val="auto"/>
                <w:kern w:val="0"/>
                <w:szCs w:val="21"/>
                <w:highlight w:val="none"/>
              </w:rPr>
            </w:pPr>
          </w:p>
        </w:tc>
        <w:tc>
          <w:tcPr>
            <w:tcW w:w="1057" w:type="dxa"/>
            <w:vAlign w:val="center"/>
          </w:tcPr>
          <w:p w14:paraId="3A5A98ED">
            <w:pPr>
              <w:jc w:val="center"/>
              <w:rPr>
                <w:rFonts w:hint="eastAsia" w:ascii="宋体" w:hAnsi="宋体" w:cs="宋体"/>
                <w:color w:val="auto"/>
                <w:kern w:val="0"/>
                <w:szCs w:val="21"/>
                <w:highlight w:val="none"/>
              </w:rPr>
            </w:pPr>
          </w:p>
        </w:tc>
      </w:tr>
      <w:tr w14:paraId="655D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495BEB56">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采用矿山法、盾构法、顶管法施工的隧道、洞室工程。</w:t>
            </w:r>
          </w:p>
        </w:tc>
        <w:tc>
          <w:tcPr>
            <w:tcW w:w="1353" w:type="dxa"/>
            <w:vAlign w:val="center"/>
          </w:tcPr>
          <w:p w14:paraId="1653191F">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68D83888">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8E8F765">
            <w:pPr>
              <w:jc w:val="center"/>
              <w:rPr>
                <w:rFonts w:hint="eastAsia" w:ascii="宋体" w:hAnsi="宋体" w:cs="宋体"/>
                <w:color w:val="auto"/>
                <w:kern w:val="0"/>
                <w:szCs w:val="21"/>
                <w:highlight w:val="none"/>
              </w:rPr>
            </w:pPr>
          </w:p>
        </w:tc>
      </w:tr>
      <w:tr w14:paraId="742F8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F2AE38F">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七、其它</w:t>
            </w:r>
          </w:p>
        </w:tc>
        <w:tc>
          <w:tcPr>
            <w:tcW w:w="1353" w:type="dxa"/>
            <w:vAlign w:val="center"/>
          </w:tcPr>
          <w:p w14:paraId="7EA0A95D">
            <w:pPr>
              <w:jc w:val="center"/>
              <w:rPr>
                <w:rFonts w:hint="eastAsia" w:ascii="宋体" w:hAnsi="宋体" w:cs="宋体"/>
                <w:color w:val="auto"/>
                <w:kern w:val="0"/>
                <w:szCs w:val="21"/>
                <w:highlight w:val="none"/>
              </w:rPr>
            </w:pPr>
          </w:p>
        </w:tc>
        <w:tc>
          <w:tcPr>
            <w:tcW w:w="1353" w:type="dxa"/>
            <w:vAlign w:val="center"/>
          </w:tcPr>
          <w:p w14:paraId="4C9DD184">
            <w:pPr>
              <w:jc w:val="center"/>
              <w:rPr>
                <w:rFonts w:hint="eastAsia" w:ascii="宋体" w:hAnsi="宋体" w:cs="宋体"/>
                <w:color w:val="auto"/>
                <w:kern w:val="0"/>
                <w:szCs w:val="21"/>
                <w:highlight w:val="none"/>
              </w:rPr>
            </w:pPr>
          </w:p>
        </w:tc>
        <w:tc>
          <w:tcPr>
            <w:tcW w:w="1057" w:type="dxa"/>
            <w:vAlign w:val="center"/>
          </w:tcPr>
          <w:p w14:paraId="2EA12537">
            <w:pPr>
              <w:jc w:val="center"/>
              <w:rPr>
                <w:rFonts w:hint="eastAsia" w:ascii="宋体" w:hAnsi="宋体" w:cs="宋体"/>
                <w:color w:val="auto"/>
                <w:kern w:val="0"/>
                <w:szCs w:val="21"/>
                <w:highlight w:val="none"/>
              </w:rPr>
            </w:pPr>
          </w:p>
        </w:tc>
      </w:tr>
      <w:tr w14:paraId="6764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E0D65DB">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（一）施工高度50m及以上的建筑幕墙安装工程。</w:t>
            </w:r>
          </w:p>
        </w:tc>
        <w:tc>
          <w:tcPr>
            <w:tcW w:w="1353" w:type="dxa"/>
            <w:vAlign w:val="center"/>
          </w:tcPr>
          <w:p w14:paraId="3C60F084">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052BF503">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0B69C7F0">
            <w:pPr>
              <w:jc w:val="center"/>
              <w:rPr>
                <w:rFonts w:hint="eastAsia" w:ascii="宋体" w:hAnsi="宋体" w:cs="宋体"/>
                <w:color w:val="auto"/>
                <w:kern w:val="0"/>
                <w:szCs w:val="21"/>
                <w:highlight w:val="none"/>
              </w:rPr>
            </w:pPr>
          </w:p>
        </w:tc>
      </w:tr>
      <w:tr w14:paraId="3A8F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FC69273">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（二）跨度36m及以上的钢结构安装工程，或跨度60m及以上的网架和索膜结构安装工程。</w:t>
            </w:r>
          </w:p>
        </w:tc>
        <w:tc>
          <w:tcPr>
            <w:tcW w:w="1353" w:type="dxa"/>
            <w:vAlign w:val="center"/>
          </w:tcPr>
          <w:p w14:paraId="2C8A351B">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41F7B8BA">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283014EF">
            <w:pPr>
              <w:jc w:val="center"/>
              <w:rPr>
                <w:rFonts w:hint="eastAsia" w:ascii="宋体" w:hAnsi="宋体" w:cs="宋体"/>
                <w:color w:val="auto"/>
                <w:kern w:val="0"/>
                <w:szCs w:val="21"/>
                <w:highlight w:val="none"/>
              </w:rPr>
            </w:pPr>
          </w:p>
        </w:tc>
      </w:tr>
      <w:tr w14:paraId="502F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F313317">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（三）开挖深度16m及以上的人工挖孔桩工程。</w:t>
            </w:r>
          </w:p>
        </w:tc>
        <w:tc>
          <w:tcPr>
            <w:tcW w:w="1353" w:type="dxa"/>
            <w:vAlign w:val="center"/>
          </w:tcPr>
          <w:p w14:paraId="748A0915">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1C7CF5B1">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1F974F5C">
            <w:pPr>
              <w:jc w:val="center"/>
              <w:rPr>
                <w:rFonts w:hint="eastAsia" w:ascii="宋体" w:hAnsi="宋体" w:cs="宋体"/>
                <w:color w:val="auto"/>
                <w:kern w:val="0"/>
                <w:szCs w:val="21"/>
                <w:highlight w:val="none"/>
              </w:rPr>
            </w:pPr>
          </w:p>
        </w:tc>
      </w:tr>
      <w:tr w14:paraId="0328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2F23C9D7">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（四）水下作业工程。</w:t>
            </w:r>
          </w:p>
        </w:tc>
        <w:tc>
          <w:tcPr>
            <w:tcW w:w="1353" w:type="dxa"/>
            <w:vAlign w:val="center"/>
          </w:tcPr>
          <w:p w14:paraId="58C5B192">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64DADB1C">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1F551BDE">
            <w:pPr>
              <w:jc w:val="center"/>
              <w:rPr>
                <w:rFonts w:hint="eastAsia" w:ascii="宋体" w:hAnsi="宋体" w:cs="宋体"/>
                <w:color w:val="auto"/>
                <w:kern w:val="0"/>
                <w:szCs w:val="21"/>
                <w:highlight w:val="none"/>
              </w:rPr>
            </w:pPr>
          </w:p>
        </w:tc>
      </w:tr>
      <w:tr w14:paraId="034C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0E96C4C5">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（五）重量1000kN及以上的大型结构整体顶升、平移、转体等施工工艺。</w:t>
            </w:r>
          </w:p>
        </w:tc>
        <w:tc>
          <w:tcPr>
            <w:tcW w:w="1353" w:type="dxa"/>
            <w:vAlign w:val="center"/>
          </w:tcPr>
          <w:p w14:paraId="03E62CA7">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3FBE4ED8">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4E3BFD94">
            <w:pPr>
              <w:jc w:val="center"/>
              <w:rPr>
                <w:rFonts w:hint="eastAsia" w:ascii="宋体" w:hAnsi="宋体" w:cs="宋体"/>
                <w:color w:val="auto"/>
                <w:kern w:val="0"/>
                <w:szCs w:val="21"/>
                <w:highlight w:val="none"/>
              </w:rPr>
            </w:pPr>
          </w:p>
        </w:tc>
      </w:tr>
      <w:tr w14:paraId="39AA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14:paraId="585C6724">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（六）采用新技术、新工艺、新材料、新设备可能影响工程施工安全，尚无国家、行业及地方技术标准的分部分项工程。</w:t>
            </w:r>
          </w:p>
        </w:tc>
        <w:tc>
          <w:tcPr>
            <w:tcW w:w="1353" w:type="dxa"/>
            <w:vAlign w:val="center"/>
          </w:tcPr>
          <w:p w14:paraId="786E62A7">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14:paraId="4A550EF1">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14:paraId="6E98E9D3">
            <w:pPr>
              <w:jc w:val="center"/>
              <w:rPr>
                <w:rFonts w:hint="eastAsia" w:ascii="宋体" w:hAnsi="宋体" w:cs="宋体"/>
                <w:color w:val="auto"/>
                <w:kern w:val="0"/>
                <w:szCs w:val="21"/>
                <w:highlight w:val="none"/>
              </w:rPr>
            </w:pPr>
          </w:p>
        </w:tc>
      </w:tr>
    </w:tbl>
    <w:p w14:paraId="433FA8F6">
      <w:pPr>
        <w:rPr>
          <w:rFonts w:hint="eastAsia" w:ascii="宋体" w:hAnsi="宋体" w:cs="宋体"/>
          <w:color w:val="auto"/>
          <w:highlight w:val="none"/>
        </w:rPr>
      </w:pPr>
    </w:p>
    <w:p w14:paraId="66470787">
      <w:pPr>
        <w:topLinePunct/>
        <w:adjustRightInd w:val="0"/>
        <w:snapToGrid w:val="0"/>
        <w:spacing w:line="360" w:lineRule="auto"/>
        <w:ind w:firstLine="496" w:firstLineChars="200"/>
        <w:jc w:val="left"/>
        <w:rPr>
          <w:rFonts w:hint="eastAsia" w:ascii="宋体" w:hAnsi="宋体" w:cs="宋体"/>
          <w:color w:val="auto"/>
          <w:spacing w:val="4"/>
          <w:kern w:val="0"/>
          <w:sz w:val="24"/>
          <w:szCs w:val="24"/>
          <w:highlight w:val="none"/>
        </w:rPr>
      </w:pPr>
    </w:p>
    <w:p w14:paraId="4E169507">
      <w:pPr>
        <w:pStyle w:val="33"/>
        <w:ind w:right="2480" w:firstLine="3543" w:firstLineChars="1429"/>
        <w:jc w:val="left"/>
        <w:rPr>
          <w:rFonts w:hint="eastAsia" w:ascii="宋体" w:hAnsi="宋体" w:eastAsia="宋体" w:cs="宋体"/>
          <w:color w:val="auto"/>
          <w:szCs w:val="20"/>
          <w:highlight w:val="none"/>
        </w:rPr>
      </w:pPr>
      <w:r>
        <w:rPr>
          <w:rFonts w:hint="eastAsia" w:ascii="宋体" w:hAnsi="宋体" w:eastAsia="宋体" w:cs="宋体"/>
          <w:color w:val="auto"/>
          <w:szCs w:val="20"/>
          <w:highlight w:val="none"/>
        </w:rPr>
        <w:t>投标人：　</w:t>
      </w:r>
    </w:p>
    <w:p w14:paraId="2363F3E3">
      <w:pPr>
        <w:pStyle w:val="33"/>
        <w:ind w:right="992" w:firstLine="3543" w:firstLineChars="1429"/>
        <w:rPr>
          <w:rFonts w:hint="eastAsia" w:ascii="宋体" w:hAnsi="宋体" w:eastAsia="宋体" w:cs="宋体"/>
          <w:color w:val="auto"/>
          <w:szCs w:val="20"/>
          <w:highlight w:val="none"/>
        </w:rPr>
      </w:pPr>
      <w:r>
        <w:rPr>
          <w:rFonts w:hint="eastAsia" w:ascii="宋体" w:hAnsi="宋体" w:eastAsia="宋体" w:cs="宋体"/>
          <w:color w:val="auto"/>
          <w:szCs w:val="20"/>
          <w:highlight w:val="none"/>
        </w:rPr>
        <w:t>日期：　　　年　　月　　日</w:t>
      </w:r>
    </w:p>
    <w:p w14:paraId="64340F9B">
      <w:pPr>
        <w:jc w:val="left"/>
        <w:rPr>
          <w:rFonts w:hint="eastAsia" w:ascii="宋体" w:hAnsi="宋体" w:cs="宋体"/>
          <w:b/>
          <w:bCs/>
          <w:color w:val="auto"/>
          <w:sz w:val="24"/>
          <w:szCs w:val="24"/>
          <w:highlight w:val="none"/>
        </w:rPr>
      </w:pPr>
      <w:r>
        <w:rPr>
          <w:rFonts w:hint="eastAsia" w:ascii="宋体" w:hAnsi="宋体" w:cs="宋体"/>
          <w:color w:val="auto"/>
          <w:sz w:val="32"/>
          <w:szCs w:val="32"/>
          <w:highlight w:val="none"/>
        </w:rPr>
        <w:br w:type="page"/>
      </w:r>
      <w:r>
        <w:rPr>
          <w:rFonts w:hint="eastAsia" w:ascii="宋体" w:hAnsi="宋体" w:cs="宋体"/>
          <w:b/>
          <w:color w:val="auto"/>
          <w:sz w:val="24"/>
          <w:szCs w:val="24"/>
          <w:highlight w:val="none"/>
        </w:rPr>
        <w:t>技术部分格式11</w:t>
      </w:r>
      <w:r>
        <w:rPr>
          <w:rFonts w:hint="eastAsia" w:ascii="宋体" w:hAnsi="宋体" w:cs="宋体"/>
          <w:b/>
          <w:bCs/>
          <w:color w:val="auto"/>
          <w:sz w:val="24"/>
          <w:szCs w:val="24"/>
          <w:highlight w:val="none"/>
        </w:rPr>
        <w:t>：</w:t>
      </w:r>
    </w:p>
    <w:p w14:paraId="5477481A">
      <w:pPr>
        <w:pStyle w:val="9"/>
        <w:rPr>
          <w:rFonts w:hint="eastAsia" w:ascii="宋体" w:hAnsi="宋体" w:cs="宋体"/>
          <w:color w:val="auto"/>
          <w:highlight w:val="none"/>
        </w:rPr>
      </w:pPr>
    </w:p>
    <w:p w14:paraId="147A8AFC">
      <w:pPr>
        <w:jc w:val="center"/>
        <w:rPr>
          <w:rFonts w:hint="eastAsia" w:ascii="宋体" w:hAnsi="宋体" w:cs="宋体"/>
          <w:color w:val="auto"/>
          <w:highlight w:val="none"/>
        </w:rPr>
      </w:pPr>
      <w:r>
        <w:rPr>
          <w:rFonts w:hint="eastAsia" w:ascii="宋体" w:hAnsi="宋体" w:cs="宋体"/>
          <w:b/>
          <w:color w:val="auto"/>
          <w:spacing w:val="4"/>
          <w:kern w:val="0"/>
          <w:sz w:val="28"/>
          <w:szCs w:val="28"/>
          <w:highlight w:val="none"/>
        </w:rPr>
        <w:t>其他投标人认为须提交的资料</w:t>
      </w:r>
    </w:p>
    <w:p w14:paraId="0315F493">
      <w:pPr>
        <w:spacing w:line="360" w:lineRule="auto"/>
        <w:ind w:firstLine="4440" w:firstLineChars="1850"/>
        <w:jc w:val="right"/>
        <w:rPr>
          <w:rFonts w:hint="eastAsia" w:ascii="宋体" w:hAnsi="宋体" w:cs="宋体"/>
          <w:b/>
          <w:bCs/>
          <w:color w:val="auto"/>
          <w:szCs w:val="21"/>
          <w:highlight w:val="none"/>
          <w:lang w:val="zh-CN"/>
        </w:rPr>
      </w:pPr>
      <w:r>
        <w:rPr>
          <w:rFonts w:hint="eastAsia" w:ascii="宋体" w:hAnsi="宋体" w:cs="宋体"/>
          <w:color w:val="auto"/>
          <w:sz w:val="24"/>
          <w:szCs w:val="24"/>
          <w:highlight w:val="none"/>
        </w:rPr>
        <w:t xml:space="preserve">       </w:t>
      </w:r>
    </w:p>
    <w:p w14:paraId="4EAF4505">
      <w:pPr>
        <w:tabs>
          <w:tab w:val="left" w:pos="720"/>
        </w:tabs>
        <w:snapToGrid w:val="0"/>
        <w:spacing w:line="360" w:lineRule="auto"/>
        <w:rPr>
          <w:rFonts w:hint="eastAsia" w:ascii="宋体" w:hAnsi="宋体" w:cs="宋体"/>
          <w:color w:val="auto"/>
          <w:szCs w:val="21"/>
          <w:highlight w:val="none"/>
        </w:rPr>
      </w:pPr>
    </w:p>
    <w:p w14:paraId="2AAFB4F8">
      <w:pPr>
        <w:rPr>
          <w:rFonts w:hint="eastAsia" w:ascii="宋体" w:hAnsi="宋体" w:cs="宋体"/>
          <w:color w:val="auto"/>
          <w:sz w:val="32"/>
          <w:szCs w:val="32"/>
          <w:highlight w:val="none"/>
        </w:rPr>
      </w:pPr>
    </w:p>
    <w:p w14:paraId="23BFF3B7">
      <w:pPr>
        <w:pStyle w:val="33"/>
        <w:ind w:firstLine="899"/>
        <w:rPr>
          <w:rFonts w:hint="eastAsia" w:ascii="宋体" w:hAnsi="宋体" w:eastAsia="宋体" w:cs="宋体"/>
          <w:b/>
          <w:bCs/>
          <w:color w:val="auto"/>
          <w:sz w:val="44"/>
          <w:szCs w:val="44"/>
          <w:highlight w:val="none"/>
        </w:rPr>
      </w:pPr>
    </w:p>
    <w:p w14:paraId="1DB8D85C">
      <w:pPr>
        <w:pStyle w:val="33"/>
        <w:ind w:firstLine="899"/>
        <w:rPr>
          <w:rFonts w:hint="eastAsia" w:ascii="宋体" w:hAnsi="宋体" w:eastAsia="宋体" w:cs="宋体"/>
          <w:b/>
          <w:bCs/>
          <w:color w:val="auto"/>
          <w:sz w:val="44"/>
          <w:szCs w:val="44"/>
          <w:highlight w:val="none"/>
        </w:rPr>
      </w:pPr>
    </w:p>
    <w:p w14:paraId="701C9DEC">
      <w:pP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br w:type="page"/>
      </w:r>
    </w:p>
    <w:p w14:paraId="63EF78FD">
      <w:pPr>
        <w:rPr>
          <w:rFonts w:hint="eastAsia" w:ascii="宋体" w:hAnsi="宋体" w:cs="宋体"/>
          <w:b/>
          <w:bCs/>
          <w:color w:val="auto"/>
          <w:sz w:val="44"/>
          <w:szCs w:val="44"/>
          <w:highlight w:val="none"/>
        </w:rPr>
      </w:pPr>
    </w:p>
    <w:p w14:paraId="57F76E68">
      <w:pPr>
        <w:rPr>
          <w:rFonts w:hint="eastAsia" w:ascii="宋体" w:hAnsi="宋体" w:cs="宋体"/>
          <w:b/>
          <w:bCs/>
          <w:color w:val="auto"/>
          <w:sz w:val="44"/>
          <w:szCs w:val="44"/>
          <w:highlight w:val="none"/>
        </w:rPr>
      </w:pPr>
    </w:p>
    <w:p w14:paraId="74745455">
      <w:pPr>
        <w:rPr>
          <w:rFonts w:hint="eastAsia" w:ascii="宋体" w:hAnsi="宋体" w:cs="宋体"/>
          <w:b/>
          <w:bCs/>
          <w:color w:val="auto"/>
          <w:sz w:val="44"/>
          <w:szCs w:val="44"/>
          <w:highlight w:val="none"/>
        </w:rPr>
      </w:pPr>
    </w:p>
    <w:p w14:paraId="0CC09A9A">
      <w:pPr>
        <w:rPr>
          <w:rFonts w:hint="eastAsia" w:ascii="宋体" w:hAnsi="宋体" w:cs="宋体"/>
          <w:b/>
          <w:bCs/>
          <w:color w:val="auto"/>
          <w:sz w:val="44"/>
          <w:szCs w:val="44"/>
          <w:highlight w:val="none"/>
        </w:rPr>
      </w:pPr>
    </w:p>
    <w:p w14:paraId="2B74A7AB">
      <w:pPr>
        <w:rPr>
          <w:rFonts w:hint="eastAsia" w:ascii="宋体" w:hAnsi="宋体" w:cs="宋体"/>
          <w:b/>
          <w:color w:val="auto"/>
          <w:sz w:val="24"/>
          <w:szCs w:val="24"/>
          <w:highlight w:val="none"/>
        </w:rPr>
      </w:pPr>
      <w:r>
        <w:rPr>
          <w:rFonts w:hint="eastAsia" w:ascii="宋体" w:hAnsi="宋体" w:cs="宋体"/>
          <w:b/>
          <w:bCs/>
          <w:color w:val="auto"/>
          <w:sz w:val="44"/>
          <w:szCs w:val="44"/>
          <w:highlight w:val="none"/>
        </w:rPr>
        <w:t>第二部分  投标文件经济标部分（部分格式）</w:t>
      </w:r>
      <w:r>
        <w:rPr>
          <w:rFonts w:hint="eastAsia" w:ascii="宋体" w:hAnsi="宋体" w:cs="宋体"/>
          <w:b/>
          <w:color w:val="auto"/>
          <w:highlight w:val="none"/>
        </w:rPr>
        <w:br w:type="page"/>
      </w:r>
      <w:r>
        <w:rPr>
          <w:rFonts w:hint="eastAsia" w:ascii="宋体" w:hAnsi="宋体" w:cs="宋体"/>
          <w:b/>
          <w:color w:val="auto"/>
          <w:sz w:val="24"/>
          <w:szCs w:val="24"/>
          <w:highlight w:val="none"/>
        </w:rPr>
        <w:t>经济部分格式1：经济标封面</w:t>
      </w:r>
    </w:p>
    <w:p w14:paraId="037F7E73">
      <w:pPr>
        <w:pStyle w:val="33"/>
        <w:ind w:firstLine="496"/>
        <w:rPr>
          <w:rFonts w:hint="eastAsia" w:ascii="宋体" w:hAnsi="宋体" w:eastAsia="宋体" w:cs="宋体"/>
          <w:color w:val="auto"/>
          <w:highlight w:val="none"/>
        </w:rPr>
      </w:pPr>
    </w:p>
    <w:p w14:paraId="32E145B9">
      <w:pPr>
        <w:pStyle w:val="33"/>
        <w:ind w:firstLine="496"/>
        <w:rPr>
          <w:rFonts w:hint="eastAsia" w:ascii="宋体" w:hAnsi="宋体" w:eastAsia="宋体" w:cs="宋体"/>
          <w:color w:val="auto"/>
          <w:highlight w:val="none"/>
        </w:rPr>
      </w:pPr>
    </w:p>
    <w:p w14:paraId="543D2CD5">
      <w:pPr>
        <w:pStyle w:val="34"/>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14:paraId="35CBC5DC">
      <w:pPr>
        <w:pStyle w:val="33"/>
        <w:ind w:firstLine="496"/>
        <w:rPr>
          <w:rFonts w:hint="eastAsia" w:ascii="宋体" w:hAnsi="宋体" w:eastAsia="宋体" w:cs="宋体"/>
          <w:color w:val="auto"/>
          <w:highlight w:val="none"/>
        </w:rPr>
      </w:pPr>
    </w:p>
    <w:p w14:paraId="053F4661">
      <w:pPr>
        <w:pStyle w:val="33"/>
        <w:ind w:firstLine="496"/>
        <w:rPr>
          <w:rFonts w:hint="eastAsia" w:ascii="宋体" w:hAnsi="宋体" w:eastAsia="宋体" w:cs="宋体"/>
          <w:color w:val="auto"/>
          <w:highlight w:val="none"/>
        </w:rPr>
      </w:pPr>
    </w:p>
    <w:p w14:paraId="1A857FBE">
      <w:pPr>
        <w:pStyle w:val="33"/>
        <w:ind w:firstLine="496"/>
        <w:rPr>
          <w:rFonts w:hint="eastAsia" w:ascii="宋体" w:hAnsi="宋体" w:eastAsia="宋体" w:cs="宋体"/>
          <w:color w:val="auto"/>
          <w:highlight w:val="none"/>
        </w:rPr>
      </w:pPr>
    </w:p>
    <w:p w14:paraId="2DE7F774">
      <w:pPr>
        <w:pStyle w:val="33"/>
        <w:ind w:firstLine="496"/>
        <w:rPr>
          <w:rFonts w:hint="eastAsia" w:ascii="宋体" w:hAnsi="宋体" w:eastAsia="宋体" w:cs="宋体"/>
          <w:color w:val="auto"/>
          <w:highlight w:val="none"/>
        </w:rPr>
      </w:pPr>
    </w:p>
    <w:p w14:paraId="1C1B28F0">
      <w:pPr>
        <w:pStyle w:val="35"/>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717861F6">
      <w:pPr>
        <w:pStyle w:val="34"/>
        <w:rPr>
          <w:rFonts w:hint="eastAsia" w:ascii="宋体" w:hAnsi="宋体" w:eastAsia="宋体" w:cs="宋体"/>
          <w:b w:val="0"/>
          <w:color w:val="auto"/>
          <w:highlight w:val="none"/>
        </w:rPr>
      </w:pPr>
      <w:r>
        <w:rPr>
          <w:rFonts w:hint="eastAsia" w:ascii="宋体" w:hAnsi="宋体" w:eastAsia="宋体" w:cs="宋体"/>
          <w:b w:val="0"/>
          <w:color w:val="auto"/>
          <w:highlight w:val="none"/>
        </w:rPr>
        <w:t>第二册 经济标书</w:t>
      </w:r>
    </w:p>
    <w:p w14:paraId="35A25FF5">
      <w:pPr>
        <w:pStyle w:val="33"/>
        <w:ind w:firstLine="496"/>
        <w:rPr>
          <w:rFonts w:hint="eastAsia" w:ascii="宋体" w:hAnsi="宋体" w:eastAsia="宋体" w:cs="宋体"/>
          <w:color w:val="auto"/>
          <w:highlight w:val="none"/>
        </w:rPr>
      </w:pPr>
    </w:p>
    <w:p w14:paraId="76BE73D8">
      <w:pPr>
        <w:pStyle w:val="33"/>
        <w:ind w:firstLine="496"/>
        <w:rPr>
          <w:rFonts w:hint="eastAsia" w:ascii="宋体" w:hAnsi="宋体" w:eastAsia="宋体" w:cs="宋体"/>
          <w:color w:val="auto"/>
          <w:highlight w:val="none"/>
        </w:rPr>
      </w:pPr>
    </w:p>
    <w:p w14:paraId="3600B461">
      <w:pPr>
        <w:pStyle w:val="33"/>
        <w:ind w:firstLine="496"/>
        <w:rPr>
          <w:rFonts w:hint="eastAsia" w:ascii="宋体" w:hAnsi="宋体" w:eastAsia="宋体" w:cs="宋体"/>
          <w:color w:val="auto"/>
          <w:highlight w:val="none"/>
        </w:rPr>
      </w:pPr>
    </w:p>
    <w:p w14:paraId="53370E90">
      <w:pPr>
        <w:pStyle w:val="33"/>
        <w:ind w:firstLine="496"/>
        <w:rPr>
          <w:rFonts w:hint="eastAsia" w:ascii="宋体" w:hAnsi="宋体" w:eastAsia="宋体" w:cs="宋体"/>
          <w:color w:val="auto"/>
          <w:highlight w:val="none"/>
        </w:rPr>
      </w:pPr>
    </w:p>
    <w:p w14:paraId="3016A5F3">
      <w:pPr>
        <w:pStyle w:val="33"/>
        <w:ind w:firstLine="496"/>
        <w:rPr>
          <w:rFonts w:hint="eastAsia" w:ascii="宋体" w:hAnsi="宋体" w:eastAsia="宋体" w:cs="宋体"/>
          <w:color w:val="auto"/>
          <w:highlight w:val="none"/>
        </w:rPr>
      </w:pPr>
    </w:p>
    <w:p w14:paraId="679EBF8F">
      <w:pPr>
        <w:pStyle w:val="33"/>
        <w:ind w:firstLine="496"/>
        <w:rPr>
          <w:rFonts w:hint="eastAsia" w:ascii="宋体" w:hAnsi="宋体" w:eastAsia="宋体" w:cs="宋体"/>
          <w:color w:val="auto"/>
          <w:highlight w:val="none"/>
        </w:rPr>
      </w:pPr>
    </w:p>
    <w:p w14:paraId="7BAA193C">
      <w:pPr>
        <w:pStyle w:val="36"/>
        <w:ind w:firstLine="616"/>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        </w:t>
      </w:r>
    </w:p>
    <w:p w14:paraId="54008818">
      <w:pPr>
        <w:pStyle w:val="36"/>
        <w:ind w:firstLine="616"/>
        <w:rPr>
          <w:rFonts w:hint="eastAsia" w:ascii="宋体" w:hAnsi="宋体" w:eastAsia="宋体" w:cs="宋体"/>
          <w:color w:val="auto"/>
          <w:highlight w:val="none"/>
        </w:rPr>
      </w:pPr>
      <w:r>
        <w:rPr>
          <w:rFonts w:hint="eastAsia" w:ascii="宋体" w:hAnsi="宋体" w:eastAsia="宋体" w:cs="宋体"/>
          <w:color w:val="auto"/>
          <w:highlight w:val="none"/>
        </w:rPr>
        <w:t>日  期：</w:t>
      </w:r>
    </w:p>
    <w:p w14:paraId="1761E3B8">
      <w:pPr>
        <w:rPr>
          <w:rFonts w:hint="eastAsia" w:ascii="宋体" w:hAnsi="宋体" w:cs="宋体"/>
          <w:color w:val="auto"/>
          <w:highlight w:val="none"/>
        </w:rPr>
      </w:pPr>
    </w:p>
    <w:p w14:paraId="6DBC9988">
      <w:pPr>
        <w:rPr>
          <w:rFonts w:hint="eastAsia" w:ascii="宋体" w:hAnsi="宋体" w:cs="宋体"/>
          <w:color w:val="auto"/>
          <w:highlight w:val="none"/>
        </w:rPr>
      </w:pPr>
    </w:p>
    <w:p w14:paraId="742C4F09">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14:paraId="5833BB89">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目  录</w:t>
      </w:r>
    </w:p>
    <w:p w14:paraId="525A75C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一、广州建设工程施工招标投标书</w:t>
      </w:r>
    </w:p>
    <w:p w14:paraId="0DF68A1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二、工程量清单计价表</w:t>
      </w:r>
    </w:p>
    <w:p w14:paraId="5585CC3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三、参与编制经济标投标文件人员名单</w:t>
      </w:r>
    </w:p>
    <w:p w14:paraId="59DF528B">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四、对投标文件编制的承诺</w:t>
      </w:r>
    </w:p>
    <w:p w14:paraId="0E3B3546">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五、其他投标人认为须提交的资料</w:t>
      </w:r>
    </w:p>
    <w:p w14:paraId="44C0E128">
      <w:pPr>
        <w:rPr>
          <w:rFonts w:hint="eastAsia" w:ascii="宋体" w:hAnsi="宋体" w:cs="宋体"/>
          <w:color w:val="auto"/>
          <w:highlight w:val="none"/>
        </w:rPr>
      </w:pPr>
    </w:p>
    <w:p w14:paraId="1427AE4D">
      <w:pPr>
        <w:rPr>
          <w:rFonts w:hint="eastAsia" w:ascii="宋体" w:hAnsi="宋体" w:cs="宋体"/>
          <w:b/>
          <w:bCs/>
          <w:color w:val="auto"/>
          <w:sz w:val="24"/>
          <w:szCs w:val="24"/>
          <w:highlight w:val="none"/>
          <w:lang w:val="zh-CN"/>
        </w:rPr>
      </w:pPr>
      <w:r>
        <w:rPr>
          <w:rFonts w:hint="eastAsia" w:ascii="宋体" w:hAnsi="宋体" w:cs="宋体"/>
          <w:color w:val="auto"/>
          <w:highlight w:val="none"/>
        </w:rPr>
        <w:br w:type="page"/>
      </w:r>
      <w:r>
        <w:rPr>
          <w:rFonts w:hint="eastAsia" w:ascii="宋体" w:hAnsi="宋体" w:cs="宋体"/>
          <w:bCs/>
          <w:color w:val="auto"/>
          <w:sz w:val="24"/>
          <w:szCs w:val="24"/>
          <w:highlight w:val="none"/>
        </w:rPr>
        <w:t>★经济部分格式2：广州建设工程施工招标投标书</w:t>
      </w:r>
    </w:p>
    <w:p w14:paraId="1EF534C1">
      <w:pPr>
        <w:autoSpaceDE w:val="0"/>
        <w:autoSpaceDN w:val="0"/>
        <w:adjustRightInd w:val="0"/>
        <w:ind w:left="-539" w:leftChars="-257" w:firstLine="1130" w:firstLineChars="257"/>
        <w:jc w:val="center"/>
        <w:rPr>
          <w:rFonts w:hint="eastAsia" w:ascii="宋体" w:hAnsi="宋体" w:cs="宋体"/>
          <w:b/>
          <w:bCs/>
          <w:color w:val="auto"/>
          <w:sz w:val="44"/>
          <w:szCs w:val="44"/>
          <w:highlight w:val="none"/>
          <w:lang w:val="zh-CN"/>
        </w:rPr>
      </w:pPr>
    </w:p>
    <w:p w14:paraId="1B1FF2A1">
      <w:pPr>
        <w:autoSpaceDE w:val="0"/>
        <w:autoSpaceDN w:val="0"/>
        <w:adjustRightInd w:val="0"/>
        <w:ind w:left="-539" w:leftChars="-257" w:firstLine="1130" w:firstLineChars="257"/>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20"/>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548"/>
      </w:tblGrid>
      <w:tr w14:paraId="1A87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7F9BFBB9">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4548" w:type="dxa"/>
            <w:tcBorders>
              <w:top w:val="single" w:color="auto" w:sz="4" w:space="0"/>
              <w:left w:val="single" w:color="auto" w:sz="4" w:space="0"/>
              <w:bottom w:val="single" w:color="auto" w:sz="4" w:space="0"/>
              <w:right w:val="single" w:color="auto" w:sz="4" w:space="0"/>
            </w:tcBorders>
          </w:tcPr>
          <w:p w14:paraId="518BF3EB">
            <w:pPr>
              <w:autoSpaceDE w:val="0"/>
              <w:autoSpaceDN w:val="0"/>
              <w:adjustRightInd w:val="0"/>
              <w:rPr>
                <w:rFonts w:hint="eastAsia" w:ascii="宋体" w:hAnsi="宋体" w:cs="宋体"/>
                <w:b/>
                <w:bCs/>
                <w:color w:val="auto"/>
                <w:sz w:val="24"/>
                <w:szCs w:val="24"/>
                <w:highlight w:val="none"/>
                <w:lang w:val="zh-CN"/>
              </w:rPr>
            </w:pPr>
          </w:p>
        </w:tc>
      </w:tr>
      <w:tr w14:paraId="75EC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1FEF8AF4">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4548" w:type="dxa"/>
            <w:tcBorders>
              <w:top w:val="single" w:color="auto" w:sz="4" w:space="0"/>
              <w:left w:val="single" w:color="auto" w:sz="4" w:space="0"/>
              <w:bottom w:val="single" w:color="auto" w:sz="4" w:space="0"/>
              <w:right w:val="single" w:color="auto" w:sz="4" w:space="0"/>
            </w:tcBorders>
            <w:vAlign w:val="center"/>
          </w:tcPr>
          <w:p w14:paraId="40015E6A">
            <w:pPr>
              <w:autoSpaceDE w:val="0"/>
              <w:autoSpaceDN w:val="0"/>
              <w:adjustRightInd w:val="0"/>
              <w:rPr>
                <w:rFonts w:hint="eastAsia" w:ascii="宋体" w:hAnsi="宋体" w:cs="宋体"/>
                <w:b/>
                <w:bCs/>
                <w:color w:val="auto"/>
                <w:sz w:val="24"/>
                <w:szCs w:val="24"/>
                <w:highlight w:val="none"/>
                <w:lang w:val="zh-CN"/>
              </w:rPr>
            </w:pPr>
          </w:p>
        </w:tc>
      </w:tr>
      <w:tr w14:paraId="75B4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2910762A">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4548" w:type="dxa"/>
            <w:tcBorders>
              <w:top w:val="single" w:color="auto" w:sz="4" w:space="0"/>
              <w:left w:val="single" w:color="auto" w:sz="4" w:space="0"/>
              <w:bottom w:val="single" w:color="auto" w:sz="4" w:space="0"/>
              <w:right w:val="single" w:color="auto" w:sz="4" w:space="0"/>
            </w:tcBorders>
            <w:vAlign w:val="center"/>
          </w:tcPr>
          <w:p w14:paraId="44709083">
            <w:pPr>
              <w:autoSpaceDE w:val="0"/>
              <w:autoSpaceDN w:val="0"/>
              <w:adjustRightInd w:val="0"/>
              <w:rPr>
                <w:rFonts w:hint="eastAsia" w:ascii="宋体" w:hAnsi="宋体" w:cs="宋体"/>
                <w:b/>
                <w:bCs/>
                <w:color w:val="auto"/>
                <w:sz w:val="24"/>
                <w:szCs w:val="24"/>
                <w:highlight w:val="none"/>
                <w:lang w:val="zh-CN"/>
              </w:rPr>
            </w:pPr>
          </w:p>
        </w:tc>
      </w:tr>
      <w:tr w14:paraId="3BD1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7ED3BA55">
            <w:pPr>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4548" w:type="dxa"/>
            <w:tcBorders>
              <w:top w:val="single" w:color="auto" w:sz="4" w:space="0"/>
              <w:left w:val="single" w:color="auto" w:sz="4" w:space="0"/>
              <w:bottom w:val="single" w:color="auto" w:sz="4" w:space="0"/>
              <w:right w:val="single" w:color="auto" w:sz="4" w:space="0"/>
            </w:tcBorders>
            <w:vAlign w:val="center"/>
          </w:tcPr>
          <w:p w14:paraId="55DAFDE6">
            <w:pPr>
              <w:autoSpaceDE w:val="0"/>
              <w:autoSpaceDN w:val="0"/>
              <w:adjustRightInd w:val="0"/>
              <w:rPr>
                <w:rFonts w:hint="eastAsia" w:ascii="宋体" w:hAnsi="宋体" w:cs="宋体"/>
                <w:b/>
                <w:bCs/>
                <w:color w:val="auto"/>
                <w:sz w:val="24"/>
                <w:szCs w:val="24"/>
                <w:highlight w:val="none"/>
                <w:lang w:val="zh-CN"/>
              </w:rPr>
            </w:pPr>
          </w:p>
        </w:tc>
      </w:tr>
      <w:tr w14:paraId="0B65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5D6FA9B7">
            <w:pPr>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 标 总工 期</w:t>
            </w:r>
          </w:p>
        </w:tc>
        <w:tc>
          <w:tcPr>
            <w:tcW w:w="4548" w:type="dxa"/>
            <w:tcBorders>
              <w:top w:val="single" w:color="auto" w:sz="4" w:space="0"/>
              <w:left w:val="single" w:color="auto" w:sz="4" w:space="0"/>
              <w:bottom w:val="single" w:color="auto" w:sz="4" w:space="0"/>
              <w:right w:val="single" w:color="auto" w:sz="4" w:space="0"/>
            </w:tcBorders>
          </w:tcPr>
          <w:p w14:paraId="59125811">
            <w:pPr>
              <w:autoSpaceDE w:val="0"/>
              <w:autoSpaceDN w:val="0"/>
              <w:adjustRightInd w:val="0"/>
              <w:rPr>
                <w:rFonts w:hint="eastAsia" w:ascii="宋体" w:hAnsi="宋体" w:cs="宋体"/>
                <w:b/>
                <w:bCs/>
                <w:color w:val="auto"/>
                <w:sz w:val="24"/>
                <w:szCs w:val="24"/>
                <w:highlight w:val="none"/>
                <w:lang w:val="zh-CN"/>
              </w:rPr>
            </w:pPr>
          </w:p>
        </w:tc>
      </w:tr>
      <w:tr w14:paraId="5047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2CF00DE2">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zh-CN"/>
              </w:rPr>
              <w:t>工程质量标准</w:t>
            </w:r>
          </w:p>
        </w:tc>
        <w:tc>
          <w:tcPr>
            <w:tcW w:w="4548" w:type="dxa"/>
            <w:tcBorders>
              <w:top w:val="single" w:color="auto" w:sz="4" w:space="0"/>
              <w:left w:val="single" w:color="auto" w:sz="4" w:space="0"/>
              <w:bottom w:val="single" w:color="auto" w:sz="4" w:space="0"/>
              <w:right w:val="single" w:color="auto" w:sz="4" w:space="0"/>
            </w:tcBorders>
          </w:tcPr>
          <w:p w14:paraId="660A74F5">
            <w:pPr>
              <w:autoSpaceDE w:val="0"/>
              <w:autoSpaceDN w:val="0"/>
              <w:adjustRightInd w:val="0"/>
              <w:rPr>
                <w:rFonts w:hint="eastAsia" w:ascii="宋体" w:hAnsi="宋体" w:cs="宋体"/>
                <w:b/>
                <w:bCs/>
                <w:color w:val="auto"/>
                <w:sz w:val="24"/>
                <w:szCs w:val="24"/>
                <w:highlight w:val="none"/>
                <w:lang w:val="zh-CN"/>
              </w:rPr>
            </w:pPr>
          </w:p>
        </w:tc>
      </w:tr>
      <w:tr w14:paraId="4920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14:paraId="4532CC07">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4548" w:type="dxa"/>
            <w:tcBorders>
              <w:top w:val="single" w:color="auto" w:sz="4" w:space="0"/>
              <w:left w:val="single" w:color="auto" w:sz="4" w:space="0"/>
              <w:bottom w:val="single" w:color="auto" w:sz="4" w:space="0"/>
              <w:right w:val="single" w:color="auto" w:sz="4" w:space="0"/>
            </w:tcBorders>
          </w:tcPr>
          <w:p w14:paraId="7FDE6424">
            <w:pPr>
              <w:autoSpaceDE w:val="0"/>
              <w:autoSpaceDN w:val="0"/>
              <w:adjustRightInd w:val="0"/>
              <w:rPr>
                <w:rFonts w:hint="eastAsia" w:ascii="宋体" w:hAnsi="宋体" w:cs="宋体"/>
                <w:b/>
                <w:bCs/>
                <w:color w:val="auto"/>
                <w:sz w:val="24"/>
                <w:szCs w:val="24"/>
                <w:highlight w:val="none"/>
                <w:lang w:val="zh-CN"/>
              </w:rPr>
            </w:pPr>
          </w:p>
        </w:tc>
      </w:tr>
    </w:tbl>
    <w:p w14:paraId="36C6929D">
      <w:pPr>
        <w:rPr>
          <w:rFonts w:hint="eastAsia" w:ascii="宋体" w:hAnsi="宋体" w:cs="宋体"/>
          <w:color w:val="auto"/>
          <w:highlight w:val="none"/>
        </w:rPr>
      </w:pPr>
    </w:p>
    <w:p w14:paraId="5811BEE1">
      <w:pPr>
        <w:pStyle w:val="12"/>
        <w:rPr>
          <w:rFonts w:hint="eastAsia" w:hAnsi="宋体" w:eastAsia="宋体" w:cs="宋体"/>
          <w:color w:val="auto"/>
          <w:highlight w:val="none"/>
        </w:rPr>
      </w:pPr>
    </w:p>
    <w:p w14:paraId="16135A9F">
      <w:pPr>
        <w:pStyle w:val="12"/>
        <w:rPr>
          <w:rFonts w:hint="eastAsia" w:hAnsi="宋体" w:eastAsia="宋体" w:cs="宋体"/>
          <w:color w:val="auto"/>
          <w:highlight w:val="none"/>
        </w:rPr>
      </w:pPr>
    </w:p>
    <w:p w14:paraId="16B5A162">
      <w:pPr>
        <w:pStyle w:val="12"/>
        <w:rPr>
          <w:rFonts w:hint="eastAsia" w:hAnsi="宋体" w:eastAsia="宋体" w:cs="宋体"/>
          <w:color w:val="auto"/>
          <w:highlight w:val="none"/>
        </w:rPr>
      </w:pPr>
    </w:p>
    <w:p w14:paraId="411EFCF6">
      <w:pPr>
        <w:rPr>
          <w:rFonts w:hint="eastAsia" w:ascii="宋体" w:hAnsi="宋体" w:cs="宋体"/>
          <w:b/>
          <w:color w:val="auto"/>
          <w:sz w:val="24"/>
          <w:szCs w:val="24"/>
          <w:highlight w:val="none"/>
        </w:rPr>
      </w:pPr>
      <w:r>
        <w:rPr>
          <w:rFonts w:hint="eastAsia" w:ascii="宋体" w:hAnsi="宋体" w:cs="宋体"/>
          <w:color w:val="auto"/>
          <w:highlight w:val="none"/>
        </w:rPr>
        <w:br w:type="page"/>
      </w:r>
      <w:r>
        <w:rPr>
          <w:rFonts w:hint="eastAsia" w:ascii="宋体" w:hAnsi="宋体" w:cs="宋体"/>
          <w:b/>
          <w:color w:val="auto"/>
          <w:sz w:val="24"/>
          <w:szCs w:val="24"/>
          <w:highlight w:val="none"/>
        </w:rPr>
        <w:t>经济部分格式3：工程量清单计价表</w:t>
      </w:r>
    </w:p>
    <w:p w14:paraId="4C022A10">
      <w:pPr>
        <w:pStyle w:val="37"/>
        <w:spacing w:before="100" w:beforeAutospacing="1" w:after="100" w:afterAutospacing="1"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工程量清单计价表</w:t>
      </w:r>
    </w:p>
    <w:p w14:paraId="5D47747D">
      <w:pPr>
        <w:pStyle w:val="33"/>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本部分内容详见招标文件第七章工程量清单。</w:t>
      </w:r>
    </w:p>
    <w:p w14:paraId="5B18B466">
      <w:pPr>
        <w:pStyle w:val="33"/>
        <w:ind w:firstLine="496"/>
        <w:rPr>
          <w:rFonts w:hint="eastAsia" w:ascii="宋体" w:hAnsi="宋体" w:eastAsia="宋体" w:cs="宋体"/>
          <w:color w:val="auto"/>
          <w:highlight w:val="none"/>
        </w:rPr>
      </w:pPr>
    </w:p>
    <w:p w14:paraId="2C9344FA">
      <w:pPr>
        <w:rPr>
          <w:rFonts w:hint="eastAsia" w:ascii="宋体" w:hAnsi="宋体" w:cs="宋体"/>
          <w:b/>
          <w:color w:val="auto"/>
          <w:sz w:val="24"/>
          <w:szCs w:val="24"/>
          <w:highlight w:val="none"/>
        </w:rPr>
      </w:pPr>
      <w:r>
        <w:rPr>
          <w:rFonts w:hint="eastAsia" w:ascii="宋体" w:hAnsi="宋体" w:cs="宋体"/>
          <w:color w:val="auto"/>
          <w:highlight w:val="none"/>
        </w:rPr>
        <w:br w:type="page"/>
      </w:r>
      <w:r>
        <w:rPr>
          <w:rFonts w:hint="eastAsia" w:ascii="宋体" w:hAnsi="宋体" w:cs="宋体"/>
          <w:color w:val="auto"/>
          <w:highlight w:val="none"/>
        </w:rPr>
        <w:t>★</w:t>
      </w:r>
      <w:r>
        <w:rPr>
          <w:rFonts w:hint="eastAsia" w:ascii="宋体" w:hAnsi="宋体" w:cs="宋体"/>
          <w:b/>
          <w:color w:val="auto"/>
          <w:sz w:val="24"/>
          <w:szCs w:val="24"/>
          <w:highlight w:val="none"/>
        </w:rPr>
        <w:t>经济部分格式4：参与编制经济标投标文件人员名单</w:t>
      </w:r>
    </w:p>
    <w:p w14:paraId="4599E135">
      <w:pPr>
        <w:pStyle w:val="37"/>
        <w:spacing w:before="100" w:beforeAutospacing="1" w:after="100" w:afterAutospacing="1"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参与编制经济标投标文件人员名单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14:paraId="22B5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64" w:type="dxa"/>
            <w:gridSpan w:val="5"/>
            <w:vAlign w:val="center"/>
          </w:tcPr>
          <w:p w14:paraId="3595BD47">
            <w:pPr>
              <w:tabs>
                <w:tab w:val="left" w:pos="720"/>
              </w:tabs>
              <w:snapToGrid w:val="0"/>
              <w:jc w:val="center"/>
              <w:rPr>
                <w:rFonts w:hint="eastAsia" w:ascii="宋体" w:hAnsi="宋体" w:cs="宋体"/>
                <w:color w:val="auto"/>
                <w:sz w:val="24"/>
                <w:highlight w:val="none"/>
              </w:rPr>
            </w:pPr>
            <w:r>
              <w:rPr>
                <w:rFonts w:hint="eastAsia" w:ascii="宋体" w:hAnsi="宋体" w:cs="宋体"/>
                <w:color w:val="auto"/>
                <w:szCs w:val="21"/>
                <w:highlight w:val="none"/>
              </w:rPr>
              <w:t>投标人名称</w:t>
            </w:r>
          </w:p>
        </w:tc>
      </w:tr>
      <w:tr w14:paraId="4A00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vAlign w:val="center"/>
          </w:tcPr>
          <w:p w14:paraId="44DFC1FD">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382" w:type="dxa"/>
            <w:vAlign w:val="center"/>
          </w:tcPr>
          <w:p w14:paraId="2E82C3B6">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341" w:type="dxa"/>
            <w:vAlign w:val="center"/>
          </w:tcPr>
          <w:p w14:paraId="5FC9A843">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245" w:type="dxa"/>
            <w:vAlign w:val="center"/>
          </w:tcPr>
          <w:p w14:paraId="7DE553BF">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2304" w:type="dxa"/>
            <w:vAlign w:val="center"/>
          </w:tcPr>
          <w:p w14:paraId="4DBCCFC5">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14:paraId="3BAE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vAlign w:val="center"/>
          </w:tcPr>
          <w:p w14:paraId="2EE84735">
            <w:pPr>
              <w:tabs>
                <w:tab w:val="left" w:pos="720"/>
              </w:tabs>
              <w:snapToGrid w:val="0"/>
              <w:jc w:val="center"/>
              <w:rPr>
                <w:rFonts w:hint="eastAsia" w:ascii="宋体" w:hAnsi="宋体" w:cs="宋体"/>
                <w:color w:val="auto"/>
                <w:sz w:val="24"/>
                <w:highlight w:val="none"/>
              </w:rPr>
            </w:pPr>
          </w:p>
        </w:tc>
        <w:tc>
          <w:tcPr>
            <w:tcW w:w="1382" w:type="dxa"/>
            <w:vAlign w:val="center"/>
          </w:tcPr>
          <w:p w14:paraId="67826981">
            <w:pPr>
              <w:tabs>
                <w:tab w:val="left" w:pos="720"/>
              </w:tabs>
              <w:snapToGrid w:val="0"/>
              <w:jc w:val="center"/>
              <w:rPr>
                <w:rFonts w:hint="eastAsia" w:ascii="宋体" w:hAnsi="宋体" w:cs="宋体"/>
                <w:color w:val="auto"/>
                <w:sz w:val="24"/>
                <w:highlight w:val="none"/>
              </w:rPr>
            </w:pPr>
          </w:p>
        </w:tc>
        <w:tc>
          <w:tcPr>
            <w:tcW w:w="2341" w:type="dxa"/>
            <w:vAlign w:val="center"/>
          </w:tcPr>
          <w:p w14:paraId="676F85F0">
            <w:pPr>
              <w:tabs>
                <w:tab w:val="left" w:pos="720"/>
              </w:tabs>
              <w:snapToGrid w:val="0"/>
              <w:jc w:val="center"/>
              <w:rPr>
                <w:rFonts w:hint="eastAsia" w:ascii="宋体" w:hAnsi="宋体" w:cs="宋体"/>
                <w:color w:val="auto"/>
                <w:sz w:val="24"/>
                <w:highlight w:val="none"/>
              </w:rPr>
            </w:pPr>
          </w:p>
        </w:tc>
        <w:tc>
          <w:tcPr>
            <w:tcW w:w="2245" w:type="dxa"/>
            <w:vAlign w:val="center"/>
          </w:tcPr>
          <w:p w14:paraId="5706BA6F">
            <w:pPr>
              <w:tabs>
                <w:tab w:val="left" w:pos="720"/>
              </w:tabs>
              <w:snapToGrid w:val="0"/>
              <w:jc w:val="center"/>
              <w:rPr>
                <w:rFonts w:hint="eastAsia" w:ascii="宋体" w:hAnsi="宋体" w:cs="宋体"/>
                <w:color w:val="auto"/>
                <w:sz w:val="24"/>
                <w:highlight w:val="none"/>
              </w:rPr>
            </w:pPr>
          </w:p>
        </w:tc>
        <w:tc>
          <w:tcPr>
            <w:tcW w:w="2304" w:type="dxa"/>
            <w:vAlign w:val="center"/>
          </w:tcPr>
          <w:p w14:paraId="47F523CB">
            <w:pPr>
              <w:tabs>
                <w:tab w:val="left" w:pos="720"/>
              </w:tabs>
              <w:snapToGrid w:val="0"/>
              <w:jc w:val="center"/>
              <w:rPr>
                <w:rFonts w:hint="eastAsia" w:ascii="宋体" w:hAnsi="宋体" w:cs="宋体"/>
                <w:color w:val="auto"/>
                <w:sz w:val="24"/>
                <w:highlight w:val="none"/>
              </w:rPr>
            </w:pPr>
          </w:p>
        </w:tc>
      </w:tr>
      <w:tr w14:paraId="5612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14:paraId="7B9C319E">
            <w:pPr>
              <w:tabs>
                <w:tab w:val="left" w:pos="720"/>
              </w:tabs>
              <w:snapToGrid w:val="0"/>
              <w:jc w:val="center"/>
              <w:rPr>
                <w:rFonts w:hint="eastAsia" w:ascii="宋体" w:hAnsi="宋体" w:cs="宋体"/>
                <w:color w:val="auto"/>
                <w:sz w:val="24"/>
                <w:highlight w:val="none"/>
              </w:rPr>
            </w:pPr>
          </w:p>
        </w:tc>
        <w:tc>
          <w:tcPr>
            <w:tcW w:w="1382" w:type="dxa"/>
            <w:vAlign w:val="center"/>
          </w:tcPr>
          <w:p w14:paraId="05E39A7E">
            <w:pPr>
              <w:tabs>
                <w:tab w:val="left" w:pos="720"/>
              </w:tabs>
              <w:snapToGrid w:val="0"/>
              <w:jc w:val="center"/>
              <w:rPr>
                <w:rFonts w:hint="eastAsia" w:ascii="宋体" w:hAnsi="宋体" w:cs="宋体"/>
                <w:color w:val="auto"/>
                <w:sz w:val="24"/>
                <w:highlight w:val="none"/>
              </w:rPr>
            </w:pPr>
          </w:p>
        </w:tc>
        <w:tc>
          <w:tcPr>
            <w:tcW w:w="2341" w:type="dxa"/>
            <w:vAlign w:val="center"/>
          </w:tcPr>
          <w:p w14:paraId="04415208">
            <w:pPr>
              <w:tabs>
                <w:tab w:val="left" w:pos="720"/>
              </w:tabs>
              <w:snapToGrid w:val="0"/>
              <w:jc w:val="center"/>
              <w:rPr>
                <w:rFonts w:hint="eastAsia" w:ascii="宋体" w:hAnsi="宋体" w:cs="宋体"/>
                <w:color w:val="auto"/>
                <w:sz w:val="24"/>
                <w:highlight w:val="none"/>
              </w:rPr>
            </w:pPr>
          </w:p>
        </w:tc>
        <w:tc>
          <w:tcPr>
            <w:tcW w:w="2245" w:type="dxa"/>
            <w:vAlign w:val="center"/>
          </w:tcPr>
          <w:p w14:paraId="063C637F">
            <w:pPr>
              <w:tabs>
                <w:tab w:val="left" w:pos="720"/>
              </w:tabs>
              <w:snapToGrid w:val="0"/>
              <w:jc w:val="center"/>
              <w:rPr>
                <w:rFonts w:hint="eastAsia" w:ascii="宋体" w:hAnsi="宋体" w:cs="宋体"/>
                <w:color w:val="auto"/>
                <w:sz w:val="24"/>
                <w:highlight w:val="none"/>
              </w:rPr>
            </w:pPr>
          </w:p>
        </w:tc>
        <w:tc>
          <w:tcPr>
            <w:tcW w:w="2304" w:type="dxa"/>
            <w:vAlign w:val="center"/>
          </w:tcPr>
          <w:p w14:paraId="2A316CD8">
            <w:pPr>
              <w:tabs>
                <w:tab w:val="left" w:pos="720"/>
              </w:tabs>
              <w:snapToGrid w:val="0"/>
              <w:jc w:val="center"/>
              <w:rPr>
                <w:rFonts w:hint="eastAsia" w:ascii="宋体" w:hAnsi="宋体" w:cs="宋体"/>
                <w:color w:val="auto"/>
                <w:sz w:val="24"/>
                <w:highlight w:val="none"/>
              </w:rPr>
            </w:pPr>
          </w:p>
        </w:tc>
      </w:tr>
      <w:tr w14:paraId="394E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14:paraId="641639AE">
            <w:pPr>
              <w:tabs>
                <w:tab w:val="left" w:pos="720"/>
              </w:tabs>
              <w:snapToGrid w:val="0"/>
              <w:jc w:val="center"/>
              <w:rPr>
                <w:rFonts w:hint="eastAsia" w:ascii="宋体" w:hAnsi="宋体" w:cs="宋体"/>
                <w:color w:val="auto"/>
                <w:sz w:val="24"/>
                <w:highlight w:val="none"/>
              </w:rPr>
            </w:pPr>
          </w:p>
        </w:tc>
        <w:tc>
          <w:tcPr>
            <w:tcW w:w="1382" w:type="dxa"/>
            <w:vAlign w:val="center"/>
          </w:tcPr>
          <w:p w14:paraId="06062149">
            <w:pPr>
              <w:tabs>
                <w:tab w:val="left" w:pos="720"/>
              </w:tabs>
              <w:snapToGrid w:val="0"/>
              <w:jc w:val="center"/>
              <w:rPr>
                <w:rFonts w:hint="eastAsia" w:ascii="宋体" w:hAnsi="宋体" w:cs="宋体"/>
                <w:color w:val="auto"/>
                <w:sz w:val="24"/>
                <w:highlight w:val="none"/>
              </w:rPr>
            </w:pPr>
          </w:p>
        </w:tc>
        <w:tc>
          <w:tcPr>
            <w:tcW w:w="2341" w:type="dxa"/>
            <w:vAlign w:val="center"/>
          </w:tcPr>
          <w:p w14:paraId="530900A8">
            <w:pPr>
              <w:tabs>
                <w:tab w:val="left" w:pos="720"/>
              </w:tabs>
              <w:snapToGrid w:val="0"/>
              <w:jc w:val="center"/>
              <w:rPr>
                <w:rFonts w:hint="eastAsia" w:ascii="宋体" w:hAnsi="宋体" w:cs="宋体"/>
                <w:color w:val="auto"/>
                <w:sz w:val="24"/>
                <w:highlight w:val="none"/>
              </w:rPr>
            </w:pPr>
          </w:p>
        </w:tc>
        <w:tc>
          <w:tcPr>
            <w:tcW w:w="2245" w:type="dxa"/>
            <w:vAlign w:val="center"/>
          </w:tcPr>
          <w:p w14:paraId="44D137EB">
            <w:pPr>
              <w:tabs>
                <w:tab w:val="left" w:pos="720"/>
              </w:tabs>
              <w:snapToGrid w:val="0"/>
              <w:jc w:val="center"/>
              <w:rPr>
                <w:rFonts w:hint="eastAsia" w:ascii="宋体" w:hAnsi="宋体" w:cs="宋体"/>
                <w:color w:val="auto"/>
                <w:sz w:val="24"/>
                <w:highlight w:val="none"/>
              </w:rPr>
            </w:pPr>
          </w:p>
        </w:tc>
        <w:tc>
          <w:tcPr>
            <w:tcW w:w="2304" w:type="dxa"/>
            <w:vAlign w:val="center"/>
          </w:tcPr>
          <w:p w14:paraId="6A5CA529">
            <w:pPr>
              <w:tabs>
                <w:tab w:val="left" w:pos="720"/>
              </w:tabs>
              <w:snapToGrid w:val="0"/>
              <w:jc w:val="center"/>
              <w:rPr>
                <w:rFonts w:hint="eastAsia" w:ascii="宋体" w:hAnsi="宋体" w:cs="宋体"/>
                <w:color w:val="auto"/>
                <w:sz w:val="24"/>
                <w:highlight w:val="none"/>
              </w:rPr>
            </w:pPr>
          </w:p>
        </w:tc>
      </w:tr>
      <w:tr w14:paraId="0706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14:paraId="3A1064C5">
            <w:pPr>
              <w:tabs>
                <w:tab w:val="left" w:pos="720"/>
              </w:tabs>
              <w:snapToGrid w:val="0"/>
              <w:jc w:val="center"/>
              <w:rPr>
                <w:rFonts w:hint="eastAsia" w:ascii="宋体" w:hAnsi="宋体" w:cs="宋体"/>
                <w:color w:val="auto"/>
                <w:sz w:val="24"/>
                <w:highlight w:val="none"/>
              </w:rPr>
            </w:pPr>
          </w:p>
        </w:tc>
        <w:tc>
          <w:tcPr>
            <w:tcW w:w="1382" w:type="dxa"/>
            <w:vAlign w:val="center"/>
          </w:tcPr>
          <w:p w14:paraId="475FD1FF">
            <w:pPr>
              <w:tabs>
                <w:tab w:val="left" w:pos="720"/>
              </w:tabs>
              <w:snapToGrid w:val="0"/>
              <w:jc w:val="center"/>
              <w:rPr>
                <w:rFonts w:hint="eastAsia" w:ascii="宋体" w:hAnsi="宋体" w:cs="宋体"/>
                <w:color w:val="auto"/>
                <w:sz w:val="24"/>
                <w:highlight w:val="none"/>
              </w:rPr>
            </w:pPr>
          </w:p>
        </w:tc>
        <w:tc>
          <w:tcPr>
            <w:tcW w:w="2341" w:type="dxa"/>
            <w:vAlign w:val="center"/>
          </w:tcPr>
          <w:p w14:paraId="33DE417E">
            <w:pPr>
              <w:tabs>
                <w:tab w:val="left" w:pos="720"/>
              </w:tabs>
              <w:snapToGrid w:val="0"/>
              <w:jc w:val="center"/>
              <w:rPr>
                <w:rFonts w:hint="eastAsia" w:ascii="宋体" w:hAnsi="宋体" w:cs="宋体"/>
                <w:color w:val="auto"/>
                <w:sz w:val="24"/>
                <w:highlight w:val="none"/>
              </w:rPr>
            </w:pPr>
          </w:p>
        </w:tc>
        <w:tc>
          <w:tcPr>
            <w:tcW w:w="2245" w:type="dxa"/>
            <w:vAlign w:val="center"/>
          </w:tcPr>
          <w:p w14:paraId="6A8BB20E">
            <w:pPr>
              <w:tabs>
                <w:tab w:val="left" w:pos="720"/>
              </w:tabs>
              <w:snapToGrid w:val="0"/>
              <w:jc w:val="center"/>
              <w:rPr>
                <w:rFonts w:hint="eastAsia" w:ascii="宋体" w:hAnsi="宋体" w:cs="宋体"/>
                <w:color w:val="auto"/>
                <w:sz w:val="24"/>
                <w:highlight w:val="none"/>
              </w:rPr>
            </w:pPr>
          </w:p>
        </w:tc>
        <w:tc>
          <w:tcPr>
            <w:tcW w:w="2304" w:type="dxa"/>
            <w:vAlign w:val="center"/>
          </w:tcPr>
          <w:p w14:paraId="0FCEE402">
            <w:pPr>
              <w:tabs>
                <w:tab w:val="left" w:pos="720"/>
              </w:tabs>
              <w:snapToGrid w:val="0"/>
              <w:jc w:val="center"/>
              <w:rPr>
                <w:rFonts w:hint="eastAsia" w:ascii="宋体" w:hAnsi="宋体" w:cs="宋体"/>
                <w:color w:val="auto"/>
                <w:sz w:val="24"/>
                <w:highlight w:val="none"/>
              </w:rPr>
            </w:pPr>
          </w:p>
        </w:tc>
      </w:tr>
      <w:tr w14:paraId="3F11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14:paraId="680AAF98">
            <w:pPr>
              <w:tabs>
                <w:tab w:val="left" w:pos="720"/>
              </w:tabs>
              <w:snapToGrid w:val="0"/>
              <w:jc w:val="center"/>
              <w:rPr>
                <w:rFonts w:hint="eastAsia" w:ascii="宋体" w:hAnsi="宋体" w:cs="宋体"/>
                <w:color w:val="auto"/>
                <w:sz w:val="24"/>
                <w:highlight w:val="none"/>
              </w:rPr>
            </w:pPr>
          </w:p>
        </w:tc>
        <w:tc>
          <w:tcPr>
            <w:tcW w:w="1382" w:type="dxa"/>
            <w:vAlign w:val="center"/>
          </w:tcPr>
          <w:p w14:paraId="1C84DA15">
            <w:pPr>
              <w:tabs>
                <w:tab w:val="left" w:pos="720"/>
              </w:tabs>
              <w:snapToGrid w:val="0"/>
              <w:jc w:val="center"/>
              <w:rPr>
                <w:rFonts w:hint="eastAsia" w:ascii="宋体" w:hAnsi="宋体" w:cs="宋体"/>
                <w:color w:val="auto"/>
                <w:sz w:val="24"/>
                <w:highlight w:val="none"/>
              </w:rPr>
            </w:pPr>
          </w:p>
        </w:tc>
        <w:tc>
          <w:tcPr>
            <w:tcW w:w="2341" w:type="dxa"/>
            <w:vAlign w:val="center"/>
          </w:tcPr>
          <w:p w14:paraId="69F028A3">
            <w:pPr>
              <w:tabs>
                <w:tab w:val="left" w:pos="720"/>
              </w:tabs>
              <w:snapToGrid w:val="0"/>
              <w:jc w:val="center"/>
              <w:rPr>
                <w:rFonts w:hint="eastAsia" w:ascii="宋体" w:hAnsi="宋体" w:cs="宋体"/>
                <w:color w:val="auto"/>
                <w:sz w:val="24"/>
                <w:highlight w:val="none"/>
              </w:rPr>
            </w:pPr>
          </w:p>
        </w:tc>
        <w:tc>
          <w:tcPr>
            <w:tcW w:w="2245" w:type="dxa"/>
            <w:vAlign w:val="center"/>
          </w:tcPr>
          <w:p w14:paraId="2D18A3A9">
            <w:pPr>
              <w:tabs>
                <w:tab w:val="left" w:pos="720"/>
              </w:tabs>
              <w:snapToGrid w:val="0"/>
              <w:jc w:val="center"/>
              <w:rPr>
                <w:rFonts w:hint="eastAsia" w:ascii="宋体" w:hAnsi="宋体" w:cs="宋体"/>
                <w:color w:val="auto"/>
                <w:sz w:val="24"/>
                <w:highlight w:val="none"/>
              </w:rPr>
            </w:pPr>
          </w:p>
        </w:tc>
        <w:tc>
          <w:tcPr>
            <w:tcW w:w="2304" w:type="dxa"/>
            <w:vAlign w:val="center"/>
          </w:tcPr>
          <w:p w14:paraId="027D0DF3">
            <w:pPr>
              <w:tabs>
                <w:tab w:val="left" w:pos="720"/>
              </w:tabs>
              <w:snapToGrid w:val="0"/>
              <w:jc w:val="center"/>
              <w:rPr>
                <w:rFonts w:hint="eastAsia" w:ascii="宋体" w:hAnsi="宋体" w:cs="宋体"/>
                <w:color w:val="auto"/>
                <w:sz w:val="24"/>
                <w:highlight w:val="none"/>
              </w:rPr>
            </w:pPr>
          </w:p>
        </w:tc>
      </w:tr>
      <w:tr w14:paraId="64F70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14:paraId="591F5466">
            <w:pPr>
              <w:tabs>
                <w:tab w:val="left" w:pos="720"/>
              </w:tabs>
              <w:snapToGrid w:val="0"/>
              <w:jc w:val="center"/>
              <w:rPr>
                <w:rFonts w:hint="eastAsia" w:ascii="宋体" w:hAnsi="宋体" w:cs="宋体"/>
                <w:color w:val="auto"/>
                <w:sz w:val="24"/>
                <w:highlight w:val="none"/>
              </w:rPr>
            </w:pPr>
          </w:p>
        </w:tc>
        <w:tc>
          <w:tcPr>
            <w:tcW w:w="1382" w:type="dxa"/>
            <w:vAlign w:val="center"/>
          </w:tcPr>
          <w:p w14:paraId="59D0820A">
            <w:pPr>
              <w:tabs>
                <w:tab w:val="left" w:pos="720"/>
              </w:tabs>
              <w:snapToGrid w:val="0"/>
              <w:jc w:val="center"/>
              <w:rPr>
                <w:rFonts w:hint="eastAsia" w:ascii="宋体" w:hAnsi="宋体" w:cs="宋体"/>
                <w:color w:val="auto"/>
                <w:sz w:val="24"/>
                <w:highlight w:val="none"/>
              </w:rPr>
            </w:pPr>
          </w:p>
        </w:tc>
        <w:tc>
          <w:tcPr>
            <w:tcW w:w="2341" w:type="dxa"/>
            <w:vAlign w:val="center"/>
          </w:tcPr>
          <w:p w14:paraId="26EF2139">
            <w:pPr>
              <w:tabs>
                <w:tab w:val="left" w:pos="720"/>
              </w:tabs>
              <w:snapToGrid w:val="0"/>
              <w:jc w:val="center"/>
              <w:rPr>
                <w:rFonts w:hint="eastAsia" w:ascii="宋体" w:hAnsi="宋体" w:cs="宋体"/>
                <w:color w:val="auto"/>
                <w:sz w:val="24"/>
                <w:highlight w:val="none"/>
              </w:rPr>
            </w:pPr>
          </w:p>
        </w:tc>
        <w:tc>
          <w:tcPr>
            <w:tcW w:w="2245" w:type="dxa"/>
            <w:vAlign w:val="center"/>
          </w:tcPr>
          <w:p w14:paraId="58A76C46">
            <w:pPr>
              <w:tabs>
                <w:tab w:val="left" w:pos="720"/>
              </w:tabs>
              <w:snapToGrid w:val="0"/>
              <w:jc w:val="center"/>
              <w:rPr>
                <w:rFonts w:hint="eastAsia" w:ascii="宋体" w:hAnsi="宋体" w:cs="宋体"/>
                <w:color w:val="auto"/>
                <w:sz w:val="24"/>
                <w:highlight w:val="none"/>
              </w:rPr>
            </w:pPr>
          </w:p>
        </w:tc>
        <w:tc>
          <w:tcPr>
            <w:tcW w:w="2304" w:type="dxa"/>
            <w:vAlign w:val="center"/>
          </w:tcPr>
          <w:p w14:paraId="7C525917">
            <w:pPr>
              <w:tabs>
                <w:tab w:val="left" w:pos="720"/>
              </w:tabs>
              <w:snapToGrid w:val="0"/>
              <w:jc w:val="center"/>
              <w:rPr>
                <w:rFonts w:hint="eastAsia" w:ascii="宋体" w:hAnsi="宋体" w:cs="宋体"/>
                <w:color w:val="auto"/>
                <w:sz w:val="24"/>
                <w:highlight w:val="none"/>
              </w:rPr>
            </w:pPr>
          </w:p>
        </w:tc>
      </w:tr>
      <w:tr w14:paraId="73F7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vAlign w:val="center"/>
          </w:tcPr>
          <w:p w14:paraId="4FB42F07">
            <w:pPr>
              <w:tabs>
                <w:tab w:val="left" w:pos="720"/>
              </w:tabs>
              <w:snapToGrid w:val="0"/>
              <w:jc w:val="center"/>
              <w:rPr>
                <w:rFonts w:hint="eastAsia" w:ascii="宋体" w:hAnsi="宋体" w:cs="宋体"/>
                <w:color w:val="auto"/>
                <w:sz w:val="24"/>
                <w:highlight w:val="none"/>
              </w:rPr>
            </w:pPr>
          </w:p>
        </w:tc>
        <w:tc>
          <w:tcPr>
            <w:tcW w:w="1382" w:type="dxa"/>
            <w:vAlign w:val="center"/>
          </w:tcPr>
          <w:p w14:paraId="6DAA435A">
            <w:pPr>
              <w:tabs>
                <w:tab w:val="left" w:pos="720"/>
              </w:tabs>
              <w:snapToGrid w:val="0"/>
              <w:jc w:val="center"/>
              <w:rPr>
                <w:rFonts w:hint="eastAsia" w:ascii="宋体" w:hAnsi="宋体" w:cs="宋体"/>
                <w:color w:val="auto"/>
                <w:sz w:val="24"/>
                <w:highlight w:val="none"/>
              </w:rPr>
            </w:pPr>
          </w:p>
        </w:tc>
        <w:tc>
          <w:tcPr>
            <w:tcW w:w="2341" w:type="dxa"/>
            <w:vAlign w:val="center"/>
          </w:tcPr>
          <w:p w14:paraId="2996E76A">
            <w:pPr>
              <w:tabs>
                <w:tab w:val="left" w:pos="720"/>
              </w:tabs>
              <w:snapToGrid w:val="0"/>
              <w:jc w:val="center"/>
              <w:rPr>
                <w:rFonts w:hint="eastAsia" w:ascii="宋体" w:hAnsi="宋体" w:cs="宋体"/>
                <w:color w:val="auto"/>
                <w:sz w:val="24"/>
                <w:highlight w:val="none"/>
              </w:rPr>
            </w:pPr>
          </w:p>
        </w:tc>
        <w:tc>
          <w:tcPr>
            <w:tcW w:w="2245" w:type="dxa"/>
            <w:vAlign w:val="center"/>
          </w:tcPr>
          <w:p w14:paraId="11AE8FF9">
            <w:pPr>
              <w:tabs>
                <w:tab w:val="left" w:pos="720"/>
              </w:tabs>
              <w:snapToGrid w:val="0"/>
              <w:jc w:val="center"/>
              <w:rPr>
                <w:rFonts w:hint="eastAsia" w:ascii="宋体" w:hAnsi="宋体" w:cs="宋体"/>
                <w:color w:val="auto"/>
                <w:sz w:val="24"/>
                <w:highlight w:val="none"/>
              </w:rPr>
            </w:pPr>
          </w:p>
        </w:tc>
        <w:tc>
          <w:tcPr>
            <w:tcW w:w="2304" w:type="dxa"/>
            <w:vAlign w:val="center"/>
          </w:tcPr>
          <w:p w14:paraId="302F14BD">
            <w:pPr>
              <w:tabs>
                <w:tab w:val="left" w:pos="720"/>
              </w:tabs>
              <w:snapToGrid w:val="0"/>
              <w:jc w:val="center"/>
              <w:rPr>
                <w:rFonts w:hint="eastAsia" w:ascii="宋体" w:hAnsi="宋体" w:cs="宋体"/>
                <w:color w:val="auto"/>
                <w:sz w:val="24"/>
                <w:highlight w:val="none"/>
              </w:rPr>
            </w:pPr>
          </w:p>
        </w:tc>
      </w:tr>
      <w:tr w14:paraId="675CB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vAlign w:val="center"/>
          </w:tcPr>
          <w:p w14:paraId="016095DA">
            <w:pPr>
              <w:tabs>
                <w:tab w:val="left" w:pos="720"/>
              </w:tabs>
              <w:snapToGrid w:val="0"/>
              <w:jc w:val="center"/>
              <w:rPr>
                <w:rFonts w:hint="eastAsia" w:ascii="宋体" w:hAnsi="宋体" w:cs="宋体"/>
                <w:color w:val="auto"/>
                <w:sz w:val="24"/>
                <w:highlight w:val="none"/>
              </w:rPr>
            </w:pPr>
          </w:p>
        </w:tc>
        <w:tc>
          <w:tcPr>
            <w:tcW w:w="1382" w:type="dxa"/>
            <w:vAlign w:val="center"/>
          </w:tcPr>
          <w:p w14:paraId="6C8992C2">
            <w:pPr>
              <w:tabs>
                <w:tab w:val="left" w:pos="720"/>
              </w:tabs>
              <w:snapToGrid w:val="0"/>
              <w:jc w:val="center"/>
              <w:rPr>
                <w:rFonts w:hint="eastAsia" w:ascii="宋体" w:hAnsi="宋体" w:cs="宋体"/>
                <w:color w:val="auto"/>
                <w:sz w:val="24"/>
                <w:highlight w:val="none"/>
              </w:rPr>
            </w:pPr>
          </w:p>
        </w:tc>
        <w:tc>
          <w:tcPr>
            <w:tcW w:w="2341" w:type="dxa"/>
            <w:vAlign w:val="center"/>
          </w:tcPr>
          <w:p w14:paraId="6FA53C40">
            <w:pPr>
              <w:tabs>
                <w:tab w:val="left" w:pos="720"/>
              </w:tabs>
              <w:snapToGrid w:val="0"/>
              <w:jc w:val="center"/>
              <w:rPr>
                <w:rFonts w:hint="eastAsia" w:ascii="宋体" w:hAnsi="宋体" w:cs="宋体"/>
                <w:color w:val="auto"/>
                <w:sz w:val="24"/>
                <w:highlight w:val="none"/>
              </w:rPr>
            </w:pPr>
          </w:p>
        </w:tc>
        <w:tc>
          <w:tcPr>
            <w:tcW w:w="2245" w:type="dxa"/>
            <w:vAlign w:val="center"/>
          </w:tcPr>
          <w:p w14:paraId="646314F5">
            <w:pPr>
              <w:tabs>
                <w:tab w:val="left" w:pos="720"/>
              </w:tabs>
              <w:snapToGrid w:val="0"/>
              <w:jc w:val="center"/>
              <w:rPr>
                <w:rFonts w:hint="eastAsia" w:ascii="宋体" w:hAnsi="宋体" w:cs="宋体"/>
                <w:color w:val="auto"/>
                <w:sz w:val="24"/>
                <w:highlight w:val="none"/>
              </w:rPr>
            </w:pPr>
          </w:p>
        </w:tc>
        <w:tc>
          <w:tcPr>
            <w:tcW w:w="2304" w:type="dxa"/>
            <w:vAlign w:val="center"/>
          </w:tcPr>
          <w:p w14:paraId="37E5FCB0">
            <w:pPr>
              <w:tabs>
                <w:tab w:val="left" w:pos="720"/>
              </w:tabs>
              <w:snapToGrid w:val="0"/>
              <w:jc w:val="center"/>
              <w:rPr>
                <w:rFonts w:hint="eastAsia" w:ascii="宋体" w:hAnsi="宋体" w:cs="宋体"/>
                <w:color w:val="auto"/>
                <w:sz w:val="24"/>
                <w:highlight w:val="none"/>
              </w:rPr>
            </w:pPr>
          </w:p>
        </w:tc>
      </w:tr>
    </w:tbl>
    <w:p w14:paraId="19A37C9B">
      <w:pPr>
        <w:autoSpaceDE w:val="0"/>
        <w:autoSpaceDN w:val="0"/>
        <w:adjustRightInd w:val="0"/>
        <w:spacing w:line="360" w:lineRule="auto"/>
        <w:rPr>
          <w:rFonts w:hint="eastAsia" w:ascii="宋体" w:hAnsi="宋体" w:cs="宋体"/>
          <w:color w:val="auto"/>
          <w:szCs w:val="21"/>
          <w:highlight w:val="none"/>
        </w:rPr>
      </w:pPr>
      <w:r>
        <w:rPr>
          <w:rFonts w:hint="eastAsia" w:ascii="宋体" w:hAnsi="宋体" w:cs="宋体"/>
          <w:color w:val="auto"/>
          <w:highlight w:val="none"/>
        </w:rPr>
        <w:t>注：参与编制经济标书所有人员名单应包括如编制各种专业工程量清单投标报价、负责清样校对、负责打印及复印等所有人员在内的人员名单。</w:t>
      </w:r>
    </w:p>
    <w:p w14:paraId="0D77BCD9">
      <w:pPr>
        <w:pStyle w:val="4"/>
        <w:spacing w:after="0" w:line="360" w:lineRule="auto"/>
        <w:ind w:firstLine="0"/>
        <w:jc w:val="left"/>
        <w:rPr>
          <w:rFonts w:hint="eastAsia" w:ascii="宋体" w:hAnsi="宋体" w:cs="宋体"/>
          <w:b/>
          <w:color w:val="auto"/>
          <w:sz w:val="24"/>
          <w:szCs w:val="24"/>
          <w:highlight w:val="none"/>
        </w:rPr>
      </w:pPr>
      <w:r>
        <w:rPr>
          <w:rFonts w:hint="eastAsia" w:ascii="宋体" w:hAnsi="宋体" w:cs="宋体"/>
          <w:color w:val="auto"/>
          <w:sz w:val="24"/>
          <w:highlight w:val="none"/>
        </w:rPr>
        <w:br w:type="page"/>
      </w:r>
      <w:r>
        <w:rPr>
          <w:rFonts w:hint="eastAsia" w:ascii="宋体" w:hAnsi="宋体" w:cs="宋体"/>
          <w:b/>
          <w:color w:val="auto"/>
          <w:sz w:val="24"/>
          <w:szCs w:val="24"/>
          <w:highlight w:val="none"/>
        </w:rPr>
        <w:t>★经济部分格式5：对投标文件编制的承诺</w:t>
      </w:r>
    </w:p>
    <w:p w14:paraId="3E7730BD">
      <w:pPr>
        <w:pStyle w:val="37"/>
        <w:spacing w:before="100" w:beforeAutospacing="1" w:after="100" w:afterAutospacing="1"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对投标文件编制的承诺</w:t>
      </w:r>
    </w:p>
    <w:p w14:paraId="6E4E8458">
      <w:pPr>
        <w:pStyle w:val="4"/>
        <w:spacing w:after="0" w:line="360" w:lineRule="auto"/>
        <w:ind w:left="-2" w:leftChars="-1" w:firstLine="540" w:firstLineChars="225"/>
        <w:rPr>
          <w:rFonts w:hint="eastAsia" w:ascii="宋体" w:hAnsi="宋体" w:cs="宋体"/>
          <w:color w:val="auto"/>
          <w:sz w:val="24"/>
          <w:highlight w:val="none"/>
        </w:rPr>
      </w:pPr>
      <w:r>
        <w:rPr>
          <w:rFonts w:hint="eastAsia" w:ascii="宋体" w:hAnsi="宋体" w:cs="宋体"/>
          <w:color w:val="auto"/>
          <w:sz w:val="24"/>
          <w:highlight w:val="none"/>
        </w:rPr>
        <w:t>本公司授权</w:t>
      </w:r>
      <w:r>
        <w:rPr>
          <w:rFonts w:hint="eastAsia" w:ascii="宋体" w:hAnsi="宋体" w:cs="宋体"/>
          <w:color w:val="auto"/>
          <w:sz w:val="24"/>
          <w:highlight w:val="none"/>
          <w:u w:val="single"/>
        </w:rPr>
        <w:t xml:space="preserve">         （身份证号：               ）</w:t>
      </w:r>
      <w:r>
        <w:rPr>
          <w:rFonts w:hint="eastAsia" w:ascii="宋体" w:hAnsi="宋体" w:cs="宋体"/>
          <w:color w:val="auto"/>
          <w:sz w:val="24"/>
          <w:highlight w:val="none"/>
        </w:rPr>
        <w:t>负责对投标文件的编制及内容进行解释、说明，并承诺以下事项：</w:t>
      </w:r>
    </w:p>
    <w:p w14:paraId="1B4899FE">
      <w:pPr>
        <w:pStyle w:val="4"/>
        <w:spacing w:after="0" w:line="360" w:lineRule="auto"/>
        <w:ind w:left="-2" w:leftChars="-1" w:firstLine="540" w:firstLineChars="225"/>
        <w:rPr>
          <w:rFonts w:hint="eastAsia" w:ascii="宋体" w:hAnsi="宋体" w:cs="宋体"/>
          <w:color w:val="auto"/>
          <w:sz w:val="24"/>
          <w:highlight w:val="none"/>
        </w:rPr>
      </w:pPr>
      <w:r>
        <w:rPr>
          <w:rFonts w:hint="eastAsia" w:ascii="宋体" w:hAnsi="宋体" w:cs="宋体"/>
          <w:color w:val="auto"/>
          <w:sz w:val="24"/>
          <w:highlight w:val="none"/>
        </w:rPr>
        <w:t>1.被授权人清楚投标文件编制的具体情况，包括技术方案文件、工程量清单、以及投标文件的加密打包的理解；</w:t>
      </w:r>
    </w:p>
    <w:p w14:paraId="3F401BB1">
      <w:pPr>
        <w:pStyle w:val="4"/>
        <w:spacing w:after="0" w:line="360" w:lineRule="auto"/>
        <w:ind w:left="-2" w:leftChars="-1" w:firstLine="540" w:firstLineChars="225"/>
        <w:rPr>
          <w:rFonts w:hint="eastAsia" w:ascii="宋体" w:hAnsi="宋体" w:cs="宋体"/>
          <w:color w:val="auto"/>
          <w:sz w:val="24"/>
          <w:highlight w:val="none"/>
        </w:rPr>
      </w:pPr>
      <w:r>
        <w:rPr>
          <w:rFonts w:hint="eastAsia" w:ascii="宋体" w:hAnsi="宋体" w:cs="宋体"/>
          <w:color w:val="auto"/>
          <w:sz w:val="24"/>
          <w:highlight w:val="none"/>
        </w:rPr>
        <w:t>2.在本项目开标至评标结束前，努力确保被授权人在项目评标所在地附近；</w:t>
      </w:r>
    </w:p>
    <w:p w14:paraId="73BBC7F2">
      <w:pPr>
        <w:pStyle w:val="4"/>
        <w:spacing w:after="0" w:line="360" w:lineRule="auto"/>
        <w:ind w:left="-2" w:leftChars="-1" w:firstLine="540" w:firstLineChars="225"/>
        <w:rPr>
          <w:rFonts w:hint="eastAsia" w:ascii="宋体" w:hAnsi="宋体" w:cs="宋体"/>
          <w:color w:val="auto"/>
          <w:sz w:val="24"/>
          <w:highlight w:val="none"/>
        </w:rPr>
      </w:pPr>
      <w:r>
        <w:rPr>
          <w:rFonts w:hint="eastAsia" w:ascii="宋体" w:hAnsi="宋体" w:cs="宋体"/>
          <w:color w:val="auto"/>
          <w:sz w:val="24"/>
          <w:highlight w:val="none"/>
        </w:rPr>
        <w:t>3.从评标委员会要求澄清起二小时内，被授权人应如实地书面澄清。</w:t>
      </w:r>
    </w:p>
    <w:p w14:paraId="21FE138F">
      <w:pPr>
        <w:pStyle w:val="4"/>
        <w:spacing w:after="0" w:line="360" w:lineRule="auto"/>
        <w:ind w:left="-2" w:leftChars="-1" w:firstLine="540" w:firstLineChars="225"/>
        <w:rPr>
          <w:rFonts w:hint="eastAsia" w:ascii="宋体" w:hAnsi="宋体" w:cs="宋体"/>
          <w:color w:val="auto"/>
          <w:sz w:val="24"/>
          <w:highlight w:val="none"/>
        </w:rPr>
      </w:pPr>
      <w:r>
        <w:rPr>
          <w:rFonts w:hint="eastAsia" w:ascii="宋体" w:hAnsi="宋体" w:cs="宋体"/>
          <w:color w:val="auto"/>
          <w:sz w:val="24"/>
          <w:highlight w:val="none"/>
        </w:rPr>
        <w:t xml:space="preserve">如由于未遵守上述承诺内容之一导致无法进行澄清的，我公司认可和接受评标委员会作出的评审结论。                                 </w:t>
      </w:r>
    </w:p>
    <w:p w14:paraId="6B456986">
      <w:pPr>
        <w:pStyle w:val="4"/>
        <w:spacing w:after="0" w:line="360" w:lineRule="auto"/>
        <w:ind w:firstLine="360" w:firstLineChars="150"/>
        <w:rPr>
          <w:rFonts w:hint="eastAsia" w:ascii="宋体" w:hAnsi="宋体" w:cs="宋体"/>
          <w:color w:val="auto"/>
          <w:sz w:val="24"/>
          <w:highlight w:val="none"/>
        </w:rPr>
      </w:pPr>
    </w:p>
    <w:p w14:paraId="5B6AB8E7">
      <w:pPr>
        <w:pStyle w:val="4"/>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附件：《投标文件编制情况》</w:t>
      </w:r>
    </w:p>
    <w:p w14:paraId="34DEB075">
      <w:pPr>
        <w:spacing w:line="360" w:lineRule="auto"/>
        <w:ind w:right="90" w:firstLine="3240" w:firstLineChars="13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w:t>
      </w:r>
    </w:p>
    <w:p w14:paraId="2C348B21">
      <w:pPr>
        <w:spacing w:line="360" w:lineRule="auto"/>
        <w:ind w:firstLine="3360" w:firstLineChars="14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日期：      年   月   日 </w:t>
      </w:r>
    </w:p>
    <w:p w14:paraId="2C7A29C5">
      <w:pPr>
        <w:pStyle w:val="37"/>
        <w:spacing w:before="100" w:beforeAutospacing="1" w:after="100" w:afterAutospacing="1"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投标文件编制情况</w:t>
      </w:r>
    </w:p>
    <w:tbl>
      <w:tblPr>
        <w:tblStyle w:val="20"/>
        <w:tblW w:w="0" w:type="auto"/>
        <w:tblInd w:w="0" w:type="dxa"/>
        <w:tblLayout w:type="fixed"/>
        <w:tblCellMar>
          <w:top w:w="0" w:type="dxa"/>
          <w:left w:w="108" w:type="dxa"/>
          <w:bottom w:w="0" w:type="dxa"/>
          <w:right w:w="108" w:type="dxa"/>
        </w:tblCellMar>
      </w:tblPr>
      <w:tblGrid>
        <w:gridCol w:w="8522"/>
      </w:tblGrid>
      <w:tr w14:paraId="747C87C6">
        <w:tblPrEx>
          <w:tblCellMar>
            <w:top w:w="0" w:type="dxa"/>
            <w:left w:w="108" w:type="dxa"/>
            <w:bottom w:w="0" w:type="dxa"/>
            <w:right w:w="108" w:type="dxa"/>
          </w:tblCellMar>
        </w:tblPrEx>
        <w:trPr>
          <w:trHeight w:val="2819" w:hRule="atLeast"/>
        </w:trPr>
        <w:tc>
          <w:tcPr>
            <w:tcW w:w="8522" w:type="dxa"/>
          </w:tcPr>
          <w:p w14:paraId="1D57D723">
            <w:pPr>
              <w:pStyle w:val="4"/>
              <w:spacing w:after="0" w:line="360" w:lineRule="auto"/>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1.投标文件报价编制方式: □自行编制的，编制的负责人：</w:t>
            </w:r>
            <w:r>
              <w:rPr>
                <w:rFonts w:hint="eastAsia" w:ascii="宋体" w:hAnsi="宋体" w:cs="宋体"/>
                <w:color w:val="auto"/>
                <w:kern w:val="2"/>
                <w:sz w:val="24"/>
                <w:highlight w:val="none"/>
                <w:u w:val="single"/>
              </w:rPr>
              <w:t xml:space="preserve"> （盖造价工程师执业专用章或全国建设工程造价员章，执业单位应与投标人一致） </w:t>
            </w:r>
            <w:r>
              <w:rPr>
                <w:rFonts w:hint="eastAsia" w:ascii="宋体" w:hAnsi="宋体" w:cs="宋体"/>
                <w:color w:val="auto"/>
                <w:kern w:val="2"/>
                <w:sz w:val="24"/>
                <w:highlight w:val="none"/>
              </w:rPr>
              <w:t>。□委托编制的，受委托单位，编制的负责人：</w:t>
            </w:r>
            <w:r>
              <w:rPr>
                <w:rFonts w:hint="eastAsia" w:ascii="宋体" w:hAnsi="宋体" w:cs="宋体"/>
                <w:color w:val="auto"/>
                <w:kern w:val="2"/>
                <w:sz w:val="24"/>
                <w:highlight w:val="none"/>
                <w:u w:val="single"/>
              </w:rPr>
              <w:t xml:space="preserve"> （盖造价工程师执业专用章或全国建设工程造价员章，执业单位应与受委托单位一致） </w:t>
            </w:r>
            <w:r>
              <w:rPr>
                <w:rFonts w:hint="eastAsia" w:ascii="宋体" w:hAnsi="宋体" w:cs="宋体"/>
                <w:color w:val="auto"/>
                <w:kern w:val="2"/>
                <w:sz w:val="24"/>
                <w:highlight w:val="none"/>
              </w:rPr>
              <w:t>。</w:t>
            </w:r>
          </w:p>
          <w:p w14:paraId="3479B820">
            <w:pPr>
              <w:pStyle w:val="4"/>
              <w:spacing w:after="0" w:line="360" w:lineRule="auto"/>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2.投标文件加密打包的电脑情况</w:t>
            </w:r>
          </w:p>
          <w:p w14:paraId="1C7A9BEF">
            <w:pPr>
              <w:pStyle w:val="4"/>
              <w:spacing w:after="0" w:line="360" w:lineRule="auto"/>
              <w:ind w:firstLine="0"/>
              <w:rPr>
                <w:rFonts w:hint="eastAsia" w:ascii="宋体" w:hAnsi="宋体" w:cs="宋体"/>
                <w:color w:val="auto"/>
                <w:kern w:val="2"/>
                <w:sz w:val="24"/>
                <w:highlight w:val="none"/>
              </w:rPr>
            </w:pPr>
            <w:r>
              <w:rPr>
                <w:rFonts w:hint="eastAsia" w:ascii="宋体" w:hAnsi="宋体" w:cs="宋体"/>
                <w:color w:val="auto"/>
                <w:kern w:val="2"/>
                <w:sz w:val="24"/>
                <w:highlight w:val="none"/>
              </w:rPr>
              <w:t>投标文件加密打包的电脑     自有    □      外包    □     其他    □</w:t>
            </w:r>
          </w:p>
          <w:p w14:paraId="198C77C7">
            <w:pPr>
              <w:pStyle w:val="4"/>
              <w:spacing w:after="0" w:line="360" w:lineRule="auto"/>
              <w:ind w:firstLine="0"/>
              <w:rPr>
                <w:rFonts w:hint="eastAsia" w:ascii="宋体" w:hAnsi="宋体" w:cs="宋体"/>
                <w:color w:val="auto"/>
                <w:kern w:val="2"/>
                <w:sz w:val="24"/>
                <w:highlight w:val="none"/>
              </w:rPr>
            </w:pPr>
            <w:r>
              <w:rPr>
                <w:rFonts w:hint="eastAsia" w:ascii="宋体" w:hAnsi="宋体" w:cs="宋体"/>
                <w:color w:val="auto"/>
                <w:kern w:val="2"/>
                <w:sz w:val="24"/>
                <w:highlight w:val="none"/>
              </w:rPr>
              <w:t>电脑类型</w:t>
            </w:r>
          </w:p>
          <w:p w14:paraId="3CA25D6B">
            <w:pPr>
              <w:pStyle w:val="4"/>
              <w:spacing w:after="0" w:line="360" w:lineRule="auto"/>
              <w:ind w:firstLine="0"/>
              <w:rPr>
                <w:rFonts w:hint="eastAsia" w:ascii="宋体" w:hAnsi="宋体" w:cs="宋体"/>
                <w:color w:val="auto"/>
                <w:kern w:val="2"/>
                <w:sz w:val="24"/>
                <w:highlight w:val="none"/>
              </w:rPr>
            </w:pPr>
            <w:r>
              <w:rPr>
                <w:rFonts w:hint="eastAsia" w:ascii="宋体" w:hAnsi="宋体" w:cs="宋体"/>
                <w:color w:val="auto"/>
                <w:kern w:val="2"/>
                <w:sz w:val="24"/>
                <w:highlight w:val="none"/>
              </w:rPr>
              <w:t>电脑所属单位</w:t>
            </w:r>
          </w:p>
          <w:p w14:paraId="53C18FE9">
            <w:pPr>
              <w:pStyle w:val="4"/>
              <w:spacing w:after="0" w:line="360" w:lineRule="auto"/>
              <w:ind w:firstLine="0"/>
              <w:rPr>
                <w:rFonts w:hint="eastAsia" w:ascii="宋体" w:hAnsi="宋体" w:cs="宋体"/>
                <w:color w:val="auto"/>
                <w:kern w:val="2"/>
                <w:sz w:val="24"/>
                <w:highlight w:val="none"/>
              </w:rPr>
            </w:pPr>
            <w:r>
              <w:rPr>
                <w:rFonts w:hint="eastAsia" w:ascii="宋体" w:hAnsi="宋体" w:cs="宋体"/>
                <w:color w:val="auto"/>
                <w:kern w:val="2"/>
                <w:sz w:val="24"/>
                <w:highlight w:val="none"/>
              </w:rPr>
              <w:t>电脑所在地址     （如××市××区(县) ××街（路）××号××大厦××房）</w:t>
            </w:r>
          </w:p>
        </w:tc>
      </w:tr>
    </w:tbl>
    <w:p w14:paraId="2A1C2700">
      <w:pPr>
        <w:rPr>
          <w:rStyle w:val="25"/>
          <w:rFonts w:hint="eastAsia" w:ascii="宋体" w:hAnsi="宋体" w:cs="宋体"/>
          <w:bCs/>
          <w:color w:val="auto"/>
          <w:highlight w:val="none"/>
        </w:rPr>
      </w:pPr>
      <w:bookmarkStart w:id="39" w:name="_Toc4740"/>
      <w:r>
        <w:rPr>
          <w:rStyle w:val="25"/>
          <w:rFonts w:hint="eastAsia" w:ascii="宋体" w:hAnsi="宋体" w:cs="宋体"/>
          <w:bCs/>
          <w:color w:val="auto"/>
          <w:highlight w:val="none"/>
        </w:rPr>
        <w:br w:type="page"/>
      </w:r>
    </w:p>
    <w:p w14:paraId="386C8670">
      <w:pPr>
        <w:pStyle w:val="27"/>
        <w:outlineLvl w:val="0"/>
        <w:rPr>
          <w:rStyle w:val="39"/>
          <w:rFonts w:hint="eastAsia" w:ascii="宋体" w:hAnsi="宋体" w:cs="宋体"/>
          <w:b/>
          <w:bCs/>
          <w:color w:val="auto"/>
          <w:highlight w:val="none"/>
        </w:rPr>
      </w:pPr>
      <w:bookmarkStart w:id="40" w:name="_Toc27232"/>
      <w:r>
        <w:rPr>
          <w:rStyle w:val="25"/>
          <w:rFonts w:hint="eastAsia" w:ascii="宋体" w:hAnsi="宋体" w:cs="宋体"/>
          <w:bCs/>
          <w:color w:val="auto"/>
          <w:highlight w:val="none"/>
        </w:rPr>
        <w:t>第五章  技术条件（工程建设标准）</w:t>
      </w:r>
      <w:bookmarkEnd w:id="37"/>
      <w:bookmarkEnd w:id="39"/>
      <w:bookmarkEnd w:id="40"/>
    </w:p>
    <w:p w14:paraId="23727E3C">
      <w:pPr>
        <w:topLinePunct/>
        <w:adjustRightInd w:val="0"/>
        <w:snapToGrid w:val="0"/>
        <w:spacing w:line="360" w:lineRule="auto"/>
        <w:ind w:firstLine="496" w:firstLineChars="200"/>
        <w:jc w:val="left"/>
        <w:rPr>
          <w:rFonts w:hint="eastAsia"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注：本章内未提及的工程建设内容以现行的中华人民共和国及有关部委颁布的标准、规范和规程执行，合理配备项目人员、机械设备及材料，达到国家（或省、市）关于质量、安全、消防等规范的有关要求。若施工时期建设主管部门颁布新的规范、标准，则按照最新的规范、标准执行。</w:t>
      </w:r>
    </w:p>
    <w:p w14:paraId="580AADFF">
      <w:pPr>
        <w:spacing w:line="360" w:lineRule="auto"/>
        <w:ind w:firstLine="480" w:firstLineChars="200"/>
        <w:rPr>
          <w:rFonts w:hint="eastAsia" w:ascii="宋体" w:hAnsi="宋体" w:cs="宋体"/>
          <w:b/>
          <w:bCs/>
          <w:color w:val="auto"/>
          <w:sz w:val="24"/>
          <w:szCs w:val="21"/>
          <w:highlight w:val="none"/>
        </w:rPr>
      </w:pPr>
      <w:r>
        <w:rPr>
          <w:rFonts w:hint="eastAsia" w:ascii="宋体" w:hAnsi="宋体" w:cs="宋体"/>
          <w:b/>
          <w:bCs/>
          <w:color w:val="auto"/>
          <w:sz w:val="24"/>
          <w:szCs w:val="21"/>
          <w:highlight w:val="none"/>
        </w:rPr>
        <w:t>一、工程概况</w:t>
      </w:r>
    </w:p>
    <w:p w14:paraId="1F065304">
      <w:pPr>
        <w:spacing w:line="360" w:lineRule="auto"/>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1、工程名称：南方医科大学南方医院国家创伤区域医疗中心及门急诊改扩建项目周边配套工程施工项目</w:t>
      </w:r>
    </w:p>
    <w:p w14:paraId="6814A409">
      <w:pPr>
        <w:spacing w:line="360" w:lineRule="auto"/>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2、建设单位：南方医科大学南方医院</w:t>
      </w:r>
    </w:p>
    <w:p w14:paraId="72E5F383">
      <w:pPr>
        <w:spacing w:line="360" w:lineRule="auto"/>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3、工程地点：</w:t>
      </w:r>
      <w:r>
        <w:rPr>
          <w:rFonts w:hint="eastAsia" w:ascii="宋体" w:hAnsi="宋体" w:cs="宋体"/>
          <w:color w:val="auto"/>
          <w:kern w:val="0"/>
          <w:sz w:val="24"/>
          <w:szCs w:val="24"/>
          <w:highlight w:val="none"/>
          <w:lang w:bidi="ar"/>
        </w:rPr>
        <w:t>广州市白云区广州大道北路1838号南方医科大学南方医院</w:t>
      </w:r>
    </w:p>
    <w:p w14:paraId="54BAF2C9">
      <w:pPr>
        <w:spacing w:line="360" w:lineRule="auto"/>
        <w:ind w:firstLine="480" w:firstLineChars="200"/>
        <w:rPr>
          <w:rFonts w:hint="eastAsia" w:ascii="宋体" w:hAnsi="宋体" w:cs="宋体"/>
          <w:color w:val="auto"/>
          <w:sz w:val="24"/>
          <w:szCs w:val="21"/>
          <w:highlight w:val="none"/>
        </w:rPr>
      </w:pPr>
      <w:r>
        <w:rPr>
          <w:rFonts w:hint="eastAsia" w:ascii="宋体" w:hAnsi="宋体" w:cs="宋体"/>
          <w:color w:val="auto"/>
          <w:sz w:val="24"/>
          <w:szCs w:val="21"/>
          <w:highlight w:val="none"/>
        </w:rPr>
        <w:t>4、基地概况：项目位于南方医科大学南方医院院内，靠近门诊楼及内科楼。</w:t>
      </w:r>
    </w:p>
    <w:p w14:paraId="3EE9FE56">
      <w:pPr>
        <w:spacing w:line="360" w:lineRule="auto"/>
        <w:ind w:firstLine="480" w:firstLineChars="200"/>
        <w:jc w:val="left"/>
        <w:rPr>
          <w:rFonts w:hint="eastAsia" w:ascii="宋体" w:hAnsi="宋体" w:cs="宋体"/>
          <w:b/>
          <w:bCs/>
          <w:color w:val="auto"/>
          <w:sz w:val="24"/>
          <w:szCs w:val="21"/>
          <w:highlight w:val="none"/>
        </w:rPr>
      </w:pPr>
      <w:r>
        <w:rPr>
          <w:rFonts w:hint="eastAsia" w:ascii="宋体" w:hAnsi="宋体" w:cs="宋体"/>
          <w:b/>
          <w:bCs/>
          <w:color w:val="auto"/>
          <w:sz w:val="24"/>
          <w:szCs w:val="21"/>
          <w:highlight w:val="none"/>
        </w:rPr>
        <w:t>二、工程范围</w:t>
      </w:r>
    </w:p>
    <w:p w14:paraId="0B725FE2">
      <w:pPr>
        <w:spacing w:line="360" w:lineRule="auto"/>
        <w:ind w:firstLine="480" w:firstLineChars="200"/>
        <w:jc w:val="left"/>
        <w:rPr>
          <w:rFonts w:hint="eastAsia" w:ascii="宋体" w:hAnsi="宋体" w:cs="宋体"/>
          <w:color w:val="auto"/>
          <w:kern w:val="0"/>
          <w:sz w:val="24"/>
          <w:szCs w:val="24"/>
          <w:highlight w:val="none"/>
          <w:lang w:bidi="ar"/>
        </w:rPr>
      </w:pPr>
      <w:bookmarkStart w:id="41" w:name="OLE_LINK2"/>
      <w:r>
        <w:rPr>
          <w:rFonts w:hint="eastAsia" w:ascii="宋体" w:hAnsi="宋体" w:cs="宋体"/>
          <w:color w:val="auto"/>
          <w:sz w:val="24"/>
          <w:szCs w:val="21"/>
          <w:highlight w:val="none"/>
        </w:rPr>
        <w:t>本次改造涉及医院国家创伤区域医疗中心及门急诊改扩建项目整体消防车道及扑救面道路硬化改造部分，内科楼北侧化粪池加固、北侧一层空调机房迁改、门厅拆除部分，现有环形连廊拆除及临时连廊搭建部分，总图临时医气布置部分，总图永久医气迁改部分，道路硬化及内科楼空调机房迁改轮廓修改等涉及的结构加固，包括但不限于以上内容关联的</w:t>
      </w:r>
      <w:r>
        <w:rPr>
          <w:rFonts w:hint="eastAsia" w:ascii="宋体" w:hAnsi="宋体" w:cs="宋体"/>
          <w:color w:val="auto"/>
          <w:kern w:val="0"/>
          <w:sz w:val="24"/>
          <w:szCs w:val="24"/>
          <w:highlight w:val="none"/>
          <w:lang w:bidi="ar"/>
        </w:rPr>
        <w:t>建筑、结构、给排水、暖通、电气、弱电智能化、幕墙、景观、医气等工程内容</w:t>
      </w:r>
      <w:bookmarkEnd w:id="41"/>
      <w:r>
        <w:rPr>
          <w:rFonts w:hint="eastAsia" w:ascii="宋体" w:hAnsi="宋体" w:cs="宋体"/>
          <w:color w:val="auto"/>
          <w:kern w:val="0"/>
          <w:sz w:val="24"/>
          <w:szCs w:val="24"/>
          <w:highlight w:val="none"/>
          <w:lang w:bidi="ar"/>
        </w:rPr>
        <w:t>（详见图纸及工程量清单）。</w:t>
      </w:r>
    </w:p>
    <w:p w14:paraId="0AE9EA3B">
      <w:pPr>
        <w:numPr>
          <w:ilvl w:val="0"/>
          <w:numId w:val="3"/>
        </w:numPr>
        <w:spacing w:line="360" w:lineRule="auto"/>
        <w:ind w:firstLine="480" w:firstLineChars="200"/>
        <w:jc w:val="left"/>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工期要求</w:t>
      </w:r>
    </w:p>
    <w:p w14:paraId="2AE28646">
      <w:pPr>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1、道路及消防子项：含永久气体管沟施工。工期待创伤中心项目竣工之日算起（或自收到建设单位子项目开工指令之日起），45日历天；</w:t>
      </w:r>
    </w:p>
    <w:p w14:paraId="3974F19A">
      <w:pPr>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2、化粪池加固：10日历天；</w:t>
      </w:r>
    </w:p>
    <w:p w14:paraId="060EB6A3">
      <w:pPr>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3、医用气体迁改：a、临时管道敷设和对接，10日历天；b、永久气体管道敷设和对接，可计入第一项，不单独计算工期；</w:t>
      </w:r>
    </w:p>
    <w:p w14:paraId="6E328116">
      <w:pPr>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4、临时连廊：工期20日历天；</w:t>
      </w:r>
    </w:p>
    <w:p w14:paraId="3A333EBB">
      <w:pPr>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5、环形连廊和内科楼门廊拆除：10日历天；</w:t>
      </w:r>
    </w:p>
    <w:p w14:paraId="7EE334F0">
      <w:pPr>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6、设备机房迁改：20日历天；</w:t>
      </w:r>
    </w:p>
    <w:p w14:paraId="018C7EB8">
      <w:pPr>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7、门诊楼东侧地下室顶板加固：90日历天；</w:t>
      </w:r>
    </w:p>
    <w:p w14:paraId="4BF34B52">
      <w:pPr>
        <w:spacing w:line="360" w:lineRule="auto"/>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以上总工期暂定约165日历天（各子项自收到建设单位</w:t>
      </w:r>
      <w:r>
        <w:rPr>
          <w:rFonts w:hint="eastAsia" w:ascii="宋体" w:hAnsi="宋体" w:cs="宋体"/>
          <w:color w:val="auto"/>
          <w:kern w:val="0"/>
          <w:sz w:val="24"/>
          <w:szCs w:val="24"/>
          <w:highlight w:val="none"/>
          <w:lang w:val="en-US" w:eastAsia="zh-CN" w:bidi="ar"/>
        </w:rPr>
        <w:t>或监理单位发出</w:t>
      </w:r>
      <w:r>
        <w:rPr>
          <w:rFonts w:hint="eastAsia" w:ascii="宋体" w:hAnsi="宋体" w:cs="宋体"/>
          <w:color w:val="auto"/>
          <w:kern w:val="0"/>
          <w:sz w:val="24"/>
          <w:szCs w:val="24"/>
          <w:highlight w:val="none"/>
          <w:lang w:bidi="ar"/>
        </w:rPr>
        <w:t>开工指令之日起计）。</w:t>
      </w:r>
    </w:p>
    <w:p w14:paraId="42E4FE22">
      <w:pPr>
        <w:spacing w:line="360" w:lineRule="auto"/>
        <w:ind w:firstLine="480" w:firstLineChars="200"/>
        <w:jc w:val="left"/>
        <w:rPr>
          <w:rFonts w:hint="eastAsia" w:ascii="宋体" w:hAnsi="宋体" w:cs="宋体"/>
          <w:b/>
          <w:bCs/>
          <w:color w:val="auto"/>
          <w:kern w:val="0"/>
          <w:sz w:val="24"/>
          <w:szCs w:val="24"/>
          <w:highlight w:val="none"/>
          <w:lang w:bidi="ar"/>
        </w:rPr>
      </w:pPr>
      <w:r>
        <w:rPr>
          <w:rFonts w:hint="eastAsia" w:ascii="宋体" w:hAnsi="宋体" w:cs="宋体"/>
          <w:b/>
          <w:bCs/>
          <w:color w:val="auto"/>
          <w:kern w:val="0"/>
          <w:sz w:val="24"/>
          <w:szCs w:val="24"/>
          <w:highlight w:val="none"/>
          <w:lang w:bidi="ar"/>
        </w:rPr>
        <w:t>三、施工交付标准</w:t>
      </w:r>
    </w:p>
    <w:p w14:paraId="39AAB4A7">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1. 施工质量标准</w:t>
      </w:r>
    </w:p>
    <w:p w14:paraId="69B23446">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①符合设计文件：必须严格按照施工图纸、设计变更单及相关规范施工，确保尺寸、材质、构造等与设计一致。</w:t>
      </w:r>
    </w:p>
    <w:p w14:paraId="0BD0F400">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②材料与设备验收：</w:t>
      </w:r>
    </w:p>
    <w:p w14:paraId="4626D893">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原材料（如钢筋、混凝土、管材、玻璃、板材等）需具备出厂合格证、检验报告，复试合格后方可使用。</w:t>
      </w:r>
    </w:p>
    <w:p w14:paraId="760ACF56">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设备（如机组、设备等）需符合国家强制性标准，安装牢固、运行正常，调试记录完整。</w:t>
      </w:r>
    </w:p>
    <w:p w14:paraId="2895F39B">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③分部分项工程验收：</w:t>
      </w:r>
    </w:p>
    <w:p w14:paraId="62C89D40">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隐蔽工程（如管线预埋、防水基层等）需在隐蔽前经监理、业主验收合格，形成验收记录。</w:t>
      </w:r>
    </w:p>
    <w:p w14:paraId="2353DD00">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分项工程（如钢筋绑扎、墙面抹灰、管道安装等）需符合《建筑工程施工质量验收统一标准》等相关规范要求。</w:t>
      </w:r>
    </w:p>
    <w:p w14:paraId="1A357218">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④功能性测试：</w:t>
      </w:r>
    </w:p>
    <w:p w14:paraId="3E925504">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建筑工程：防水工程需进行闭水试验，无渗漏；门窗气密性、水密性符合设计要求；电气系统绝缘测试、接地电阻测试合格。</w:t>
      </w:r>
    </w:p>
    <w:p w14:paraId="360821B6">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市政工程：管道工程需进行压力试验、闭水试验；道路工程需检测压实度、平整度、弯沉值等指标。</w:t>
      </w:r>
    </w:p>
    <w:p w14:paraId="23401D38">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2. 安全与文明施工标准</w:t>
      </w:r>
    </w:p>
    <w:p w14:paraId="3BDB2214">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①安全防护到位：</w:t>
      </w:r>
    </w:p>
    <w:p w14:paraId="20D664E6">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施工现场临边、洞口防护设施齐全（如护栏、安全网、盖板等），符合《建筑施工高处作业安全技术规范》。</w:t>
      </w:r>
    </w:p>
    <w:p w14:paraId="191E0BB3">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电气设备接地接零保护可靠，配电箱符合《施工现场临时用电安全技术规范》。</w:t>
      </w:r>
    </w:p>
    <w:p w14:paraId="090E8218">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消防设施配备齐全，通道畅通，无易燃物堆积。</w:t>
      </w:r>
    </w:p>
    <w:p w14:paraId="036FAD63">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②文明施工要求：</w:t>
      </w:r>
    </w:p>
    <w:p w14:paraId="054C1031">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工完场清，建筑垃圾及时清理，场地整洁无扬尘。</w:t>
      </w:r>
    </w:p>
    <w:p w14:paraId="683362EB">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临时设施符合卫生及环保标准，污水、废气排放达标。</w:t>
      </w:r>
    </w:p>
    <w:p w14:paraId="3B66DCD7">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3. 资料与验收文件</w:t>
      </w:r>
    </w:p>
    <w:p w14:paraId="68D026B6">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①竣工资料完整：包括施工图纸、设计变更、技术交底、材料检验报告、隐蔽工程验收记录、分项/分部工程质量验收记录等。资料需签字盖章齐全，符合相关规范要求。</w:t>
      </w:r>
    </w:p>
    <w:p w14:paraId="11724CDD">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②竣工验收流程：施工单位自检合格后，向建设单位提交竣工验收报告，由建设单位组织监理、设计、施工等单位进行联合验收。验收需形成书面报告，对存在的问题整改完毕并经复查合格后，方可通过验收。</w:t>
      </w:r>
    </w:p>
    <w:p w14:paraId="2CBEA964">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4.专项交付标准</w:t>
      </w:r>
    </w:p>
    <w:p w14:paraId="16F6235A">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1）建筑工程</w:t>
      </w:r>
    </w:p>
    <w:p w14:paraId="6B17C095">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主体结构：混凝土结构无露筋、蜂窝、孔洞等缺陷，强度符合设计要求。砌体工程灰缝饱满，垂直度、平整度偏差符合规范，无裂缝、通缝。</w:t>
      </w:r>
    </w:p>
    <w:p w14:paraId="75EF45AD">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装饰装修工程：墙面、地面、顶棚平整牢固，无空鼓、裂缝、色差，装饰线条顺直。门窗安装牢固，开关灵活，密封胶饱满连续，玻璃无破损。</w:t>
      </w:r>
    </w:p>
    <w:p w14:paraId="48D5D225">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屋面工程：防水层无渗漏，排水坡度正确，落水口畅通。</w:t>
      </w:r>
    </w:p>
    <w:p w14:paraId="5D84F115">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2）装修工程</w:t>
      </w:r>
    </w:p>
    <w:p w14:paraId="2F9F2E13">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室内环境质量：甲醛、苯、TVOC 等有害物质浓度符合《民用建筑工程室内环境污染控制标准》。</w:t>
      </w:r>
    </w:p>
    <w:p w14:paraId="13AE549F">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3）市政工程</w:t>
      </w:r>
    </w:p>
    <w:p w14:paraId="7C1A400B">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道路工程：路基压实度、弯沉值达标，路面平整无裂缝，标线清晰、线型顺直。人行道砖铺设平整牢固，盲道、坡道符合无障碍设计规范。</w:t>
      </w:r>
    </w:p>
    <w:p w14:paraId="520F9BB2">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排水工程：管道坡度正确，接口严密无渗漏，检查井砌筑规范，井盖安装平稳、标识清晰。雨污水管网需进行闭水试验，确保无堵塞、无渗漏。</w:t>
      </w:r>
    </w:p>
    <w:p w14:paraId="01557C4A">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4）机电安装工程</w:t>
      </w:r>
    </w:p>
    <w:p w14:paraId="4A2A8EDB">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电气系统：配电箱（柜）接线整齐，标识清晰，回路功能与图纸一致；灯具、插座安装牢固，接地保护可靠。电缆敷设符合规范，排列整齐，避免交叉缠绕，测试绝缘电阻合格。</w:t>
      </w:r>
    </w:p>
    <w:p w14:paraId="15C1D81E">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给排水及暖通系统：管道支架安装牢固，间距符合规范；管道连接紧密，无跑冒滴漏，阀门启闭灵活。</w:t>
      </w:r>
    </w:p>
    <w:p w14:paraId="16BEE108">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5.其他注意事项</w:t>
      </w:r>
    </w:p>
    <w:p w14:paraId="66EBA7DE">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合同约定标准：若施工合同中对质量、工艺有高于国家标准的特殊要求，需按合同执行。</w:t>
      </w:r>
    </w:p>
    <w:p w14:paraId="35D72A2E">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行业与地方规范：部分工程需遵循行业标准或地方标准执行。</w:t>
      </w:r>
    </w:p>
    <w:p w14:paraId="29AEC37F">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环保与节能要求：施工过程中减少能耗与污染。</w:t>
      </w:r>
    </w:p>
    <w:p w14:paraId="5CF6ED34">
      <w:pPr>
        <w:spacing w:line="360" w:lineRule="auto"/>
        <w:ind w:firstLine="480" w:firstLineChars="200"/>
        <w:jc w:val="left"/>
        <w:rPr>
          <w:rFonts w:hint="eastAsia" w:ascii="宋体" w:hAnsi="宋体" w:cs="宋体"/>
          <w:color w:val="auto"/>
          <w:sz w:val="24"/>
          <w:szCs w:val="21"/>
          <w:highlight w:val="none"/>
        </w:rPr>
      </w:pPr>
      <w:r>
        <w:rPr>
          <w:rFonts w:hint="eastAsia" w:ascii="宋体" w:hAnsi="宋体" w:cs="宋体"/>
          <w:color w:val="auto"/>
          <w:sz w:val="24"/>
          <w:szCs w:val="21"/>
          <w:highlight w:val="none"/>
        </w:rPr>
        <w:t>施工过程中有任何疑问，须上报建设单位或设计单位，得到确认后方可施工，严禁未请示先施工。</w:t>
      </w:r>
    </w:p>
    <w:p w14:paraId="66EB577B">
      <w:pPr>
        <w:widowControl w:val="0"/>
        <w:textAlignment w:val="auto"/>
        <w:rPr>
          <w:rFonts w:hint="eastAsia" w:ascii="宋体" w:hAnsi="宋体" w:cs="宋体"/>
          <w:color w:val="auto"/>
          <w:highlight w:val="none"/>
        </w:rPr>
      </w:pPr>
    </w:p>
    <w:p w14:paraId="537EED3B">
      <w:pPr>
        <w:pStyle w:val="27"/>
        <w:jc w:val="both"/>
        <w:outlineLvl w:val="0"/>
        <w:rPr>
          <w:rStyle w:val="25"/>
          <w:rFonts w:hint="eastAsia" w:ascii="宋体" w:hAnsi="宋体" w:cs="宋体"/>
          <w:bCs/>
          <w:color w:val="auto"/>
          <w:highlight w:val="none"/>
        </w:rPr>
      </w:pPr>
      <w:bookmarkStart w:id="42" w:name="_Toc4449"/>
      <w:bookmarkStart w:id="43" w:name="_Toc30132"/>
      <w:r>
        <w:rPr>
          <w:rStyle w:val="25"/>
          <w:rFonts w:hint="eastAsia" w:ascii="宋体" w:hAnsi="宋体" w:cs="宋体"/>
          <w:bCs/>
          <w:color w:val="auto"/>
          <w:highlight w:val="none"/>
        </w:rPr>
        <w:br w:type="column"/>
      </w:r>
      <w:bookmarkStart w:id="44" w:name="_Toc185324330"/>
      <w:r>
        <w:rPr>
          <w:rStyle w:val="25"/>
          <w:rFonts w:hint="eastAsia" w:ascii="宋体" w:hAnsi="宋体" w:cs="宋体"/>
          <w:bCs/>
          <w:color w:val="auto"/>
          <w:highlight w:val="none"/>
        </w:rPr>
        <w:t>第六章  图纸及勘察资料</w:t>
      </w:r>
      <w:bookmarkEnd w:id="42"/>
      <w:bookmarkEnd w:id="43"/>
      <w:bookmarkEnd w:id="44"/>
    </w:p>
    <w:p w14:paraId="3AAB26BF">
      <w:pPr>
        <w:spacing w:line="360" w:lineRule="auto"/>
        <w:jc w:val="center"/>
        <w:rPr>
          <w:rStyle w:val="25"/>
          <w:rFonts w:hint="eastAsia" w:ascii="宋体" w:hAnsi="宋体" w:cs="宋体"/>
          <w:color w:val="auto"/>
          <w:sz w:val="24"/>
          <w:szCs w:val="24"/>
          <w:highlight w:val="none"/>
        </w:rPr>
      </w:pPr>
      <w:r>
        <w:rPr>
          <w:rStyle w:val="25"/>
          <w:rFonts w:hint="eastAsia" w:ascii="宋体" w:hAnsi="宋体" w:cs="宋体"/>
          <w:color w:val="auto"/>
          <w:sz w:val="24"/>
          <w:szCs w:val="24"/>
          <w:highlight w:val="none"/>
        </w:rPr>
        <w:t>另册。</w:t>
      </w:r>
    </w:p>
    <w:p w14:paraId="302FCE14">
      <w:pPr>
        <w:pStyle w:val="26"/>
        <w:rPr>
          <w:rFonts w:hint="eastAsia" w:ascii="宋体" w:hAnsi="宋体" w:cs="宋体"/>
          <w:color w:val="auto"/>
          <w:highlight w:val="none"/>
        </w:rPr>
      </w:pPr>
    </w:p>
    <w:p w14:paraId="194E7976">
      <w:pPr>
        <w:pStyle w:val="26"/>
        <w:rPr>
          <w:rFonts w:hint="eastAsia" w:ascii="宋体" w:hAnsi="宋体" w:cs="宋体"/>
          <w:color w:val="auto"/>
          <w:highlight w:val="none"/>
        </w:rPr>
      </w:pPr>
    </w:p>
    <w:p w14:paraId="60EB3B2B">
      <w:pPr>
        <w:pStyle w:val="26"/>
        <w:rPr>
          <w:rFonts w:hint="eastAsia" w:ascii="宋体" w:hAnsi="宋体" w:cs="宋体"/>
          <w:color w:val="auto"/>
          <w:highlight w:val="none"/>
        </w:rPr>
      </w:pPr>
    </w:p>
    <w:p w14:paraId="19329243">
      <w:pPr>
        <w:pStyle w:val="27"/>
        <w:outlineLvl w:val="0"/>
        <w:rPr>
          <w:rStyle w:val="25"/>
          <w:rFonts w:hint="eastAsia" w:ascii="宋体" w:hAnsi="宋体" w:cs="宋体"/>
          <w:bCs/>
          <w:color w:val="auto"/>
          <w:highlight w:val="none"/>
        </w:rPr>
      </w:pPr>
      <w:bookmarkStart w:id="45" w:name="_Toc185324331"/>
      <w:r>
        <w:rPr>
          <w:rStyle w:val="25"/>
          <w:rFonts w:hint="eastAsia" w:ascii="宋体" w:hAnsi="宋体" w:cs="宋体"/>
          <w:bCs/>
          <w:color w:val="auto"/>
          <w:highlight w:val="none"/>
        </w:rPr>
        <w:br w:type="page"/>
      </w:r>
      <w:bookmarkStart w:id="46" w:name="_Toc23731"/>
      <w:bookmarkStart w:id="47" w:name="_Toc25680"/>
      <w:r>
        <w:rPr>
          <w:rStyle w:val="25"/>
          <w:rFonts w:hint="eastAsia" w:ascii="宋体" w:hAnsi="宋体" w:cs="宋体"/>
          <w:bCs/>
          <w:color w:val="auto"/>
          <w:highlight w:val="none"/>
        </w:rPr>
        <w:t>第七章  工程量清单</w:t>
      </w:r>
      <w:bookmarkEnd w:id="45"/>
      <w:bookmarkEnd w:id="46"/>
      <w:bookmarkEnd w:id="47"/>
    </w:p>
    <w:p w14:paraId="76921E49">
      <w:pPr>
        <w:pStyle w:val="28"/>
        <w:spacing w:after="0" w:line="360" w:lineRule="auto"/>
        <w:ind w:firstLine="0"/>
        <w:jc w:val="center"/>
        <w:rPr>
          <w:rStyle w:val="25"/>
          <w:rFonts w:hint="eastAsia" w:ascii="宋体" w:hAnsi="宋体" w:cs="宋体"/>
          <w:color w:val="auto"/>
          <w:sz w:val="24"/>
          <w:szCs w:val="24"/>
          <w:highlight w:val="none"/>
        </w:rPr>
      </w:pPr>
      <w:r>
        <w:rPr>
          <w:rStyle w:val="25"/>
          <w:rFonts w:hint="eastAsia" w:ascii="宋体" w:hAnsi="宋体" w:cs="宋体"/>
          <w:color w:val="auto"/>
          <w:sz w:val="24"/>
          <w:szCs w:val="24"/>
          <w:highlight w:val="none"/>
        </w:rPr>
        <w:t>另册。</w:t>
      </w:r>
    </w:p>
    <w:p w14:paraId="09B1CAAF">
      <w:pPr>
        <w:pStyle w:val="28"/>
        <w:spacing w:after="0" w:line="360" w:lineRule="auto"/>
        <w:ind w:firstLine="0"/>
        <w:rPr>
          <w:rStyle w:val="25"/>
          <w:rFonts w:hint="eastAsia" w:ascii="宋体" w:hAnsi="宋体" w:cs="宋体"/>
          <w:color w:val="auto"/>
          <w:sz w:val="24"/>
          <w:szCs w:val="24"/>
          <w:highlight w:val="none"/>
        </w:rPr>
      </w:pPr>
    </w:p>
    <w:p w14:paraId="5E0F5C47">
      <w:pPr>
        <w:pStyle w:val="28"/>
        <w:spacing w:after="0" w:line="360" w:lineRule="auto"/>
        <w:ind w:firstLine="0"/>
        <w:rPr>
          <w:rStyle w:val="25"/>
          <w:rFonts w:hint="eastAsia" w:ascii="宋体" w:hAnsi="宋体" w:cs="宋体"/>
          <w:color w:val="auto"/>
          <w:sz w:val="24"/>
          <w:szCs w:val="24"/>
          <w:highlight w:val="none"/>
        </w:rPr>
      </w:pPr>
    </w:p>
    <w:p w14:paraId="22A77618">
      <w:pPr>
        <w:pStyle w:val="28"/>
        <w:spacing w:after="0" w:line="360" w:lineRule="auto"/>
        <w:ind w:firstLine="0"/>
        <w:rPr>
          <w:rStyle w:val="25"/>
          <w:rFonts w:hint="eastAsia" w:ascii="宋体" w:hAnsi="宋体" w:cs="宋体"/>
          <w:color w:val="auto"/>
          <w:sz w:val="24"/>
          <w:highlight w:val="none"/>
        </w:rPr>
      </w:pPr>
    </w:p>
    <w:p w14:paraId="7E926425">
      <w:pPr>
        <w:pStyle w:val="27"/>
        <w:outlineLvl w:val="0"/>
        <w:rPr>
          <w:rStyle w:val="25"/>
          <w:rFonts w:hint="eastAsia" w:ascii="宋体" w:hAnsi="宋体" w:cs="宋体"/>
          <w:bCs/>
          <w:color w:val="auto"/>
          <w:highlight w:val="none"/>
        </w:rPr>
      </w:pPr>
      <w:bookmarkStart w:id="48" w:name="_Toc185324332"/>
      <w:r>
        <w:rPr>
          <w:rStyle w:val="25"/>
          <w:rFonts w:hint="eastAsia" w:ascii="宋体" w:hAnsi="宋体" w:cs="宋体"/>
          <w:bCs/>
          <w:color w:val="auto"/>
          <w:highlight w:val="none"/>
        </w:rPr>
        <w:br w:type="page"/>
      </w:r>
      <w:bookmarkStart w:id="49" w:name="_Toc498"/>
      <w:bookmarkStart w:id="50" w:name="_Toc22109"/>
      <w:r>
        <w:rPr>
          <w:rStyle w:val="25"/>
          <w:rFonts w:hint="eastAsia" w:ascii="宋体" w:hAnsi="宋体" w:cs="宋体"/>
          <w:bCs/>
          <w:color w:val="auto"/>
          <w:highlight w:val="none"/>
        </w:rPr>
        <w:t>第八章  最高投标限价</w:t>
      </w:r>
      <w:bookmarkEnd w:id="48"/>
      <w:bookmarkEnd w:id="49"/>
      <w:bookmarkEnd w:id="50"/>
    </w:p>
    <w:p w14:paraId="1883F51B">
      <w:pPr>
        <w:spacing w:line="360" w:lineRule="auto"/>
        <w:ind w:firstLine="480"/>
        <w:rPr>
          <w:rStyle w:val="25"/>
          <w:rFonts w:hint="eastAsia" w:ascii="宋体" w:hAnsi="宋体" w:cs="宋体"/>
          <w:color w:val="auto"/>
          <w:sz w:val="24"/>
          <w:szCs w:val="24"/>
          <w:highlight w:val="none"/>
        </w:rPr>
      </w:pPr>
      <w:r>
        <w:rPr>
          <w:rStyle w:val="25"/>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16E47845">
      <w:pPr>
        <w:pStyle w:val="26"/>
        <w:spacing w:line="360" w:lineRule="auto"/>
        <w:rPr>
          <w:rFonts w:hint="eastAsia" w:ascii="宋体" w:hAnsi="宋体" w:cs="宋体"/>
          <w:color w:val="auto"/>
          <w:highlight w:val="none"/>
        </w:rPr>
      </w:pPr>
    </w:p>
    <w:p w14:paraId="7893C4DA">
      <w:pPr>
        <w:spacing w:line="360" w:lineRule="auto"/>
        <w:rPr>
          <w:rFonts w:hint="eastAsia" w:ascii="宋体" w:hAnsi="宋体" w:cs="宋体"/>
          <w:color w:val="auto"/>
          <w:highlight w:val="none"/>
        </w:rPr>
      </w:pPr>
      <w:r>
        <w:rPr>
          <w:rFonts w:hint="eastAsia" w:ascii="宋体" w:hAnsi="宋体" w:cs="宋体"/>
          <w:color w:val="auto"/>
          <w:sz w:val="24"/>
          <w:szCs w:val="24"/>
          <w:highlight w:val="none"/>
        </w:rPr>
        <w:t>详见《最高投标限价公布函》</w:t>
      </w:r>
    </w:p>
    <w:p w14:paraId="6A2E7770">
      <w:pPr>
        <w:pStyle w:val="26"/>
        <w:spacing w:line="360" w:lineRule="auto"/>
        <w:rPr>
          <w:rFonts w:hint="eastAsia" w:ascii="宋体" w:hAnsi="宋体" w:cs="宋体"/>
          <w:color w:val="auto"/>
          <w:highlight w:val="none"/>
        </w:rPr>
      </w:pPr>
    </w:p>
    <w:p w14:paraId="49B28D4F">
      <w:pPr>
        <w:rPr>
          <w:rFonts w:hint="eastAsia" w:ascii="宋体" w:hAnsi="宋体" w:cs="宋体"/>
          <w:color w:val="auto"/>
          <w:highlight w:val="none"/>
        </w:rPr>
      </w:pPr>
    </w:p>
    <w:sectPr>
      <w:footerReference r:id="rId17" w:type="default"/>
      <w:pgSz w:w="11906" w:h="16838"/>
      <w:pgMar w:top="1418" w:right="1418"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A0DD">
    <w:pPr>
      <w:pStyle w:val="15"/>
      <w:ind w:firstLine="392"/>
      <w:jc w:val="right"/>
      <w:rPr>
        <w:rStyle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90109">
    <w:pPr>
      <w:pStyle w:val="15"/>
      <w:ind w:firstLine="392"/>
      <w:rPr>
        <w:rStyle w:val="40"/>
      </w:rPr>
    </w:pPr>
  </w:p>
  <w:p w14:paraId="602E9455">
    <w:pPr>
      <w:pStyle w:val="15"/>
      <w:ind w:firstLine="392"/>
      <w:rPr>
        <w:rStyle w:val="25"/>
      </w:rPr>
    </w:pPr>
    <w:r>
      <w:rPr>
        <w:rStyle w:val="25"/>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A57A7">
    <w:pPr>
      <w:pStyle w:val="15"/>
      <w:ind w:firstLine="392"/>
      <w:rPr>
        <w:rStyle w:val="2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4445D">
    <w:pPr>
      <w:pStyle w:val="15"/>
      <w:ind w:firstLine="392"/>
      <w:jc w:val="right"/>
      <w:rPr>
        <w:rStyle w:val="4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8255</wp:posOffset>
              </wp:positionV>
              <wp:extent cx="628650"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28650" cy="139700"/>
                      </a:xfrm>
                      <a:prstGeom prst="rect">
                        <a:avLst/>
                      </a:prstGeom>
                      <a:noFill/>
                      <a:ln>
                        <a:noFill/>
                      </a:ln>
                    </wps:spPr>
                    <wps:txbx>
                      <w:txbxContent>
                        <w:p w14:paraId="708A687E">
                          <w:pPr>
                            <w:pStyle w:val="15"/>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lIns="0" tIns="0" rIns="0" bIns="0"/>
                  </wps:wsp>
                </a:graphicData>
              </a:graphic>
            </wp:anchor>
          </w:drawing>
        </mc:Choice>
        <mc:Fallback>
          <w:pict>
            <v:shape id="_x0000_s1026" o:spid="_x0000_s1026" o:spt="202" type="#_x0000_t202" style="position:absolute;left:0pt;margin-top:0.65pt;height:11pt;width:49.5pt;mso-position-horizontal:center;mso-position-horizontal-relative:margin;z-index:251660288;mso-width-relative:page;mso-height-relative:page;" filled="f" stroked="f" coordsize="21600,21600" o:gfxdata="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8GyPt&#10;0wAAAAQBAAAPAAAAAAAAAAEAIAAAACIAAABkcnMvZG93bnJldi54bWxQSwECFAAUAAAACACHTuJA&#10;+GRgO7QBAABlAwAADgAAAAAAAAABACAAAAAiAQAAZHJzL2Uyb0RvYy54bWxQSwUGAAAAAAYABgBZ&#10;AQAASAUAAAAA&#10;">
              <v:fill on="f" focussize="0,0"/>
              <v:stroke on="f"/>
              <v:imagedata o:title=""/>
              <o:lock v:ext="edit" aspectratio="f"/>
              <v:textbox inset="0mm,0mm,0mm,0mm">
                <w:txbxContent>
                  <w:p w14:paraId="708A687E">
                    <w:pPr>
                      <w:pStyle w:val="15"/>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22903">
    <w:pPr>
      <w:pStyle w:val="15"/>
      <w:ind w:firstLine="392"/>
      <w:rPr>
        <w:rStyle w:val="2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23783C">
                          <w:pPr>
                            <w:pStyle w:val="15"/>
                          </w:pPr>
                          <w: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r>
                            <w:rPr>
                              <w:rFonts w:hint="eastAsia"/>
                            </w:rPr>
                            <w:t xml:space="preserve"> </w:t>
                          </w:r>
                          <w:r>
                            <w:t>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A23783C">
                    <w:pPr>
                      <w:pStyle w:val="15"/>
                    </w:pPr>
                    <w: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r>
                      <w:rPr>
                        <w:rFonts w:hint="eastAsia"/>
                      </w:rPr>
                      <w:t xml:space="preserve"> </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349B5">
    <w:pPr>
      <w:pStyle w:val="15"/>
      <w:jc w:val="center"/>
      <w:rPr>
        <w:rStyle w:val="4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C2B600">
                          <w:pPr>
                            <w:pStyle w:val="15"/>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8C2B600">
                    <w:pPr>
                      <w:pStyle w:val="15"/>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p>
  <w:p w14:paraId="48924545">
    <w:pPr>
      <w:pStyle w:val="15"/>
      <w:ind w:right="360"/>
      <w:rPr>
        <w:rStyle w:val="25"/>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16A42">
    <w:pPr>
      <w:pStyle w:val="15"/>
      <w:framePr w:wrap="around" w:vAnchor="margin" w:hAnchor="text" w:xAlign="outside" w:y="1"/>
      <w:rPr>
        <w:rStyle w:val="40"/>
      </w:rPr>
    </w:pPr>
  </w:p>
  <w:p w14:paraId="6F4CA8D7">
    <w:pPr>
      <w:pStyle w:val="15"/>
      <w:ind w:right="360" w:firstLine="360"/>
      <w:jc w:val="center"/>
      <w:rPr>
        <w:rStyle w:val="25"/>
      </w:rPr>
    </w:pPr>
    <w:r>
      <w:rPr>
        <w:rStyle w:val="25"/>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2FC70">
    <w:pPr>
      <w:pStyle w:val="15"/>
      <w:jc w:val="center"/>
      <w:rPr>
        <w:rStyle w:val="25"/>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E0FA86">
                          <w:pPr>
                            <w:pStyle w:val="15"/>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CE0FA86">
                    <w:pPr>
                      <w:pStyle w:val="15"/>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8440D">
    <w:pPr>
      <w:snapToGrid w:val="0"/>
      <w:jc w:val="center"/>
      <w:rPr>
        <w:rStyle w:val="25"/>
        <w:rFonts w:hint="eastAsia" w:ascii="宋体" w:hAnsi="宋体"/>
        <w:kern w:val="0"/>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6A773D">
                          <w:pPr>
                            <w:pStyle w:val="15"/>
                          </w:pPr>
                          <w:r>
                            <w:t xml:space="preserve">第 </w:t>
                          </w:r>
                          <w:r>
                            <w:fldChar w:fldCharType="begin"/>
                          </w:r>
                          <w:r>
                            <w:instrText xml:space="preserve"> PAGE  \* MERGEFORMAT </w:instrText>
                          </w:r>
                          <w:r>
                            <w:fldChar w:fldCharType="separate"/>
                          </w:r>
                          <w:r>
                            <w:t>94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5B6A773D">
                    <w:pPr>
                      <w:pStyle w:val="15"/>
                    </w:pPr>
                    <w:r>
                      <w:t xml:space="preserve">第 </w:t>
                    </w:r>
                    <w:r>
                      <w:fldChar w:fldCharType="begin"/>
                    </w:r>
                    <w:r>
                      <w:instrText xml:space="preserve"> PAGE  \* MERGEFORMAT </w:instrText>
                    </w:r>
                    <w:r>
                      <w:fldChar w:fldCharType="separate"/>
                    </w:r>
                    <w:r>
                      <w:t>94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5F1D5">
    <w:pPr>
      <w:pStyle w:val="16"/>
      <w:pBdr>
        <w:bottom w:val="none" w:color="auto" w:sz="0" w:space="0"/>
      </w:pBdr>
      <w:ind w:firstLine="392"/>
      <w:rPr>
        <w:rStyle w:val="2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F4E8A">
    <w:pPr>
      <w:pStyle w:val="16"/>
      <w:ind w:firstLine="392"/>
      <w:rPr>
        <w:rStyle w:val="25"/>
      </w:rPr>
    </w:pPr>
    <w:r>
      <w:rPr>
        <w:rStyle w:val="25"/>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2D9DC">
    <w:pPr>
      <w:pStyle w:val="16"/>
      <w:pBdr>
        <w:bottom w:val="none" w:color="auto" w:sz="0" w:space="0"/>
      </w:pBdr>
      <w:jc w:val="both"/>
      <w:rPr>
        <w:rStyle w:val="2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47ED">
    <w:pPr>
      <w:pStyle w:val="16"/>
      <w:pBdr>
        <w:bottom w:val="none" w:color="auto" w:sz="0" w:space="0"/>
      </w:pBdr>
      <w:jc w:val="right"/>
      <w:rPr>
        <w:rStyle w:val="2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3F75B">
    <w:pPr>
      <w:pStyle w:val="16"/>
      <w:jc w:val="right"/>
      <w:rPr>
        <w:rStyle w:val="25"/>
        <w:i/>
        <w:iCs/>
      </w:rPr>
    </w:pPr>
    <w:r>
      <w:rPr>
        <w:rStyle w:val="25"/>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4895">
    <w:pPr>
      <w:pStyle w:val="16"/>
      <w:pBdr>
        <w:bottom w:val="none" w:color="auto" w:sz="0" w:space="0"/>
      </w:pBdr>
      <w:jc w:val="right"/>
      <w:rPr>
        <w:rStyle w:val="25"/>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4775322A"/>
    <w:multiLevelType w:val="singleLevel"/>
    <w:tmpl w:val="4775322A"/>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YTc3ZjZhODRmNTllMDM1M2I0Nzc5NGU2ZTE1NGQifQ=="/>
  </w:docVars>
  <w:rsids>
    <w:rsidRoot w:val="00362277"/>
    <w:rsid w:val="0012086B"/>
    <w:rsid w:val="001F121E"/>
    <w:rsid w:val="00222633"/>
    <w:rsid w:val="0024568B"/>
    <w:rsid w:val="00362277"/>
    <w:rsid w:val="004B6E04"/>
    <w:rsid w:val="0056412F"/>
    <w:rsid w:val="006D0481"/>
    <w:rsid w:val="0081102B"/>
    <w:rsid w:val="00AB5EBB"/>
    <w:rsid w:val="00CC4521"/>
    <w:rsid w:val="00D279F2"/>
    <w:rsid w:val="00E740A1"/>
    <w:rsid w:val="021A4E7A"/>
    <w:rsid w:val="05FF6D29"/>
    <w:rsid w:val="0A7C0731"/>
    <w:rsid w:val="0C1F23EB"/>
    <w:rsid w:val="0E9C0115"/>
    <w:rsid w:val="0F0D4898"/>
    <w:rsid w:val="140238A2"/>
    <w:rsid w:val="2B8346CB"/>
    <w:rsid w:val="31721AA4"/>
    <w:rsid w:val="317A00BB"/>
    <w:rsid w:val="32C75788"/>
    <w:rsid w:val="35F56FE7"/>
    <w:rsid w:val="3BD91D5A"/>
    <w:rsid w:val="3E8A2E2E"/>
    <w:rsid w:val="432172F9"/>
    <w:rsid w:val="49357497"/>
    <w:rsid w:val="4E614C8C"/>
    <w:rsid w:val="513A31DA"/>
    <w:rsid w:val="52E62804"/>
    <w:rsid w:val="55356555"/>
    <w:rsid w:val="558F2985"/>
    <w:rsid w:val="56142EEE"/>
    <w:rsid w:val="579A2E45"/>
    <w:rsid w:val="57CC7DAD"/>
    <w:rsid w:val="5C233861"/>
    <w:rsid w:val="5F340DB0"/>
    <w:rsid w:val="6035726D"/>
    <w:rsid w:val="6C6170CD"/>
    <w:rsid w:val="6DAF36C2"/>
    <w:rsid w:val="6EA1580B"/>
    <w:rsid w:val="7260418D"/>
    <w:rsid w:val="75330480"/>
    <w:rsid w:val="78DC4D49"/>
    <w:rsid w:val="7CD401F1"/>
    <w:rsid w:val="7E96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2"/>
      <w:lang w:val="en-US" w:eastAsia="zh-CN" w:bidi="ar-SA"/>
    </w:rPr>
  </w:style>
  <w:style w:type="paragraph" w:styleId="2">
    <w:name w:val="heading 1"/>
    <w:basedOn w:val="3"/>
    <w:next w:val="4"/>
    <w:qFormat/>
    <w:uiPriority w:val="0"/>
    <w:pPr>
      <w:keepNext/>
      <w:keepLines/>
      <w:spacing w:after="120" w:line="360" w:lineRule="auto"/>
      <w:jc w:val="left"/>
      <w:outlineLvl w:val="0"/>
    </w:pPr>
    <w:rPr>
      <w:kern w:val="44"/>
      <w:sz w:val="28"/>
      <w:szCs w:val="28"/>
    </w:rPr>
  </w:style>
  <w:style w:type="paragraph" w:styleId="7">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41"/>
    <w:qFormat/>
    <w:uiPriority w:val="99"/>
    <w:pPr>
      <w:spacing w:before="100" w:beforeAutospacing="1" w:after="100" w:afterAutospacing="1"/>
      <w:jc w:val="left"/>
      <w:textAlignment w:val="auto"/>
      <w:outlineLvl w:val="2"/>
    </w:pPr>
    <w:rPr>
      <w:rFonts w:ascii="宋体" w:hAnsi="宋体"/>
      <w:kern w:val="0"/>
      <w:sz w:val="27"/>
      <w:szCs w:val="27"/>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120" w:after="60"/>
      <w:jc w:val="center"/>
    </w:pPr>
    <w:rPr>
      <w:rFonts w:ascii="Arial" w:hAnsi="Arial"/>
      <w:b/>
      <w:kern w:val="0"/>
      <w:sz w:val="44"/>
      <w:szCs w:val="20"/>
    </w:rPr>
  </w:style>
  <w:style w:type="paragraph" w:styleId="4">
    <w:name w:val="Body Text First Indent"/>
    <w:basedOn w:val="5"/>
    <w:qFormat/>
    <w:uiPriority w:val="0"/>
    <w:pPr>
      <w:widowControl w:val="0"/>
      <w:ind w:firstLine="420"/>
      <w:textAlignment w:val="auto"/>
    </w:pPr>
    <w:rPr>
      <w:rFonts w:ascii="Times New Roman" w:hAnsi="Times New Roman"/>
      <w:kern w:val="0"/>
      <w:sz w:val="20"/>
      <w:szCs w:val="20"/>
    </w:rPr>
  </w:style>
  <w:style w:type="paragraph" w:styleId="5">
    <w:name w:val="Body Text"/>
    <w:basedOn w:val="1"/>
    <w:next w:val="6"/>
    <w:unhideWhenUsed/>
    <w:qFormat/>
    <w:uiPriority w:val="99"/>
    <w:pPr>
      <w:spacing w:after="120"/>
    </w:pPr>
  </w:style>
  <w:style w:type="paragraph" w:styleId="6">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9">
    <w:name w:val="Normal Indent"/>
    <w:basedOn w:val="1"/>
    <w:next w:val="1"/>
    <w:unhideWhenUsed/>
    <w:qFormat/>
    <w:uiPriority w:val="0"/>
    <w:pPr>
      <w:widowControl w:val="0"/>
      <w:ind w:firstLine="420"/>
      <w:textAlignment w:val="auto"/>
    </w:pPr>
    <w:rPr>
      <w:rFonts w:ascii="Times New Roman" w:hAnsi="Times New Roman"/>
      <w:szCs w:val="21"/>
    </w:rPr>
  </w:style>
  <w:style w:type="paragraph" w:styleId="10">
    <w:name w:val="annotation text"/>
    <w:basedOn w:val="1"/>
    <w:link w:val="43"/>
    <w:qFormat/>
    <w:uiPriority w:val="0"/>
    <w:pPr>
      <w:jc w:val="left"/>
    </w:pPr>
  </w:style>
  <w:style w:type="paragraph" w:styleId="11">
    <w:name w:val="Body Text 3"/>
    <w:basedOn w:val="1"/>
    <w:unhideWhenUsed/>
    <w:qFormat/>
    <w:uiPriority w:val="99"/>
    <w:pPr>
      <w:widowControl w:val="0"/>
      <w:spacing w:after="120"/>
      <w:textAlignment w:val="auto"/>
    </w:pPr>
    <w:rPr>
      <w:sz w:val="16"/>
      <w:szCs w:val="16"/>
    </w:rPr>
  </w:style>
  <w:style w:type="paragraph" w:styleId="12">
    <w:name w:val="Plain Text"/>
    <w:basedOn w:val="1"/>
    <w:next w:val="1"/>
    <w:qFormat/>
    <w:uiPriority w:val="99"/>
    <w:rPr>
      <w:rFonts w:ascii="宋体" w:hAnsi="Courier New" w:eastAsia="楷体_GB2312"/>
      <w:szCs w:val="24"/>
    </w:rPr>
  </w:style>
  <w:style w:type="paragraph" w:styleId="13">
    <w:name w:val="Date"/>
    <w:basedOn w:val="1"/>
    <w:next w:val="1"/>
    <w:qFormat/>
    <w:uiPriority w:val="0"/>
    <w:rPr>
      <w:rFonts w:ascii="Times New Roman" w:hAnsi="Times New Roman"/>
      <w:kern w:val="0"/>
      <w:sz w:val="20"/>
      <w:szCs w:val="20"/>
    </w:rPr>
  </w:style>
  <w:style w:type="paragraph" w:styleId="14">
    <w:name w:val="Balloon Text"/>
    <w:basedOn w:val="1"/>
    <w:unhideWhenUsed/>
    <w:qFormat/>
    <w:uiPriority w:val="99"/>
    <w:rPr>
      <w:sz w:val="18"/>
      <w:szCs w:val="18"/>
    </w:rPr>
  </w:style>
  <w:style w:type="paragraph" w:styleId="15">
    <w:name w:val="footer"/>
    <w:basedOn w:val="1"/>
    <w:qFormat/>
    <w:uiPriority w:val="99"/>
    <w:pPr>
      <w:tabs>
        <w:tab w:val="center" w:pos="4153"/>
        <w:tab w:val="right" w:pos="8306"/>
      </w:tabs>
      <w:snapToGrid w:val="0"/>
      <w:jc w:val="left"/>
    </w:pPr>
    <w:rPr>
      <w:kern w:val="0"/>
      <w:sz w:val="18"/>
      <w:szCs w:val="18"/>
    </w:rPr>
  </w:style>
  <w:style w:type="paragraph" w:styleId="16">
    <w:name w:val="header"/>
    <w:basedOn w:val="1"/>
    <w:qFormat/>
    <w:uiPriority w:val="99"/>
    <w:pPr>
      <w:pBdr>
        <w:bottom w:val="single" w:color="000000"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Normal (Web)"/>
    <w:basedOn w:val="1"/>
    <w:unhideWhenUsed/>
    <w:qFormat/>
    <w:uiPriority w:val="0"/>
    <w:pPr>
      <w:widowControl w:val="0"/>
      <w:textAlignment w:val="auto"/>
    </w:pPr>
    <w:rPr>
      <w:rFonts w:ascii="仿宋_GB2312" w:eastAsia="仿宋_GB2312" w:cs="宋体"/>
      <w:sz w:val="24"/>
      <w:szCs w:val="24"/>
    </w:rPr>
  </w:style>
  <w:style w:type="paragraph" w:styleId="19">
    <w:name w:val="annotation subject"/>
    <w:basedOn w:val="10"/>
    <w:next w:val="10"/>
    <w:link w:val="44"/>
    <w:qFormat/>
    <w:uiPriority w:val="0"/>
    <w:rPr>
      <w:b/>
      <w:bCs/>
    </w:rPr>
  </w:style>
  <w:style w:type="character" w:styleId="22">
    <w:name w:val="Strong"/>
    <w:basedOn w:val="21"/>
    <w:qFormat/>
    <w:uiPriority w:val="0"/>
    <w:rPr>
      <w:b/>
    </w:rPr>
  </w:style>
  <w:style w:type="character" w:styleId="23">
    <w:name w:val="Hyperlink"/>
    <w:qFormat/>
    <w:uiPriority w:val="99"/>
    <w:rPr>
      <w:rFonts w:ascii="微软雅黑" w:hAnsi="微软雅黑" w:eastAsia="微软雅黑"/>
      <w:color w:val="337AB7"/>
    </w:rPr>
  </w:style>
  <w:style w:type="character" w:styleId="24">
    <w:name w:val="annotation reference"/>
    <w:basedOn w:val="21"/>
    <w:qFormat/>
    <w:uiPriority w:val="0"/>
    <w:rPr>
      <w:sz w:val="21"/>
      <w:szCs w:val="21"/>
    </w:rPr>
  </w:style>
  <w:style w:type="character" w:customStyle="1" w:styleId="25">
    <w:name w:val="NormalCharacter"/>
    <w:qFormat/>
    <w:uiPriority w:val="0"/>
  </w:style>
  <w:style w:type="paragraph" w:customStyle="1" w:styleId="2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Heading1"/>
    <w:basedOn w:val="3"/>
    <w:next w:val="28"/>
    <w:qFormat/>
    <w:uiPriority w:val="0"/>
    <w:pPr>
      <w:keepNext/>
      <w:keepLines/>
      <w:spacing w:after="120" w:line="360" w:lineRule="auto"/>
    </w:pPr>
    <w:rPr>
      <w:kern w:val="44"/>
      <w:sz w:val="28"/>
      <w:szCs w:val="28"/>
    </w:rPr>
  </w:style>
  <w:style w:type="paragraph" w:customStyle="1" w:styleId="28">
    <w:name w:val="BodyText1I"/>
    <w:basedOn w:val="29"/>
    <w:qFormat/>
    <w:uiPriority w:val="0"/>
    <w:pPr>
      <w:ind w:firstLine="420"/>
    </w:pPr>
  </w:style>
  <w:style w:type="paragraph" w:customStyle="1" w:styleId="29">
    <w:name w:val="BodyText"/>
    <w:basedOn w:val="1"/>
    <w:qFormat/>
    <w:uiPriority w:val="0"/>
    <w:pPr>
      <w:spacing w:after="120"/>
    </w:pPr>
    <w:rPr>
      <w:rFonts w:ascii="Times New Roman" w:hAnsi="Times New Roman"/>
      <w:kern w:val="0"/>
      <w:sz w:val="20"/>
      <w:szCs w:val="20"/>
    </w:rPr>
  </w:style>
  <w:style w:type="paragraph" w:customStyle="1" w:styleId="30">
    <w:name w:val="Heading2"/>
    <w:basedOn w:val="1"/>
    <w:next w:val="31"/>
    <w:qFormat/>
    <w:uiPriority w:val="0"/>
    <w:pPr>
      <w:keepNext/>
      <w:keepLines/>
      <w:spacing w:before="120" w:after="120" w:line="415" w:lineRule="auto"/>
      <w:ind w:left="454"/>
      <w:jc w:val="center"/>
    </w:pPr>
    <w:rPr>
      <w:rFonts w:ascii="Arial" w:hAnsi="Arial"/>
      <w:color w:val="000000"/>
      <w:sz w:val="24"/>
      <w:szCs w:val="24"/>
    </w:rPr>
  </w:style>
  <w:style w:type="paragraph" w:customStyle="1" w:styleId="31">
    <w:name w:val="NormalIndent"/>
    <w:basedOn w:val="1"/>
    <w:qFormat/>
    <w:uiPriority w:val="0"/>
    <w:pPr>
      <w:ind w:firstLine="420"/>
    </w:pPr>
    <w:rPr>
      <w:rFonts w:ascii="Times New Roman" w:hAnsi="Times New Roman"/>
      <w:szCs w:val="20"/>
    </w:rPr>
  </w:style>
  <w:style w:type="paragraph" w:customStyle="1" w:styleId="32">
    <w:name w:val="PlainText"/>
    <w:basedOn w:val="1"/>
    <w:qFormat/>
    <w:uiPriority w:val="0"/>
    <w:rPr>
      <w:rFonts w:ascii="宋体" w:hAnsi="Courier New"/>
      <w:kern w:val="0"/>
      <w:sz w:val="20"/>
      <w:szCs w:val="20"/>
    </w:rPr>
  </w:style>
  <w:style w:type="paragraph" w:customStyle="1" w:styleId="33">
    <w:name w:val="文一"/>
    <w:basedOn w:val="1"/>
    <w:qFormat/>
    <w:uiPriority w:val="0"/>
    <w:pPr>
      <w:widowControl w:val="0"/>
      <w:topLinePunct/>
      <w:adjustRightInd w:val="0"/>
      <w:snapToGrid w:val="0"/>
      <w:spacing w:line="360" w:lineRule="auto"/>
      <w:ind w:firstLine="200" w:firstLineChars="200"/>
      <w:textAlignment w:val="auto"/>
    </w:pPr>
    <w:rPr>
      <w:rFonts w:ascii="等线" w:eastAsia="等线"/>
      <w:spacing w:val="4"/>
      <w:kern w:val="0"/>
      <w:sz w:val="24"/>
      <w:szCs w:val="24"/>
    </w:rPr>
  </w:style>
  <w:style w:type="paragraph" w:customStyle="1" w:styleId="34">
    <w:name w:val="封二"/>
    <w:basedOn w:val="33"/>
    <w:next w:val="33"/>
    <w:qFormat/>
    <w:uiPriority w:val="0"/>
    <w:pPr>
      <w:ind w:firstLine="0" w:firstLineChars="0"/>
      <w:jc w:val="center"/>
    </w:pPr>
    <w:rPr>
      <w:rFonts w:eastAsia="黑体"/>
      <w:b/>
      <w:sz w:val="36"/>
      <w:szCs w:val="36"/>
    </w:rPr>
  </w:style>
  <w:style w:type="paragraph" w:customStyle="1" w:styleId="35">
    <w:name w:val="封一"/>
    <w:basedOn w:val="33"/>
    <w:next w:val="33"/>
    <w:qFormat/>
    <w:uiPriority w:val="0"/>
    <w:pPr>
      <w:ind w:firstLine="0" w:firstLineChars="0"/>
      <w:jc w:val="center"/>
    </w:pPr>
    <w:rPr>
      <w:rFonts w:eastAsia="黑体"/>
      <w:b/>
      <w:sz w:val="84"/>
      <w:szCs w:val="84"/>
    </w:rPr>
  </w:style>
  <w:style w:type="paragraph" w:customStyle="1" w:styleId="36">
    <w:name w:val="封四"/>
    <w:basedOn w:val="33"/>
    <w:next w:val="33"/>
    <w:qFormat/>
    <w:uiPriority w:val="0"/>
    <w:pPr>
      <w:jc w:val="left"/>
    </w:pPr>
    <w:rPr>
      <w:sz w:val="30"/>
      <w:szCs w:val="30"/>
    </w:rPr>
  </w:style>
  <w:style w:type="paragraph" w:customStyle="1" w:styleId="37">
    <w:name w:val="正题"/>
    <w:basedOn w:val="33"/>
    <w:next w:val="33"/>
    <w:qFormat/>
    <w:uiPriority w:val="0"/>
    <w:pPr>
      <w:ind w:firstLine="0" w:firstLineChars="0"/>
      <w:jc w:val="center"/>
    </w:pPr>
    <w:rPr>
      <w:rFonts w:eastAsia="黑体"/>
      <w:b/>
      <w:sz w:val="36"/>
      <w:szCs w:val="36"/>
    </w:rPr>
  </w:style>
  <w:style w:type="paragraph" w:customStyle="1" w:styleId="38">
    <w:name w:val="文二"/>
    <w:basedOn w:val="1"/>
    <w:qFormat/>
    <w:uiPriority w:val="0"/>
    <w:pPr>
      <w:jc w:val="left"/>
    </w:pPr>
    <w:rPr>
      <w:rFonts w:ascii="宋体" w:hAnsi="宋体"/>
      <w:szCs w:val="21"/>
    </w:rPr>
  </w:style>
  <w:style w:type="character" w:customStyle="1" w:styleId="39">
    <w:name w:val="UserStyle_44"/>
    <w:qFormat/>
    <w:uiPriority w:val="0"/>
    <w:rPr>
      <w:rFonts w:ascii="Arial" w:hAnsi="Arial" w:eastAsia="宋体"/>
      <w:b/>
      <w:kern w:val="44"/>
      <w:sz w:val="28"/>
      <w:szCs w:val="28"/>
    </w:rPr>
  </w:style>
  <w:style w:type="character" w:customStyle="1" w:styleId="40">
    <w:name w:val="PageNumber"/>
    <w:qFormat/>
    <w:uiPriority w:val="0"/>
  </w:style>
  <w:style w:type="character" w:customStyle="1" w:styleId="41">
    <w:name w:val="标题 3 字符"/>
    <w:link w:val="8"/>
    <w:qFormat/>
    <w:uiPriority w:val="0"/>
    <w:rPr>
      <w:rFonts w:ascii="宋体" w:hAnsi="宋体"/>
      <w:kern w:val="0"/>
      <w:sz w:val="27"/>
      <w:szCs w:val="27"/>
    </w:rPr>
  </w:style>
  <w:style w:type="paragraph" w:customStyle="1" w:styleId="42">
    <w:name w:val="Revision"/>
    <w:hidden/>
    <w:unhideWhenUsed/>
    <w:qFormat/>
    <w:uiPriority w:val="99"/>
    <w:rPr>
      <w:rFonts w:ascii="Calibri" w:hAnsi="Calibri" w:eastAsia="宋体" w:cs="Times New Roman"/>
      <w:kern w:val="2"/>
      <w:sz w:val="21"/>
      <w:szCs w:val="22"/>
      <w:lang w:val="en-US" w:eastAsia="zh-CN" w:bidi="ar-SA"/>
    </w:rPr>
  </w:style>
  <w:style w:type="character" w:customStyle="1" w:styleId="43">
    <w:name w:val="批注文字 字符"/>
    <w:basedOn w:val="21"/>
    <w:link w:val="10"/>
    <w:qFormat/>
    <w:uiPriority w:val="0"/>
    <w:rPr>
      <w:rFonts w:ascii="Calibri" w:hAnsi="Calibri"/>
      <w:kern w:val="2"/>
      <w:sz w:val="21"/>
      <w:szCs w:val="22"/>
    </w:rPr>
  </w:style>
  <w:style w:type="character" w:customStyle="1" w:styleId="44">
    <w:name w:val="批注主题 字符"/>
    <w:basedOn w:val="43"/>
    <w:link w:val="19"/>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101</Pages>
  <Words>172</Words>
  <Characters>183</Characters>
  <Lines>1069</Lines>
  <Paragraphs>976</Paragraphs>
  <TotalTime>163</TotalTime>
  <ScaleCrop>false</ScaleCrop>
  <LinksUpToDate>false</LinksUpToDate>
  <CharactersWithSpaces>210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2025-07-17T07:44:00Z</dcterms:created>
  <dc:creator>96484</dc:creator>
  <cp:lastModifiedBy>H</cp:lastModifiedBy>
  <dcterms:modified xsi:type="dcterms:W3CDTF">2025-08-26T08:00:18Z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ECFF73F239AC4E0992A6A996FA7497CF_13</vt:lpwstr>
  </property>
  <property fmtid="{D5CDD505-2E9C-101B-9397-08002B2CF9AE}" pid="4" name="KSOTemplateDocerSaveRecord">
    <vt:lpwstr>eyJoZGlkIjoiNGJmMzNmOGEzNGM4YmE3NThjNjI4MTMxMzI5YzA5ZjgiLCJ1c2VySWQiOiI0MDE0Mjk1OTAifQ==</vt:lpwstr>
  </property>
</Properties>
</file>