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CE9C9">
      <w:pPr>
        <w:adjustRightInd w:val="0"/>
        <w:snapToGrid w:val="0"/>
        <w:spacing w:line="360" w:lineRule="auto"/>
        <w:jc w:val="center"/>
        <w:rPr>
          <w:rFonts w:hint="eastAsia" w:ascii="宋体" w:hAnsi="宋体" w:eastAsia="宋体" w:cs="宋体"/>
          <w:b/>
          <w:color w:val="000000" w:themeColor="text1"/>
          <w:sz w:val="44"/>
          <w:szCs w:val="44"/>
          <w:highlight w:val="none"/>
          <w14:textFill>
            <w14:solidFill>
              <w14:schemeClr w14:val="tx1"/>
            </w14:solidFill>
          </w14:textFill>
        </w:rPr>
      </w:pPr>
      <w:bookmarkStart w:id="0" w:name="_Hlk156913822"/>
      <w:bookmarkStart w:id="1" w:name="OLE_LINK2"/>
    </w:p>
    <w:p w14:paraId="7EF3D9E5">
      <w:pPr>
        <w:adjustRightInd w:val="0"/>
        <w:snapToGrid w:val="0"/>
        <w:spacing w:line="360" w:lineRule="auto"/>
        <w:jc w:val="center"/>
        <w:rPr>
          <w:rFonts w:hint="eastAsia" w:ascii="宋体" w:hAnsi="宋体" w:eastAsia="宋体" w:cs="宋体"/>
          <w:b/>
          <w:color w:val="000000" w:themeColor="text1"/>
          <w:sz w:val="48"/>
          <w:szCs w:val="48"/>
          <w:highlight w:val="none"/>
          <w14:textFill>
            <w14:solidFill>
              <w14:schemeClr w14:val="tx1"/>
            </w14:solidFill>
          </w14:textFill>
        </w:rPr>
      </w:pPr>
      <w:r>
        <w:rPr>
          <w:rFonts w:hint="eastAsia" w:ascii="宋体" w:hAnsi="宋体" w:cs="宋体"/>
          <w:b/>
          <w:color w:val="000000" w:themeColor="text1"/>
          <w:sz w:val="44"/>
          <w:szCs w:val="44"/>
          <w:highlight w:val="none"/>
          <w:shd w:val="clear" w:color="auto" w:fill="FFFFFF"/>
          <w:lang w:eastAsia="zh-CN"/>
          <w14:textFill>
            <w14:solidFill>
              <w14:schemeClr w14:val="tx1"/>
            </w14:solidFill>
          </w14:textFill>
        </w:rPr>
        <w:t>东莞市朗星仓储有限公司7.43MW分布式光伏发电项目</w:t>
      </w:r>
    </w:p>
    <w:p w14:paraId="76DE5497">
      <w:pPr>
        <w:pStyle w:val="31"/>
        <w:jc w:val="both"/>
        <w:rPr>
          <w:rFonts w:hint="eastAsia" w:ascii="宋体" w:hAnsi="宋体" w:eastAsia="宋体" w:cs="宋体"/>
          <w:color w:val="000000" w:themeColor="text1"/>
          <w:highlight w:val="none"/>
          <w14:textFill>
            <w14:solidFill>
              <w14:schemeClr w14:val="tx1"/>
            </w14:solidFill>
          </w14:textFill>
        </w:rPr>
      </w:pPr>
    </w:p>
    <w:p w14:paraId="05A496D4">
      <w:pPr>
        <w:pStyle w:val="31"/>
        <w:rPr>
          <w:rFonts w:hint="eastAsia" w:ascii="宋体" w:hAnsi="宋体" w:eastAsia="宋体" w:cs="宋体"/>
          <w:color w:val="000000" w:themeColor="text1"/>
          <w:highlight w:val="none"/>
          <w14:textFill>
            <w14:solidFill>
              <w14:schemeClr w14:val="tx1"/>
            </w14:solidFill>
          </w14:textFill>
        </w:rPr>
      </w:pPr>
    </w:p>
    <w:p w14:paraId="19BD429A">
      <w:pPr>
        <w:pStyle w:val="31"/>
        <w:rPr>
          <w:rFonts w:hint="eastAsia" w:ascii="宋体" w:hAnsi="宋体" w:eastAsia="宋体" w:cs="宋体"/>
          <w:color w:val="000000" w:themeColor="text1"/>
          <w:highlight w:val="none"/>
          <w14:textFill>
            <w14:solidFill>
              <w14:schemeClr w14:val="tx1"/>
            </w14:solidFill>
          </w14:textFill>
        </w:rPr>
      </w:pPr>
    </w:p>
    <w:p w14:paraId="6F4B4602">
      <w:pPr>
        <w:pStyle w:val="31"/>
        <w:rPr>
          <w:rFonts w:hint="eastAsia" w:ascii="宋体" w:hAnsi="宋体" w:eastAsia="宋体" w:cs="宋体"/>
          <w:color w:val="000000" w:themeColor="text1"/>
          <w:highlight w:val="none"/>
          <w14:textFill>
            <w14:solidFill>
              <w14:schemeClr w14:val="tx1"/>
            </w14:solidFill>
          </w14:textFill>
        </w:rPr>
      </w:pPr>
    </w:p>
    <w:p w14:paraId="395A2CDD">
      <w:pPr>
        <w:pStyle w:val="31"/>
        <w:rPr>
          <w:rFonts w:hint="eastAsia" w:ascii="宋体" w:hAnsi="宋体" w:eastAsia="宋体" w:cs="宋体"/>
          <w:color w:val="000000" w:themeColor="text1"/>
          <w:highlight w:val="none"/>
          <w14:textFill>
            <w14:solidFill>
              <w14:schemeClr w14:val="tx1"/>
            </w14:solidFill>
          </w14:textFill>
        </w:rPr>
      </w:pPr>
    </w:p>
    <w:p w14:paraId="5D5D0FA0">
      <w:pPr>
        <w:pStyle w:val="31"/>
        <w:rPr>
          <w:rFonts w:hint="eastAsia" w:ascii="宋体" w:hAnsi="宋体" w:eastAsia="宋体" w:cs="宋体"/>
          <w:color w:val="000000" w:themeColor="text1"/>
          <w:highlight w:val="none"/>
          <w14:textFill>
            <w14:solidFill>
              <w14:schemeClr w14:val="tx1"/>
            </w14:solidFill>
          </w14:textFill>
        </w:rPr>
      </w:pPr>
    </w:p>
    <w:p w14:paraId="56908D01">
      <w:pPr>
        <w:adjustRightInd w:val="0"/>
        <w:snapToGrid w:val="0"/>
        <w:spacing w:line="360" w:lineRule="auto"/>
        <w:jc w:val="center"/>
        <w:rPr>
          <w:rFonts w:hint="eastAsia" w:ascii="宋体" w:hAnsi="宋体" w:eastAsia="宋体" w:cs="宋体"/>
          <w:b/>
          <w:bCs/>
          <w:color w:val="000000" w:themeColor="text1"/>
          <w:spacing w:val="26"/>
          <w:sz w:val="110"/>
          <w:szCs w:val="110"/>
          <w:highlight w:val="none"/>
          <w14:shadow w14:blurRad="50800" w14:dist="38100" w14:dir="2700000" w14:sx="100000" w14:sy="100000" w14:kx="0" w14:ky="0" w14:algn="tl">
            <w14:srgbClr w14:val="000000">
              <w14:alpha w14:val="60000"/>
            </w14:srgbClr>
          </w14:shadow>
          <w14:textFill>
            <w14:solidFill>
              <w14:schemeClr w14:val="tx1"/>
            </w14:solidFill>
          </w14:textFill>
        </w:rPr>
      </w:pPr>
      <w:r>
        <w:rPr>
          <w:rFonts w:hint="eastAsia" w:ascii="宋体" w:hAnsi="宋体" w:eastAsia="宋体" w:cs="宋体"/>
          <w:b/>
          <w:bCs/>
          <w:color w:val="000000" w:themeColor="text1"/>
          <w:spacing w:val="26"/>
          <w:sz w:val="110"/>
          <w:szCs w:val="110"/>
          <w:highlight w:val="none"/>
          <w14:shadow w14:blurRad="50800" w14:dist="38100" w14:dir="2700000" w14:sx="100000" w14:sy="100000" w14:kx="0" w14:ky="0" w14:algn="tl">
            <w14:srgbClr w14:val="000000">
              <w14:alpha w14:val="60000"/>
            </w14:srgbClr>
          </w14:shadow>
          <w14:textFill>
            <w14:solidFill>
              <w14:schemeClr w14:val="tx1"/>
            </w14:solidFill>
          </w14:textFill>
        </w:rPr>
        <w:t>招标公告</w:t>
      </w:r>
    </w:p>
    <w:p w14:paraId="626C229D">
      <w:pPr>
        <w:adjustRightInd w:val="0"/>
        <w:snapToGrid w:val="0"/>
        <w:spacing w:line="360" w:lineRule="auto"/>
        <w:rPr>
          <w:rFonts w:hint="eastAsia" w:ascii="宋体" w:hAnsi="宋体" w:eastAsia="宋体" w:cs="宋体"/>
          <w:color w:val="000000" w:themeColor="text1"/>
          <w:sz w:val="32"/>
          <w:highlight w:val="none"/>
          <w14:textFill>
            <w14:solidFill>
              <w14:schemeClr w14:val="tx1"/>
            </w14:solidFill>
          </w14:textFill>
        </w:rPr>
      </w:pPr>
    </w:p>
    <w:p w14:paraId="67C5B20B">
      <w:pPr>
        <w:adjustRightInd w:val="0"/>
        <w:snapToGrid w:val="0"/>
        <w:spacing w:line="360" w:lineRule="auto"/>
        <w:ind w:firstLine="2560" w:firstLineChars="800"/>
        <w:rPr>
          <w:rFonts w:hint="eastAsia" w:ascii="宋体" w:hAnsi="宋体" w:eastAsia="宋体" w:cs="宋体"/>
          <w:color w:val="000000" w:themeColor="text1"/>
          <w:sz w:val="32"/>
          <w:highlight w:val="none"/>
          <w14:textFill>
            <w14:solidFill>
              <w14:schemeClr w14:val="tx1"/>
            </w14:solidFill>
          </w14:textFill>
        </w:rPr>
      </w:pPr>
    </w:p>
    <w:p w14:paraId="3FC81056">
      <w:pPr>
        <w:adjustRightInd w:val="0"/>
        <w:snapToGrid w:val="0"/>
        <w:spacing w:line="360" w:lineRule="auto"/>
        <w:ind w:firstLine="2560" w:firstLineChars="800"/>
        <w:rPr>
          <w:rFonts w:hint="eastAsia" w:ascii="宋体" w:hAnsi="宋体" w:eastAsia="宋体" w:cs="宋体"/>
          <w:color w:val="000000" w:themeColor="text1"/>
          <w:sz w:val="32"/>
          <w:highlight w:val="none"/>
          <w14:textFill>
            <w14:solidFill>
              <w14:schemeClr w14:val="tx1"/>
            </w14:solidFill>
          </w14:textFill>
        </w:rPr>
      </w:pPr>
    </w:p>
    <w:p w14:paraId="4179792B">
      <w:pPr>
        <w:adjustRightInd w:val="0"/>
        <w:snapToGrid w:val="0"/>
        <w:spacing w:line="360" w:lineRule="auto"/>
        <w:jc w:val="left"/>
        <w:rPr>
          <w:rFonts w:hint="eastAsia" w:ascii="宋体" w:hAnsi="宋体" w:eastAsia="宋体" w:cs="宋体"/>
          <w:color w:val="000000" w:themeColor="text1"/>
          <w:sz w:val="30"/>
          <w:szCs w:val="30"/>
          <w:highlight w:val="none"/>
          <w14:textFill>
            <w14:solidFill>
              <w14:schemeClr w14:val="tx1"/>
            </w14:solidFill>
          </w14:textFill>
        </w:rPr>
      </w:pPr>
    </w:p>
    <w:p w14:paraId="62BB2129">
      <w:pPr>
        <w:ind w:firstLine="0"/>
        <w:jc w:val="center"/>
        <w:rPr>
          <w:rFonts w:hint="eastAsia" w:ascii="宋体" w:hAnsi="宋体" w:eastAsia="宋体" w:cs="宋体"/>
          <w:color w:val="000000" w:themeColor="text1"/>
          <w:sz w:val="32"/>
          <w:szCs w:val="32"/>
          <w:highlight w:val="none"/>
          <w:u w:val="single"/>
          <w:lang w:eastAsia="zh-CN"/>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招标人：</w:t>
      </w:r>
      <w:r>
        <w:rPr>
          <w:rFonts w:hint="eastAsia" w:ascii="宋体" w:hAnsi="宋体" w:cs="宋体"/>
          <w:color w:val="000000" w:themeColor="text1"/>
          <w:kern w:val="0"/>
          <w:sz w:val="32"/>
          <w:szCs w:val="32"/>
          <w:highlight w:val="none"/>
          <w:u w:val="single"/>
          <w:shd w:val="clear" w:color="auto" w:fill="FFFFFF"/>
          <w:lang w:eastAsia="zh-CN" w:bidi="ar"/>
          <w14:textFill>
            <w14:solidFill>
              <w14:schemeClr w14:val="tx1"/>
            </w14:solidFill>
          </w14:textFill>
        </w:rPr>
        <w:t>广州智都新能源有限公司</w:t>
      </w:r>
    </w:p>
    <w:p w14:paraId="7DA9FF76">
      <w:pPr>
        <w:ind w:firstLine="0" w:firstLineChars="0"/>
        <w:jc w:val="center"/>
        <w:rPr>
          <w:rFonts w:hint="eastAsia" w:ascii="宋体" w:hAnsi="宋体" w:eastAsia="宋体" w:cs="宋体"/>
          <w:color w:val="000000" w:themeColor="text1"/>
          <w:sz w:val="32"/>
          <w:szCs w:val="32"/>
          <w:highlight w:val="none"/>
          <w:u w:val="singl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招标代理：</w:t>
      </w:r>
      <w:r>
        <w:rPr>
          <w:rFonts w:hint="eastAsia" w:ascii="宋体" w:hAnsi="宋体" w:eastAsia="宋体" w:cs="宋体"/>
          <w:color w:val="000000" w:themeColor="text1"/>
          <w:kern w:val="0"/>
          <w:sz w:val="32"/>
          <w:szCs w:val="32"/>
          <w:highlight w:val="none"/>
          <w:u w:val="single"/>
          <w:lang w:bidi="ar"/>
          <w14:textFill>
            <w14:solidFill>
              <w14:schemeClr w14:val="tx1"/>
            </w14:solidFill>
          </w14:textFill>
        </w:rPr>
        <w:t>广州群生招标代理有限公司</w:t>
      </w:r>
    </w:p>
    <w:p w14:paraId="4D42545F">
      <w:pPr>
        <w:jc w:val="center"/>
        <w:rPr>
          <w:rFonts w:hint="eastAsia" w:ascii="宋体" w:hAnsi="宋体" w:eastAsia="宋体" w:cs="宋体"/>
          <w:b/>
          <w:color w:val="000000" w:themeColor="text1"/>
          <w:sz w:val="32"/>
          <w:szCs w:val="32"/>
          <w:highlight w:val="none"/>
          <w:u w:val="single"/>
          <w14:textFill>
            <w14:solidFill>
              <w14:schemeClr w14:val="tx1"/>
            </w14:solidFill>
          </w14:textFill>
        </w:rPr>
      </w:pPr>
    </w:p>
    <w:p w14:paraId="6E12C03F">
      <w:pPr>
        <w:pStyle w:val="15"/>
        <w:adjustRightInd w:val="0"/>
        <w:snapToGrid w:val="0"/>
        <w:spacing w:line="360" w:lineRule="auto"/>
        <w:ind w:firstLine="851" w:firstLineChars="265"/>
        <w:jc w:val="center"/>
        <w:rPr>
          <w:rFonts w:hint="eastAsia" w:ascii="宋体" w:hAnsi="宋体" w:eastAsia="宋体" w:cs="宋体"/>
          <w:color w:val="000000" w:themeColor="text1"/>
          <w:sz w:val="30"/>
          <w:szCs w:val="30"/>
          <w:highlight w:val="none"/>
          <w:lang w:eastAsia="zh-CN"/>
          <w14:textFill>
            <w14:solidFill>
              <w14:schemeClr w14:val="tx1"/>
            </w14:solidFill>
          </w14:textFill>
        </w:rPr>
      </w:pPr>
      <w:r>
        <w:rPr>
          <w:rFonts w:hint="eastAsia" w:ascii="宋体" w:hAnsi="宋体" w:eastAsia="宋体" w:cs="宋体"/>
          <w:b/>
          <w:color w:val="000000" w:themeColor="text1"/>
          <w:sz w:val="32"/>
          <w:szCs w:val="32"/>
          <w:highlight w:val="none"/>
          <w:lang w:eastAsia="zh-CN"/>
          <w14:textFill>
            <w14:solidFill>
              <w14:schemeClr w14:val="tx1"/>
            </w14:solidFill>
          </w14:textFill>
        </w:rPr>
        <w:t>2025年</w:t>
      </w:r>
      <w:r>
        <w:rPr>
          <w:rFonts w:hint="eastAsia" w:cs="宋体"/>
          <w:b/>
          <w:color w:val="000000" w:themeColor="text1"/>
          <w:sz w:val="32"/>
          <w:szCs w:val="32"/>
          <w:highlight w:val="none"/>
          <w:lang w:val="en-US" w:eastAsia="zh-CN"/>
          <w14:textFill>
            <w14:solidFill>
              <w14:schemeClr w14:val="tx1"/>
            </w14:solidFill>
          </w14:textFill>
        </w:rPr>
        <w:t>8</w:t>
      </w:r>
      <w:r>
        <w:rPr>
          <w:rFonts w:hint="eastAsia" w:ascii="宋体" w:hAnsi="宋体" w:eastAsia="宋体" w:cs="宋体"/>
          <w:b/>
          <w:color w:val="000000" w:themeColor="text1"/>
          <w:sz w:val="32"/>
          <w:szCs w:val="32"/>
          <w:highlight w:val="none"/>
          <w:lang w:eastAsia="zh-CN"/>
          <w14:textFill>
            <w14:solidFill>
              <w14:schemeClr w14:val="tx1"/>
            </w14:solidFill>
          </w14:textFill>
        </w:rPr>
        <w:t>月</w:t>
      </w:r>
    </w:p>
    <w:bookmarkEnd w:id="0"/>
    <w:p w14:paraId="0BB88591">
      <w:pPr>
        <w:spacing w:line="400" w:lineRule="exact"/>
        <w:jc w:val="center"/>
        <w:rPr>
          <w:rFonts w:hint="eastAsia" w:ascii="宋体" w:hAnsi="宋体" w:eastAsia="宋体" w:cs="宋体"/>
          <w:b/>
          <w:color w:val="000000" w:themeColor="text1"/>
          <w:sz w:val="32"/>
          <w:szCs w:val="32"/>
          <w:highlight w:val="none"/>
          <w:shd w:val="clear" w:color="auto" w:fill="FFFFFF"/>
          <w14:textFill>
            <w14:solidFill>
              <w14:schemeClr w14:val="tx1"/>
            </w14:solidFill>
          </w14:textFill>
        </w:rPr>
        <w:sectPr>
          <w:footerReference r:id="rId3" w:type="even"/>
          <w:pgSz w:w="11906" w:h="16838"/>
          <w:pgMar w:top="1247" w:right="1247" w:bottom="1247" w:left="1247" w:header="851" w:footer="567" w:gutter="0"/>
          <w:pgNumType w:start="0"/>
          <w:cols w:space="720" w:num="1"/>
          <w:docGrid w:type="lines" w:linePitch="312" w:charSpace="0"/>
        </w:sectPr>
      </w:pPr>
    </w:p>
    <w:p w14:paraId="5FBECF4E">
      <w:pPr>
        <w:spacing w:line="400" w:lineRule="exact"/>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shd w:val="clear" w:color="auto" w:fill="FFFFFF"/>
          <w:lang w:eastAsia="zh-CN"/>
          <w14:textFill>
            <w14:solidFill>
              <w14:schemeClr w14:val="tx1"/>
            </w14:solidFill>
          </w14:textFill>
        </w:rPr>
        <w:t>东莞市朗星仓储有限公司7.43MW分布式光伏发电项目</w:t>
      </w:r>
      <w:r>
        <w:rPr>
          <w:rFonts w:hint="eastAsia" w:ascii="宋体" w:hAnsi="宋体" w:eastAsia="宋体" w:cs="宋体"/>
          <w:b/>
          <w:color w:val="000000" w:themeColor="text1"/>
          <w:sz w:val="28"/>
          <w:szCs w:val="28"/>
          <w:highlight w:val="none"/>
          <w:shd w:val="clear" w:color="auto" w:fill="FFFFFF"/>
          <w:lang w:eastAsia="zh-CN"/>
          <w14:textFill>
            <w14:solidFill>
              <w14:schemeClr w14:val="tx1"/>
            </w14:solidFill>
          </w14:textFill>
        </w:rPr>
        <w:t>招标公告</w:t>
      </w:r>
    </w:p>
    <w:p w14:paraId="49A35FFC">
      <w:pPr>
        <w:pStyle w:val="3"/>
        <w:rPr>
          <w:rFonts w:hint="eastAsia" w:ascii="宋体" w:hAnsi="宋体" w:eastAsia="宋体" w:cs="宋体"/>
          <w:color w:val="000000" w:themeColor="text1"/>
          <w:sz w:val="24"/>
          <w:szCs w:val="24"/>
          <w:highlight w:val="none"/>
          <w14:textFill>
            <w14:solidFill>
              <w14:schemeClr w14:val="tx1"/>
            </w14:solidFill>
          </w14:textFill>
        </w:rPr>
      </w:pPr>
      <w:bookmarkStart w:id="2" w:name="_Toc247527535"/>
      <w:bookmarkStart w:id="3" w:name="_Toc144974480"/>
      <w:bookmarkStart w:id="4" w:name="_Toc300834929"/>
      <w:bookmarkStart w:id="5" w:name="_Toc247513934"/>
      <w:bookmarkStart w:id="6" w:name="_Toc152042288"/>
      <w:bookmarkStart w:id="7" w:name="_Toc152045512"/>
      <w:r>
        <w:rPr>
          <w:rFonts w:hint="eastAsia" w:ascii="宋体" w:hAnsi="宋体" w:eastAsia="宋体" w:cs="宋体"/>
          <w:color w:val="000000" w:themeColor="text1"/>
          <w:sz w:val="24"/>
          <w:szCs w:val="24"/>
          <w:highlight w:val="none"/>
          <w14:textFill>
            <w14:solidFill>
              <w14:schemeClr w14:val="tx1"/>
            </w14:solidFill>
          </w14:textFill>
        </w:rPr>
        <w:t>1. 招标条件</w:t>
      </w:r>
      <w:bookmarkEnd w:id="2"/>
      <w:bookmarkEnd w:id="3"/>
      <w:bookmarkEnd w:id="4"/>
      <w:bookmarkEnd w:id="5"/>
      <w:bookmarkEnd w:id="6"/>
      <w:bookmarkEnd w:id="7"/>
    </w:p>
    <w:p w14:paraId="3D6B249E">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本招标项目</w:t>
      </w:r>
      <w:r>
        <w:rPr>
          <w:rFonts w:hint="eastAsia" w:ascii="宋体" w:hAnsi="宋体" w:cs="宋体"/>
          <w:color w:val="000000" w:themeColor="text1"/>
          <w:sz w:val="24"/>
          <w:szCs w:val="24"/>
          <w:highlight w:val="none"/>
          <w:u w:val="single"/>
          <w:lang w:eastAsia="zh-CN"/>
          <w14:textFill>
            <w14:solidFill>
              <w14:schemeClr w14:val="tx1"/>
            </w14:solidFill>
          </w14:textFill>
        </w:rPr>
        <w:t>东莞市朗星仓储有限公司7.43MW分布式光伏发电项目</w:t>
      </w:r>
      <w:r>
        <w:rPr>
          <w:rFonts w:hint="eastAsia" w:ascii="宋体" w:hAnsi="宋体" w:eastAsia="宋体" w:cs="宋体"/>
          <w:color w:val="000000" w:themeColor="text1"/>
          <w:sz w:val="24"/>
          <w:szCs w:val="24"/>
          <w:highlight w:val="none"/>
          <w14:textFill>
            <w14:solidFill>
              <w14:schemeClr w14:val="tx1"/>
            </w14:solidFill>
          </w14:textFill>
        </w:rPr>
        <w:t>已由</w:t>
      </w:r>
      <w:r>
        <w:rPr>
          <w:rFonts w:hint="eastAsia" w:ascii="宋体" w:hAnsi="宋体" w:cs="宋体"/>
          <w:color w:val="000000" w:themeColor="text1"/>
          <w:sz w:val="24"/>
          <w:szCs w:val="24"/>
          <w:highlight w:val="none"/>
          <w:u w:val="single"/>
          <w:lang w:val="en-US" w:eastAsia="zh-CN"/>
          <w14:textFill>
            <w14:solidFill>
              <w14:schemeClr w14:val="tx1"/>
            </w14:solidFill>
          </w14:textFill>
        </w:rPr>
        <w:t>东莞市发展和改革局</w:t>
      </w:r>
      <w:r>
        <w:rPr>
          <w:rFonts w:hint="eastAsia" w:ascii="宋体" w:hAnsi="宋体" w:eastAsia="宋体" w:cs="宋体"/>
          <w:color w:val="000000" w:themeColor="text1"/>
          <w:sz w:val="24"/>
          <w:szCs w:val="24"/>
          <w:highlight w:val="none"/>
          <w14:textFill>
            <w14:solidFill>
              <w14:schemeClr w14:val="tx1"/>
            </w14:solidFill>
          </w14:textFill>
        </w:rPr>
        <w:t>以</w:t>
      </w:r>
      <w:r>
        <w:rPr>
          <w:rFonts w:hint="eastAsia" w:ascii="宋体" w:hAnsi="宋体" w:eastAsia="宋体" w:cs="宋体"/>
          <w:color w:val="000000" w:themeColor="text1"/>
          <w:sz w:val="24"/>
          <w:szCs w:val="24"/>
          <w:highlight w:val="none"/>
          <w:u w:val="single"/>
          <w14:textFill>
            <w14:solidFill>
              <w14:schemeClr w14:val="tx1"/>
            </w14:solidFill>
          </w14:textFill>
        </w:rPr>
        <w:t>2507-441900-04-05-626773</w:t>
      </w:r>
      <w:r>
        <w:rPr>
          <w:rFonts w:hint="eastAsia" w:ascii="宋体" w:hAnsi="宋体" w:eastAsia="宋体" w:cs="宋体"/>
          <w:color w:val="000000" w:themeColor="text1"/>
          <w:sz w:val="24"/>
          <w:szCs w:val="24"/>
          <w:highlight w:val="none"/>
          <w14:textFill>
            <w14:solidFill>
              <w14:schemeClr w14:val="tx1"/>
            </w14:solidFill>
          </w14:textFill>
        </w:rPr>
        <w:t>批准建设，项目业主为</w:t>
      </w:r>
      <w:r>
        <w:rPr>
          <w:rFonts w:hint="eastAsia" w:ascii="宋体" w:hAnsi="宋体" w:cs="宋体"/>
          <w:color w:val="000000" w:themeColor="text1"/>
          <w:sz w:val="24"/>
          <w:szCs w:val="24"/>
          <w:highlight w:val="none"/>
          <w:u w:val="single"/>
          <w:lang w:eastAsia="zh-CN"/>
          <w14:textFill>
            <w14:solidFill>
              <w14:schemeClr w14:val="tx1"/>
            </w14:solidFill>
          </w14:textFill>
        </w:rPr>
        <w:t>广州智都新能源有限公司</w:t>
      </w:r>
      <w:r>
        <w:rPr>
          <w:rFonts w:hint="eastAsia" w:ascii="宋体" w:hAnsi="宋体" w:eastAsia="宋体" w:cs="宋体"/>
          <w:color w:val="000000" w:themeColor="text1"/>
          <w:sz w:val="24"/>
          <w:szCs w:val="24"/>
          <w:highlight w:val="none"/>
          <w14:textFill>
            <w14:solidFill>
              <w14:schemeClr w14:val="tx1"/>
            </w14:solidFill>
          </w14:textFill>
        </w:rPr>
        <w:t>，建设资金来自</w:t>
      </w:r>
      <w:r>
        <w:rPr>
          <w:rFonts w:hint="eastAsia" w:ascii="宋体" w:hAnsi="宋体" w:eastAsia="宋体" w:cs="宋体"/>
          <w:color w:val="000000" w:themeColor="text1"/>
          <w:sz w:val="24"/>
          <w:szCs w:val="24"/>
          <w:highlight w:val="none"/>
          <w:u w:val="single"/>
          <w14:textFill>
            <w14:solidFill>
              <w14:schemeClr w14:val="tx1"/>
            </w14:solidFill>
          </w14:textFill>
        </w:rPr>
        <w:t>企业自筹资金</w:t>
      </w:r>
      <w:r>
        <w:rPr>
          <w:rFonts w:hint="eastAsia" w:ascii="宋体" w:hAnsi="宋体" w:eastAsia="宋体" w:cs="宋体"/>
          <w:color w:val="000000" w:themeColor="text1"/>
          <w:sz w:val="24"/>
          <w:szCs w:val="24"/>
          <w:highlight w:val="none"/>
          <w14:textFill>
            <w14:solidFill>
              <w14:schemeClr w14:val="tx1"/>
            </w14:solidFill>
          </w14:textFill>
        </w:rPr>
        <w:t>，项目出资比例为</w:t>
      </w:r>
      <w:r>
        <w:rPr>
          <w:rFonts w:hint="eastAsia" w:ascii="宋体" w:hAnsi="宋体" w:eastAsia="宋体" w:cs="宋体"/>
          <w:color w:val="000000" w:themeColor="text1"/>
          <w:sz w:val="24"/>
          <w:szCs w:val="24"/>
          <w:highlight w:val="none"/>
          <w:u w:val="single"/>
          <w14:textFill>
            <w14:solidFill>
              <w14:schemeClr w14:val="tx1"/>
            </w14:solidFill>
          </w14:textFill>
        </w:rPr>
        <w:t>100%</w:t>
      </w:r>
      <w:r>
        <w:rPr>
          <w:rFonts w:hint="eastAsia" w:ascii="宋体" w:hAnsi="宋体" w:eastAsia="宋体" w:cs="宋体"/>
          <w:color w:val="000000" w:themeColor="text1"/>
          <w:sz w:val="24"/>
          <w:szCs w:val="24"/>
          <w:highlight w:val="none"/>
          <w14:textFill>
            <w14:solidFill>
              <w14:schemeClr w14:val="tx1"/>
            </w14:solidFill>
          </w14:textFill>
        </w:rPr>
        <w:t>，项目已具备招标条件，现对该</w:t>
      </w:r>
      <w:r>
        <w:rPr>
          <w:rFonts w:hint="eastAsia" w:ascii="宋体" w:hAnsi="宋体" w:cs="宋体"/>
          <w:color w:val="000000" w:themeColor="text1"/>
          <w:sz w:val="24"/>
          <w:szCs w:val="24"/>
          <w:highlight w:val="none"/>
          <w:lang w:val="en-US" w:eastAsia="zh-CN"/>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进行</w:t>
      </w:r>
      <w:r>
        <w:rPr>
          <w:rFonts w:hint="eastAsia" w:ascii="宋体" w:hAnsi="宋体" w:eastAsia="宋体" w:cs="宋体"/>
          <w:color w:val="000000" w:themeColor="text1"/>
          <w:sz w:val="24"/>
          <w:szCs w:val="24"/>
          <w:highlight w:val="none"/>
          <w:u w:val="single"/>
          <w14:textFill>
            <w14:solidFill>
              <w14:schemeClr w14:val="tx1"/>
            </w14:solidFill>
          </w14:textFill>
        </w:rPr>
        <w:t>公开招标</w:t>
      </w:r>
      <w:r>
        <w:rPr>
          <w:rFonts w:hint="eastAsia" w:ascii="宋体" w:hAnsi="宋体" w:eastAsia="宋体" w:cs="宋体"/>
          <w:color w:val="000000" w:themeColor="text1"/>
          <w:sz w:val="24"/>
          <w:szCs w:val="24"/>
          <w:highlight w:val="none"/>
          <w14:textFill>
            <w14:solidFill>
              <w14:schemeClr w14:val="tx1"/>
            </w14:solidFill>
          </w14:textFill>
        </w:rPr>
        <w:t>。</w:t>
      </w:r>
    </w:p>
    <w:p w14:paraId="4839DE20">
      <w:pPr>
        <w:pStyle w:val="3"/>
        <w:spacing w:line="360" w:lineRule="auto"/>
        <w:rPr>
          <w:rFonts w:hint="eastAsia" w:ascii="宋体" w:hAnsi="宋体" w:eastAsia="宋体" w:cs="宋体"/>
          <w:color w:val="000000" w:themeColor="text1"/>
          <w:sz w:val="24"/>
          <w:szCs w:val="24"/>
          <w:highlight w:val="none"/>
          <w14:textFill>
            <w14:solidFill>
              <w14:schemeClr w14:val="tx1"/>
            </w14:solidFill>
          </w14:textFill>
        </w:rPr>
      </w:pPr>
      <w:bookmarkStart w:id="8" w:name="_Toc152045513"/>
      <w:bookmarkStart w:id="9" w:name="_Toc247513935"/>
      <w:bookmarkStart w:id="10" w:name="_Toc144974481"/>
      <w:bookmarkStart w:id="11" w:name="_Toc300834930"/>
      <w:bookmarkStart w:id="12" w:name="_Toc247527536"/>
      <w:bookmarkStart w:id="13" w:name="_Toc152042289"/>
      <w:bookmarkStart w:id="14" w:name="_Toc247513936"/>
      <w:bookmarkStart w:id="15" w:name="_Toc152042290"/>
      <w:bookmarkStart w:id="16" w:name="_Toc300834931"/>
      <w:bookmarkStart w:id="17" w:name="_Toc247527537"/>
      <w:bookmarkStart w:id="18" w:name="_Toc152045514"/>
      <w:bookmarkStart w:id="19" w:name="_Toc144974482"/>
      <w:r>
        <w:rPr>
          <w:rFonts w:hint="eastAsia" w:ascii="宋体" w:hAnsi="宋体" w:eastAsia="宋体" w:cs="宋体"/>
          <w:color w:val="000000" w:themeColor="text1"/>
          <w:sz w:val="24"/>
          <w:szCs w:val="24"/>
          <w:highlight w:val="none"/>
          <w14:textFill>
            <w14:solidFill>
              <w14:schemeClr w14:val="tx1"/>
            </w14:solidFill>
          </w14:textFill>
        </w:rPr>
        <w:t>2. 项目概况与招标范围</w:t>
      </w:r>
      <w:bookmarkEnd w:id="8"/>
      <w:bookmarkEnd w:id="9"/>
      <w:bookmarkEnd w:id="10"/>
      <w:bookmarkEnd w:id="11"/>
      <w:bookmarkEnd w:id="12"/>
      <w:bookmarkEnd w:id="13"/>
    </w:p>
    <w:p w14:paraId="1144465E">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工程建设地点：</w:t>
      </w:r>
      <w:r>
        <w:rPr>
          <w:rFonts w:hint="eastAsia" w:ascii="宋体" w:hAnsi="宋体" w:eastAsia="宋体" w:cs="宋体"/>
          <w:color w:val="000000" w:themeColor="text1"/>
          <w:sz w:val="24"/>
          <w:highlight w:val="none"/>
          <w:u w:val="single"/>
          <w14:textFill>
            <w14:solidFill>
              <w14:schemeClr w14:val="tx1"/>
            </w14:solidFill>
          </w14:textFill>
        </w:rPr>
        <w:t>广东省东莞市大岭山镇连环路34号区内建筑物屋顶</w:t>
      </w:r>
      <w:r>
        <w:rPr>
          <w:rFonts w:hint="eastAsia" w:ascii="宋体" w:hAnsi="宋体" w:eastAsia="宋体" w:cs="宋体"/>
          <w:color w:val="000000" w:themeColor="text1"/>
          <w:sz w:val="24"/>
          <w:highlight w:val="none"/>
          <w:u w:val="single"/>
          <w:lang w:eastAsia="zh-CN"/>
          <w14:textFill>
            <w14:solidFill>
              <w14:schemeClr w14:val="tx1"/>
            </w14:solidFill>
          </w14:textFill>
        </w:rPr>
        <w:t>。</w:t>
      </w:r>
    </w:p>
    <w:p w14:paraId="2CBAF7F9">
      <w:pPr>
        <w:spacing w:line="360" w:lineRule="auto"/>
        <w:ind w:firstLine="480" w:firstLineChars="200"/>
        <w:rPr>
          <w:rFonts w:hint="eastAsia" w:ascii="宋体" w:hAnsi="宋体" w:cs="宋体"/>
          <w:color w:val="000000" w:themeColor="text1"/>
          <w:sz w:val="24"/>
          <w:highlight w:val="none"/>
          <w:u w:val="singl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建设内容和项目规模：</w:t>
      </w:r>
      <w:bookmarkStart w:id="20" w:name="_Toc31774"/>
      <w:bookmarkStart w:id="21" w:name="_Toc8716"/>
      <w:bookmarkStart w:id="22" w:name="_Toc64971154"/>
      <w:r>
        <w:rPr>
          <w:rFonts w:hint="eastAsia" w:ascii="宋体" w:hAnsi="宋体" w:eastAsia="宋体" w:cs="宋体"/>
          <w:color w:val="000000" w:themeColor="text1"/>
          <w:sz w:val="24"/>
          <w:highlight w:val="none"/>
          <w:u w:val="single"/>
          <w14:textFill>
            <w14:solidFill>
              <w14:schemeClr w14:val="tx1"/>
            </w14:solidFill>
          </w14:textFill>
        </w:rPr>
        <w:t>项目在广东省东莞市大岭山镇连环路34号区内建筑物屋顶</w:t>
      </w:r>
      <w:r>
        <w:rPr>
          <w:rFonts w:hint="eastAsia" w:ascii="宋体" w:hAnsi="宋体" w:cs="宋体"/>
          <w:color w:val="000000" w:themeColor="text1"/>
          <w:sz w:val="24"/>
          <w:highlight w:val="none"/>
          <w:u w:val="single"/>
          <w:lang w:eastAsia="zh-CN"/>
          <w14:textFill>
            <w14:solidFill>
              <w14:schemeClr w14:val="tx1"/>
            </w14:solidFill>
          </w14:textFill>
        </w:rPr>
        <w:t>。本工程彩钢瓦屋面部分采用沿彩钢瓦固定倾角直铺的安装方式，实际装机规模不应低于核定装机规模的95%。</w:t>
      </w:r>
    </w:p>
    <w:p w14:paraId="770B9E4D">
      <w:pPr>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本光伏发电系统拟采用单晶硅590Wp双玻组件（具体型号以合同清单为准），计划装机容量为【7.43】MWp，采用高压并网“自发自用，余电上网”的模式，使用新建变压器接入电网。</w:t>
      </w:r>
    </w:p>
    <w:bookmarkEnd w:id="20"/>
    <w:bookmarkEnd w:id="21"/>
    <w:bookmarkEnd w:id="22"/>
    <w:p w14:paraId="3E0364DD">
      <w:pPr>
        <w:spacing w:line="360" w:lineRule="auto"/>
        <w:ind w:firstLine="424" w:firstLineChars="177"/>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2.3 </w:t>
      </w:r>
      <w:r>
        <w:rPr>
          <w:rFonts w:hint="eastAsia" w:ascii="宋体" w:hAnsi="宋体" w:eastAsia="宋体" w:cs="宋体"/>
          <w:b w:val="0"/>
          <w:bCs w:val="0"/>
          <w:color w:val="000000" w:themeColor="text1"/>
          <w:sz w:val="24"/>
          <w:highlight w:val="none"/>
          <w14:textFill>
            <w14:solidFill>
              <w14:schemeClr w14:val="tx1"/>
            </w14:solidFill>
          </w14:textFill>
        </w:rPr>
        <w:t>本项目总</w:t>
      </w:r>
      <w:r>
        <w:rPr>
          <w:rFonts w:hint="eastAsia" w:ascii="宋体" w:hAnsi="宋体" w:cs="宋体"/>
          <w:b w:val="0"/>
          <w:bCs w:val="0"/>
          <w:color w:val="000000" w:themeColor="text1"/>
          <w:sz w:val="24"/>
          <w:highlight w:val="none"/>
          <w:lang w:val="en-US" w:eastAsia="zh-CN"/>
          <w14:textFill>
            <w14:solidFill>
              <w14:schemeClr w14:val="tx1"/>
            </w14:solidFill>
          </w14:textFill>
        </w:rPr>
        <w:t>投资</w:t>
      </w:r>
      <w:r>
        <w:rPr>
          <w:rFonts w:hint="eastAsia" w:ascii="宋体" w:hAnsi="宋体" w:cs="宋体"/>
          <w:b w:val="0"/>
          <w:bCs w:val="0"/>
          <w:color w:val="000000" w:themeColor="text1"/>
          <w:sz w:val="24"/>
          <w:highlight w:val="none"/>
          <w:u w:val="single"/>
          <w:lang w:val="en-US" w:eastAsia="zh-CN"/>
          <w14:textFill>
            <w14:solidFill>
              <w14:schemeClr w14:val="tx1"/>
            </w14:solidFill>
          </w14:textFill>
        </w:rPr>
        <w:t>2198.537</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万</w:t>
      </w:r>
      <w:r>
        <w:rPr>
          <w:rFonts w:hint="eastAsia" w:ascii="宋体" w:hAnsi="宋体" w:eastAsia="宋体" w:cs="宋体"/>
          <w:b w:val="0"/>
          <w:bCs w:val="0"/>
          <w:color w:val="000000" w:themeColor="text1"/>
          <w:sz w:val="24"/>
          <w:highlight w:val="none"/>
          <w14:textFill>
            <w14:solidFill>
              <w14:schemeClr w14:val="tx1"/>
            </w14:solidFill>
          </w14:textFill>
        </w:rPr>
        <w:t>元。</w:t>
      </w:r>
    </w:p>
    <w:p w14:paraId="577CDB12">
      <w:pPr>
        <w:spacing w:line="360" w:lineRule="auto"/>
        <w:ind w:firstLine="420" w:firstLineChars="175"/>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2.4 计划总工期：</w:t>
      </w:r>
      <w:r>
        <w:rPr>
          <w:rFonts w:hint="eastAsia" w:ascii="宋体" w:hAnsi="宋体" w:cs="宋体"/>
          <w:color w:val="000000" w:themeColor="text1"/>
          <w:sz w:val="24"/>
          <w:highlight w:val="none"/>
          <w:u w:val="single"/>
          <w:lang w:val="en-US" w:eastAsia="zh-CN"/>
          <w14:textFill>
            <w14:solidFill>
              <w14:schemeClr w14:val="tx1"/>
            </w14:solidFill>
          </w14:textFill>
        </w:rPr>
        <w:t>90</w:t>
      </w:r>
      <w:r>
        <w:rPr>
          <w:rFonts w:hint="eastAsia" w:ascii="宋体" w:hAnsi="宋体" w:eastAsia="宋体" w:cs="宋体"/>
          <w:color w:val="000000" w:themeColor="text1"/>
          <w:sz w:val="24"/>
          <w:highlight w:val="none"/>
          <w14:textFill>
            <w14:solidFill>
              <w14:schemeClr w14:val="tx1"/>
            </w14:solidFill>
          </w14:textFill>
        </w:rPr>
        <w:t>日历天</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465CCD8C">
      <w:pPr>
        <w:spacing w:line="360" w:lineRule="auto"/>
        <w:ind w:firstLine="420" w:firstLineChars="175"/>
        <w:rPr>
          <w:rFonts w:hint="eastAsia" w:ascii="宋体" w:hAnsi="宋体" w:eastAsia="宋体" w:cs="宋体"/>
          <w:sz w:val="24"/>
          <w:highlight w:val="none"/>
          <w:lang w:val="en-US" w:eastAsia="zh-CN"/>
        </w:rPr>
      </w:pPr>
      <w:r>
        <w:rPr>
          <w:rFonts w:hint="eastAsia" w:ascii="宋体" w:hAnsi="宋体" w:eastAsia="宋体" w:cs="宋体"/>
          <w:color w:val="000000" w:themeColor="text1"/>
          <w:sz w:val="24"/>
          <w:highlight w:val="none"/>
          <w14:textFill>
            <w14:solidFill>
              <w14:schemeClr w14:val="tx1"/>
            </w14:solidFill>
          </w14:textFill>
        </w:rPr>
        <w:t>2.5 招标范围：具体内容包括：</w:t>
      </w:r>
    </w:p>
    <w:p w14:paraId="55659A2F">
      <w:pPr>
        <w:spacing w:line="360" w:lineRule="auto"/>
        <w:ind w:firstLine="424" w:firstLineChars="177"/>
        <w:rPr>
          <w:rFonts w:hint="eastAsia"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highlight w:val="none"/>
          <w:u w:val="single"/>
          <w:lang w:eastAsia="zh-CN"/>
          <w14:textFill>
            <w14:solidFill>
              <w14:schemeClr w14:val="tx1"/>
            </w14:solidFill>
          </w14:textFill>
        </w:rPr>
        <w:t>（</w:t>
      </w:r>
      <w:r>
        <w:rPr>
          <w:rFonts w:hint="eastAsia" w:ascii="宋体" w:hAnsi="宋体" w:eastAsia="宋体" w:cs="宋体"/>
          <w:color w:val="000000" w:themeColor="text1"/>
          <w:sz w:val="24"/>
          <w:highlight w:val="none"/>
          <w:u w:val="single"/>
          <w:lang w:val="en-US" w:eastAsia="zh-CN"/>
          <w14:textFill>
            <w14:solidFill>
              <w14:schemeClr w14:val="tx1"/>
            </w14:solidFill>
          </w14:textFill>
        </w:rPr>
        <w:t>1）光伏电站工程包括但不限于：接入方案编制并取得电力公司接入批复以及其他本项目建设实施所必需的政府的许可、批文、手续等，项目设计及出图（初设、施工图设计、竣工图设计，须有光伏发电设计资质的单位设计并出具设计图），屋顶载荷报告[钢结构图要求加上承重设计荷载值表格（注明活荷载、恒荷载等）并提供钢结构、水泥建筑的荷载报告（具备资质的设计院盖章），如荷载不满足光伏建设要求，应出具加固方案并完成加固工程]，分布式光伏电站的所有设备材料（包括但不限于太阳能光伏组件、逆变器、计量柜、BIPV光伏支架、交直流线缆、反孤岛装置、清洗系统、运维通道、设备防雷保护、汇流箱等所有相关材料）的采购、运输、制作加工和安装、支架制作加工和安装、电量远程采集、光伏接入客户用（供）电系统后的功率因数治理、谐波治理；屋面补漏（如有漏水问题）；施工区域清理（含对场地周边存在阴影遮挡的屋面区域）；与工程相关需要协调的事宜处理、办理并通过相关部门验收并顺利并网送电等；电站调试、试验检验、交（竣）工验收以及整体项目移交等工程内容和工程保修期内的缺陷修复和保修工作。现场所需的视频监控、冲洗、围栏、灭</w:t>
      </w:r>
      <w:bookmarkStart w:id="46" w:name="_GoBack"/>
      <w:bookmarkEnd w:id="46"/>
      <w:r>
        <w:rPr>
          <w:rFonts w:hint="eastAsia" w:ascii="宋体" w:hAnsi="宋体" w:eastAsia="宋体" w:cs="宋体"/>
          <w:color w:val="000000" w:themeColor="text1"/>
          <w:sz w:val="24"/>
          <w:highlight w:val="none"/>
          <w:u w:val="single"/>
          <w:lang w:val="en-US" w:eastAsia="zh-CN"/>
          <w14:textFill>
            <w14:solidFill>
              <w14:schemeClr w14:val="tx1"/>
            </w14:solidFill>
          </w14:textFill>
        </w:rPr>
        <w:t>火器、运维通道、警示标识。乙方须完成太阳能光伏发电系统从发电直至并网正常运行所需具备的勘察、设计、供货、运输及储存、建筑安装、施工、调试、试验及检查测试、试运行、消缺、培训和最终交付投产等工作。</w:t>
      </w:r>
    </w:p>
    <w:p w14:paraId="35398EFB">
      <w:pPr>
        <w:spacing w:line="360" w:lineRule="auto"/>
        <w:ind w:firstLine="424" w:firstLineChars="177"/>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highlight w:val="none"/>
          <w:u w:val="single"/>
          <w:lang w:val="en-US" w:eastAsia="zh-CN"/>
          <w14:textFill>
            <w14:solidFill>
              <w14:schemeClr w14:val="tx1"/>
            </w14:solidFill>
          </w14:textFill>
        </w:rPr>
        <w:t>本工程为交钥匙工程，</w:t>
      </w:r>
      <w:r>
        <w:rPr>
          <w:rFonts w:hint="eastAsia" w:ascii="宋体" w:hAnsi="宋体" w:cs="宋体"/>
          <w:color w:val="000000" w:themeColor="text1"/>
          <w:sz w:val="24"/>
          <w:highlight w:val="none"/>
          <w:u w:val="single"/>
          <w:lang w:val="en-US" w:eastAsia="zh-CN"/>
          <w14:textFill>
            <w14:solidFill>
              <w14:schemeClr w14:val="tx1"/>
            </w14:solidFill>
          </w14:textFill>
        </w:rPr>
        <w:t>中标人</w:t>
      </w:r>
      <w:r>
        <w:rPr>
          <w:rFonts w:hint="eastAsia" w:ascii="宋体" w:hAnsi="宋体" w:eastAsia="宋体" w:cs="宋体"/>
          <w:color w:val="000000" w:themeColor="text1"/>
          <w:sz w:val="24"/>
          <w:highlight w:val="none"/>
          <w:u w:val="single"/>
          <w:lang w:val="en-US" w:eastAsia="zh-CN"/>
          <w14:textFill>
            <w14:solidFill>
              <w14:schemeClr w14:val="tx1"/>
            </w14:solidFill>
          </w14:textFill>
        </w:rPr>
        <w:t>负责项目范围内的设计、供货、施工和验收、保证光伏接入客户用（供）电系统后的功率因数满足电网考核要求、第三方</w:t>
      </w:r>
      <w:r>
        <w:rPr>
          <w:rFonts w:hint="eastAsia" w:ascii="宋体" w:hAnsi="宋体" w:cs="宋体"/>
          <w:color w:val="000000" w:themeColor="text1"/>
          <w:sz w:val="24"/>
          <w:highlight w:val="none"/>
          <w:u w:val="single"/>
          <w:lang w:val="en-US" w:eastAsia="zh-CN"/>
          <w14:textFill>
            <w14:solidFill>
              <w14:schemeClr w14:val="tx1"/>
            </w14:solidFill>
          </w14:textFill>
        </w:rPr>
        <w:t>安全</w:t>
      </w:r>
      <w:r>
        <w:rPr>
          <w:rFonts w:hint="eastAsia" w:ascii="宋体" w:hAnsi="宋体" w:eastAsia="宋体" w:cs="宋体"/>
          <w:color w:val="000000" w:themeColor="text1"/>
          <w:sz w:val="24"/>
          <w:highlight w:val="none"/>
          <w:u w:val="single"/>
          <w:lang w:val="en-US" w:eastAsia="zh-CN"/>
          <w14:textFill>
            <w14:solidFill>
              <w14:schemeClr w14:val="tx1"/>
            </w14:solidFill>
          </w14:textFill>
        </w:rPr>
        <w:t>系统性能指标的测试，即便在本项目招标文件/合同总承包范围内没有载明，但实际证明是确保项目发电运行所必须的，则须纳入设计、采购、安装及提供服务范围</w:t>
      </w:r>
      <w:r>
        <w:rPr>
          <w:rFonts w:hint="eastAsia" w:ascii="宋体" w:hAnsi="宋体" w:eastAsia="宋体" w:cs="宋体"/>
          <w:color w:val="000000" w:themeColor="text1"/>
          <w:sz w:val="24"/>
          <w:highlight w:val="none"/>
          <w:u w:val="single"/>
          <w14:textFill>
            <w14:solidFill>
              <w14:schemeClr w14:val="tx1"/>
            </w14:solidFill>
          </w14:textFill>
        </w:rPr>
        <w:t>。</w:t>
      </w:r>
    </w:p>
    <w:p w14:paraId="14D8B93D">
      <w:pPr>
        <w:spacing w:line="360" w:lineRule="auto"/>
        <w:ind w:firstLine="424" w:firstLineChars="177"/>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2.6最高限价及投标报价</w:t>
      </w:r>
    </w:p>
    <w:p w14:paraId="0EC8B56A">
      <w:pPr>
        <w:spacing w:line="360" w:lineRule="auto"/>
        <w:ind w:firstLine="424" w:firstLineChars="177"/>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（1）最高投标限价：</w:t>
      </w:r>
      <w:r>
        <w:rPr>
          <w:rFonts w:hint="eastAsia" w:ascii="宋体" w:hAnsi="宋体" w:eastAsia="宋体" w:cs="宋体"/>
          <w:color w:val="auto"/>
          <w:sz w:val="24"/>
          <w:szCs w:val="24"/>
          <w:highlight w:val="none"/>
        </w:rPr>
        <w:t>人民币</w:t>
      </w:r>
      <w:r>
        <w:rPr>
          <w:rFonts w:hint="eastAsia" w:ascii="宋体" w:hAnsi="宋体" w:cs="宋体"/>
          <w:b w:val="0"/>
          <w:bCs w:val="0"/>
          <w:color w:val="000000" w:themeColor="text1"/>
          <w:sz w:val="24"/>
          <w:highlight w:val="none"/>
          <w:u w:val="single"/>
          <w:lang w:val="en-US" w:eastAsia="zh-CN"/>
          <w14:textFill>
            <w14:solidFill>
              <w14:schemeClr w14:val="tx1"/>
            </w14:solidFill>
          </w14:textFill>
        </w:rPr>
        <w:t>2198.537</w:t>
      </w:r>
      <w:r>
        <w:rPr>
          <w:rFonts w:hint="eastAsia" w:ascii="宋体" w:hAnsi="宋体" w:eastAsia="宋体" w:cs="宋体"/>
          <w:color w:val="auto"/>
          <w:sz w:val="24"/>
          <w:szCs w:val="24"/>
          <w:highlight w:val="none"/>
          <w:lang w:val="en-US" w:eastAsia="zh-CN"/>
        </w:rPr>
        <w:t>万</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综合单价</w:t>
      </w:r>
      <w:r>
        <w:rPr>
          <w:rFonts w:hint="eastAsia" w:ascii="宋体" w:hAnsi="宋体" w:eastAsia="宋体" w:cs="宋体"/>
          <w:color w:val="000000" w:themeColor="text1"/>
          <w:sz w:val="24"/>
          <w:highlight w:val="none"/>
          <w:lang w:val="en-US" w:eastAsia="zh-CN"/>
          <w14:textFill>
            <w14:solidFill>
              <w14:schemeClr w14:val="tx1"/>
            </w14:solidFill>
          </w14:textFill>
        </w:rPr>
        <w:t>最高投标限价</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u w:val="single"/>
          <w:lang w:val="en-US" w:eastAsia="zh-CN"/>
        </w:rPr>
        <w:t xml:space="preserve"> 2.</w:t>
      </w:r>
      <w:r>
        <w:rPr>
          <w:rFonts w:hint="eastAsia" w:ascii="宋体" w:hAnsi="宋体" w:cs="宋体"/>
          <w:color w:val="auto"/>
          <w:sz w:val="24"/>
          <w:szCs w:val="24"/>
          <w:highlight w:val="none"/>
          <w:u w:val="single"/>
          <w:lang w:val="en-US" w:eastAsia="zh-CN"/>
        </w:rPr>
        <w:t>959</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元/瓦</w:t>
      </w:r>
      <w:r>
        <w:rPr>
          <w:rFonts w:hint="eastAsia" w:ascii="宋体" w:hAnsi="宋体" w:eastAsia="宋体" w:cs="宋体"/>
          <w:color w:val="auto"/>
          <w:sz w:val="24"/>
          <w:szCs w:val="24"/>
          <w:highlight w:val="none"/>
        </w:rPr>
        <w:t>。</w:t>
      </w:r>
    </w:p>
    <w:p w14:paraId="75B54A6D">
      <w:pPr>
        <w:spacing w:line="360" w:lineRule="auto"/>
        <w:ind w:firstLine="424" w:firstLineChars="17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报价说明：</w:t>
      </w:r>
    </w:p>
    <w:p w14:paraId="1D94DA06">
      <w:pPr>
        <w:spacing w:line="360" w:lineRule="auto"/>
        <w:ind w:firstLine="424" w:firstLineChars="17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投标人未按要求报价或投标报价（含投标总报价、</w:t>
      </w:r>
      <w:r>
        <w:rPr>
          <w:rFonts w:hint="eastAsia" w:ascii="宋体" w:hAnsi="宋体" w:eastAsia="宋体" w:cs="宋体"/>
          <w:color w:val="000000" w:themeColor="text1"/>
          <w:sz w:val="24"/>
          <w:highlight w:val="none"/>
          <w:u w:val="single"/>
          <w:lang w:val="en-US" w:eastAsia="zh-CN"/>
          <w14:textFill>
            <w14:solidFill>
              <w14:schemeClr w14:val="tx1"/>
            </w14:solidFill>
          </w14:textFill>
        </w:rPr>
        <w:t>综合单价报价）</w:t>
      </w:r>
      <w:r>
        <w:rPr>
          <w:rFonts w:hint="eastAsia" w:ascii="宋体" w:hAnsi="宋体" w:eastAsia="宋体" w:cs="宋体"/>
          <w:color w:val="000000" w:themeColor="text1"/>
          <w:sz w:val="24"/>
          <w:highlight w:val="none"/>
          <w:u w:val="single"/>
          <w14:textFill>
            <w14:solidFill>
              <w14:schemeClr w14:val="tx1"/>
            </w14:solidFill>
          </w14:textFill>
        </w:rPr>
        <w:t>超过上述相应最高投标限价的为无效标。本工程实行全过程限额设计和施工，限额投资。</w:t>
      </w:r>
    </w:p>
    <w:p w14:paraId="5BA2759D">
      <w:pPr>
        <w:spacing w:line="360" w:lineRule="auto"/>
        <w:ind w:firstLine="424" w:firstLineChars="17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2.7成果文件要求：按合同约定条款要求。</w:t>
      </w:r>
    </w:p>
    <w:p w14:paraId="65119437">
      <w:pPr>
        <w:spacing w:line="360" w:lineRule="auto"/>
        <w:ind w:firstLine="424" w:firstLineChars="17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2.8质量要求：</w:t>
      </w:r>
    </w:p>
    <w:p w14:paraId="1C6DCDFF">
      <w:pPr>
        <w:spacing w:line="360" w:lineRule="auto"/>
        <w:ind w:firstLine="424" w:firstLineChars="17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设计质量要求：符合国家相关设计质量标准规定的要求。</w:t>
      </w:r>
    </w:p>
    <w:p w14:paraId="0CA793CD">
      <w:pPr>
        <w:spacing w:line="360" w:lineRule="auto"/>
        <w:ind w:firstLine="424" w:firstLineChars="17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施工质量要求：执行国家、地方或行业现行的工程建设质量验收标准及规范，须达到合格标准，满足招标人、建设管理单位对工程质量的要求。</w:t>
      </w:r>
    </w:p>
    <w:p w14:paraId="02918070">
      <w:pPr>
        <w:spacing w:line="360" w:lineRule="auto"/>
        <w:ind w:firstLine="424" w:firstLineChars="17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安全文明目标：严格执行有关安全与文明的法律法规和规章制度。无工伤死亡事故，无重大机械设备事故，无交通死亡事故，无火灾、洪灾事故，杜绝重伤事故。详见合同条款。</w:t>
      </w:r>
    </w:p>
    <w:p w14:paraId="1D22E214">
      <w:pPr>
        <w:pStyle w:val="3"/>
        <w:keepNext/>
        <w:keepLines/>
        <w:pageBreakBefore w:val="0"/>
        <w:widowControl w:val="0"/>
        <w:kinsoku/>
        <w:wordWrap/>
        <w:overflowPunct/>
        <w:topLinePunct w:val="0"/>
        <w:autoSpaceDE/>
        <w:autoSpaceDN/>
        <w:bidi w:val="0"/>
        <w:adjustRightInd/>
        <w:snapToGrid/>
        <w:spacing w:before="0" w:after="0" w:line="416"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投标人资格要求</w:t>
      </w:r>
      <w:bookmarkEnd w:id="14"/>
      <w:bookmarkEnd w:id="15"/>
      <w:bookmarkEnd w:id="16"/>
      <w:bookmarkEnd w:id="17"/>
      <w:bookmarkEnd w:id="18"/>
      <w:bookmarkEnd w:id="19"/>
    </w:p>
    <w:p w14:paraId="01C4CB2E">
      <w:pPr>
        <w:adjustRightInd w:val="0"/>
        <w:snapToGrid w:val="0"/>
        <w:spacing w:line="360" w:lineRule="auto"/>
        <w:ind w:firstLine="480" w:firstLineChars="200"/>
        <w:rPr>
          <w:rFonts w:hint="eastAsia" w:ascii="宋体" w:hAnsi="宋体" w:eastAsia="宋体" w:cs="宋体"/>
          <w:color w:val="auto"/>
          <w:sz w:val="24"/>
          <w:szCs w:val="22"/>
          <w:highlight w:val="none"/>
          <w:lang w:bidi="ar"/>
        </w:rPr>
      </w:pPr>
      <w:bookmarkStart w:id="23" w:name="_Toc247527538"/>
      <w:bookmarkStart w:id="24" w:name="_Toc300834932"/>
      <w:bookmarkStart w:id="25" w:name="_Toc144974483"/>
      <w:bookmarkStart w:id="26" w:name="_Toc152045515"/>
      <w:bookmarkStart w:id="27" w:name="_Toc152042291"/>
      <w:bookmarkStart w:id="28" w:name="_Toc247513937"/>
      <w:r>
        <w:rPr>
          <w:rFonts w:hint="eastAsia" w:ascii="宋体" w:hAnsi="宋体" w:eastAsia="宋体" w:cs="宋体"/>
          <w:color w:val="auto"/>
          <w:sz w:val="24"/>
          <w:szCs w:val="22"/>
          <w:highlight w:val="none"/>
          <w:lang w:val="en-US" w:eastAsia="zh-CN" w:bidi="ar"/>
        </w:rPr>
        <w:t>3.</w:t>
      </w:r>
      <w:r>
        <w:rPr>
          <w:rFonts w:hint="eastAsia" w:ascii="宋体" w:hAnsi="宋体" w:eastAsia="宋体" w:cs="宋体"/>
          <w:color w:val="auto"/>
          <w:sz w:val="24"/>
          <w:szCs w:val="22"/>
          <w:highlight w:val="none"/>
          <w:lang w:bidi="ar"/>
        </w:rPr>
        <w:t>1.</w:t>
      </w:r>
      <w:r>
        <w:rPr>
          <w:rFonts w:hint="eastAsia" w:ascii="宋体" w:hAnsi="宋体" w:eastAsia="宋体" w:cs="宋体"/>
          <w:color w:val="000000" w:themeColor="text1"/>
          <w:sz w:val="24"/>
          <w:highlight w:val="none"/>
          <w14:textFill>
            <w14:solidFill>
              <w14:schemeClr w14:val="tx1"/>
            </w14:solidFill>
          </w14:textFill>
        </w:rPr>
        <w:t>投标申请人参加投标的意思表达清楚，投标申请人代表被授权有效。（联合体投标的，由联合体主办方单位代表联合体授权）</w:t>
      </w:r>
    </w:p>
    <w:p w14:paraId="6F0E261F">
      <w:pPr>
        <w:wordWrap w:val="0"/>
        <w:adjustRightInd w:val="0"/>
        <w:snapToGrid w:val="0"/>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3.</w:t>
      </w:r>
      <w:r>
        <w:rPr>
          <w:rFonts w:hint="eastAsia" w:ascii="宋体" w:hAnsi="宋体" w:eastAsia="宋体" w:cs="宋体"/>
          <w:color w:val="auto"/>
          <w:sz w:val="24"/>
          <w:szCs w:val="22"/>
          <w:highlight w:val="none"/>
        </w:rPr>
        <w:t>2.</w:t>
      </w:r>
      <w:r>
        <w:rPr>
          <w:rFonts w:hint="eastAsia" w:ascii="宋体" w:hAnsi="宋体" w:eastAsia="宋体" w:cs="宋体"/>
          <w:color w:val="auto"/>
          <w:sz w:val="24"/>
          <w:highlight w:val="none"/>
        </w:rPr>
        <w:t>投标人</w:t>
      </w:r>
      <w:r>
        <w:rPr>
          <w:rFonts w:hint="eastAsia" w:ascii="宋体" w:hAnsi="宋体" w:eastAsia="宋体" w:cs="宋体"/>
          <w:color w:val="auto"/>
          <w:sz w:val="24"/>
          <w:szCs w:val="24"/>
          <w:highlight w:val="none"/>
        </w:rPr>
        <w:t>（若为联合体投标，</w:t>
      </w:r>
      <w:r>
        <w:rPr>
          <w:rFonts w:hint="eastAsia" w:ascii="宋体" w:hAnsi="宋体" w:eastAsia="宋体" w:cs="宋体"/>
          <w:color w:val="auto"/>
          <w:sz w:val="24"/>
          <w:szCs w:val="24"/>
          <w:highlight w:val="none"/>
          <w:lang w:val="en-US" w:eastAsia="zh-CN"/>
        </w:rPr>
        <w:t>指</w:t>
      </w:r>
      <w:r>
        <w:rPr>
          <w:rFonts w:hint="eastAsia" w:ascii="宋体" w:hAnsi="宋体" w:eastAsia="宋体" w:cs="宋体"/>
          <w:color w:val="auto"/>
          <w:sz w:val="24"/>
          <w:szCs w:val="24"/>
          <w:highlight w:val="none"/>
        </w:rPr>
        <w:t>联合体</w:t>
      </w:r>
      <w:r>
        <w:rPr>
          <w:rFonts w:hint="eastAsia" w:ascii="宋体" w:hAnsi="宋体" w:eastAsia="宋体" w:cs="宋体"/>
          <w:color w:val="auto"/>
          <w:sz w:val="24"/>
          <w:szCs w:val="24"/>
          <w:highlight w:val="none"/>
          <w:lang w:val="en-US" w:eastAsia="zh-CN"/>
        </w:rPr>
        <w:t>各方</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为依法设立的法人或其他组织，持有工商行政（市场监督）管理部门核发的法人营业执照，按国家法律规定经营</w:t>
      </w:r>
      <w:r>
        <w:rPr>
          <w:rFonts w:hint="eastAsia" w:ascii="宋体" w:hAnsi="宋体" w:eastAsia="宋体" w:cs="宋体"/>
          <w:color w:val="auto"/>
          <w:sz w:val="24"/>
          <w:szCs w:val="22"/>
          <w:highlight w:val="none"/>
        </w:rPr>
        <w:t>。</w:t>
      </w:r>
    </w:p>
    <w:p w14:paraId="3DAC9618">
      <w:pPr>
        <w:wordWrap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w:t>
      </w:r>
      <w:r>
        <w:rPr>
          <w:rFonts w:hint="eastAsia" w:ascii="宋体" w:hAnsi="宋体" w:eastAsia="宋体" w:cs="宋体"/>
          <w:color w:val="auto"/>
          <w:sz w:val="24"/>
          <w:highlight w:val="none"/>
        </w:rPr>
        <w:t>投标人（若为联合体投标，联合体各方按各自分工对应资质情况）必须同时具有承接本工程所需的以下（A、B）的资质：</w:t>
      </w:r>
    </w:p>
    <w:p w14:paraId="1070F0C7">
      <w:pPr>
        <w:wordWrap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A:设计资质：具有工程设计综合甲级资质，或工程设计电力行业乙级或以上资质，或工程设计电力行业（</w:t>
      </w:r>
      <w:r>
        <w:rPr>
          <w:rFonts w:hint="eastAsia" w:ascii="宋体" w:hAnsi="宋体" w:eastAsia="宋体" w:cs="宋体"/>
          <w:color w:val="auto"/>
          <w:sz w:val="24"/>
          <w:szCs w:val="24"/>
          <w:highlight w:val="none"/>
          <w:lang w:val="en-US" w:eastAsia="zh-CN"/>
        </w:rPr>
        <w:t>新能源</w:t>
      </w:r>
      <w:r>
        <w:rPr>
          <w:rFonts w:hint="eastAsia" w:ascii="宋体" w:hAnsi="宋体" w:eastAsia="宋体" w:cs="宋体"/>
          <w:color w:val="auto"/>
          <w:sz w:val="24"/>
          <w:szCs w:val="24"/>
          <w:highlight w:val="none"/>
        </w:rPr>
        <w:t>）专业乙级。</w:t>
      </w:r>
    </w:p>
    <w:p w14:paraId="68E076C2">
      <w:pPr>
        <w:wordWrap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B:施工资质：</w:t>
      </w:r>
      <w:r>
        <w:rPr>
          <w:rFonts w:hint="eastAsia" w:ascii="宋体" w:hAnsi="宋体" w:eastAsia="宋体" w:cs="宋体"/>
          <w:color w:val="auto"/>
          <w:sz w:val="24"/>
          <w:szCs w:val="24"/>
          <w:highlight w:val="none"/>
          <w:lang w:val="en-US" w:eastAsia="zh-CN"/>
        </w:rPr>
        <w:t>投标人具备电力工程施工总承包三级（或以上）资质或机电工程施工总承包三级（或以上）资质</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由国家电力监管部门颁发的并在有效期内的《承装（修、试）电力设施许可证》承装类</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级（或以上）资质，并持有建设行政主管部门颁发的有效期内的安全生产许可证</w:t>
      </w:r>
      <w:r>
        <w:rPr>
          <w:rFonts w:hint="eastAsia" w:ascii="宋体" w:hAnsi="宋体" w:eastAsia="宋体" w:cs="宋体"/>
          <w:color w:val="auto"/>
          <w:sz w:val="24"/>
          <w:szCs w:val="24"/>
          <w:highlight w:val="none"/>
        </w:rPr>
        <w:t>。</w:t>
      </w:r>
    </w:p>
    <w:p w14:paraId="73542ADE">
      <w:pPr>
        <w:wordWrap w:val="0"/>
        <w:adjustRightInd w:val="0"/>
        <w:snapToGrid w:val="0"/>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u w:val="none"/>
        </w:rPr>
        <w:t>[需提供符合上述要求的投标人资质证书扫描件。]</w:t>
      </w:r>
      <w:r>
        <w:rPr>
          <w:rFonts w:hint="eastAsia" w:ascii="宋体" w:hAnsi="宋体" w:eastAsia="宋体" w:cs="宋体"/>
          <w:b w:val="0"/>
          <w:color w:val="auto"/>
          <w:sz w:val="24"/>
          <w:szCs w:val="24"/>
          <w:highlight w:val="none"/>
        </w:rPr>
        <w:t>。</w:t>
      </w:r>
    </w:p>
    <w:p w14:paraId="5DDA0763">
      <w:pPr>
        <w:wordWrap w:val="0"/>
        <w:adjustRightInd w:val="0"/>
        <w:snapToGrid w:val="0"/>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3.4.</w:t>
      </w:r>
      <w:r>
        <w:rPr>
          <w:rFonts w:hint="eastAsia" w:ascii="宋体" w:hAnsi="宋体" w:eastAsia="宋体" w:cs="宋体"/>
          <w:color w:val="auto"/>
          <w:sz w:val="24"/>
          <w:szCs w:val="22"/>
          <w:highlight w:val="none"/>
        </w:rPr>
        <w:t>投标人已按</w:t>
      </w:r>
      <w:r>
        <w:rPr>
          <w:rFonts w:hint="eastAsia" w:ascii="宋体" w:hAnsi="宋体" w:cs="宋体"/>
          <w:color w:val="auto"/>
          <w:sz w:val="24"/>
          <w:szCs w:val="22"/>
          <w:highlight w:val="none"/>
          <w:lang w:val="en-US" w:eastAsia="zh-CN"/>
        </w:rPr>
        <w:t>招标公告附件1</w:t>
      </w:r>
      <w:r>
        <w:rPr>
          <w:rFonts w:hint="eastAsia" w:ascii="宋体" w:hAnsi="宋体" w:eastAsia="宋体" w:cs="宋体"/>
          <w:color w:val="auto"/>
          <w:sz w:val="24"/>
          <w:szCs w:val="22"/>
          <w:highlight w:val="none"/>
        </w:rPr>
        <w:t>的内容和格式</w:t>
      </w:r>
      <w:r>
        <w:rPr>
          <w:rFonts w:hint="eastAsia" w:ascii="宋体" w:hAnsi="宋体" w:eastAsia="宋体" w:cs="宋体"/>
          <w:color w:val="auto"/>
          <w:sz w:val="24"/>
          <w:highlight w:val="none"/>
        </w:rPr>
        <w:t>签署盖章</w:t>
      </w:r>
      <w:r>
        <w:rPr>
          <w:rFonts w:hint="eastAsia" w:ascii="宋体" w:hAnsi="宋体" w:cs="宋体"/>
          <w:color w:val="auto"/>
          <w:sz w:val="24"/>
          <w:highlight w:val="none"/>
          <w:lang w:val="en-US" w:eastAsia="zh-CN"/>
        </w:rPr>
        <w:t>的</w:t>
      </w:r>
      <w:r>
        <w:rPr>
          <w:rFonts w:hint="eastAsia" w:ascii="宋体" w:hAnsi="宋体" w:eastAsia="宋体" w:cs="宋体"/>
          <w:color w:val="auto"/>
          <w:sz w:val="24"/>
          <w:szCs w:val="22"/>
          <w:highlight w:val="none"/>
        </w:rPr>
        <w:t>投标人声明。</w:t>
      </w:r>
    </w:p>
    <w:p w14:paraId="5DCDF8DE">
      <w:pPr>
        <w:wordWrap w:val="0"/>
        <w:adjustRightInd w:val="0"/>
        <w:snapToGrid w:val="0"/>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3.5</w:t>
      </w:r>
      <w:r>
        <w:rPr>
          <w:rFonts w:hint="eastAsia" w:ascii="宋体" w:hAnsi="宋体" w:eastAsia="宋体" w:cs="宋体"/>
          <w:color w:val="auto"/>
          <w:sz w:val="24"/>
          <w:szCs w:val="22"/>
          <w:highlight w:val="none"/>
        </w:rPr>
        <w:t>.投标人</w:t>
      </w:r>
      <w:r>
        <w:rPr>
          <w:rFonts w:hint="eastAsia" w:ascii="宋体" w:hAnsi="宋体" w:eastAsia="宋体" w:cs="宋体"/>
          <w:color w:val="auto"/>
          <w:sz w:val="24"/>
          <w:szCs w:val="24"/>
          <w:highlight w:val="none"/>
          <w:lang w:bidi="ar"/>
        </w:rPr>
        <w:t>（若为联合体投标，指联合体各方）</w:t>
      </w:r>
      <w:r>
        <w:rPr>
          <w:rFonts w:hint="eastAsia" w:ascii="宋体" w:hAnsi="宋体" w:eastAsia="宋体" w:cs="宋体"/>
          <w:color w:val="auto"/>
          <w:sz w:val="24"/>
          <w:szCs w:val="22"/>
          <w:highlight w:val="none"/>
        </w:rPr>
        <w:t>未出现以下情形：与其它投标人的单位负责人为同一人或者存在控股、管理关系的（按投标人提供的《投标人声明》第六条内容进行评审）。如不同投标申请人出现单位负责人为同一人或者存在控股、管理关系的情形，则不通过资格审查。</w:t>
      </w:r>
    </w:p>
    <w:p w14:paraId="3B57903A">
      <w:pPr>
        <w:adjustRightInd w:val="0"/>
        <w:snapToGrid w:val="0"/>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2"/>
          <w:highlight w:val="none"/>
          <w:lang w:val="en-US" w:eastAsia="zh-CN"/>
        </w:rPr>
        <w:t>3.6</w:t>
      </w:r>
      <w:r>
        <w:rPr>
          <w:rFonts w:hint="eastAsia" w:ascii="宋体" w:hAnsi="宋体" w:eastAsia="宋体" w:cs="宋体"/>
          <w:color w:val="auto"/>
          <w:sz w:val="24"/>
          <w:szCs w:val="22"/>
          <w:highlight w:val="none"/>
        </w:rPr>
        <w:t>.</w:t>
      </w:r>
      <w:r>
        <w:rPr>
          <w:rFonts w:hint="eastAsia" w:ascii="宋体" w:hAnsi="宋体" w:eastAsia="宋体" w:cs="宋体"/>
          <w:sz w:val="24"/>
          <w:highlight w:val="none"/>
        </w:rPr>
        <w:t>本项目允许联合体投标。其中：</w:t>
      </w:r>
      <w:r>
        <w:rPr>
          <w:rFonts w:hint="eastAsia" w:ascii="宋体" w:hAnsi="宋体" w:eastAsia="宋体" w:cs="宋体"/>
          <w:color w:val="auto"/>
          <w:sz w:val="24"/>
          <w:szCs w:val="24"/>
          <w:highlight w:val="none"/>
          <w:lang w:bidi="ar"/>
        </w:rPr>
        <w:t xml:space="preserve"> </w:t>
      </w:r>
    </w:p>
    <w:p w14:paraId="5D9D60D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.1</w:t>
      </w:r>
      <w:r>
        <w:rPr>
          <w:rFonts w:hint="eastAsia" w:ascii="宋体" w:hAnsi="宋体" w:eastAsia="宋体" w:cs="宋体"/>
          <w:color w:val="000000"/>
          <w:sz w:val="24"/>
          <w:highlight w:val="none"/>
          <w:u w:val="none"/>
        </w:rPr>
        <w:t>如投标人组成联合体，最多只能由</w:t>
      </w:r>
      <w:r>
        <w:rPr>
          <w:rFonts w:hint="eastAsia" w:ascii="宋体" w:hAnsi="宋体" w:eastAsia="宋体" w:cs="宋体"/>
          <w:color w:val="000000"/>
          <w:sz w:val="24"/>
          <w:highlight w:val="none"/>
          <w:u w:val="none"/>
          <w:lang w:val="en-US" w:eastAsia="zh-CN"/>
        </w:rPr>
        <w:t>2</w:t>
      </w:r>
      <w:r>
        <w:rPr>
          <w:rFonts w:hint="eastAsia" w:ascii="宋体" w:hAnsi="宋体" w:eastAsia="宋体" w:cs="宋体"/>
          <w:color w:val="000000"/>
          <w:sz w:val="24"/>
          <w:highlight w:val="none"/>
          <w:u w:val="none"/>
        </w:rPr>
        <w:t>家单位组成联合体，</w:t>
      </w:r>
      <w:r>
        <w:rPr>
          <w:rFonts w:hint="eastAsia" w:ascii="宋体" w:hAnsi="宋体" w:eastAsia="宋体" w:cs="宋体"/>
          <w:sz w:val="24"/>
          <w:highlight w:val="none"/>
        </w:rPr>
        <w:t>并</w:t>
      </w:r>
      <w:r>
        <w:rPr>
          <w:rFonts w:hint="eastAsia" w:ascii="宋体" w:hAnsi="宋体" w:cs="宋体"/>
          <w:sz w:val="24"/>
          <w:highlight w:val="none"/>
          <w:lang w:eastAsia="zh-CN"/>
        </w:rPr>
        <w:t>签订</w:t>
      </w:r>
      <w:r>
        <w:rPr>
          <w:rFonts w:hint="eastAsia" w:ascii="宋体" w:hAnsi="宋体" w:eastAsia="宋体" w:cs="宋体"/>
          <w:sz w:val="24"/>
          <w:highlight w:val="none"/>
        </w:rPr>
        <w:t>联合体工作协议（联合体协议书格式详见附件二）。联合体工作协议应明确约定各方拟承担的工作和责任，联合体牵头方须承担本项目主要施工内容。</w:t>
      </w:r>
    </w:p>
    <w:p w14:paraId="64CCCDC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.2同一单位在本项目中只能单独参与或仅能以某一联合体成员的身份参与投标；</w:t>
      </w:r>
    </w:p>
    <w:p w14:paraId="15F8F72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.3在投标过程中联合体不允许发生联合体成员变更的情形，否则其投标资格将被取消。</w:t>
      </w:r>
    </w:p>
    <w:p w14:paraId="2282ED84">
      <w:pPr>
        <w:spacing w:line="360" w:lineRule="auto"/>
        <w:ind w:firstLine="480" w:firstLineChars="200"/>
        <w:rPr>
          <w:rFonts w:hint="eastAsia" w:ascii="宋体" w:hAnsi="宋体" w:eastAsia="宋体" w:cs="宋体"/>
          <w:color w:val="auto"/>
          <w:sz w:val="24"/>
          <w:szCs w:val="22"/>
          <w:highlight w:val="none"/>
          <w:lang w:bidi="ar"/>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.4组成联合体的投标人，应在联合体协议中明确承接每一类工程任务（按资质标准划分）的成员单位。</w:t>
      </w:r>
    </w:p>
    <w:p w14:paraId="3560A744">
      <w:pPr>
        <w:spacing w:line="360" w:lineRule="auto"/>
        <w:ind w:firstLine="480" w:firstLineChars="200"/>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w:t>
      </w:r>
      <w:r>
        <w:rPr>
          <w:rFonts w:hint="eastAsia" w:ascii="宋体" w:hAnsi="宋体" w:eastAsia="宋体" w:cs="宋体"/>
          <w:bCs/>
          <w:color w:val="000000" w:themeColor="text1"/>
          <w:sz w:val="24"/>
          <w:highlight w:val="none"/>
          <w:lang w:val="en-US" w:eastAsia="zh-CN"/>
          <w14:textFill>
            <w14:solidFill>
              <w14:schemeClr w14:val="tx1"/>
            </w14:solidFill>
          </w14:textFill>
        </w:rPr>
        <w:t>7</w:t>
      </w:r>
      <w:r>
        <w:rPr>
          <w:rFonts w:hint="eastAsia" w:ascii="宋体" w:hAnsi="宋体" w:eastAsia="宋体" w:cs="宋体"/>
          <w:bCs/>
          <w:sz w:val="24"/>
          <w:highlight w:val="none"/>
        </w:rPr>
        <w:t>投标人（含联合体各方）未被列入拖欠农民工工资失信联合惩戒对象名单（按广州公共资源交易中心交易系统比对结果进行评审）</w:t>
      </w:r>
      <w:r>
        <w:rPr>
          <w:rFonts w:hint="eastAsia" w:ascii="宋体" w:hAnsi="宋体" w:eastAsia="宋体" w:cs="宋体"/>
          <w:bCs/>
          <w:sz w:val="24"/>
          <w:highlight w:val="none"/>
          <w:lang w:eastAsia="zh-CN"/>
        </w:rPr>
        <w:t>。</w:t>
      </w:r>
    </w:p>
    <w:p w14:paraId="368457E3">
      <w:pPr>
        <w:spacing w:line="36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3.8</w:t>
      </w:r>
      <w:r>
        <w:rPr>
          <w:rFonts w:hint="eastAsia" w:ascii="宋体" w:hAnsi="宋体" w:eastAsia="宋体" w:cs="宋体"/>
          <w:bCs/>
          <w:color w:val="000000" w:themeColor="text1"/>
          <w:sz w:val="24"/>
          <w:highlight w:val="none"/>
          <w14:textFill>
            <w14:solidFill>
              <w14:schemeClr w14:val="tx1"/>
            </w14:solidFill>
          </w14:textFill>
        </w:rPr>
        <w:t>投标人（含联合体各方）不是本项目的代建单位、项目管理单位、监理单位、造价咨询单位、招标代理单位（按投标人提供的《投标人声明》内容进行评审）。投标人（含联合体成员）须承诺应当具有相应的项目管理体系和项目管理能力、财务和风险承担能力（按投标人提供的《投标人声明》内容进行评审）。</w:t>
      </w:r>
    </w:p>
    <w:p w14:paraId="50E633C4">
      <w:pPr>
        <w:spacing w:line="360" w:lineRule="auto"/>
        <w:ind w:firstLine="480" w:firstLineChars="200"/>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3.9投标人未被列入经营异常名录、严重违法失信企业名单，以“国家企业信用信息公示系统（http://www.gsxt.gov.cn/）”中“列入经营异常名录信息”及“列入严重违法失信名单（黑名单）信息”查询结果为准；未被列入失信被执行人名单，以“信用中国（www.creditchina.gov.cn）”网站中“失信被执行人（zxgk.court.gov.cn）”查询结果为准。投标人</w:t>
      </w:r>
      <w:r>
        <w:rPr>
          <w:rFonts w:hint="eastAsia" w:ascii="宋体" w:hAnsi="宋体" w:cs="宋体"/>
          <w:bCs/>
          <w:color w:val="000000" w:themeColor="text1"/>
          <w:sz w:val="24"/>
          <w:highlight w:val="none"/>
          <w:lang w:val="en-US" w:eastAsia="zh-CN"/>
          <w14:textFill>
            <w14:solidFill>
              <w14:schemeClr w14:val="tx1"/>
            </w14:solidFill>
          </w14:textFill>
        </w:rPr>
        <w:t>须</w:t>
      </w:r>
      <w:r>
        <w:rPr>
          <w:rFonts w:hint="eastAsia" w:ascii="宋体" w:hAnsi="宋体" w:eastAsia="宋体" w:cs="宋体"/>
          <w:bCs/>
          <w:color w:val="000000" w:themeColor="text1"/>
          <w:sz w:val="24"/>
          <w:highlight w:val="none"/>
          <w:lang w:val="en-US" w:eastAsia="zh-CN"/>
          <w14:textFill>
            <w14:solidFill>
              <w14:schemeClr w14:val="tx1"/>
            </w14:solidFill>
          </w14:textFill>
        </w:rPr>
        <w:t>提供上述网站的查询结果截图</w:t>
      </w:r>
      <w:r>
        <w:rPr>
          <w:rFonts w:hint="eastAsia" w:ascii="宋体" w:hAnsi="宋体" w:cs="宋体"/>
          <w:bCs/>
          <w:color w:val="000000" w:themeColor="text1"/>
          <w:sz w:val="24"/>
          <w:highlight w:val="none"/>
          <w:lang w:val="en-US" w:eastAsia="zh-CN"/>
          <w14:textFill>
            <w14:solidFill>
              <w14:schemeClr w14:val="tx1"/>
            </w14:solidFill>
          </w14:textFill>
        </w:rPr>
        <w:t>并加盖公章</w:t>
      </w:r>
      <w:r>
        <w:rPr>
          <w:rFonts w:hint="eastAsia" w:ascii="宋体" w:hAnsi="宋体" w:eastAsia="宋体" w:cs="宋体"/>
          <w:bCs/>
          <w:color w:val="000000" w:themeColor="text1"/>
          <w:sz w:val="24"/>
          <w:highlight w:val="none"/>
          <w:lang w:val="en-US" w:eastAsia="zh-CN"/>
          <w14:textFill>
            <w14:solidFill>
              <w14:schemeClr w14:val="tx1"/>
            </w14:solidFill>
          </w14:textFill>
        </w:rPr>
        <w:t>。</w:t>
      </w:r>
    </w:p>
    <w:p w14:paraId="3A61306F">
      <w:pPr>
        <w:adjustRightInd w:val="0"/>
        <w:snapToGrid w:val="0"/>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注：</w:t>
      </w:r>
    </w:p>
    <w:p w14:paraId="0A61801F">
      <w:pPr>
        <w:pStyle w:val="20"/>
        <w:numPr>
          <w:ilvl w:val="0"/>
          <w:numId w:val="0"/>
        </w:num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b/>
          <w:color w:val="000000" w:themeColor="text1"/>
          <w:szCs w:val="21"/>
          <w:highlight w:val="none"/>
          <w14:textFill>
            <w14:solidFill>
              <w14:schemeClr w14:val="tx1"/>
            </w14:solidFill>
          </w14:textFill>
        </w:rPr>
        <w:t>未在招标公告“3.投标人资格要求”单列的资审合格条件，不作为资审不合格的依据。</w:t>
      </w:r>
    </w:p>
    <w:p w14:paraId="388E7335">
      <w:pPr>
        <w:pStyle w:val="20"/>
        <w:spacing w:line="360" w:lineRule="auto"/>
        <w:ind w:firstLine="422" w:firstLineChars="200"/>
        <w:rPr>
          <w:rFonts w:hint="eastAsia" w:ascii="宋体" w:hAnsi="宋体" w:eastAsia="宋体" w:cs="宋体"/>
          <w:highlight w:val="none"/>
        </w:rPr>
      </w:pPr>
      <w:r>
        <w:rPr>
          <w:rFonts w:hint="eastAsia" w:ascii="宋体" w:hAnsi="宋体" w:eastAsia="宋体" w:cs="宋体"/>
          <w:b/>
          <w:color w:val="000000" w:themeColor="text1"/>
          <w:szCs w:val="21"/>
          <w:highlight w:val="none"/>
          <w:lang w:val="en-US" w:eastAsia="zh-CN"/>
          <w14:textFill>
            <w14:solidFill>
              <w14:schemeClr w14:val="tx1"/>
            </w14:solidFill>
          </w14:textFill>
        </w:rPr>
        <w:t>2. 对接受分支机构投标的项目，分支机构投标的，须提供分支机构的营业执照（执业许可证）扫描件及总公司（总所）出具给分支机构的授权书（格式详见附件3），授权书须加盖总公司（总所）公章。总公司（总所）可就本项目在一定范围或时间内出具授权书。已由总公司（总所）授权的，总公司（总所）取得的相关资质证书对分支机构有效，法律法规或者行业另有规定的除外。依法设立登记的分支机构以自己的名义参加投标活动，产生的民事责任由法人承担。</w:t>
      </w:r>
    </w:p>
    <w:bookmarkEnd w:id="1"/>
    <w:bookmarkEnd w:id="23"/>
    <w:bookmarkEnd w:id="24"/>
    <w:bookmarkEnd w:id="25"/>
    <w:bookmarkEnd w:id="26"/>
    <w:bookmarkEnd w:id="27"/>
    <w:bookmarkEnd w:id="28"/>
    <w:p w14:paraId="637F59E5">
      <w:pPr>
        <w:pStyle w:val="3"/>
        <w:numPr>
          <w:ilvl w:val="0"/>
          <w:numId w:val="1"/>
        </w:numPr>
        <w:rPr>
          <w:rFonts w:hint="eastAsia" w:ascii="宋体" w:hAnsi="宋体" w:eastAsia="宋体" w:cs="宋体"/>
          <w:color w:val="000000" w:themeColor="text1"/>
          <w:sz w:val="24"/>
          <w:szCs w:val="24"/>
          <w:highlight w:val="none"/>
          <w14:textFill>
            <w14:solidFill>
              <w14:schemeClr w14:val="tx1"/>
            </w14:solidFill>
          </w14:textFill>
        </w:rPr>
      </w:pPr>
      <w:bookmarkStart w:id="29" w:name="_Toc247527541"/>
      <w:bookmarkStart w:id="30" w:name="_Toc300834935"/>
      <w:bookmarkStart w:id="31" w:name="_Toc152042293"/>
      <w:bookmarkStart w:id="32" w:name="_Toc144974485"/>
      <w:bookmarkStart w:id="33" w:name="_Toc247513940"/>
      <w:bookmarkStart w:id="34" w:name="_Toc152045517"/>
      <w:r>
        <w:rPr>
          <w:rFonts w:hint="eastAsia" w:ascii="宋体" w:hAnsi="宋体" w:eastAsia="宋体" w:cs="宋体"/>
          <w:color w:val="000000" w:themeColor="text1"/>
          <w:sz w:val="24"/>
          <w:szCs w:val="24"/>
          <w:highlight w:val="none"/>
          <w14:textFill>
            <w14:solidFill>
              <w14:schemeClr w14:val="tx1"/>
            </w14:solidFill>
          </w14:textFill>
        </w:rPr>
        <w:t>前期咨询服务机构</w:t>
      </w:r>
    </w:p>
    <w:p w14:paraId="0641F9A4">
      <w:pPr>
        <w:numPr>
          <w:ilvl w:val="-1"/>
          <w:numId w:val="0"/>
        </w:numPr>
        <w:rPr>
          <w:rFonts w:hint="eastAsia" w:ascii="宋体" w:hAnsi="宋体" w:eastAsia="宋体" w:cs="宋体"/>
          <w:highlight w:val="none"/>
          <w:lang w:val="en-US" w:eastAsia="zh-CN"/>
        </w:rPr>
      </w:pP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75E5A645">
      <w:pPr>
        <w:pStyle w:val="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 资格审查方法及评标办法</w:t>
      </w:r>
    </w:p>
    <w:p w14:paraId="47D4452E">
      <w:pPr>
        <w:spacing w:line="360" w:lineRule="auto"/>
        <w:ind w:firstLine="480" w:firstLineChars="200"/>
        <w:rPr>
          <w:rFonts w:hint="eastAsia" w:ascii="宋体" w:hAnsi="宋体" w:eastAsia="宋体" w:cs="宋体"/>
          <w:color w:val="000000" w:themeColor="text1"/>
          <w:highlight w:val="none"/>
          <w14:textFill>
            <w14:solidFill>
              <w14:schemeClr w14:val="tx1"/>
            </w14:solidFill>
          </w14:textFill>
        </w:rPr>
      </w:pPr>
      <w:bookmarkStart w:id="35" w:name="_Toc300834933"/>
      <w:bookmarkStart w:id="36" w:name="_Toc152045516"/>
      <w:bookmarkStart w:id="37" w:name="_Toc247527539"/>
      <w:bookmarkStart w:id="38" w:name="_Toc152042292"/>
      <w:bookmarkStart w:id="39" w:name="_Toc144974484"/>
      <w:bookmarkStart w:id="40" w:name="_Toc247513938"/>
      <w:r>
        <w:rPr>
          <w:rFonts w:hint="eastAsia" w:ascii="宋体" w:hAnsi="宋体" w:eastAsia="宋体" w:cs="宋体"/>
          <w:color w:val="000000" w:themeColor="text1"/>
          <w:sz w:val="24"/>
          <w:highlight w:val="none"/>
          <w14:textFill>
            <w14:solidFill>
              <w14:schemeClr w14:val="tx1"/>
            </w14:solidFill>
          </w14:textFill>
        </w:rPr>
        <w:t>5.1资格审查方法：本项目采用资格后审方式（电子化），投标登记或递交投标文件或通过资格审查的投标人不足3人，或者经评议有效投标的投标人不足3人，招标人分析招标失败原因，修正招标方案，报有关管理部门核准后，重新组织招标。</w:t>
      </w:r>
    </w:p>
    <w:bookmarkEnd w:id="35"/>
    <w:bookmarkEnd w:id="36"/>
    <w:bookmarkEnd w:id="37"/>
    <w:bookmarkEnd w:id="38"/>
    <w:bookmarkEnd w:id="39"/>
    <w:bookmarkEnd w:id="40"/>
    <w:p w14:paraId="22817623">
      <w:pPr>
        <w:pStyle w:val="3"/>
        <w:rPr>
          <w:rFonts w:hint="eastAsia" w:ascii="宋体" w:hAnsi="宋体" w:eastAsia="宋体" w:cs="宋体"/>
          <w:b w:val="0"/>
          <w:bCs w:val="0"/>
          <w:color w:val="000000" w:themeColor="text1"/>
          <w:sz w:val="21"/>
          <w:szCs w:val="24"/>
          <w:highlight w:val="none"/>
          <w14:textFill>
            <w14:solidFill>
              <w14:schemeClr w14:val="tx1"/>
            </w14:solidFill>
          </w14:textFill>
        </w:rPr>
      </w:pPr>
      <w:bookmarkStart w:id="41" w:name="_Toc300834934"/>
      <w:bookmarkStart w:id="42" w:name="_Toc157499355"/>
      <w:bookmarkStart w:id="43" w:name="_Toc247513939"/>
      <w:bookmarkStart w:id="44" w:name="_Toc247527540"/>
      <w:r>
        <w:rPr>
          <w:rFonts w:hint="eastAsia" w:ascii="宋体" w:hAnsi="宋体" w:eastAsia="宋体" w:cs="宋体"/>
          <w:color w:val="000000" w:themeColor="text1"/>
          <w:sz w:val="24"/>
          <w:szCs w:val="24"/>
          <w:highlight w:val="none"/>
          <w14:textFill>
            <w14:solidFill>
              <w14:schemeClr w14:val="tx1"/>
            </w14:solidFill>
          </w14:textFill>
        </w:rPr>
        <w:t>6.</w:t>
      </w:r>
      <w:bookmarkEnd w:id="41"/>
      <w:bookmarkEnd w:id="42"/>
      <w:bookmarkEnd w:id="43"/>
      <w:bookmarkEnd w:id="44"/>
      <w:r>
        <w:rPr>
          <w:rFonts w:hint="eastAsia" w:ascii="宋体" w:hAnsi="宋体" w:eastAsia="宋体" w:cs="宋体"/>
          <w:color w:val="000000" w:themeColor="text1"/>
          <w:sz w:val="24"/>
          <w:szCs w:val="24"/>
          <w:highlight w:val="none"/>
          <w14:textFill>
            <w14:solidFill>
              <w14:schemeClr w14:val="tx1"/>
            </w14:solidFill>
          </w14:textFill>
        </w:rPr>
        <w:t>发布招标公告时间：</w:t>
      </w:r>
      <w:r>
        <w:rPr>
          <w:rFonts w:hint="eastAsia" w:ascii="宋体" w:hAnsi="宋体" w:eastAsia="宋体" w:cs="宋体"/>
          <w:b w:val="0"/>
          <w:color w:val="000000" w:themeColor="text1"/>
          <w:kern w:val="2"/>
          <w:sz w:val="24"/>
          <w:szCs w:val="24"/>
          <w:highlight w:val="none"/>
          <w14:textFill>
            <w14:solidFill>
              <w14:schemeClr w14:val="tx1"/>
            </w14:solidFill>
          </w14:textFill>
        </w:rPr>
        <w:t>从</w:t>
      </w:r>
      <w:r>
        <w:rPr>
          <w:rFonts w:hint="eastAsia" w:ascii="宋体" w:hAnsi="宋体" w:eastAsia="宋体" w:cs="宋体"/>
          <w:b w:val="0"/>
          <w:color w:val="000000" w:themeColor="text1"/>
          <w:kern w:val="2"/>
          <w:sz w:val="24"/>
          <w:szCs w:val="24"/>
          <w:highlight w:val="none"/>
          <w:u w:val="single"/>
          <w14:textFill>
            <w14:solidFill>
              <w14:schemeClr w14:val="tx1"/>
            </w14:solidFill>
          </w14:textFill>
        </w:rPr>
        <w:t>202</w:t>
      </w:r>
      <w:r>
        <w:rPr>
          <w:rFonts w:hint="eastAsia" w:ascii="宋体" w:hAnsi="宋体" w:eastAsia="宋体" w:cs="宋体"/>
          <w:b w:val="0"/>
          <w:color w:val="000000" w:themeColor="text1"/>
          <w:kern w:val="2"/>
          <w:sz w:val="24"/>
          <w:szCs w:val="24"/>
          <w:highlight w:val="none"/>
          <w:u w:val="single"/>
          <w:lang w:val="en-US" w:eastAsia="zh-CN"/>
          <w14:textFill>
            <w14:solidFill>
              <w14:schemeClr w14:val="tx1"/>
            </w14:solidFill>
          </w14:textFill>
        </w:rPr>
        <w:t xml:space="preserve">5年  </w:t>
      </w:r>
      <w:r>
        <w:rPr>
          <w:rFonts w:hint="eastAsia" w:ascii="宋体" w:hAnsi="宋体" w:eastAsia="宋体" w:cs="宋体"/>
          <w:b w:val="0"/>
          <w:color w:val="000000" w:themeColor="text1"/>
          <w:kern w:val="2"/>
          <w:sz w:val="24"/>
          <w:szCs w:val="24"/>
          <w:highlight w:val="none"/>
          <w:u w:val="single"/>
          <w14:textFill>
            <w14:solidFill>
              <w14:schemeClr w14:val="tx1"/>
            </w14:solidFill>
          </w14:textFill>
        </w:rPr>
        <w:t>月</w:t>
      </w:r>
      <w:r>
        <w:rPr>
          <w:rFonts w:hint="eastAsia" w:ascii="宋体" w:hAnsi="宋体" w:eastAsia="宋体" w:cs="宋体"/>
          <w:b w:val="0"/>
          <w:color w:val="000000" w:themeColor="text1"/>
          <w:kern w:val="2"/>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color w:val="000000" w:themeColor="text1"/>
          <w:kern w:val="2"/>
          <w:sz w:val="24"/>
          <w:szCs w:val="24"/>
          <w:highlight w:val="none"/>
          <w:u w:val="single"/>
          <w14:textFill>
            <w14:solidFill>
              <w14:schemeClr w14:val="tx1"/>
            </w14:solidFill>
          </w14:textFill>
        </w:rPr>
        <w:t>日</w:t>
      </w:r>
      <w:r>
        <w:rPr>
          <w:rFonts w:hint="eastAsia" w:ascii="宋体" w:hAnsi="宋体" w:eastAsia="宋体" w:cs="宋体"/>
          <w:b w:val="0"/>
          <w:color w:val="000000" w:themeColor="text1"/>
          <w:kern w:val="2"/>
          <w:sz w:val="24"/>
          <w:szCs w:val="24"/>
          <w:highlight w:val="none"/>
          <w:u w:val="single"/>
          <w:lang w:val="en-US" w:eastAsia="zh-CN"/>
          <w14:textFill>
            <w14:solidFill>
              <w14:schemeClr w14:val="tx1"/>
            </w14:solidFill>
          </w14:textFill>
        </w:rPr>
        <w:t>00</w:t>
      </w:r>
      <w:r>
        <w:rPr>
          <w:rFonts w:hint="eastAsia" w:ascii="宋体" w:hAnsi="宋体" w:eastAsia="宋体" w:cs="宋体"/>
          <w:b w:val="0"/>
          <w:color w:val="000000" w:themeColor="text1"/>
          <w:kern w:val="2"/>
          <w:sz w:val="24"/>
          <w:szCs w:val="24"/>
          <w:highlight w:val="none"/>
          <w:u w:val="single"/>
          <w14:textFill>
            <w14:solidFill>
              <w14:schemeClr w14:val="tx1"/>
            </w14:solidFill>
          </w14:textFill>
        </w:rPr>
        <w:t>时</w:t>
      </w:r>
      <w:r>
        <w:rPr>
          <w:rFonts w:hint="eastAsia" w:ascii="宋体" w:hAnsi="宋体" w:eastAsia="宋体" w:cs="宋体"/>
          <w:b w:val="0"/>
          <w:color w:val="000000" w:themeColor="text1"/>
          <w:kern w:val="2"/>
          <w:sz w:val="24"/>
          <w:szCs w:val="24"/>
          <w:highlight w:val="none"/>
          <w:u w:val="single"/>
          <w:lang w:val="en-US" w:eastAsia="zh-CN"/>
          <w14:textFill>
            <w14:solidFill>
              <w14:schemeClr w14:val="tx1"/>
            </w14:solidFill>
          </w14:textFill>
        </w:rPr>
        <w:t>00</w:t>
      </w:r>
      <w:r>
        <w:rPr>
          <w:rFonts w:hint="eastAsia" w:ascii="宋体" w:hAnsi="宋体" w:eastAsia="宋体" w:cs="宋体"/>
          <w:b w:val="0"/>
          <w:color w:val="000000" w:themeColor="text1"/>
          <w:kern w:val="2"/>
          <w:sz w:val="24"/>
          <w:szCs w:val="24"/>
          <w:highlight w:val="none"/>
          <w:u w:val="single"/>
          <w14:textFill>
            <w14:solidFill>
              <w14:schemeClr w14:val="tx1"/>
            </w14:solidFill>
          </w14:textFill>
        </w:rPr>
        <w:t>分至202</w:t>
      </w:r>
      <w:r>
        <w:rPr>
          <w:rFonts w:hint="eastAsia" w:ascii="宋体" w:hAnsi="宋体" w:eastAsia="宋体" w:cs="宋体"/>
          <w:b w:val="0"/>
          <w:color w:val="000000" w:themeColor="text1"/>
          <w:kern w:val="2"/>
          <w:sz w:val="24"/>
          <w:szCs w:val="24"/>
          <w:highlight w:val="none"/>
          <w:u w:val="single"/>
          <w:lang w:val="en-US" w:eastAsia="zh-CN"/>
          <w14:textFill>
            <w14:solidFill>
              <w14:schemeClr w14:val="tx1"/>
            </w14:solidFill>
          </w14:textFill>
        </w:rPr>
        <w:t>5</w:t>
      </w:r>
      <w:r>
        <w:rPr>
          <w:rFonts w:hint="eastAsia" w:ascii="宋体" w:hAnsi="宋体" w:eastAsia="宋体" w:cs="宋体"/>
          <w:b w:val="0"/>
          <w:color w:val="000000" w:themeColor="text1"/>
          <w:kern w:val="2"/>
          <w:sz w:val="24"/>
          <w:szCs w:val="24"/>
          <w:highlight w:val="none"/>
          <w:u w:val="single"/>
          <w14:textFill>
            <w14:solidFill>
              <w14:schemeClr w14:val="tx1"/>
            </w14:solidFill>
          </w14:textFill>
        </w:rPr>
        <w:t>年</w:t>
      </w:r>
      <w:r>
        <w:rPr>
          <w:rFonts w:hint="eastAsia" w:ascii="宋体" w:hAnsi="宋体" w:eastAsia="宋体" w:cs="宋体"/>
          <w:b w:val="0"/>
          <w:color w:val="000000" w:themeColor="text1"/>
          <w:kern w:val="2"/>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color w:val="000000" w:themeColor="text1"/>
          <w:kern w:val="2"/>
          <w:sz w:val="24"/>
          <w:szCs w:val="24"/>
          <w:highlight w:val="none"/>
          <w:u w:val="single"/>
          <w14:textFill>
            <w14:solidFill>
              <w14:schemeClr w14:val="tx1"/>
            </w14:solidFill>
          </w14:textFill>
        </w:rPr>
        <w:t>月</w:t>
      </w:r>
      <w:r>
        <w:rPr>
          <w:rFonts w:hint="eastAsia" w:ascii="宋体" w:hAnsi="宋体" w:eastAsia="宋体" w:cs="宋体"/>
          <w:b w:val="0"/>
          <w:color w:val="000000" w:themeColor="text1"/>
          <w:kern w:val="2"/>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color w:val="000000" w:themeColor="text1"/>
          <w:kern w:val="2"/>
          <w:sz w:val="24"/>
          <w:szCs w:val="24"/>
          <w:highlight w:val="none"/>
          <w:u w:val="single"/>
          <w14:textFill>
            <w14:solidFill>
              <w14:schemeClr w14:val="tx1"/>
            </w14:solidFill>
          </w14:textFill>
        </w:rPr>
        <w:t>日</w:t>
      </w:r>
      <w:r>
        <w:rPr>
          <w:rFonts w:hint="eastAsia" w:ascii="宋体" w:hAnsi="宋体" w:eastAsia="宋体" w:cs="宋体"/>
          <w:b w:val="0"/>
          <w:color w:val="000000" w:themeColor="text1"/>
          <w:kern w:val="2"/>
          <w:sz w:val="24"/>
          <w:szCs w:val="24"/>
          <w:highlight w:val="none"/>
          <w:u w:val="single"/>
          <w:lang w:val="en-US" w:eastAsia="zh-CN"/>
          <w14:textFill>
            <w14:solidFill>
              <w14:schemeClr w14:val="tx1"/>
            </w14:solidFill>
          </w14:textFill>
        </w:rPr>
        <w:t>10</w:t>
      </w:r>
      <w:r>
        <w:rPr>
          <w:rFonts w:hint="eastAsia" w:ascii="宋体" w:hAnsi="宋体" w:eastAsia="宋体" w:cs="宋体"/>
          <w:b w:val="0"/>
          <w:color w:val="000000" w:themeColor="text1"/>
          <w:kern w:val="2"/>
          <w:sz w:val="24"/>
          <w:szCs w:val="24"/>
          <w:highlight w:val="none"/>
          <w:u w:val="single"/>
          <w14:textFill>
            <w14:solidFill>
              <w14:schemeClr w14:val="tx1"/>
            </w14:solidFill>
          </w14:textFill>
        </w:rPr>
        <w:t>时</w:t>
      </w:r>
      <w:r>
        <w:rPr>
          <w:rFonts w:hint="eastAsia" w:ascii="宋体" w:hAnsi="宋体" w:eastAsia="宋体" w:cs="宋体"/>
          <w:b w:val="0"/>
          <w:color w:val="000000" w:themeColor="text1"/>
          <w:kern w:val="2"/>
          <w:sz w:val="24"/>
          <w:szCs w:val="24"/>
          <w:highlight w:val="none"/>
          <w:u w:val="single"/>
          <w:lang w:val="en-US" w:eastAsia="zh-CN"/>
          <w14:textFill>
            <w14:solidFill>
              <w14:schemeClr w14:val="tx1"/>
            </w14:solidFill>
          </w14:textFill>
        </w:rPr>
        <w:t>00</w:t>
      </w:r>
      <w:r>
        <w:rPr>
          <w:rFonts w:hint="eastAsia" w:ascii="宋体" w:hAnsi="宋体" w:eastAsia="宋体" w:cs="宋体"/>
          <w:b w:val="0"/>
          <w:color w:val="000000" w:themeColor="text1"/>
          <w:kern w:val="2"/>
          <w:sz w:val="24"/>
          <w:szCs w:val="24"/>
          <w:highlight w:val="none"/>
          <w:u w:val="single"/>
          <w14:textFill>
            <w14:solidFill>
              <w14:schemeClr w14:val="tx1"/>
            </w14:solidFill>
          </w14:textFill>
        </w:rPr>
        <w:t>分</w:t>
      </w:r>
      <w:r>
        <w:rPr>
          <w:rFonts w:hint="eastAsia" w:ascii="宋体" w:hAnsi="宋体" w:eastAsia="宋体" w:cs="宋体"/>
          <w:b w:val="0"/>
          <w:color w:val="000000" w:themeColor="text1"/>
          <w:kern w:val="2"/>
          <w:sz w:val="24"/>
          <w:szCs w:val="24"/>
          <w:highlight w:val="none"/>
          <w14:textFill>
            <w14:solidFill>
              <w14:schemeClr w14:val="tx1"/>
            </w14:solidFill>
          </w14:textFill>
        </w:rPr>
        <w:t>。</w:t>
      </w:r>
    </w:p>
    <w:p w14:paraId="6074B214">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发布招标公告的时间为招标公告发出之日起至递交投标文件截止时间止。招标公告发布之日起计算编制投标文件时间，编制投标文件的时间不得少于20天。如招标人需发布补充公告的，以最后发布的补充公告的时间起计算编制投标文件时间。</w:t>
      </w:r>
    </w:p>
    <w:p w14:paraId="33E97FD3">
      <w:pPr>
        <w:pStyle w:val="4"/>
        <w:numPr>
          <w:ilvl w:val="0"/>
          <w:numId w:val="0"/>
        </w:numP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r>
        <w:rPr>
          <w:rFonts w:hint="eastAsia" w:ascii="宋体" w:hAnsi="宋体" w:eastAsia="宋体" w:cs="宋体"/>
          <w:color w:val="000000" w:themeColor="text1"/>
          <w:sz w:val="24"/>
          <w:highlight w:val="none"/>
          <w:lang w:val="en-US" w:eastAsia="zh-CN"/>
          <w14:textFill>
            <w14:solidFill>
              <w14:schemeClr w14:val="tx1"/>
            </w14:solidFill>
          </w14:textFill>
        </w:rPr>
        <w:t>招标文件的获取</w:t>
      </w:r>
    </w:p>
    <w:p w14:paraId="7F6C0A31">
      <w:pPr>
        <w:keepNext w:val="0"/>
        <w:keepLines w:val="0"/>
        <w:spacing w:line="360" w:lineRule="auto"/>
        <w:ind w:firstLine="480" w:firstLineChars="200"/>
        <w:jc w:val="left"/>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 xml:space="preserve">7.1 招标文件的获取：采用先发电子邮件形式提交投标登记资料，再获取招标文件的方式。 </w:t>
      </w:r>
    </w:p>
    <w:p w14:paraId="597C8F87">
      <w:pPr>
        <w:keepNext w:val="0"/>
        <w:keepLines w:val="0"/>
        <w:spacing w:line="360" w:lineRule="auto"/>
        <w:ind w:firstLine="480" w:firstLineChars="200"/>
        <w:jc w:val="left"/>
        <w:rPr>
          <w:rFonts w:hint="eastAsia" w:ascii="宋体" w:hAnsi="宋体" w:eastAsia="宋体" w:cs="宋体"/>
          <w:highlight w:val="none"/>
          <w:u w:val="single"/>
        </w:rPr>
      </w:pP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 xml:space="preserve">7.2 </w:t>
      </w:r>
      <w:r>
        <w:rPr>
          <w:rFonts w:hint="eastAsia" w:ascii="宋体" w:hAnsi="宋体" w:eastAsia="宋体" w:cs="宋体"/>
          <w:b w:val="0"/>
          <w:bCs w:val="0"/>
          <w:color w:val="000000" w:themeColor="text1"/>
          <w:kern w:val="2"/>
          <w:sz w:val="24"/>
          <w:szCs w:val="24"/>
          <w:highlight w:val="none"/>
          <w:u w:val="single"/>
          <w:lang w:bidi="ar"/>
          <w14:textFill>
            <w14:solidFill>
              <w14:schemeClr w14:val="tx1"/>
            </w14:solidFill>
          </w14:textFill>
        </w:rPr>
        <w:t>投标登记资料时间：202</w:t>
      </w: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5</w:t>
      </w:r>
      <w:r>
        <w:rPr>
          <w:rFonts w:hint="eastAsia" w:ascii="宋体" w:hAnsi="宋体" w:eastAsia="宋体" w:cs="宋体"/>
          <w:b w:val="0"/>
          <w:bCs w:val="0"/>
          <w:color w:val="000000" w:themeColor="text1"/>
          <w:kern w:val="2"/>
          <w:sz w:val="24"/>
          <w:szCs w:val="24"/>
          <w:highlight w:val="none"/>
          <w:u w:val="single"/>
          <w:lang w:bidi="ar"/>
          <w14:textFill>
            <w14:solidFill>
              <w14:schemeClr w14:val="tx1"/>
            </w14:solidFill>
          </w14:textFill>
        </w:rPr>
        <w:t>年</w:t>
      </w: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b w:val="0"/>
          <w:bCs w:val="0"/>
          <w:color w:val="000000" w:themeColor="text1"/>
          <w:kern w:val="2"/>
          <w:sz w:val="24"/>
          <w:szCs w:val="24"/>
          <w:highlight w:val="none"/>
          <w:u w:val="single"/>
          <w:lang w:bidi="ar"/>
          <w14:textFill>
            <w14:solidFill>
              <w14:schemeClr w14:val="tx1"/>
            </w14:solidFill>
          </w14:textFill>
        </w:rPr>
        <w:t>月</w:t>
      </w: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b w:val="0"/>
          <w:bCs w:val="0"/>
          <w:color w:val="000000" w:themeColor="text1"/>
          <w:kern w:val="2"/>
          <w:sz w:val="24"/>
          <w:szCs w:val="24"/>
          <w:highlight w:val="none"/>
          <w:u w:val="single"/>
          <w:lang w:bidi="ar"/>
          <w14:textFill>
            <w14:solidFill>
              <w14:schemeClr w14:val="tx1"/>
            </w14:solidFill>
          </w14:textFill>
        </w:rPr>
        <w:t>日 00:00 起，202</w:t>
      </w: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5</w:t>
      </w:r>
      <w:r>
        <w:rPr>
          <w:rFonts w:hint="eastAsia" w:ascii="宋体" w:hAnsi="宋体" w:eastAsia="宋体" w:cs="宋体"/>
          <w:b w:val="0"/>
          <w:bCs w:val="0"/>
          <w:color w:val="000000" w:themeColor="text1"/>
          <w:kern w:val="2"/>
          <w:sz w:val="24"/>
          <w:szCs w:val="24"/>
          <w:highlight w:val="none"/>
          <w:u w:val="single"/>
          <w:lang w:bidi="ar"/>
          <w14:textFill>
            <w14:solidFill>
              <w14:schemeClr w14:val="tx1"/>
            </w14:solidFill>
          </w14:textFill>
        </w:rPr>
        <w:t>年</w:t>
      </w: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b w:val="0"/>
          <w:bCs w:val="0"/>
          <w:color w:val="000000" w:themeColor="text1"/>
          <w:kern w:val="2"/>
          <w:sz w:val="24"/>
          <w:szCs w:val="24"/>
          <w:highlight w:val="none"/>
          <w:u w:val="single"/>
          <w:lang w:bidi="ar"/>
          <w14:textFill>
            <w14:solidFill>
              <w14:schemeClr w14:val="tx1"/>
            </w14:solidFill>
          </w14:textFill>
        </w:rPr>
        <w:t>月</w:t>
      </w: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b w:val="0"/>
          <w:bCs w:val="0"/>
          <w:color w:val="000000" w:themeColor="text1"/>
          <w:kern w:val="2"/>
          <w:sz w:val="24"/>
          <w:szCs w:val="24"/>
          <w:highlight w:val="none"/>
          <w:u w:val="single"/>
          <w:lang w:bidi="ar"/>
          <w14:textFill>
            <w14:solidFill>
              <w14:schemeClr w14:val="tx1"/>
            </w14:solidFill>
          </w14:textFill>
        </w:rPr>
        <w:t>日 17:00 止（北京时间）。</w:t>
      </w:r>
    </w:p>
    <w:p w14:paraId="298A1BF6">
      <w:pPr>
        <w:keepNext w:val="0"/>
        <w:keepLines w:val="0"/>
        <w:spacing w:line="360" w:lineRule="auto"/>
        <w:ind w:firstLine="480" w:firstLineChars="200"/>
        <w:jc w:val="left"/>
        <w:rPr>
          <w:rFonts w:hint="eastAsia" w:ascii="宋体" w:hAnsi="宋体" w:eastAsia="宋体" w:cs="宋体"/>
          <w:b w:val="0"/>
          <w:bCs w:val="0"/>
          <w:color w:val="000000" w:themeColor="text1"/>
          <w:kern w:val="2"/>
          <w:sz w:val="24"/>
          <w:szCs w:val="24"/>
          <w:highlight w:val="none"/>
          <w:u w:val="single"/>
          <w:lang w:bidi="ar"/>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 xml:space="preserve">本项目设立投标登记环节，投标申请人在发电子邮件投标登记前应在广州公共资源交易中心办理企业信息登记。 </w:t>
      </w:r>
    </w:p>
    <w:p w14:paraId="4DC9B607">
      <w:pPr>
        <w:keepNext w:val="0"/>
        <w:keepLines w:val="0"/>
        <w:spacing w:line="360" w:lineRule="auto"/>
        <w:ind w:firstLine="480" w:firstLineChars="200"/>
        <w:jc w:val="left"/>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在广州公共资源交易中心业务系统完成了线上投标登记的投标人须在2025年  月  日00时00分至</w:t>
      </w:r>
      <w:r>
        <w:rPr>
          <w:rFonts w:hint="eastAsia" w:ascii="宋体" w:hAnsi="宋体" w:eastAsia="宋体" w:cs="宋体"/>
          <w:b w:val="0"/>
          <w:bCs w:val="0"/>
          <w:color w:val="000000" w:themeColor="text1"/>
          <w:kern w:val="2"/>
          <w:sz w:val="24"/>
          <w:szCs w:val="24"/>
          <w:highlight w:val="none"/>
          <w:u w:val="single"/>
          <w:lang w:bidi="ar"/>
          <w14:textFill>
            <w14:solidFill>
              <w14:schemeClr w14:val="tx1"/>
            </w14:solidFill>
          </w14:textFill>
        </w:rPr>
        <w:t>202</w:t>
      </w: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5</w:t>
      </w:r>
      <w:r>
        <w:rPr>
          <w:rFonts w:hint="eastAsia" w:ascii="宋体" w:hAnsi="宋体" w:eastAsia="宋体" w:cs="宋体"/>
          <w:b w:val="0"/>
          <w:bCs w:val="0"/>
          <w:color w:val="000000" w:themeColor="text1"/>
          <w:kern w:val="2"/>
          <w:sz w:val="24"/>
          <w:szCs w:val="24"/>
          <w:highlight w:val="none"/>
          <w:u w:val="single"/>
          <w:lang w:bidi="ar"/>
          <w14:textFill>
            <w14:solidFill>
              <w14:schemeClr w14:val="tx1"/>
            </w14:solidFill>
          </w14:textFill>
        </w:rPr>
        <w:t>年</w:t>
      </w: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b w:val="0"/>
          <w:bCs w:val="0"/>
          <w:color w:val="000000" w:themeColor="text1"/>
          <w:kern w:val="2"/>
          <w:sz w:val="24"/>
          <w:szCs w:val="24"/>
          <w:highlight w:val="none"/>
          <w:u w:val="single"/>
          <w:lang w:bidi="ar"/>
          <w14:textFill>
            <w14:solidFill>
              <w14:schemeClr w14:val="tx1"/>
            </w14:solidFill>
          </w14:textFill>
        </w:rPr>
        <w:t>月</w:t>
      </w: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b w:val="0"/>
          <w:bCs w:val="0"/>
          <w:color w:val="000000" w:themeColor="text1"/>
          <w:kern w:val="2"/>
          <w:sz w:val="24"/>
          <w:szCs w:val="24"/>
          <w:highlight w:val="none"/>
          <w:u w:val="single"/>
          <w:lang w:bidi="ar"/>
          <w14:textFill>
            <w14:solidFill>
              <w14:schemeClr w14:val="tx1"/>
            </w14:solidFill>
          </w14:textFill>
        </w:rPr>
        <w:t xml:space="preserve">日 </w:t>
      </w: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 xml:space="preserve">   分联系招标代理机构（联系人：胡小姐，电话：020-83812782）办理招标文件购买，招标文件每套售价100元（售后不退），招标代理机构只开具对应金额电子增值税普通发票，投标登记时间结束后统一发至所留邮箱，请自行下载。</w:t>
      </w:r>
    </w:p>
    <w:p w14:paraId="65F0C641">
      <w:pPr>
        <w:keepNext w:val="0"/>
        <w:keepLines w:val="0"/>
        <w:spacing w:line="360" w:lineRule="auto"/>
        <w:ind w:firstLine="480" w:firstLineChars="200"/>
        <w:jc w:val="left"/>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(支付方式:电汇转账;户名:广州群生招标代理有限公司:开户行:中国农业银行广州黄华支行；收款账号:44036601040004395；邮箱：gzqunsheng@gzqunsheng.com)</w:t>
      </w:r>
    </w:p>
    <w:p w14:paraId="7853C4B9">
      <w:pPr>
        <w:keepNext w:val="0"/>
        <w:keepLines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注：上述费用在获取招标文件后不予退还，获取文件登记表见附件四。</w:t>
      </w:r>
    </w:p>
    <w:p w14:paraId="482104A7">
      <w:pPr>
        <w:pStyle w:val="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递交投标文件时间与开标时间：</w:t>
      </w:r>
    </w:p>
    <w:p w14:paraId="092417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highlight w:val="none"/>
          <w:u w:val="single"/>
          <w14:textFill>
            <w14:solidFill>
              <w14:schemeClr w14:val="tx1"/>
            </w14:solidFill>
          </w14:textFill>
        </w:rPr>
        <w:t>.1递交投标文件时间：202</w:t>
      </w:r>
      <w:r>
        <w:rPr>
          <w:rFonts w:hint="eastAsia" w:ascii="宋体" w:hAnsi="宋体" w:eastAsia="宋体" w:cs="宋体"/>
          <w:color w:val="000000" w:themeColor="text1"/>
          <w:sz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ascii="宋体" w:hAnsi="宋体" w:eastAsia="宋体" w:cs="宋体"/>
          <w:color w:val="000000" w:themeColor="text1"/>
          <w:sz w:val="24"/>
          <w:highlight w:val="none"/>
          <w:u w:val="single"/>
          <w:lang w:val="en-US" w:eastAsia="zh-CN"/>
          <w14:textFill>
            <w14:solidFill>
              <w14:schemeClr w14:val="tx1"/>
            </w14:solidFill>
          </w14:textFill>
        </w:rPr>
        <w:t>00</w:t>
      </w:r>
      <w:r>
        <w:rPr>
          <w:rFonts w:hint="eastAsia" w:ascii="宋体" w:hAnsi="宋体" w:eastAsia="宋体" w:cs="宋体"/>
          <w:color w:val="000000" w:themeColor="text1"/>
          <w:sz w:val="24"/>
          <w:highlight w:val="none"/>
          <w:u w:val="single"/>
          <w14:textFill>
            <w14:solidFill>
              <w14:schemeClr w14:val="tx1"/>
            </w14:solidFill>
          </w14:textFill>
        </w:rPr>
        <w:t>时</w:t>
      </w:r>
      <w:r>
        <w:rPr>
          <w:rFonts w:hint="eastAsia" w:ascii="宋体" w:hAnsi="宋体" w:eastAsia="宋体" w:cs="宋体"/>
          <w:color w:val="000000" w:themeColor="text1"/>
          <w:sz w:val="24"/>
          <w:highlight w:val="none"/>
          <w:u w:val="single"/>
          <w:lang w:val="en-US" w:eastAsia="zh-CN"/>
          <w14:textFill>
            <w14:solidFill>
              <w14:schemeClr w14:val="tx1"/>
            </w14:solidFill>
          </w14:textFill>
        </w:rPr>
        <w:t>00</w:t>
      </w:r>
      <w:r>
        <w:rPr>
          <w:rFonts w:hint="eastAsia" w:ascii="宋体" w:hAnsi="宋体" w:eastAsia="宋体" w:cs="宋体"/>
          <w:color w:val="000000" w:themeColor="text1"/>
          <w:sz w:val="24"/>
          <w:highlight w:val="none"/>
          <w:u w:val="single"/>
          <w14:textFill>
            <w14:solidFill>
              <w14:schemeClr w14:val="tx1"/>
            </w14:solidFill>
          </w14:textFill>
        </w:rPr>
        <w:t>分至</w:t>
      </w:r>
      <w:r>
        <w:rPr>
          <w:rFonts w:hint="eastAsia" w:ascii="宋体" w:hAnsi="宋体" w:eastAsia="宋体" w:cs="宋体"/>
          <w:color w:val="000000" w:themeColor="text1"/>
          <w:sz w:val="24"/>
          <w:highlight w:val="none"/>
          <w:u w:val="single"/>
          <w:lang w:val="en-US" w:eastAsia="zh-CN"/>
          <w14:textFill>
            <w14:solidFill>
              <w14:schemeClr w14:val="tx1"/>
            </w14:solidFill>
          </w14:textFill>
        </w:rPr>
        <w:t>2025</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时</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分。</w:t>
      </w:r>
    </w:p>
    <w:p w14:paraId="774985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highlight w:val="none"/>
          <w:u w:val="single"/>
          <w14:textFill>
            <w14:solidFill>
              <w14:schemeClr w14:val="tx1"/>
            </w14:solidFill>
          </w14:textFill>
        </w:rPr>
        <w:t>.2递交投标文件截止时间：202</w:t>
      </w:r>
      <w:r>
        <w:rPr>
          <w:rFonts w:hint="eastAsia" w:ascii="宋体" w:hAnsi="宋体" w:eastAsia="宋体" w:cs="宋体"/>
          <w:color w:val="000000" w:themeColor="text1"/>
          <w:sz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时</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分。</w:t>
      </w:r>
    </w:p>
    <w:p w14:paraId="4749FF61">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highlight w:val="none"/>
          <w:u w:val="single"/>
          <w14:textFill>
            <w14:solidFill>
              <w14:schemeClr w14:val="tx1"/>
            </w14:solidFill>
          </w14:textFill>
        </w:rPr>
        <w:t>.3投标人通过广州公共资源交易中心交易平台递交电子投标文件。投标人应在递交电子投标文件截止时间前，</w:t>
      </w:r>
      <w:r>
        <w:rPr>
          <w:rFonts w:hint="eastAsia" w:ascii="宋体" w:hAnsi="宋体" w:eastAsia="宋体" w:cs="宋体"/>
          <w:color w:val="000000" w:themeColor="text1"/>
          <w:sz w:val="24"/>
          <w:highlight w:val="none"/>
          <w:u w:val="single"/>
          <w:lang w:eastAsia="zh-CN"/>
          <w14:textFill>
            <w14:solidFill>
              <w14:schemeClr w14:val="tx1"/>
            </w14:solidFill>
          </w14:textFill>
        </w:rPr>
        <w:t>登录</w:t>
      </w:r>
      <w:r>
        <w:rPr>
          <w:rFonts w:hint="eastAsia" w:ascii="宋体" w:hAnsi="宋体" w:eastAsia="宋体" w:cs="宋体"/>
          <w:color w:val="000000" w:themeColor="text1"/>
          <w:sz w:val="24"/>
          <w:highlight w:val="none"/>
          <w:u w:val="single"/>
          <w14:textFill>
            <w14:solidFill>
              <w14:schemeClr w14:val="tx1"/>
            </w14:solidFill>
          </w14:textFill>
        </w:rPr>
        <w:t>广州公共资源交易中心交易平台网站办理网上投标登记手续。按照交易平台关于全流程电子化项目的相关指南进行操作。详见广州公共资源交易中心交易网站（网址：</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"http://www.gzggzy.cn）。"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29"/>
          <w:rFonts w:hint="eastAsia" w:ascii="宋体" w:hAnsi="宋体" w:eastAsia="宋体" w:cs="宋体"/>
          <w:color w:val="000000" w:themeColor="text1"/>
          <w:highlight w:val="none"/>
          <w:u w:val="single"/>
          <w14:textFill>
            <w14:solidFill>
              <w14:schemeClr w14:val="tx1"/>
            </w14:solidFill>
          </w14:textFill>
        </w:rPr>
        <w:t>http://www.gzggzy.cn）</w:t>
      </w:r>
      <w:r>
        <w:rPr>
          <w:rStyle w:val="29"/>
          <w:rFonts w:hint="eastAsia" w:ascii="宋体" w:hAnsi="宋体" w:eastAsia="宋体" w:cs="宋体"/>
          <w:color w:val="000000" w:themeColor="text1"/>
          <w:sz w:val="24"/>
          <w:highlight w:val="none"/>
          <w:u w:val="single"/>
          <w14:textFill>
            <w14:solidFill>
              <w14:schemeClr w14:val="tx1"/>
            </w14:solidFill>
          </w14:textFill>
        </w:rPr>
        <w:t>。</w:t>
      </w:r>
      <w:r>
        <w:rPr>
          <w:rStyle w:val="29"/>
          <w:rFonts w:hint="eastAsia" w:ascii="宋体" w:hAnsi="宋体" w:eastAsia="宋体" w:cs="宋体"/>
          <w:color w:val="000000" w:themeColor="text1"/>
          <w:sz w:val="24"/>
          <w:highlight w:val="none"/>
          <w:u w:val="single"/>
          <w14:textFill>
            <w14:solidFill>
              <w14:schemeClr w14:val="tx1"/>
            </w14:solidFill>
          </w14:textFill>
        </w:rPr>
        <w:fldChar w:fldCharType="end"/>
      </w:r>
    </w:p>
    <w:p w14:paraId="75EF0131">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highlight w:val="none"/>
          <w:u w:val="single"/>
          <w14:textFill>
            <w14:solidFill>
              <w14:schemeClr w14:val="tx1"/>
            </w14:solidFill>
          </w14:textFill>
        </w:rPr>
        <w:t>.4递交电子投标文件备用光盘或u盘时间：202</w:t>
      </w:r>
      <w:r>
        <w:rPr>
          <w:rFonts w:hint="eastAsia" w:ascii="宋体" w:hAnsi="宋体" w:eastAsia="宋体" w:cs="宋体"/>
          <w:color w:val="000000" w:themeColor="text1"/>
          <w:sz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时</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分至</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时</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分，递交地点：</w:t>
      </w:r>
      <w:r>
        <w:rPr>
          <w:rFonts w:hint="eastAsia" w:ascii="宋体" w:hAnsi="宋体" w:eastAsia="宋体" w:cs="宋体"/>
          <w:color w:val="000000"/>
          <w:kern w:val="0"/>
          <w:sz w:val="24"/>
          <w:szCs w:val="24"/>
          <w:highlight w:val="none"/>
          <w:u w:val="single"/>
          <w:lang w:val="en-US" w:eastAsia="zh-CN" w:bidi="ar"/>
        </w:rPr>
        <w:t>广州公共资源交易中心（花都交易部）</w:t>
      </w:r>
      <w:r>
        <w:rPr>
          <w:rFonts w:hint="eastAsia" w:ascii="宋体" w:hAnsi="宋体" w:eastAsia="宋体" w:cs="宋体"/>
          <w:color w:val="000000" w:themeColor="text1"/>
          <w:sz w:val="24"/>
          <w:highlight w:val="none"/>
          <w:u w:val="single"/>
          <w14:textFill>
            <w14:solidFill>
              <w14:schemeClr w14:val="tx1"/>
            </w14:solidFill>
          </w14:textFill>
        </w:rPr>
        <w:t>，本项目具体的招投标活动日程安排及场地安排以广州公共资源交易中心网站中“建设工程”→“项目查询（日程安排、答疑纪要）”公布的为准。电子光盘或u盘需按规定封装。投标人在将数据刻录到光盘或u盘之后，投标前自行检查文件是否可以读取。</w:t>
      </w:r>
    </w:p>
    <w:p w14:paraId="234B2F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highlight w:val="none"/>
          <w:u w:val="single"/>
          <w14:textFill>
            <w14:solidFill>
              <w14:schemeClr w14:val="tx1"/>
            </w14:solidFill>
          </w14:textFill>
        </w:rPr>
        <w:t>.5开标时间：202</w:t>
      </w:r>
      <w:r>
        <w:rPr>
          <w:rFonts w:hint="eastAsia" w:ascii="宋体" w:hAnsi="宋体" w:eastAsia="宋体" w:cs="宋体"/>
          <w:color w:val="000000" w:themeColor="text1"/>
          <w:sz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时</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分。</w:t>
      </w:r>
    </w:p>
    <w:p w14:paraId="65C4A4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highlight w:val="none"/>
          <w:u w:val="single"/>
          <w14:textFill>
            <w14:solidFill>
              <w14:schemeClr w14:val="tx1"/>
            </w14:solidFill>
          </w14:textFill>
        </w:rPr>
        <w:t>.6递交投标文件截止时间与开标时间是否有变化，请密切留意招标答疑中的相关信息。递交投标文件截止时间后，开标时间因故推迟的，相关评标信息仍以原递交投标文件截止时间的信息为准。</w:t>
      </w:r>
    </w:p>
    <w:p w14:paraId="622B07C1">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highlight w:val="none"/>
          <w:u w:val="single"/>
          <w14:textFill>
            <w14:solidFill>
              <w14:schemeClr w14:val="tx1"/>
            </w14:solidFill>
          </w14:textFill>
        </w:rPr>
        <w:t>.7逾期送达的投标文件，电子招标投标交易平台将予以拒收。</w:t>
      </w:r>
    </w:p>
    <w:p w14:paraId="69D708A3">
      <w:pPr>
        <w:pStyle w:val="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 w:val="0"/>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发布公告的媒介</w:t>
      </w:r>
    </w:p>
    <w:p w14:paraId="588C813F">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本次招标公告同时在广州交易集团有限公司（广州公共资源交易中心）网站（网址：http://www.gzggzy.cn/）</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广州省招标投标监管网站（网址：https://zbtb.gd.gov.cn/#/index）</w:t>
      </w:r>
      <w:r>
        <w:rPr>
          <w:rFonts w:hint="eastAsia" w:ascii="宋体" w:hAnsi="宋体" w:eastAsia="宋体" w:cs="宋体"/>
          <w:color w:val="000000" w:themeColor="text1"/>
          <w:sz w:val="24"/>
          <w:highlight w:val="none"/>
          <w14:textFill>
            <w14:solidFill>
              <w14:schemeClr w14:val="tx1"/>
            </w14:solidFill>
          </w14:textFill>
        </w:rPr>
        <w:t>和中国招标投标公共服务平台（网址：</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"http://www.cebpubservice.com）等法定媒体上发布，本公告的修改、补充在广州公共资源交易中心网站发布。本公告在其他法定媒体发布的文本如有不同之处，以在广州公共资源交易中心网站发布的文本为准。"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highlight w:val="none"/>
          <w14:textFill>
            <w14:solidFill>
              <w14:schemeClr w14:val="tx1"/>
            </w14:solidFill>
          </w14:textFill>
        </w:rPr>
        <w:t>http://www.cebpubservice.com）等法定媒体上发布，本公告的修改、补充在广州交易集团有限公司（广州公共资源交易中心）网站发布。本公告在其他法定媒体发布的文本如有不同之处，以在广州交易集团有限公司（广州公共资源交易中心）网站发布的文本为准。</w:t>
      </w:r>
      <w:r>
        <w:rPr>
          <w:rFonts w:hint="eastAsia" w:ascii="宋体" w:hAnsi="宋体" w:eastAsia="宋体" w:cs="宋体"/>
          <w:color w:val="000000" w:themeColor="text1"/>
          <w:sz w:val="24"/>
          <w:highlight w:val="none"/>
          <w14:textFill>
            <w14:solidFill>
              <w14:schemeClr w14:val="tx1"/>
            </w14:solidFill>
          </w14:textFill>
        </w:rPr>
        <w:fldChar w:fldCharType="end"/>
      </w:r>
    </w:p>
    <w:p w14:paraId="0DC745D4">
      <w:pPr>
        <w:pStyle w:val="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.其他</w:t>
      </w:r>
    </w:p>
    <w:p w14:paraId="52DBF8B2">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.1 依据《中华人民共和国招标投标法实施条例》第五十五条，对于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57830371">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2参加投标之前，投标人应查询在交易中心的信息登记情况、拟投标人员的使用状态，以免出现企业以及拟报投标人员不能被使用的问题。上述情况有可能导致投标信息无法录入广州公共资源交易中心交易服务系统。如出现上述情况，投标人有可能失去投标机会，因其可能所引起的一切后果由投标人自行承担。</w:t>
      </w:r>
    </w:p>
    <w:p w14:paraId="5EB64AB0">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.3特别提示：投标人在本项目招标人的工程项目中存在下列行为的，将被拒绝1年内参与我单位后续工程投标。</w:t>
      </w:r>
    </w:p>
    <w:p w14:paraId="29C1A38A">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.3.1.将中标工程转包或者违法分包的;</w:t>
      </w:r>
    </w:p>
    <w:p w14:paraId="09841894">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.3.2.在中标工程中不执行质量、安全生产相关规定的，造成质量或安全事故的；</w:t>
      </w:r>
    </w:p>
    <w:p w14:paraId="12DE92D7">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.3.3.存在围标或串标情形的;</w:t>
      </w:r>
    </w:p>
    <w:p w14:paraId="67310B9E">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.3.4.在投标文件中提供虚假材料的；</w:t>
      </w:r>
    </w:p>
    <w:p w14:paraId="17A58549">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.3.5.存在行贿情形的;</w:t>
      </w:r>
    </w:p>
    <w:p w14:paraId="043BC2FA">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.3.6.拖欠农民工工资的；</w:t>
      </w:r>
    </w:p>
    <w:p w14:paraId="2FA89132">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.3.7.未按照国家、省、市有关建筑施工实名制管理和工人工资支付分账管理的规定执行，被行政监管部门处罚的。</w:t>
      </w:r>
    </w:p>
    <w:p w14:paraId="576ADE79">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.3.8.中标人在项目实施过程中选取的专业分包单位或劳务企业或劳务班组长与投标时不一致的（如有）；</w:t>
      </w:r>
    </w:p>
    <w:p w14:paraId="059401DA">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4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1965A34C">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.5潜在投标人或利害关系人对本招标公告及招标文件有异议的，应当在投标截止时间10日前向招标人书面提出。</w:t>
      </w:r>
    </w:p>
    <w:p w14:paraId="0722C9EA">
      <w:pPr>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异议受理部门：</w:t>
      </w:r>
      <w:r>
        <w:rPr>
          <w:rFonts w:hint="eastAsia" w:ascii="宋体" w:hAnsi="宋体" w:cs="宋体"/>
          <w:color w:val="000000" w:themeColor="text1"/>
          <w:sz w:val="24"/>
          <w:highlight w:val="none"/>
          <w:lang w:eastAsia="zh-CN"/>
          <w14:textFill>
            <w14:solidFill>
              <w14:schemeClr w14:val="tx1"/>
            </w14:solidFill>
          </w14:textFill>
        </w:rPr>
        <w:t>广州智都新能源有限公司</w:t>
      </w:r>
    </w:p>
    <w:p w14:paraId="653B8AEA">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异议受理电</w:t>
      </w:r>
      <w:r>
        <w:rPr>
          <w:rFonts w:hint="eastAsia" w:ascii="宋体" w:hAnsi="宋体" w:eastAsia="宋体" w:cs="宋体"/>
          <w:color w:val="000000" w:themeColor="text1"/>
          <w:sz w:val="24"/>
          <w:highlight w:val="none"/>
          <w:lang w:eastAsia="zh-CN"/>
          <w14:textFill>
            <w14:solidFill>
              <w14:schemeClr w14:val="tx1"/>
            </w14:solidFill>
          </w14:textFill>
        </w:rPr>
        <w:t>话：020-86802420</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p>
    <w:p w14:paraId="10FC92B7">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联系地址：</w:t>
      </w:r>
      <w:r>
        <w:rPr>
          <w:rFonts w:hint="eastAsia" w:ascii="宋体" w:hAnsi="宋体" w:cs="宋体"/>
          <w:color w:val="000000" w:themeColor="text1"/>
          <w:sz w:val="24"/>
          <w:highlight w:val="none"/>
          <w:lang w:eastAsia="zh-CN"/>
          <w14:textFill>
            <w14:solidFill>
              <w14:schemeClr w14:val="tx1"/>
            </w14:solidFill>
          </w14:textFill>
        </w:rPr>
        <w:t>广州市花都区迎宾大道163号高晟广场2栋8层0</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lang w:eastAsia="zh-CN"/>
          <w14:textFill>
            <w14:solidFill>
              <w14:schemeClr w14:val="tx1"/>
            </w14:solidFill>
          </w14:textFill>
        </w:rPr>
        <w:t>室</w:t>
      </w:r>
    </w:p>
    <w:p w14:paraId="54645660">
      <w:pPr>
        <w:spacing w:line="360" w:lineRule="auto"/>
        <w:ind w:firstLine="482"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1A93004C">
      <w:pPr>
        <w:pStyle w:val="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 联系方式</w:t>
      </w:r>
      <w:bookmarkEnd w:id="29"/>
      <w:bookmarkEnd w:id="30"/>
      <w:bookmarkEnd w:id="31"/>
      <w:bookmarkEnd w:id="32"/>
      <w:bookmarkEnd w:id="33"/>
      <w:bookmarkEnd w:id="34"/>
    </w:p>
    <w:p w14:paraId="611A7A49">
      <w:pPr>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招标人：</w:t>
      </w:r>
      <w:r>
        <w:rPr>
          <w:rFonts w:hint="eastAsia" w:ascii="宋体" w:hAnsi="宋体" w:cs="宋体"/>
          <w:color w:val="000000" w:themeColor="text1"/>
          <w:kern w:val="0"/>
          <w:sz w:val="24"/>
          <w:highlight w:val="none"/>
          <w:u w:val="single"/>
          <w:shd w:val="clear" w:color="auto" w:fill="FFFFFF"/>
          <w:lang w:eastAsia="zh-CN" w:bidi="ar"/>
          <w14:textFill>
            <w14:solidFill>
              <w14:schemeClr w14:val="tx1"/>
            </w14:solidFill>
          </w14:textFill>
        </w:rPr>
        <w:t>广州智都新能源有限公司</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01038BD9">
      <w:pPr>
        <w:topLinePunct/>
        <w:spacing w:line="400" w:lineRule="exac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single"/>
          <w:lang w:eastAsia="zh-CN"/>
          <w14:textFill>
            <w14:solidFill>
              <w14:schemeClr w14:val="tx1"/>
            </w14:solidFill>
          </w14:textFill>
        </w:rPr>
        <w:t>广州市花都区迎宾大道163号高晟广场2栋8层0</w:t>
      </w:r>
      <w:r>
        <w:rPr>
          <w:rFonts w:hint="eastAsia" w:ascii="宋体" w:hAnsi="宋体" w:cs="宋体"/>
          <w:color w:val="000000" w:themeColor="text1"/>
          <w:sz w:val="24"/>
          <w:highlight w:val="none"/>
          <w:u w:val="single"/>
          <w:lang w:val="en-US" w:eastAsia="zh-CN"/>
          <w14:textFill>
            <w14:solidFill>
              <w14:schemeClr w14:val="tx1"/>
            </w14:solidFill>
          </w14:textFill>
        </w:rPr>
        <w:t>6</w:t>
      </w:r>
      <w:r>
        <w:rPr>
          <w:rFonts w:hint="eastAsia" w:ascii="宋体" w:hAnsi="宋体" w:cs="宋体"/>
          <w:color w:val="000000" w:themeColor="text1"/>
          <w:sz w:val="24"/>
          <w:highlight w:val="none"/>
          <w:u w:val="single"/>
          <w:lang w:eastAsia="zh-CN"/>
          <w14:textFill>
            <w14:solidFill>
              <w14:schemeClr w14:val="tx1"/>
            </w14:solidFill>
          </w14:textFill>
        </w:rPr>
        <w:t>室</w:t>
      </w:r>
    </w:p>
    <w:p w14:paraId="7C025C0B">
      <w:pPr>
        <w:topLinePunct/>
        <w:spacing w:line="400" w:lineRule="exact"/>
        <w:rPr>
          <w:rFonts w:hint="eastAsia" w:ascii="宋体" w:hAnsi="宋体" w:eastAsia="宋体" w:cs="宋体"/>
          <w:color w:val="000000" w:themeColor="text1"/>
          <w:sz w:val="24"/>
          <w:highlight w:val="none"/>
          <w:u w:val="single"/>
          <w:lang w:val="en-US"/>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联系人</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卢工     </w:t>
      </w:r>
    </w:p>
    <w:p w14:paraId="406553A1">
      <w:pPr>
        <w:topLinePunct/>
        <w:spacing w:line="400" w:lineRule="exact"/>
        <w:rPr>
          <w:rFonts w:hint="eastAsia"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电话</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highlight w:val="none"/>
          <w:u w:val="single"/>
          <w:lang w:val="en-US"/>
          <w14:textFill>
            <w14:solidFill>
              <w14:schemeClr w14:val="tx1"/>
            </w14:solidFill>
          </w14:textFill>
        </w:rPr>
        <w:t>020-86802420</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p>
    <w:p w14:paraId="7BA1087E">
      <w:pPr>
        <w:topLinePunct/>
        <w:spacing w:line="400" w:lineRule="exac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招标代理机构：</w:t>
      </w:r>
      <w:r>
        <w:rPr>
          <w:rFonts w:hint="eastAsia" w:ascii="宋体" w:hAnsi="宋体" w:eastAsia="宋体" w:cs="宋体"/>
          <w:color w:val="000000" w:themeColor="text1"/>
          <w:sz w:val="24"/>
          <w:highlight w:val="none"/>
          <w:u w:val="single"/>
          <w14:textFill>
            <w14:solidFill>
              <w14:schemeClr w14:val="tx1"/>
            </w14:solidFill>
          </w14:textFill>
        </w:rPr>
        <w:t xml:space="preserve">广州群生招标代理有限公司  </w:t>
      </w:r>
    </w:p>
    <w:p w14:paraId="2ABCED70">
      <w:pPr>
        <w:topLinePunct/>
        <w:spacing w:line="400" w:lineRule="exac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w:t>
      </w:r>
      <w:r>
        <w:rPr>
          <w:rFonts w:hint="eastAsia" w:ascii="宋体" w:hAnsi="宋体" w:eastAsia="宋体" w:cs="宋体"/>
          <w:color w:val="000000" w:themeColor="text1"/>
          <w:sz w:val="24"/>
          <w:highlight w:val="none"/>
          <w:u w:val="single"/>
          <w14:textFill>
            <w14:solidFill>
              <w14:schemeClr w14:val="tx1"/>
            </w14:solidFill>
          </w14:textFill>
        </w:rPr>
        <w:t xml:space="preserve">广州市越秀区东风东路555号粤海集团大厦2204室  </w:t>
      </w:r>
    </w:p>
    <w:p w14:paraId="36F2CC42">
      <w:pPr>
        <w:topLinePunct/>
        <w:spacing w:line="400" w:lineRule="exact"/>
        <w:rPr>
          <w:rFonts w:hint="eastAsia"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联系人：</w:t>
      </w:r>
      <w:r>
        <w:rPr>
          <w:rFonts w:hint="eastAsia" w:ascii="宋体" w:hAnsi="宋体" w:eastAsia="宋体" w:cs="宋体"/>
          <w:color w:val="000000" w:themeColor="text1"/>
          <w:sz w:val="24"/>
          <w:highlight w:val="none"/>
          <w:u w:val="single"/>
          <w:lang w:val="en-US" w:eastAsia="zh-CN"/>
          <w14:textFill>
            <w14:solidFill>
              <w14:schemeClr w14:val="tx1"/>
            </w14:solidFill>
          </w14:textFill>
        </w:rPr>
        <w:t>董工、黎工</w:t>
      </w:r>
    </w:p>
    <w:p w14:paraId="44077489">
      <w:pPr>
        <w:topLinePunct/>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电话：</w:t>
      </w:r>
      <w:bookmarkStart w:id="45" w:name="_Hlk156913247"/>
      <w:r>
        <w:rPr>
          <w:rFonts w:hint="eastAsia" w:ascii="宋体" w:hAnsi="宋体" w:eastAsia="宋体" w:cs="宋体"/>
          <w:color w:val="000000" w:themeColor="text1"/>
          <w:kern w:val="0"/>
          <w:sz w:val="24"/>
          <w:highlight w:val="none"/>
          <w:u w:val="single"/>
          <w14:textFill>
            <w14:solidFill>
              <w14:schemeClr w14:val="tx1"/>
            </w14:solidFill>
          </w14:textFill>
        </w:rPr>
        <w:t>020-</w:t>
      </w:r>
      <w:bookmarkEnd w:id="45"/>
      <w:r>
        <w:rPr>
          <w:rFonts w:hint="eastAsia" w:ascii="宋体" w:hAnsi="宋体" w:eastAsia="宋体" w:cs="宋体"/>
          <w:color w:val="000000" w:themeColor="text1"/>
          <w:kern w:val="0"/>
          <w:sz w:val="24"/>
          <w:highlight w:val="none"/>
          <w:u w:val="single"/>
          <w14:textFill>
            <w14:solidFill>
              <w14:schemeClr w14:val="tx1"/>
            </w14:solidFill>
          </w14:textFill>
        </w:rPr>
        <w:t>83812782</w:t>
      </w:r>
    </w:p>
    <w:p w14:paraId="01549605">
      <w:pPr>
        <w:topLinePunct/>
        <w:spacing w:line="400" w:lineRule="exact"/>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招标管理机构：</w:t>
      </w:r>
      <w:r>
        <w:rPr>
          <w:rFonts w:hint="eastAsia" w:ascii="宋体" w:hAnsi="宋体" w:eastAsia="宋体" w:cs="宋体"/>
          <w:color w:val="000000" w:themeColor="text1"/>
          <w:kern w:val="0"/>
          <w:sz w:val="24"/>
          <w:highlight w:val="none"/>
          <w:u w:val="single"/>
          <w14:textFill>
            <w14:solidFill>
              <w14:schemeClr w14:val="tx1"/>
            </w14:solidFill>
          </w14:textFill>
        </w:rPr>
        <w:t>广州智都投资控股集团有限公司</w:t>
      </w:r>
    </w:p>
    <w:p w14:paraId="17FA589A">
      <w:pPr>
        <w:topLinePunct/>
        <w:spacing w:line="400" w:lineRule="exact"/>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地址：</w:t>
      </w:r>
      <w:r>
        <w:rPr>
          <w:rFonts w:hint="eastAsia" w:ascii="宋体" w:hAnsi="宋体" w:eastAsia="宋体" w:cs="宋体"/>
          <w:color w:val="000000" w:themeColor="text1"/>
          <w:sz w:val="24"/>
          <w:highlight w:val="none"/>
          <w:lang w:val="en-US" w:eastAsia="zh-CN"/>
          <w14:textFill>
            <w14:solidFill>
              <w14:schemeClr w14:val="tx1"/>
            </w14:solidFill>
          </w14:textFill>
        </w:rPr>
        <w:t>广州市花都区迎宾大道163号高晟广场2栋16楼</w:t>
      </w:r>
    </w:p>
    <w:p w14:paraId="5DB30649">
      <w:pPr>
        <w:topLinePunct/>
        <w:spacing w:line="400" w:lineRule="exact"/>
        <w:rPr>
          <w:rFonts w:hint="eastAsia" w:ascii="宋体" w:hAnsi="宋体" w:eastAsia="宋体" w:cs="宋体"/>
          <w:color w:val="000000" w:themeColor="text1"/>
          <w:kern w:val="0"/>
          <w:sz w:val="24"/>
          <w:highlight w:val="none"/>
          <w:u w:val="single"/>
          <w:lang w:val="en-US"/>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电话：</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020-86802420</w:t>
      </w:r>
    </w:p>
    <w:p w14:paraId="72AC06D0">
      <w:pPr>
        <w:pStyle w:val="31"/>
        <w:jc w:val="both"/>
        <w:rPr>
          <w:rFonts w:hint="eastAsia" w:ascii="宋体" w:hAnsi="宋体" w:eastAsia="宋体" w:cs="宋体"/>
          <w:color w:val="000000" w:themeColor="text1"/>
          <w:kern w:val="0"/>
          <w:sz w:val="24"/>
          <w:highlight w:val="none"/>
          <w:u w:val="single"/>
          <w14:textFill>
            <w14:solidFill>
              <w14:schemeClr w14:val="tx1"/>
            </w14:solidFill>
          </w14:textFill>
        </w:rPr>
      </w:pPr>
    </w:p>
    <w:p w14:paraId="32678D8E">
      <w:pPr>
        <w:tabs>
          <w:tab w:val="left" w:pos="3105"/>
        </w:tabs>
        <w:spacing w:line="400" w:lineRule="exact"/>
        <w:jc w:val="right"/>
        <w:rPr>
          <w:rFonts w:hint="eastAsia" w:ascii="宋体" w:hAnsi="宋体" w:eastAsia="宋体" w:cs="宋体"/>
          <w:color w:val="000000" w:themeColor="text1"/>
          <w:sz w:val="24"/>
          <w:highlight w:val="none"/>
          <w:lang w:val="en-US" w:eastAsia="zh-CN"/>
          <w14:textFill>
            <w14:solidFill>
              <w14:schemeClr w14:val="tx1"/>
            </w14:solidFill>
          </w14:textFill>
        </w:rPr>
        <w:sectPr>
          <w:footerReference r:id="rId4" w:type="default"/>
          <w:pgSz w:w="11906" w:h="16838"/>
          <w:pgMar w:top="1247" w:right="1247" w:bottom="1247" w:left="1247" w:header="851" w:footer="567" w:gutter="0"/>
          <w:pgNumType w:fmt="decimal" w:start="1"/>
          <w:cols w:space="720" w:num="1"/>
          <w:docGrid w:type="lines" w:linePitch="312" w:charSpace="0"/>
        </w:sectPr>
      </w:pPr>
      <w:r>
        <w:rPr>
          <w:rFonts w:hint="eastAsia" w:ascii="宋体" w:hAnsi="宋体" w:eastAsia="宋体" w:cs="宋体"/>
          <w:color w:val="000000" w:themeColor="text1"/>
          <w:sz w:val="24"/>
          <w:highlight w:val="none"/>
          <w14:textFill>
            <w14:solidFill>
              <w14:schemeClr w14:val="tx1"/>
            </w14:solidFill>
          </w14:textFill>
        </w:rPr>
        <w:t>日期：202</w:t>
      </w:r>
      <w:r>
        <w:rPr>
          <w:rFonts w:hint="eastAsia" w:ascii="宋体" w:hAnsi="宋体" w:eastAsia="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日</w:t>
      </w:r>
    </w:p>
    <w:p w14:paraId="3B5DFA7E">
      <w:pPr>
        <w:tabs>
          <w:tab w:val="left" w:pos="3105"/>
        </w:tabs>
        <w:spacing w:line="400" w:lineRule="exact"/>
        <w:ind w:firstLine="0" w:firstLineChars="0"/>
        <w:rPr>
          <w:rFonts w:hint="eastAsia" w:ascii="宋体" w:hAnsi="宋体" w:eastAsia="宋体" w:cs="宋体"/>
          <w:color w:val="000000" w:themeColor="text1"/>
          <w:sz w:val="24"/>
          <w:highlight w:val="none"/>
          <w14:textFill>
            <w14:solidFill>
              <w14:schemeClr w14:val="tx1"/>
            </w14:solidFill>
          </w14:textFill>
        </w:rPr>
      </w:pPr>
    </w:p>
    <w:p w14:paraId="0FCF31BA">
      <w:pPr>
        <w:pStyle w:val="2"/>
        <w:spacing w:before="220" w:after="210" w:line="240" w:lineRule="auto"/>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 xml:space="preserve">附件一： </w:t>
      </w:r>
    </w:p>
    <w:p w14:paraId="75198A88">
      <w:pPr>
        <w:pStyle w:val="2"/>
        <w:spacing w:before="220" w:after="210" w:line="24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投标人声明</w:t>
      </w:r>
    </w:p>
    <w:p w14:paraId="79B906DB">
      <w:pPr>
        <w:pStyle w:val="48"/>
        <w:adjustRightInd w:val="0"/>
        <w:snapToGrid w:val="0"/>
        <w:spacing w:line="400" w:lineRule="exact"/>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本招标项目招标人及招标监管机构：</w:t>
      </w:r>
    </w:p>
    <w:p w14:paraId="2F6E190D">
      <w:pPr>
        <w:pStyle w:val="48"/>
        <w:adjustRightInd w:val="0"/>
        <w:snapToGrid w:val="0"/>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本公司就参加</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投标工作，作出郑重声明：</w:t>
      </w:r>
    </w:p>
    <w:p w14:paraId="096D87D4">
      <w:pPr>
        <w:pStyle w:val="48"/>
        <w:adjustRightInd w:val="0"/>
        <w:snapToGrid w:val="0"/>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一、本公司保证投标文件及其后提供的一切材料都是真实的。如我司成为本项目中标候选人，我司同意并授权招标人将我司投标文件商务部分的人员、业绩、奖项等资料进行公开。</w:t>
      </w:r>
    </w:p>
    <w:p w14:paraId="10FAEB04">
      <w:pPr>
        <w:pStyle w:val="48"/>
        <w:adjustRightInd w:val="0"/>
        <w:snapToGrid w:val="0"/>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二、本公司保证在本项目投标中不与其他单位围标、串标，不出让投标资格，不向招标人或评标委员会成员行贿。</w:t>
      </w:r>
    </w:p>
    <w:p w14:paraId="7891629E">
      <w:pPr>
        <w:pStyle w:val="48"/>
        <w:adjustRightInd w:val="0"/>
        <w:snapToGrid w:val="0"/>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三、本公司不存在下列情形之一：</w:t>
      </w:r>
    </w:p>
    <w:p w14:paraId="0BC69218">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（1）为招标人不具有独立法人资格的附属机构（单位）；</w:t>
      </w:r>
    </w:p>
    <w:p w14:paraId="21A8AC1E">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（2）为本标段监理人或者与本标段监理人存在隶属关系或者其他利害关系；</w:t>
      </w:r>
    </w:p>
    <w:p w14:paraId="57F1A6DD">
      <w:pPr>
        <w:pStyle w:val="48"/>
        <w:adjustRightInd w:val="0"/>
        <w:snapToGrid w:val="0"/>
        <w:spacing w:line="400" w:lineRule="exact"/>
        <w:ind w:left="454"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（3）为本标段的代建单位、项目管理单位、监理单位、造价咨询单位、招标代理单位； </w:t>
      </w:r>
    </w:p>
    <w:p w14:paraId="2906D9F6">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（4）为本标段提供招标代理服务的；</w:t>
      </w:r>
    </w:p>
    <w:p w14:paraId="38FCCA12">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（5）与本标段的监理人或代建人或招标代理机构同为一个法定代表人的；</w:t>
      </w:r>
    </w:p>
    <w:p w14:paraId="5DC1917C">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（6）与本标段的监理人或代建人或招标代理机构互相控股或参股的；</w:t>
      </w:r>
    </w:p>
    <w:p w14:paraId="2727F7C1">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（7）与本标段的监理人或代建人或招标代理机构相互任职或工作的；</w:t>
      </w:r>
    </w:p>
    <w:p w14:paraId="1E69FCED">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（8）与本标段的检测机构有隶属关系或者其他利害关系；</w:t>
      </w:r>
    </w:p>
    <w:p w14:paraId="6CF883BB">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（9）与招标人存在利害关系且可能影响招标公正性； </w:t>
      </w:r>
    </w:p>
    <w:p w14:paraId="78D62FD2">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（10）与本标段的其他投标人为同一个单位负责人； </w:t>
      </w:r>
    </w:p>
    <w:p w14:paraId="236B816B">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（11）与本标段的其他投标人存在控股、管理关系；</w:t>
      </w:r>
    </w:p>
    <w:p w14:paraId="7F619ED6">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（12）被暂扣安全生产许可证的；</w:t>
      </w:r>
    </w:p>
    <w:p w14:paraId="5B7AC1F9">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（13）被依法暂停或取消投标资格的；（</w:t>
      </w:r>
      <w:r>
        <w:rPr>
          <w:rFonts w:hint="eastAsia" w:ascii="宋体" w:hAnsi="宋体" w:eastAsia="宋体" w:cs="宋体"/>
          <w:color w:val="000000" w:themeColor="text1"/>
          <w:sz w:val="21"/>
          <w:szCs w:val="21"/>
          <w:highlight w:val="none"/>
          <w:lang w:val="zh-CN"/>
          <w14:textFill>
            <w14:solidFill>
              <w14:schemeClr w14:val="tx1"/>
            </w14:solidFill>
          </w14:textFill>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4FEA2FEE">
      <w:pPr>
        <w:pStyle w:val="48"/>
        <w:spacing w:line="400" w:lineRule="exact"/>
        <w:ind w:firstLine="420" w:firstLineChars="200"/>
        <w:rPr>
          <w:rFonts w:hint="eastAsia" w:ascii="宋体" w:hAnsi="宋体" w:eastAsia="宋体" w:cs="宋体"/>
          <w:b/>
          <w:color w:val="000000" w:themeColor="text1"/>
          <w:sz w:val="22"/>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（14）被责令停产停业、暂扣或者吊销许可证、暂扣或者吊销执照的；</w:t>
      </w:r>
      <w:r>
        <w:rPr>
          <w:rFonts w:hint="eastAsia" w:ascii="宋体" w:hAnsi="宋体" w:eastAsia="宋体" w:cs="宋体"/>
          <w:color w:val="000000" w:themeColor="text1"/>
          <w:sz w:val="21"/>
          <w:szCs w:val="21"/>
          <w:highlight w:val="none"/>
          <w:lang w:val="zh-CN"/>
          <w14:textFill>
            <w14:solidFill>
              <w14:schemeClr w14:val="tx1"/>
            </w14:solidFill>
          </w14:textFill>
        </w:rPr>
        <w:t>（本项事实应当以根据《中华人民共和国行政处罚法》依法作出并已经生效的行政处罚决定为认定依据。）；</w:t>
      </w:r>
    </w:p>
    <w:p w14:paraId="73BF779E">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（15）进入清算程序，或被宣布破产，或其他丧失履约能力的情形；</w:t>
      </w:r>
    </w:p>
    <w:p w14:paraId="1EBDAC40">
      <w:pPr>
        <w:pStyle w:val="11"/>
        <w:spacing w:line="360" w:lineRule="auto"/>
        <w:ind w:firstLine="420" w:firstLineChars="200"/>
        <w:rPr>
          <w:rFonts w:hint="eastAsia" w:ascii="宋体" w:hAnsi="宋体" w:eastAsia="宋体" w:cs="宋体"/>
          <w:bCs/>
          <w:color w:val="000000" w:themeColor="text1"/>
          <w:sz w:val="22"/>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r>
        <w:rPr>
          <w:rFonts w:hint="eastAsia" w:ascii="宋体" w:hAnsi="宋体" w:eastAsia="宋体" w:cs="宋体"/>
          <w:color w:val="000000" w:themeColor="text1"/>
          <w:sz w:val="21"/>
          <w:szCs w:val="21"/>
          <w:highlight w:val="none"/>
          <w:lang w:val="zh-CN"/>
          <w14:textFill>
            <w14:solidFill>
              <w14:schemeClr w14:val="tx1"/>
            </w14:solidFill>
          </w14:textFill>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35E91460">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（17）被工商行政管理机关在全国企业信用信息公示系统中列入严重违法失信企业名单；</w:t>
      </w:r>
    </w:p>
    <w:p w14:paraId="43106B4C">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（18）被最高人民法院在“信用中国”网站（www.creditchina.gov.cn）或各级信用信息共享平台中列入失信被执行人名单；</w:t>
      </w:r>
    </w:p>
    <w:p w14:paraId="1E1ED1A7">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（19）在近三年内投标人或其法定代表人、拟委派的项目负责人有行贿犯罪行为的；</w:t>
      </w:r>
    </w:p>
    <w:p w14:paraId="1AA7E165">
      <w:pPr>
        <w:pStyle w:val="48"/>
        <w:adjustRightIn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（20）被住房城乡建设行政主管部门在全国建筑市场监管一体化工作平台列入建筑市场主体“黑名单”；</w:t>
      </w:r>
    </w:p>
    <w:p w14:paraId="21EDD51F">
      <w:pPr>
        <w:pStyle w:val="48"/>
        <w:adjustRightIn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（21）被发改委、人力资源和社会保障、质检总局等有关部门、单位在“信用中国”网站中列入联合惩戒失信黑名单；</w:t>
      </w:r>
    </w:p>
    <w:p w14:paraId="01EE2A78">
      <w:pPr>
        <w:pStyle w:val="48"/>
        <w:adjustRightIn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（22）法律法规规定的其他情形。</w:t>
      </w:r>
    </w:p>
    <w:p w14:paraId="6FFA616C">
      <w:pPr>
        <w:pStyle w:val="48"/>
        <w:adjustRightInd w:val="0"/>
        <w:snapToGrid w:val="0"/>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四、本公司保证本项目拟派的项目负责人（施工负责人）没有在其他在建项目中任施工单位项目负责人（施工负责人），本项目拟派的专职安全员没有在其他在建项目中任职。</w:t>
      </w:r>
    </w:p>
    <w:p w14:paraId="40BB9550">
      <w:pPr>
        <w:pStyle w:val="48"/>
        <w:adjustRightInd w:val="0"/>
        <w:snapToGrid w:val="0"/>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4F6C3DCF">
      <w:pPr>
        <w:pStyle w:val="48"/>
        <w:adjustRightInd w:val="0"/>
        <w:snapToGrid w:val="0"/>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6EDF70EA">
      <w:pPr>
        <w:pStyle w:val="48"/>
        <w:adjustRightInd w:val="0"/>
        <w:snapToGrid w:val="0"/>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七、本公司承诺，切实落实《住房城乡建设部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w:t>
      </w:r>
      <w:r>
        <w:rPr>
          <w:rFonts w:hint="eastAsia" w:ascii="宋体" w:hAnsi="宋体" w:eastAsia="宋体" w:cs="宋体"/>
          <w:color w:val="000000" w:themeColor="text1"/>
          <w:sz w:val="21"/>
          <w:szCs w:val="21"/>
          <w:highlight w:val="none"/>
          <w:lang w:val="en-US" w:eastAsia="zh-CN"/>
          <w14:textFill>
            <w14:solidFill>
              <w14:schemeClr w14:val="tx1"/>
            </w14:solidFill>
          </w14:textFill>
        </w:rPr>
        <w:t>以及本项目所在地法律法规及政策文件</w:t>
      </w:r>
      <w:r>
        <w:rPr>
          <w:rFonts w:hint="eastAsia" w:ascii="宋体" w:hAnsi="宋体" w:eastAsia="宋体" w:cs="宋体"/>
          <w:color w:val="000000" w:themeColor="text1"/>
          <w:sz w:val="21"/>
          <w:szCs w:val="21"/>
          <w:highlight w:val="none"/>
          <w14:textFill>
            <w14:solidFill>
              <w14:schemeClr w14:val="tx1"/>
            </w14:solidFill>
          </w14:textFill>
        </w:rPr>
        <w:t>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4E2F44B1">
      <w:pPr>
        <w:pStyle w:val="48"/>
        <w:adjustRightInd w:val="0"/>
        <w:snapToGrid w:val="0"/>
        <w:spacing w:line="40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八、与本公司单位负责人为同一人或者与本公司存在控股、管理关系的其他单位包括：</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（注：本条由投标人如实填写，如有，应列出全部满足招标公告资质要求的相关单位的名称；如无，则填写“无”；如联合体，联合体各成员需单独列明。）</w:t>
      </w:r>
    </w:p>
    <w:p w14:paraId="7B07A5B3">
      <w:pPr>
        <w:pStyle w:val="48"/>
        <w:adjustRightInd w:val="0"/>
        <w:snapToGrid w:val="0"/>
        <w:spacing w:line="40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九、本公司拟委派专职安全员兼任本工程的工地余泥渣土运输与排放管理员，严格遵守建设工程余泥渣土运输与排放管理制度，执行“一不准进、三不准出”规定，选择合法的余泥渣土运输单位及排放点。</w:t>
      </w:r>
    </w:p>
    <w:p w14:paraId="1DCF20DA">
      <w:pPr>
        <w:pStyle w:val="48"/>
        <w:adjustRightInd w:val="0"/>
        <w:snapToGrid w:val="0"/>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430224D5">
      <w:pPr>
        <w:pStyle w:val="48"/>
        <w:adjustRightInd w:val="0"/>
        <w:snapToGrid w:val="0"/>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十一、本公司承诺，具有相应的项目管理体系和项目管理能力、财务和风险承担能力。</w:t>
      </w:r>
    </w:p>
    <w:p w14:paraId="75257B99">
      <w:pPr>
        <w:pStyle w:val="48"/>
        <w:adjustRightInd w:val="0"/>
        <w:snapToGrid w:val="0"/>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二、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6FD21113">
      <w:pPr>
        <w:pStyle w:val="48"/>
        <w:adjustRightInd w:val="0"/>
        <w:snapToGrid w:val="0"/>
        <w:spacing w:line="288" w:lineRule="auto"/>
        <w:rPr>
          <w:rFonts w:hint="eastAsia" w:ascii="宋体" w:hAnsi="宋体" w:eastAsia="宋体" w:cs="宋体"/>
          <w:color w:val="000000" w:themeColor="text1"/>
          <w:sz w:val="21"/>
          <w:szCs w:val="21"/>
          <w:highlight w:val="none"/>
          <w14:textFill>
            <w14:solidFill>
              <w14:schemeClr w14:val="tx1"/>
            </w14:solidFill>
          </w14:textFill>
        </w:rPr>
      </w:pPr>
    </w:p>
    <w:p w14:paraId="03A4998C">
      <w:pPr>
        <w:pStyle w:val="48"/>
        <w:adjustRightInd w:val="0"/>
        <w:snapToGrid w:val="0"/>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特此声明</w:t>
      </w:r>
    </w:p>
    <w:p w14:paraId="0F450552">
      <w:pPr>
        <w:pStyle w:val="48"/>
        <w:adjustRightInd w:val="0"/>
        <w:snapToGrid w:val="0"/>
        <w:spacing w:line="288" w:lineRule="auto"/>
        <w:rPr>
          <w:rFonts w:hint="eastAsia" w:ascii="宋体" w:hAnsi="宋体" w:eastAsia="宋体" w:cs="宋体"/>
          <w:color w:val="000000" w:themeColor="text1"/>
          <w:sz w:val="21"/>
          <w:szCs w:val="21"/>
          <w:highlight w:val="none"/>
          <w14:textFill>
            <w14:solidFill>
              <w14:schemeClr w14:val="tx1"/>
            </w14:solidFill>
          </w14:textFill>
        </w:rPr>
      </w:pPr>
    </w:p>
    <w:p w14:paraId="15EE2959">
      <w:pPr>
        <w:pStyle w:val="48"/>
        <w:adjustRightInd w:val="0"/>
        <w:snapToGrid w:val="0"/>
        <w:spacing w:line="288" w:lineRule="auto"/>
        <w:rPr>
          <w:rFonts w:hint="eastAsia" w:ascii="宋体" w:hAnsi="宋体" w:eastAsia="宋体" w:cs="宋体"/>
          <w:color w:val="000000" w:themeColor="text1"/>
          <w:sz w:val="21"/>
          <w:szCs w:val="21"/>
          <w:highlight w:val="none"/>
          <w14:textFill>
            <w14:solidFill>
              <w14:schemeClr w14:val="tx1"/>
            </w14:solidFill>
          </w14:textFill>
        </w:rPr>
      </w:pPr>
    </w:p>
    <w:p w14:paraId="3E134BAF">
      <w:pPr>
        <w:pStyle w:val="47"/>
        <w:adjustRightInd w:val="0"/>
        <w:snapToGrid w:val="0"/>
        <w:spacing w:line="288" w:lineRule="auto"/>
        <w:ind w:left="629" w:right="1449"/>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声明企业：</w:t>
      </w:r>
    </w:p>
    <w:p w14:paraId="261CD9BA">
      <w:pPr>
        <w:pStyle w:val="48"/>
        <w:adjustRightInd w:val="0"/>
        <w:snapToGrid w:val="0"/>
        <w:spacing w:line="288" w:lineRule="auto"/>
        <w:ind w:right="1179"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14:textFill>
            <w14:solidFill>
              <w14:schemeClr w14:val="tx1"/>
            </w14:solidFill>
          </w14:textFill>
        </w:rPr>
        <w:t>法定代表人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或其项目负责人</w:t>
      </w:r>
      <w:r>
        <w:rPr>
          <w:rFonts w:hint="eastAsia" w:ascii="宋体" w:hAnsi="宋体" w:eastAsia="宋体" w:cs="宋体"/>
          <w:color w:val="000000" w:themeColor="text1"/>
          <w:sz w:val="21"/>
          <w:szCs w:val="21"/>
          <w:highlight w:val="none"/>
          <w14:textFill>
            <w14:solidFill>
              <w14:schemeClr w14:val="tx1"/>
            </w14:solidFill>
          </w14:textFill>
        </w:rPr>
        <w:t>签字</w:t>
      </w:r>
      <w:r>
        <w:rPr>
          <w:rFonts w:hint="eastAsia" w:ascii="宋体" w:hAnsi="宋体" w:eastAsia="宋体" w:cs="宋体"/>
          <w:color w:val="000000" w:themeColor="text1"/>
          <w:sz w:val="21"/>
          <w:szCs w:val="21"/>
          <w:highlight w:val="none"/>
          <w:lang w:val="en-US" w:eastAsia="zh-CN"/>
          <w14:textFill>
            <w14:solidFill>
              <w14:schemeClr w14:val="tx1"/>
            </w14:solidFill>
          </w14:textFill>
        </w:rPr>
        <w:t>或签章</w:t>
      </w:r>
      <w:r>
        <w:rPr>
          <w:rFonts w:hint="eastAsia" w:ascii="宋体" w:hAnsi="宋体" w:eastAsia="宋体" w:cs="宋体"/>
          <w:color w:val="000000" w:themeColor="text1"/>
          <w:sz w:val="21"/>
          <w:szCs w:val="21"/>
          <w:highlight w:val="none"/>
          <w14:textFill>
            <w14:solidFill>
              <w14:schemeClr w14:val="tx1"/>
            </w14:solidFill>
          </w14:textFill>
        </w:rPr>
        <w:t>：</w:t>
      </w:r>
    </w:p>
    <w:p w14:paraId="550BD852">
      <w:pPr>
        <w:pStyle w:val="48"/>
        <w:adjustRightInd w:val="0"/>
        <w:snapToGrid w:val="0"/>
        <w:spacing w:line="288" w:lineRule="auto"/>
        <w:ind w:right="1179"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19CAE7C4">
      <w:pPr>
        <w:pStyle w:val="48"/>
        <w:adjustRightInd w:val="0"/>
        <w:snapToGrid w:val="0"/>
        <w:spacing w:line="288" w:lineRule="auto"/>
        <w:ind w:right="879" w:firstLine="1890" w:firstLineChars="900"/>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年   月   日</w:t>
      </w:r>
    </w:p>
    <w:p w14:paraId="1B781C19">
      <w:pPr>
        <w:shd w:val="clear" w:color="auto" w:fill="FFFFFF"/>
        <w:snapToGrid w:val="0"/>
        <w:spacing w:line="288" w:lineRule="auto"/>
        <w:ind w:firstLine="420" w:firstLineChars="200"/>
        <w:jc w:val="righ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（企业公章）</w:t>
      </w:r>
    </w:p>
    <w:p w14:paraId="1CBBEF3E">
      <w:pPr>
        <w:spacing w:line="400" w:lineRule="exact"/>
        <w:rPr>
          <w:rFonts w:hint="eastAsia" w:ascii="宋体" w:hAnsi="宋体" w:eastAsia="宋体" w:cs="宋体"/>
          <w:b/>
          <w:color w:val="000000" w:themeColor="text1"/>
          <w:kern w:val="0"/>
          <w:szCs w:val="21"/>
          <w:highlight w:val="none"/>
          <w14:textFill>
            <w14:solidFill>
              <w14:schemeClr w14:val="tx1"/>
            </w14:solidFill>
          </w14:textFill>
        </w:rPr>
      </w:pPr>
    </w:p>
    <w:p w14:paraId="5EC1DF81">
      <w:pPr>
        <w:spacing w:line="400" w:lineRule="exact"/>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注：投标人（</w:t>
      </w:r>
      <w:r>
        <w:rPr>
          <w:rFonts w:hint="eastAsia" w:ascii="宋体" w:hAnsi="宋体" w:eastAsia="宋体" w:cs="宋体"/>
          <w:b/>
          <w:bCs/>
          <w:color w:val="000000" w:themeColor="text1"/>
          <w:szCs w:val="21"/>
          <w:highlight w:val="none"/>
          <w14:textFill>
            <w14:solidFill>
              <w14:schemeClr w14:val="tx1"/>
            </w14:solidFill>
          </w14:textFill>
        </w:rPr>
        <w:t>若为联合体投标，指承担施工任务方</w:t>
      </w:r>
      <w:r>
        <w:rPr>
          <w:rFonts w:hint="eastAsia" w:ascii="宋体" w:hAnsi="宋体" w:eastAsia="宋体" w:cs="宋体"/>
          <w:b/>
          <w:color w:val="000000" w:themeColor="text1"/>
          <w:kern w:val="0"/>
          <w:szCs w:val="21"/>
          <w:highlight w:val="none"/>
          <w14:textFill>
            <w14:solidFill>
              <w14:schemeClr w14:val="tx1"/>
            </w14:solidFill>
          </w14:textFill>
        </w:rPr>
        <w:t>）的法定代表人</w:t>
      </w:r>
      <w:r>
        <w:rPr>
          <w:rFonts w:hint="eastAsia" w:ascii="宋体" w:hAnsi="宋体" w:cs="宋体"/>
          <w:b/>
          <w:color w:val="000000" w:themeColor="text1"/>
          <w:kern w:val="0"/>
          <w:szCs w:val="21"/>
          <w:highlight w:val="none"/>
          <w:lang w:val="en-US" w:eastAsia="zh-CN"/>
          <w14:textFill>
            <w14:solidFill>
              <w14:schemeClr w14:val="tx1"/>
            </w14:solidFill>
          </w14:textFill>
        </w:rPr>
        <w:t>或</w:t>
      </w:r>
      <w:r>
        <w:rPr>
          <w:rFonts w:hint="eastAsia" w:ascii="宋体" w:hAnsi="宋体" w:eastAsia="宋体" w:cs="宋体"/>
          <w:b/>
          <w:color w:val="000000" w:themeColor="text1"/>
          <w:kern w:val="0"/>
          <w:szCs w:val="21"/>
          <w:highlight w:val="none"/>
          <w14:textFill>
            <w14:solidFill>
              <w14:schemeClr w14:val="tx1"/>
            </w14:solidFill>
          </w14:textFill>
        </w:rPr>
        <w:t>项目负责人需签字。若为联合体，声明企业包含联合体各单位，由联合体主办单位盖章即可。</w:t>
      </w:r>
    </w:p>
    <w:p w14:paraId="0C7C24F8">
      <w:pPr>
        <w:pStyle w:val="48"/>
        <w:spacing w:line="276" w:lineRule="auto"/>
        <w:ind w:right="-52" w:firstLine="0"/>
        <w:rPr>
          <w:rFonts w:hint="eastAsia" w:ascii="宋体" w:hAnsi="宋体" w:eastAsia="宋体" w:cs="宋体"/>
          <w:color w:val="000000" w:themeColor="text1"/>
          <w:sz w:val="21"/>
          <w:szCs w:val="21"/>
          <w:highlight w:val="none"/>
          <w14:textFill>
            <w14:solidFill>
              <w14:schemeClr w14:val="tx1"/>
            </w14:solidFill>
          </w14:textFill>
        </w:rPr>
      </w:pPr>
    </w:p>
    <w:p w14:paraId="7F85DB0E">
      <w:pPr>
        <w:pStyle w:val="48"/>
        <w:spacing w:line="320" w:lineRule="exact"/>
        <w:ind w:right="879" w:firstLine="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br w:type="page"/>
      </w:r>
      <w:r>
        <w:rPr>
          <w:rFonts w:hint="eastAsia" w:ascii="宋体" w:hAnsi="宋体" w:eastAsia="宋体" w:cs="宋体"/>
          <w:b/>
          <w:color w:val="000000" w:themeColor="text1"/>
          <w:sz w:val="24"/>
          <w:highlight w:val="none"/>
          <w14:textFill>
            <w14:solidFill>
              <w14:schemeClr w14:val="tx1"/>
            </w14:solidFill>
          </w14:textFill>
        </w:rPr>
        <w:t>附件二：</w:t>
      </w:r>
    </w:p>
    <w:p w14:paraId="3D84F1D8">
      <w:pPr>
        <w:pStyle w:val="48"/>
        <w:spacing w:line="240" w:lineRule="auto"/>
        <w:ind w:right="-46" w:firstLine="0"/>
        <w:jc w:val="center"/>
        <w:rPr>
          <w:rFonts w:hint="eastAsia" w:ascii="宋体" w:hAnsi="宋体" w:eastAsia="宋体" w:cs="宋体"/>
          <w:b/>
          <w:color w:val="000000" w:themeColor="text1"/>
          <w:sz w:val="21"/>
          <w:szCs w:val="21"/>
          <w:highlight w:val="none"/>
          <w14:textFill>
            <w14:solidFill>
              <w14:schemeClr w14:val="tx1"/>
            </w14:solidFill>
          </w14:textFill>
        </w:rPr>
      </w:pPr>
    </w:p>
    <w:p w14:paraId="55E5C8BE">
      <w:pPr>
        <w:pStyle w:val="48"/>
        <w:spacing w:line="240" w:lineRule="auto"/>
        <w:ind w:right="-46" w:firstLine="0"/>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联合体共同投标协议书</w:t>
      </w:r>
    </w:p>
    <w:p w14:paraId="68F23174">
      <w:pPr>
        <w:pStyle w:val="48"/>
        <w:spacing w:line="240" w:lineRule="auto"/>
        <w:ind w:right="-46" w:firstLine="0"/>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（参考格式）</w:t>
      </w:r>
    </w:p>
    <w:p w14:paraId="5AE9E44D">
      <w:pPr>
        <w:topLinePunct/>
        <w:spacing w:line="276"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［联合体主办方单位名称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、联合体各成员单位名称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］自愿组成联合体，以一个投标人的身份共同参加投标。现就联合体投标事宜订立如下协议。</w:t>
      </w:r>
    </w:p>
    <w:p w14:paraId="118E34AE">
      <w:pPr>
        <w:topLinePunct/>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（主办方单位名称）为联合体主办方。</w:t>
      </w:r>
    </w:p>
    <w:p w14:paraId="148C58FD">
      <w:pPr>
        <w:topLinePunct/>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联合体主办方合法代表联合体各成员负责本招标项目投标文件编制和合同谈判活动，并代表联合体提交和接收相关的资料、信息及指示，并处理与之有关的一切事务，负责合同实施阶段的主办、组织和协调工作。除本联合体投标协议书外，投标过程中的报名文件、澄清、复函、承诺、授权委托、投标文件等资料，由本联合体共同投标协议书中联合体主办方单位法人签字、盖章即等同于联合体投标人签字、盖章（联合体各方已同意并生效）。</w:t>
      </w:r>
    </w:p>
    <w:p w14:paraId="4FA3ADCD">
      <w:pPr>
        <w:topLinePunct/>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3、联合体各方均有义务提供足够的资料，以满足招标人对投标资格的要求，并严格按照招标文件的各项要求，递交投标文件，履行合同，并对外承担责任。</w:t>
      </w:r>
    </w:p>
    <w:p w14:paraId="30A17E84">
      <w:pPr>
        <w:topLinePunct/>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4、联合体的投标文件、招标人的招标文件、联合体与招标人签订的合同均对各方具有约束力。</w:t>
      </w:r>
    </w:p>
    <w:p w14:paraId="78CD65B6">
      <w:pPr>
        <w:topLinePunct/>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5、联合体各成员单位内部的职责分工如下：</w:t>
      </w:r>
    </w:p>
    <w:p w14:paraId="407FE26A">
      <w:pPr>
        <w:topLinePunct/>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①</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（主办方单位名称）：作为联合体的主办方除负责本工程的施工外，还应负责</w:t>
      </w:r>
      <w:r>
        <w:rPr>
          <w:rFonts w:hint="eastAsia" w:ascii="宋体" w:hAnsi="宋体" w:eastAsia="宋体" w:cs="宋体"/>
          <w:color w:val="000000" w:themeColor="text1"/>
          <w:szCs w:val="21"/>
          <w:highlight w:val="none"/>
          <w:lang w:val="en-US" w:eastAsia="zh-CN"/>
          <w14:textFill>
            <w14:solidFill>
              <w14:schemeClr w14:val="tx1"/>
            </w14:solidFill>
          </w14:textFill>
        </w:rPr>
        <w:t>项目</w:t>
      </w:r>
      <w:r>
        <w:rPr>
          <w:rFonts w:hint="eastAsia" w:ascii="宋体" w:hAnsi="宋体" w:eastAsia="宋体" w:cs="宋体"/>
          <w:color w:val="000000" w:themeColor="text1"/>
          <w:szCs w:val="21"/>
          <w:highlight w:val="none"/>
          <w14:textFill>
            <w14:solidFill>
              <w14:schemeClr w14:val="tx1"/>
            </w14:solidFill>
          </w14:textFill>
        </w:rPr>
        <w:t>管理的职责。联合体</w:t>
      </w:r>
      <w:r>
        <w:rPr>
          <w:rFonts w:hint="eastAsia" w:ascii="宋体" w:hAnsi="宋体" w:eastAsia="宋体" w:cs="宋体"/>
          <w:color w:val="000000" w:themeColor="text1"/>
          <w:szCs w:val="21"/>
          <w:highlight w:val="none"/>
          <w:lang w:val="en-US" w:eastAsia="zh-CN"/>
          <w14:textFill>
            <w14:solidFill>
              <w14:schemeClr w14:val="tx1"/>
            </w14:solidFill>
          </w14:textFill>
        </w:rPr>
        <w:t>一</w:t>
      </w:r>
      <w:r>
        <w:rPr>
          <w:rFonts w:hint="eastAsia" w:ascii="宋体" w:hAnsi="宋体" w:eastAsia="宋体" w:cs="宋体"/>
          <w:color w:val="000000" w:themeColor="text1"/>
          <w:szCs w:val="21"/>
          <w:highlight w:val="none"/>
          <w14:textFill>
            <w14:solidFill>
              <w14:schemeClr w14:val="tx1"/>
            </w14:solidFill>
          </w14:textFill>
        </w:rPr>
        <w:t>方违约时，</w:t>
      </w:r>
      <w:r>
        <w:rPr>
          <w:rFonts w:hint="eastAsia" w:ascii="宋体" w:hAnsi="宋体" w:eastAsia="宋体" w:cs="宋体"/>
          <w:color w:val="000000" w:themeColor="text1"/>
          <w:szCs w:val="21"/>
          <w:highlight w:val="none"/>
          <w:lang w:val="en-US" w:eastAsia="zh-CN"/>
          <w14:textFill>
            <w14:solidFill>
              <w14:schemeClr w14:val="tx1"/>
            </w14:solidFill>
          </w14:textFill>
        </w:rPr>
        <w:t>其他方</w:t>
      </w:r>
      <w:r>
        <w:rPr>
          <w:rFonts w:hint="eastAsia" w:ascii="宋体" w:hAnsi="宋体" w:eastAsia="宋体" w:cs="宋体"/>
          <w:color w:val="000000" w:themeColor="text1"/>
          <w:szCs w:val="21"/>
          <w:highlight w:val="none"/>
          <w14:textFill>
            <w14:solidFill>
              <w14:schemeClr w14:val="tx1"/>
            </w14:solidFill>
          </w14:textFill>
        </w:rPr>
        <w:t>应承担连带责任。</w:t>
      </w:r>
    </w:p>
    <w:p w14:paraId="3032C8B7">
      <w:pPr>
        <w:topLinePunct/>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②</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（成员方单位名称）：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3DB4A8CD">
      <w:pPr>
        <w:topLinePunct/>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③</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（成员方单位名称）：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p w14:paraId="45D4A304">
      <w:pPr>
        <w:topLinePunct/>
        <w:spacing w:line="276" w:lineRule="auto"/>
        <w:rPr>
          <w:rFonts w:hint="eastAsia" w:ascii="宋体" w:hAnsi="宋体" w:eastAsia="宋体" w:cs="宋体"/>
          <w:color w:val="000000" w:themeColor="text1"/>
          <w:szCs w:val="21"/>
          <w:highlight w:val="none"/>
          <w14:textFill>
            <w14:solidFill>
              <w14:schemeClr w14:val="tx1"/>
            </w14:solidFill>
          </w14:textFill>
        </w:rPr>
      </w:pPr>
    </w:p>
    <w:p w14:paraId="0601D9F5">
      <w:pPr>
        <w:topLinePunct/>
        <w:spacing w:line="276"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主办方名称：（盖单位章）</w:t>
      </w:r>
    </w:p>
    <w:p w14:paraId="23A93874">
      <w:pPr>
        <w:topLinePunct/>
        <w:spacing w:line="276"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法定代表人：（签字或盖章）</w:t>
      </w:r>
    </w:p>
    <w:p w14:paraId="5DA74138">
      <w:pPr>
        <w:topLinePunct/>
        <w:spacing w:line="276" w:lineRule="auto"/>
        <w:rPr>
          <w:rFonts w:hint="eastAsia" w:ascii="宋体" w:hAnsi="宋体" w:eastAsia="宋体" w:cs="宋体"/>
          <w:color w:val="000000" w:themeColor="text1"/>
          <w:szCs w:val="21"/>
          <w:highlight w:val="none"/>
          <w14:textFill>
            <w14:solidFill>
              <w14:schemeClr w14:val="tx1"/>
            </w14:solidFill>
          </w14:textFill>
        </w:rPr>
      </w:pPr>
    </w:p>
    <w:p w14:paraId="0D6A7648">
      <w:pPr>
        <w:topLinePunct/>
        <w:spacing w:line="276"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成员名称：（盖单位章）</w:t>
      </w:r>
    </w:p>
    <w:p w14:paraId="77338201">
      <w:pPr>
        <w:topLinePunct/>
        <w:spacing w:line="276"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法定代表人：（签字或盖章）</w:t>
      </w:r>
    </w:p>
    <w:p w14:paraId="148F48B2">
      <w:pPr>
        <w:rPr>
          <w:rFonts w:hint="eastAsia" w:ascii="宋体" w:hAnsi="宋体" w:eastAsia="宋体" w:cs="宋体"/>
          <w:color w:val="000000" w:themeColor="text1"/>
          <w:highlight w:val="none"/>
          <w14:textFill>
            <w14:solidFill>
              <w14:schemeClr w14:val="tx1"/>
            </w14:solidFill>
          </w14:textFill>
        </w:rPr>
      </w:pPr>
    </w:p>
    <w:p w14:paraId="35B7FAAA">
      <w:pPr>
        <w:topLinePunct/>
        <w:spacing w:line="276"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成员名称：（盖单位章）</w:t>
      </w:r>
    </w:p>
    <w:p w14:paraId="386EFBEF">
      <w:pPr>
        <w:topLinePunct/>
        <w:spacing w:line="276"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法定代表人：（签字或盖章）</w:t>
      </w:r>
    </w:p>
    <w:p w14:paraId="351912A1">
      <w:pPr>
        <w:pStyle w:val="20"/>
        <w:ind w:firstLine="21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032B06A6">
      <w:pPr>
        <w:topLinePunct/>
        <w:spacing w:line="276" w:lineRule="auto"/>
        <w:rPr>
          <w:rFonts w:hint="eastAsia" w:ascii="宋体" w:hAnsi="宋体" w:eastAsia="宋体" w:cs="宋体"/>
          <w:color w:val="000000" w:themeColor="text1"/>
          <w:szCs w:val="21"/>
          <w:highlight w:val="none"/>
          <w14:textFill>
            <w14:solidFill>
              <w14:schemeClr w14:val="tx1"/>
            </w14:solidFill>
          </w14:textFill>
        </w:rPr>
      </w:pPr>
    </w:p>
    <w:p w14:paraId="52AE76D8">
      <w:pPr>
        <w:spacing w:line="276" w:lineRule="auto"/>
        <w:ind w:firstLine="4137" w:firstLineChars="197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年  月  日</w:t>
      </w:r>
    </w:p>
    <w:p w14:paraId="369E85A3">
      <w:pPr>
        <w:spacing w:line="276" w:lineRule="auto"/>
        <w:jc w:val="left"/>
        <w:rPr>
          <w:rFonts w:hint="eastAsia" w:ascii="宋体" w:hAnsi="宋体" w:eastAsia="宋体" w:cs="宋体"/>
          <w:color w:val="000000" w:themeColor="text1"/>
          <w:szCs w:val="21"/>
          <w:highlight w:val="none"/>
          <w14:textFill>
            <w14:solidFill>
              <w14:schemeClr w14:val="tx1"/>
            </w14:solidFill>
          </w14:textFill>
        </w:rPr>
      </w:pPr>
    </w:p>
    <w:p w14:paraId="37180CCA">
      <w:pPr>
        <w:spacing w:line="276" w:lineRule="auto"/>
        <w:jc w:val="left"/>
        <w:rPr>
          <w:rFonts w:hint="eastAsia" w:ascii="宋体" w:hAnsi="宋体" w:eastAsia="宋体" w:cs="宋体"/>
          <w:color w:val="000000" w:themeColor="text1"/>
          <w:szCs w:val="21"/>
          <w:highlight w:val="none"/>
          <w14:textFill>
            <w14:solidFill>
              <w14:schemeClr w14:val="tx1"/>
            </w14:solidFill>
          </w14:textFill>
        </w:rPr>
      </w:pPr>
    </w:p>
    <w:p w14:paraId="6660D88B">
      <w:pPr>
        <w:spacing w:line="276"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注：成员单位根据数量扩展。单独投标的，无需提交本协议书。</w:t>
      </w:r>
    </w:p>
    <w:p w14:paraId="4DE05689">
      <w:pPr>
        <w:spacing w:line="360" w:lineRule="auto"/>
        <w:rPr>
          <w:rFonts w:hint="eastAsia" w:ascii="宋体" w:hAnsi="宋体" w:eastAsia="宋体" w:cs="宋体"/>
          <w:bCs/>
          <w:szCs w:val="21"/>
          <w:highlight w:val="none"/>
        </w:rPr>
      </w:pPr>
    </w:p>
    <w:p w14:paraId="69CA00D7">
      <w:pPr>
        <w:autoSpaceDE w:val="0"/>
        <w:snapToGrid w:val="0"/>
        <w:spacing w:line="360" w:lineRule="auto"/>
        <w:ind w:right="102"/>
        <w:rPr>
          <w:rFonts w:hint="eastAsia" w:ascii="宋体" w:hAnsi="宋体" w:eastAsia="宋体" w:cs="宋体"/>
          <w:color w:val="000000" w:themeColor="text1"/>
          <w:highlight w:val="none"/>
          <w14:textFill>
            <w14:solidFill>
              <w14:schemeClr w14:val="tx1"/>
            </w14:solidFill>
          </w14:textFill>
        </w:rPr>
        <w:sectPr>
          <w:pgSz w:w="11906" w:h="16838"/>
          <w:pgMar w:top="1417" w:right="1106" w:bottom="1843" w:left="1145" w:header="851" w:footer="567" w:gutter="0"/>
          <w:pgNumType w:fmt="decimal"/>
          <w:cols w:space="720" w:num="1"/>
          <w:docGrid w:type="lines" w:linePitch="312" w:charSpace="0"/>
        </w:sectPr>
      </w:pPr>
    </w:p>
    <w:p w14:paraId="4E1ACF88">
      <w:pPr>
        <w:pStyle w:val="2"/>
        <w:rPr>
          <w:rFonts w:hint="eastAsia" w:ascii="宋体" w:hAnsi="宋体" w:eastAsia="宋体" w:cs="宋体"/>
          <w:bCs w:val="0"/>
          <w:color w:val="000000" w:themeColor="text1"/>
          <w:kern w:val="0"/>
          <w:sz w:val="24"/>
          <w:szCs w:val="20"/>
          <w:highlight w:val="none"/>
          <w14:textFill>
            <w14:solidFill>
              <w14:schemeClr w14:val="tx1"/>
            </w14:solidFill>
          </w14:textFill>
        </w:rPr>
      </w:pPr>
      <w:r>
        <w:rPr>
          <w:rFonts w:hint="eastAsia" w:ascii="宋体" w:hAnsi="宋体" w:eastAsia="宋体" w:cs="宋体"/>
          <w:bCs w:val="0"/>
          <w:color w:val="000000" w:themeColor="text1"/>
          <w:kern w:val="0"/>
          <w:sz w:val="24"/>
          <w:szCs w:val="20"/>
          <w:highlight w:val="none"/>
          <w:lang w:val="en-US" w:eastAsia="zh-CN"/>
          <w14:textFill>
            <w14:solidFill>
              <w14:schemeClr w14:val="tx1"/>
            </w14:solidFill>
          </w14:textFill>
        </w:rPr>
        <w:t>附件三：授权书</w:t>
      </w:r>
    </w:p>
    <w:p w14:paraId="46BDB9C2">
      <w:pPr>
        <w:jc w:val="center"/>
        <w:outlineLvl w:val="1"/>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lang w:val="en-US" w:eastAsia="zh-CN"/>
        </w:rPr>
        <w:t>授权委托书（适用于分公司投标）</w:t>
      </w:r>
    </w:p>
    <w:p w14:paraId="12C940A1">
      <w:pPr>
        <w:spacing w:line="360" w:lineRule="auto"/>
        <w:ind w:firstLine="480"/>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 xml:space="preserve">授权委托方：              </w:t>
      </w:r>
    </w:p>
    <w:p w14:paraId="6E52F3DF">
      <w:pPr>
        <w:spacing w:line="360" w:lineRule="auto"/>
        <w:ind w:firstLine="480"/>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 xml:space="preserve">接受委托方：              </w:t>
      </w:r>
    </w:p>
    <w:p w14:paraId="54D6CEF5">
      <w:pPr>
        <w:spacing w:line="360" w:lineRule="auto"/>
        <w:ind w:firstLine="480"/>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 xml:space="preserve">（             ，社会信用代码：        ）是我司合法设立的分公司，现因业务需要，授权分公司使用我司资质参与          </w:t>
      </w:r>
    </w:p>
    <w:p w14:paraId="6D4BF5E5">
      <w:pPr>
        <w:spacing w:line="360" w:lineRule="auto"/>
        <w:ind w:firstLine="480"/>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 xml:space="preserve">               分布式光伏项目办理投标、合同签订及履行等事宜，所产生的责任由分公司与我司共同承担。</w:t>
      </w:r>
    </w:p>
    <w:p w14:paraId="0556D320">
      <w:pPr>
        <w:spacing w:line="360" w:lineRule="auto"/>
        <w:ind w:firstLine="480"/>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授权事宜包括不限于如下项目有关事项：</w:t>
      </w:r>
    </w:p>
    <w:p w14:paraId="0999E2C7">
      <w:pPr>
        <w:spacing w:line="360" w:lineRule="auto"/>
        <w:ind w:firstLine="480"/>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以分公司名义签订合同、协议、函件及其他相关文件；</w:t>
      </w:r>
    </w:p>
    <w:p w14:paraId="5AEF08C9">
      <w:pPr>
        <w:spacing w:line="360" w:lineRule="auto"/>
        <w:ind w:firstLine="480"/>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以分公司名义收取相关工程款项；</w:t>
      </w:r>
    </w:p>
    <w:p w14:paraId="58E0E638">
      <w:pPr>
        <w:spacing w:line="360" w:lineRule="auto"/>
        <w:ind w:firstLine="480"/>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以分公司名义开具发票；</w:t>
      </w:r>
    </w:p>
    <w:p w14:paraId="7AEBCAB0">
      <w:pPr>
        <w:spacing w:line="360" w:lineRule="auto"/>
        <w:ind w:firstLine="480"/>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以分公司名义支付保证金；</w:t>
      </w:r>
    </w:p>
    <w:p w14:paraId="0916CB71">
      <w:pPr>
        <w:spacing w:line="360" w:lineRule="auto"/>
        <w:ind w:firstLine="480"/>
        <w:jc w:val="both"/>
        <w:rPr>
          <w:rFonts w:hint="eastAsia" w:ascii="宋体" w:hAnsi="宋体" w:eastAsia="宋体" w:cs="宋体"/>
          <w:highlight w:val="none"/>
          <w:u w:val="single"/>
          <w:lang w:val="en-US" w:eastAsia="zh-CN"/>
        </w:rPr>
      </w:pPr>
    </w:p>
    <w:p w14:paraId="369452B4">
      <w:pPr>
        <w:wordWrap/>
        <w:spacing w:line="480" w:lineRule="auto"/>
        <w:ind w:firstLine="4410" w:firstLineChars="2100"/>
        <w:jc w:val="both"/>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 xml:space="preserve"> 授权委托方（加盖公章）：</w:t>
      </w:r>
    </w:p>
    <w:p w14:paraId="60469AA2">
      <w:pPr>
        <w:wordWrap w:val="0"/>
        <w:spacing w:line="480" w:lineRule="auto"/>
        <w:ind w:firstLine="4830" w:firstLineChars="2300"/>
        <w:jc w:val="left"/>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法定代表人（签字）：</w:t>
      </w:r>
    </w:p>
    <w:p w14:paraId="0D63ABD6">
      <w:pPr>
        <w:wordWrap/>
        <w:spacing w:line="480" w:lineRule="auto"/>
        <w:ind w:firstLine="5250" w:firstLineChars="2500"/>
        <w:jc w:val="left"/>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 xml:space="preserve">      年  月  日</w:t>
      </w:r>
    </w:p>
    <w:p w14:paraId="15E405AD">
      <w:pPr>
        <w:spacing w:line="360" w:lineRule="auto"/>
        <w:ind w:firstLine="480"/>
        <w:jc w:val="both"/>
        <w:rPr>
          <w:rFonts w:hint="eastAsia" w:ascii="宋体" w:hAnsi="宋体" w:eastAsia="宋体" w:cs="宋体"/>
          <w:highlight w:val="none"/>
          <w:u w:val="single"/>
          <w:lang w:val="en-US" w:eastAsia="zh-CN"/>
        </w:rPr>
      </w:pPr>
    </w:p>
    <w:p w14:paraId="7726CCFA">
      <w:pPr>
        <w:wordWrap/>
        <w:spacing w:line="480" w:lineRule="auto"/>
        <w:ind w:firstLine="4410" w:firstLineChars="2100"/>
        <w:jc w:val="left"/>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接受委托方（加盖公章）：</w:t>
      </w:r>
    </w:p>
    <w:p w14:paraId="571F5667">
      <w:pPr>
        <w:wordWrap w:val="0"/>
        <w:spacing w:line="480" w:lineRule="auto"/>
        <w:ind w:firstLine="5040" w:firstLineChars="2400"/>
        <w:jc w:val="left"/>
        <w:rPr>
          <w:rFonts w:hint="eastAsia" w:ascii="宋体" w:hAnsi="宋体" w:eastAsia="宋体" w:cs="宋体"/>
          <w:highlight w:val="none"/>
          <w:u w:val="single"/>
          <w:lang w:val="en-US" w:eastAsia="zh-CN"/>
        </w:rPr>
      </w:pPr>
      <w:r>
        <w:rPr>
          <w:rFonts w:hint="eastAsia" w:ascii="宋体" w:hAnsi="宋体" w:cs="宋体"/>
          <w:highlight w:val="none"/>
          <w:u w:val="single"/>
          <w:lang w:val="en-US" w:eastAsia="zh-CN"/>
        </w:rPr>
        <w:t>负责人</w:t>
      </w:r>
      <w:r>
        <w:rPr>
          <w:rFonts w:hint="eastAsia" w:ascii="宋体" w:hAnsi="宋体" w:eastAsia="宋体" w:cs="宋体"/>
          <w:highlight w:val="none"/>
          <w:u w:val="single"/>
          <w:lang w:val="en-US" w:eastAsia="zh-CN"/>
        </w:rPr>
        <w:t>（签字）：</w:t>
      </w:r>
    </w:p>
    <w:p w14:paraId="2D0E9D22">
      <w:pPr>
        <w:wordWrap/>
        <w:spacing w:line="480" w:lineRule="auto"/>
        <w:ind w:firstLine="5670" w:firstLineChars="2700"/>
        <w:jc w:val="left"/>
        <w:rPr>
          <w:rFonts w:hint="eastAsia" w:ascii="宋体" w:hAnsi="宋体" w:eastAsia="宋体" w:cs="宋体"/>
          <w:highlight w:val="none"/>
          <w:u w:val="single"/>
          <w:lang w:val="en-US" w:eastAsia="zh-CN"/>
        </w:rPr>
        <w:sectPr>
          <w:pgSz w:w="11906" w:h="16838"/>
          <w:pgMar w:top="1417" w:right="1106" w:bottom="1843" w:left="1145" w:header="851" w:footer="567" w:gutter="0"/>
          <w:pgNumType w:fmt="decimal"/>
          <w:cols w:space="720" w:num="1"/>
          <w:docGrid w:type="lines" w:linePitch="312" w:charSpace="0"/>
        </w:sectPr>
      </w:pPr>
      <w:r>
        <w:rPr>
          <w:rFonts w:hint="eastAsia" w:ascii="宋体" w:hAnsi="宋体" w:eastAsia="宋体" w:cs="宋体"/>
          <w:highlight w:val="none"/>
          <w:u w:val="single"/>
          <w:lang w:val="en-US" w:eastAsia="zh-CN"/>
        </w:rPr>
        <w:t xml:space="preserve">    年  月  日</w:t>
      </w:r>
    </w:p>
    <w:p w14:paraId="3A1277DB">
      <w:pPr>
        <w:pStyle w:val="2"/>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附件四：获取文件登记表</w:t>
      </w:r>
    </w:p>
    <w:tbl>
      <w:tblPr>
        <w:tblStyle w:val="22"/>
        <w:tblW w:w="137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
        <w:gridCol w:w="549"/>
        <w:gridCol w:w="874"/>
        <w:gridCol w:w="2521"/>
        <w:gridCol w:w="19"/>
        <w:gridCol w:w="1531"/>
        <w:gridCol w:w="1804"/>
        <w:gridCol w:w="1001"/>
        <w:gridCol w:w="1238"/>
        <w:gridCol w:w="6"/>
        <w:gridCol w:w="3396"/>
      </w:tblGrid>
      <w:tr w14:paraId="069A1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75" w:type="dxa"/>
            <w:gridSpan w:val="3"/>
            <w:tcBorders>
              <w:top w:val="single" w:color="auto" w:sz="4" w:space="0"/>
              <w:bottom w:val="single" w:color="auto" w:sz="4" w:space="0"/>
              <w:right w:val="single" w:color="auto" w:sz="4" w:space="0"/>
              <w:tl2br w:val="nil"/>
              <w:tr2bl w:val="nil"/>
            </w:tcBorders>
            <w:noWrap w:val="0"/>
            <w:vAlign w:val="center"/>
          </w:tcPr>
          <w:p w14:paraId="155BC125">
            <w:pPr>
              <w:widowControl/>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lang w:val="en-US" w:eastAsia="zh-CN"/>
              </w:rPr>
              <w:t>*</w:t>
            </w:r>
            <w:r>
              <w:rPr>
                <w:rFonts w:hint="eastAsia" w:ascii="宋体" w:hAnsi="宋体" w:eastAsia="宋体" w:cs="宋体"/>
                <w:bCs/>
                <w:kern w:val="0"/>
                <w:sz w:val="24"/>
                <w:highlight w:val="none"/>
              </w:rPr>
              <w:t>项目编号</w:t>
            </w:r>
          </w:p>
        </w:tc>
        <w:tc>
          <w:tcPr>
            <w:tcW w:w="25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787A66">
            <w:pPr>
              <w:widowControl/>
              <w:jc w:val="center"/>
              <w:rPr>
                <w:rFonts w:hint="eastAsia" w:ascii="宋体" w:hAnsi="宋体" w:eastAsia="宋体" w:cs="宋体"/>
                <w:bCs/>
                <w:kern w:val="0"/>
                <w:sz w:val="24"/>
                <w:highlight w:val="none"/>
              </w:rPr>
            </w:pPr>
          </w:p>
        </w:tc>
        <w:tc>
          <w:tcPr>
            <w:tcW w:w="4355" w:type="dxa"/>
            <w:gridSpan w:val="4"/>
            <w:tcBorders>
              <w:top w:val="single" w:color="auto" w:sz="4" w:space="0"/>
              <w:left w:val="single" w:color="auto" w:sz="4" w:space="0"/>
              <w:bottom w:val="single" w:color="auto" w:sz="4" w:space="0"/>
              <w:tl2br w:val="nil"/>
              <w:tr2bl w:val="nil"/>
            </w:tcBorders>
            <w:noWrap w:val="0"/>
            <w:vAlign w:val="center"/>
          </w:tcPr>
          <w:p w14:paraId="1F45AA99">
            <w:pPr>
              <w:widowControl/>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rPr>
              <w:t xml:space="preserve"> </w:t>
            </w:r>
            <w:r>
              <w:rPr>
                <w:rFonts w:hint="eastAsia" w:ascii="宋体" w:hAnsi="宋体" w:eastAsia="宋体" w:cs="宋体"/>
                <w:bCs/>
                <w:kern w:val="0"/>
                <w:sz w:val="24"/>
                <w:highlight w:val="none"/>
                <w:lang w:val="en-US" w:eastAsia="zh-CN"/>
              </w:rPr>
              <w:t>*登记</w:t>
            </w:r>
            <w:r>
              <w:rPr>
                <w:rFonts w:hint="eastAsia" w:ascii="宋体" w:hAnsi="宋体" w:eastAsia="宋体" w:cs="宋体"/>
                <w:bCs/>
                <w:kern w:val="0"/>
                <w:sz w:val="24"/>
                <w:highlight w:val="none"/>
              </w:rPr>
              <w:t>日期</w:t>
            </w:r>
            <w:r>
              <w:rPr>
                <w:rFonts w:hint="eastAsia" w:ascii="宋体" w:hAnsi="宋体" w:eastAsia="宋体" w:cs="宋体"/>
                <w:bCs/>
                <w:kern w:val="0"/>
                <w:sz w:val="24"/>
                <w:highlight w:val="none"/>
                <w:lang w:val="en-US" w:eastAsia="zh-CN"/>
              </w:rPr>
              <w:t xml:space="preserve">   </w:t>
            </w:r>
            <w:r>
              <w:rPr>
                <w:rFonts w:hint="eastAsia" w:ascii="宋体" w:hAnsi="宋体" w:eastAsia="宋体" w:cs="宋体"/>
                <w:bCs/>
                <w:kern w:val="0"/>
                <w:sz w:val="24"/>
                <w:highlight w:val="none"/>
              </w:rPr>
              <w:t xml:space="preserve">      年   月    日</w:t>
            </w:r>
          </w:p>
        </w:tc>
        <w:tc>
          <w:tcPr>
            <w:tcW w:w="4640" w:type="dxa"/>
            <w:gridSpan w:val="3"/>
            <w:tcBorders>
              <w:top w:val="single" w:color="auto" w:sz="4" w:space="0"/>
              <w:left w:val="single" w:color="auto" w:sz="4" w:space="0"/>
              <w:bottom w:val="single" w:color="auto" w:sz="4" w:space="0"/>
              <w:tl2br w:val="nil"/>
              <w:tr2bl w:val="nil"/>
            </w:tcBorders>
            <w:noWrap w:val="0"/>
            <w:vAlign w:val="center"/>
          </w:tcPr>
          <w:p w14:paraId="1A08239B">
            <w:pPr>
              <w:widowControl/>
              <w:ind w:firstLine="420" w:firstLineChars="200"/>
              <w:jc w:val="left"/>
              <w:rPr>
                <w:rFonts w:hint="eastAsia" w:ascii="宋体" w:hAnsi="宋体" w:eastAsia="宋体" w:cs="宋体"/>
                <w:bCs/>
                <w:kern w:val="0"/>
                <w:sz w:val="24"/>
                <w:highlight w:val="none"/>
                <w:lang w:val="en-US" w:eastAsia="zh-CN"/>
              </w:rPr>
            </w:pPr>
            <w:r>
              <w:rPr>
                <w:rFonts w:hint="eastAsia" w:ascii="宋体" w:hAnsi="宋体" w:eastAsia="宋体" w:cs="宋体"/>
                <w:bCs/>
                <w:szCs w:val="21"/>
                <w:highlight w:val="none"/>
                <w:lang w:val="en-US" w:eastAsia="zh-CN"/>
              </w:rPr>
              <w:t>*</w:t>
            </w:r>
            <w:r>
              <w:rPr>
                <w:rFonts w:hint="eastAsia" w:ascii="宋体" w:hAnsi="宋体" w:eastAsia="宋体" w:cs="宋体"/>
                <w:bCs/>
                <w:kern w:val="0"/>
                <w:sz w:val="24"/>
                <w:highlight w:val="none"/>
                <w:lang w:val="en-US" w:eastAsia="zh-CN"/>
              </w:rPr>
              <w:t>是否需要纸质文件：  是</w:t>
            </w:r>
            <w:r>
              <w:rPr>
                <w:rFonts w:hint="eastAsia" w:ascii="宋体" w:hAnsi="宋体" w:eastAsia="宋体" w:cs="宋体"/>
                <w:bCs/>
                <w:kern w:val="0"/>
                <w:sz w:val="24"/>
                <w:highlight w:val="none"/>
                <w:lang w:eastAsia="zh-CN"/>
              </w:rPr>
              <w:t>□</w:t>
            </w:r>
            <w:r>
              <w:rPr>
                <w:rFonts w:hint="eastAsia" w:ascii="宋体" w:hAnsi="宋体" w:eastAsia="宋体" w:cs="宋体"/>
                <w:bCs/>
                <w:kern w:val="0"/>
                <w:sz w:val="24"/>
                <w:highlight w:val="none"/>
                <w:lang w:val="en-US" w:eastAsia="zh-CN"/>
              </w:rPr>
              <w:t xml:space="preserve">   否</w:t>
            </w:r>
            <w:r>
              <w:rPr>
                <w:rFonts w:hint="eastAsia" w:ascii="宋体" w:hAnsi="宋体" w:eastAsia="宋体" w:cs="宋体"/>
                <w:bCs/>
                <w:kern w:val="0"/>
                <w:sz w:val="24"/>
                <w:highlight w:val="none"/>
                <w:lang w:eastAsia="zh-CN"/>
              </w:rPr>
              <w:t>□</w:t>
            </w:r>
          </w:p>
        </w:tc>
      </w:tr>
      <w:tr w14:paraId="1E9DBB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75" w:type="dxa"/>
            <w:gridSpan w:val="3"/>
            <w:tcBorders>
              <w:top w:val="single" w:color="auto" w:sz="4" w:space="0"/>
              <w:bottom w:val="single" w:color="auto" w:sz="4" w:space="0"/>
              <w:right w:val="single" w:color="auto" w:sz="4" w:space="0"/>
              <w:tl2br w:val="nil"/>
              <w:tr2bl w:val="nil"/>
            </w:tcBorders>
            <w:noWrap w:val="0"/>
            <w:vAlign w:val="center"/>
          </w:tcPr>
          <w:p w14:paraId="23761FE7">
            <w:pPr>
              <w:widowControl/>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lang w:val="en-US" w:eastAsia="zh-CN"/>
              </w:rPr>
              <w:t>*</w:t>
            </w:r>
            <w:r>
              <w:rPr>
                <w:rFonts w:hint="eastAsia" w:ascii="宋体" w:hAnsi="宋体" w:eastAsia="宋体" w:cs="宋体"/>
                <w:bCs/>
                <w:kern w:val="0"/>
                <w:sz w:val="24"/>
                <w:highlight w:val="none"/>
              </w:rPr>
              <w:t>项目名称</w:t>
            </w:r>
          </w:p>
        </w:tc>
        <w:tc>
          <w:tcPr>
            <w:tcW w:w="587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C0C3789">
            <w:pPr>
              <w:widowControl/>
              <w:jc w:val="center"/>
              <w:rPr>
                <w:rFonts w:hint="eastAsia" w:ascii="宋体" w:hAnsi="宋体" w:eastAsia="宋体" w:cs="宋体"/>
                <w:bCs/>
                <w:kern w:val="0"/>
                <w:sz w:val="24"/>
                <w:highlight w:val="none"/>
                <w:lang w:val="en-US" w:eastAsia="zh-CN"/>
              </w:rPr>
            </w:pPr>
          </w:p>
        </w:tc>
        <w:tc>
          <w:tcPr>
            <w:tcW w:w="223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2778F50">
            <w:pPr>
              <w:widowControl/>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rPr>
              <w:t>所投子包（如有）</w:t>
            </w:r>
          </w:p>
        </w:tc>
        <w:tc>
          <w:tcPr>
            <w:tcW w:w="3402" w:type="dxa"/>
            <w:gridSpan w:val="2"/>
            <w:tcBorders>
              <w:top w:val="single" w:color="auto" w:sz="4" w:space="0"/>
              <w:left w:val="single" w:color="auto" w:sz="4" w:space="0"/>
              <w:bottom w:val="single" w:color="auto" w:sz="4" w:space="0"/>
              <w:tl2br w:val="nil"/>
              <w:tr2bl w:val="nil"/>
            </w:tcBorders>
            <w:noWrap w:val="0"/>
            <w:vAlign w:val="center"/>
          </w:tcPr>
          <w:p w14:paraId="79DEDC23">
            <w:pPr>
              <w:widowControl/>
              <w:jc w:val="left"/>
              <w:rPr>
                <w:rFonts w:hint="eastAsia" w:ascii="宋体" w:hAnsi="宋体" w:eastAsia="宋体" w:cs="宋体"/>
                <w:bCs/>
                <w:kern w:val="0"/>
                <w:sz w:val="24"/>
                <w:highlight w:val="none"/>
              </w:rPr>
            </w:pPr>
            <w:r>
              <w:rPr>
                <w:rFonts w:hint="eastAsia" w:ascii="宋体" w:hAnsi="宋体" w:eastAsia="宋体" w:cs="宋体"/>
                <w:bCs/>
                <w:kern w:val="0"/>
                <w:sz w:val="24"/>
                <w:highlight w:val="none"/>
              </w:rPr>
              <w:t>子包</w:t>
            </w:r>
          </w:p>
        </w:tc>
      </w:tr>
      <w:tr w14:paraId="75EDD9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2" w:type="dxa"/>
            <w:vMerge w:val="restart"/>
            <w:tcBorders>
              <w:top w:val="single" w:color="auto" w:sz="4" w:space="0"/>
              <w:bottom w:val="single" w:color="auto" w:sz="4" w:space="0"/>
              <w:right w:val="single" w:color="auto" w:sz="4" w:space="0"/>
              <w:tl2br w:val="nil"/>
              <w:tr2bl w:val="nil"/>
            </w:tcBorders>
            <w:noWrap w:val="0"/>
            <w:vAlign w:val="center"/>
          </w:tcPr>
          <w:p w14:paraId="10AA2CA8">
            <w:pPr>
              <w:widowControl/>
              <w:jc w:val="both"/>
              <w:rPr>
                <w:rFonts w:hint="eastAsia" w:ascii="宋体" w:hAnsi="宋体" w:eastAsia="宋体" w:cs="宋体"/>
                <w:bCs/>
                <w:kern w:val="0"/>
                <w:sz w:val="24"/>
                <w:highlight w:val="none"/>
                <w:lang w:val="en-US" w:eastAsia="zh-CN"/>
              </w:rPr>
            </w:pPr>
          </w:p>
          <w:p w14:paraId="35D0FF8C">
            <w:pPr>
              <w:widowControl/>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rPr>
              <w:t>供</w:t>
            </w:r>
          </w:p>
          <w:p w14:paraId="5E7B657B">
            <w:pPr>
              <w:widowControl/>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rPr>
              <w:t>应</w:t>
            </w:r>
          </w:p>
          <w:p w14:paraId="7E1C0F6A">
            <w:pPr>
              <w:widowControl/>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rPr>
              <w:t>商</w:t>
            </w:r>
            <w:r>
              <w:rPr>
                <w:rFonts w:hint="eastAsia" w:ascii="宋体" w:hAnsi="宋体" w:eastAsia="宋体" w:cs="宋体"/>
                <w:bCs/>
                <w:kern w:val="0"/>
                <w:sz w:val="24"/>
                <w:highlight w:val="none"/>
              </w:rPr>
              <w:br w:type="textWrapping"/>
            </w:r>
            <w:r>
              <w:rPr>
                <w:rFonts w:hint="eastAsia" w:ascii="宋体" w:hAnsi="宋体" w:eastAsia="宋体" w:cs="宋体"/>
                <w:bCs/>
                <w:kern w:val="0"/>
                <w:sz w:val="24"/>
                <w:highlight w:val="none"/>
              </w:rPr>
              <w:t>资</w:t>
            </w:r>
            <w:r>
              <w:rPr>
                <w:rFonts w:hint="eastAsia" w:ascii="宋体" w:hAnsi="宋体" w:eastAsia="宋体" w:cs="宋体"/>
                <w:bCs/>
                <w:kern w:val="0"/>
                <w:sz w:val="24"/>
                <w:highlight w:val="none"/>
              </w:rPr>
              <w:br w:type="textWrapping"/>
            </w:r>
            <w:r>
              <w:rPr>
                <w:rFonts w:hint="eastAsia" w:ascii="宋体" w:hAnsi="宋体" w:eastAsia="宋体" w:cs="宋体"/>
                <w:bCs/>
                <w:kern w:val="0"/>
                <w:sz w:val="24"/>
                <w:highlight w:val="none"/>
              </w:rPr>
              <w:t>料</w:t>
            </w:r>
          </w:p>
          <w:p w14:paraId="1F63C7A7">
            <w:pPr>
              <w:widowControl/>
              <w:jc w:val="center"/>
              <w:rPr>
                <w:rFonts w:hint="eastAsia" w:ascii="宋体" w:hAnsi="宋体" w:eastAsia="宋体" w:cs="宋体"/>
                <w:bCs/>
                <w:kern w:val="0"/>
                <w:sz w:val="24"/>
                <w:highlight w:val="none"/>
                <w:lang w:eastAsia="zh-CN"/>
              </w:rPr>
            </w:pPr>
            <w:r>
              <w:rPr>
                <w:rFonts w:hint="eastAsia" w:ascii="宋体" w:hAnsi="宋体" w:eastAsia="宋体" w:cs="宋体"/>
                <w:bCs/>
                <w:kern w:val="0"/>
                <w:sz w:val="24"/>
                <w:highlight w:val="none"/>
                <w:lang w:eastAsia="zh-CN"/>
              </w:rPr>
              <w:t>（</w:t>
            </w:r>
            <w:r>
              <w:rPr>
                <w:rFonts w:hint="eastAsia" w:ascii="宋体" w:hAnsi="宋体" w:eastAsia="宋体" w:cs="宋体"/>
                <w:bCs/>
                <w:kern w:val="0"/>
                <w:sz w:val="24"/>
                <w:highlight w:val="none"/>
                <w:lang w:val="en-US" w:eastAsia="zh-CN"/>
              </w:rPr>
              <w:t>*</w:t>
            </w:r>
            <w:r>
              <w:rPr>
                <w:rFonts w:hint="eastAsia" w:ascii="宋体" w:hAnsi="宋体" w:eastAsia="宋体" w:cs="宋体"/>
                <w:bCs/>
                <w:kern w:val="0"/>
                <w:sz w:val="24"/>
                <w:highlight w:val="none"/>
                <w:lang w:eastAsia="zh-CN"/>
              </w:rPr>
              <w:t>）</w:t>
            </w:r>
          </w:p>
        </w:tc>
        <w:tc>
          <w:tcPr>
            <w:tcW w:w="142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39247DB">
            <w:pPr>
              <w:widowControl/>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lang w:val="en-US" w:eastAsia="zh-CN"/>
              </w:rPr>
              <w:t>登记</w:t>
            </w:r>
            <w:r>
              <w:rPr>
                <w:rFonts w:hint="eastAsia" w:ascii="宋体" w:hAnsi="宋体" w:eastAsia="宋体" w:cs="宋体"/>
                <w:bCs/>
                <w:kern w:val="0"/>
                <w:sz w:val="24"/>
                <w:highlight w:val="none"/>
              </w:rPr>
              <w:t>单位</w:t>
            </w:r>
          </w:p>
          <w:p w14:paraId="764F5AC3">
            <w:pPr>
              <w:widowControl/>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rPr>
              <w:t>名称</w:t>
            </w:r>
          </w:p>
        </w:tc>
        <w:tc>
          <w:tcPr>
            <w:tcW w:w="25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EA8BEA5">
            <w:pPr>
              <w:widowControl/>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rPr>
              <w:t>　</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B860DC">
            <w:pPr>
              <w:widowControl/>
              <w:jc w:val="center"/>
              <w:rPr>
                <w:rFonts w:hint="eastAsia" w:ascii="宋体" w:hAnsi="宋体" w:eastAsia="宋体" w:cs="宋体"/>
                <w:bCs/>
                <w:kern w:val="0"/>
                <w:sz w:val="24"/>
                <w:highlight w:val="none"/>
                <w:lang w:eastAsia="zh-CN"/>
              </w:rPr>
            </w:pPr>
            <w:r>
              <w:rPr>
                <w:rFonts w:hint="eastAsia" w:ascii="宋体" w:hAnsi="宋体" w:eastAsia="宋体" w:cs="宋体"/>
                <w:bCs/>
                <w:kern w:val="0"/>
                <w:sz w:val="24"/>
                <w:highlight w:val="none"/>
                <w:lang w:eastAsia="zh-CN"/>
              </w:rPr>
              <w:t>注册资本</w:t>
            </w:r>
          </w:p>
        </w:tc>
        <w:tc>
          <w:tcPr>
            <w:tcW w:w="18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E588A4">
            <w:pPr>
              <w:widowControl/>
              <w:jc w:val="center"/>
              <w:rPr>
                <w:rFonts w:hint="eastAsia" w:ascii="宋体" w:hAnsi="宋体" w:eastAsia="宋体" w:cs="宋体"/>
                <w:bCs/>
                <w:kern w:val="0"/>
                <w:sz w:val="24"/>
                <w:highlight w:val="none"/>
                <w:lang w:eastAsia="zh-CN"/>
              </w:rPr>
            </w:pPr>
          </w:p>
        </w:tc>
        <w:tc>
          <w:tcPr>
            <w:tcW w:w="224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4489021">
            <w:pPr>
              <w:widowControl/>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rPr>
              <w:t>文件价格（元/套）</w:t>
            </w:r>
          </w:p>
        </w:tc>
        <w:tc>
          <w:tcPr>
            <w:tcW w:w="3396" w:type="dxa"/>
            <w:tcBorders>
              <w:top w:val="single" w:color="auto" w:sz="4" w:space="0"/>
              <w:left w:val="single" w:color="auto" w:sz="4" w:space="0"/>
              <w:bottom w:val="single" w:color="auto" w:sz="4" w:space="0"/>
              <w:tl2br w:val="nil"/>
              <w:tr2bl w:val="nil"/>
            </w:tcBorders>
            <w:noWrap w:val="0"/>
            <w:vAlign w:val="center"/>
          </w:tcPr>
          <w:p w14:paraId="4F948F65">
            <w:pPr>
              <w:widowControl/>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rPr>
              <w:t>元/套</w:t>
            </w:r>
          </w:p>
        </w:tc>
      </w:tr>
      <w:tr w14:paraId="68E85F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2" w:type="dxa"/>
            <w:vMerge w:val="continue"/>
            <w:tcBorders>
              <w:top w:val="single" w:color="auto" w:sz="4" w:space="0"/>
              <w:bottom w:val="single" w:color="auto" w:sz="4" w:space="0"/>
              <w:right w:val="single" w:color="auto" w:sz="4" w:space="0"/>
              <w:tl2br w:val="nil"/>
              <w:tr2bl w:val="nil"/>
            </w:tcBorders>
            <w:noWrap w:val="0"/>
            <w:vAlign w:val="center"/>
          </w:tcPr>
          <w:p w14:paraId="5F965D38">
            <w:pPr>
              <w:widowControl/>
              <w:jc w:val="center"/>
              <w:rPr>
                <w:rFonts w:hint="eastAsia" w:ascii="宋体" w:hAnsi="宋体" w:eastAsia="宋体" w:cs="宋体"/>
                <w:bCs/>
                <w:kern w:val="0"/>
                <w:sz w:val="24"/>
                <w:highlight w:val="none"/>
              </w:rPr>
            </w:pPr>
          </w:p>
        </w:tc>
        <w:tc>
          <w:tcPr>
            <w:tcW w:w="1423"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BC276EB">
            <w:pPr>
              <w:widowControl/>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rPr>
              <w:t>统一社会信用代码证号</w:t>
            </w:r>
          </w:p>
        </w:tc>
        <w:tc>
          <w:tcPr>
            <w:tcW w:w="254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F82B53D">
            <w:pPr>
              <w:widowControl/>
              <w:jc w:val="center"/>
              <w:rPr>
                <w:rFonts w:hint="eastAsia" w:ascii="宋体" w:hAnsi="宋体" w:eastAsia="宋体" w:cs="宋体"/>
                <w:bCs/>
                <w:kern w:val="0"/>
                <w:sz w:val="24"/>
                <w:highlight w:val="none"/>
              </w:rPr>
            </w:pP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06E2A3">
            <w:pPr>
              <w:widowControl/>
              <w:jc w:val="center"/>
              <w:rPr>
                <w:rFonts w:hint="eastAsia" w:ascii="宋体" w:hAnsi="宋体" w:eastAsia="宋体" w:cs="宋体"/>
                <w:bCs/>
                <w:kern w:val="0"/>
                <w:sz w:val="24"/>
                <w:highlight w:val="none"/>
                <w:lang w:eastAsia="zh-CN"/>
              </w:rPr>
            </w:pPr>
            <w:r>
              <w:rPr>
                <w:rFonts w:hint="eastAsia" w:ascii="宋体" w:hAnsi="宋体" w:eastAsia="宋体" w:cs="宋体"/>
                <w:bCs/>
                <w:kern w:val="0"/>
                <w:sz w:val="24"/>
                <w:highlight w:val="none"/>
                <w:lang w:eastAsia="zh-CN"/>
              </w:rPr>
              <w:t>成立日期</w:t>
            </w:r>
          </w:p>
        </w:tc>
        <w:tc>
          <w:tcPr>
            <w:tcW w:w="18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E712D5">
            <w:pPr>
              <w:widowControl/>
              <w:jc w:val="center"/>
              <w:rPr>
                <w:rFonts w:hint="eastAsia" w:ascii="宋体" w:hAnsi="宋体" w:eastAsia="宋体" w:cs="宋体"/>
                <w:bCs/>
                <w:kern w:val="0"/>
                <w:sz w:val="24"/>
                <w:highlight w:val="none"/>
              </w:rPr>
            </w:pPr>
          </w:p>
        </w:tc>
        <w:tc>
          <w:tcPr>
            <w:tcW w:w="224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480C446">
            <w:pPr>
              <w:widowControl/>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rPr>
              <w:t>法人</w:t>
            </w:r>
            <w:r>
              <w:rPr>
                <w:rFonts w:hint="eastAsia" w:ascii="宋体" w:hAnsi="宋体" w:eastAsia="宋体" w:cs="宋体"/>
                <w:bCs/>
                <w:kern w:val="0"/>
                <w:sz w:val="24"/>
                <w:highlight w:val="none"/>
                <w:lang w:eastAsia="zh-CN"/>
              </w:rPr>
              <w:t>代表</w:t>
            </w:r>
          </w:p>
        </w:tc>
        <w:tc>
          <w:tcPr>
            <w:tcW w:w="3396" w:type="dxa"/>
            <w:tcBorders>
              <w:top w:val="single" w:color="auto" w:sz="4" w:space="0"/>
              <w:left w:val="single" w:color="auto" w:sz="4" w:space="0"/>
              <w:bottom w:val="single" w:color="auto" w:sz="4" w:space="0"/>
              <w:tl2br w:val="nil"/>
              <w:tr2bl w:val="nil"/>
            </w:tcBorders>
            <w:noWrap w:val="0"/>
            <w:vAlign w:val="center"/>
          </w:tcPr>
          <w:p w14:paraId="734AD489">
            <w:pPr>
              <w:widowControl/>
              <w:jc w:val="center"/>
              <w:rPr>
                <w:rFonts w:hint="eastAsia" w:ascii="宋体" w:hAnsi="宋体" w:eastAsia="宋体" w:cs="宋体"/>
                <w:bCs/>
                <w:kern w:val="0"/>
                <w:sz w:val="24"/>
                <w:highlight w:val="none"/>
              </w:rPr>
            </w:pPr>
          </w:p>
        </w:tc>
      </w:tr>
      <w:tr w14:paraId="10EB46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2" w:type="dxa"/>
            <w:vMerge w:val="continue"/>
            <w:tcBorders>
              <w:top w:val="single" w:color="auto" w:sz="4" w:space="0"/>
              <w:bottom w:val="single" w:color="auto" w:sz="4" w:space="0"/>
              <w:right w:val="single" w:color="auto" w:sz="4" w:space="0"/>
              <w:tl2br w:val="nil"/>
              <w:tr2bl w:val="nil"/>
            </w:tcBorders>
            <w:noWrap w:val="0"/>
            <w:vAlign w:val="center"/>
          </w:tcPr>
          <w:p w14:paraId="144BBD2B">
            <w:pPr>
              <w:widowControl/>
              <w:jc w:val="center"/>
              <w:rPr>
                <w:rFonts w:hint="eastAsia" w:ascii="宋体" w:hAnsi="宋体" w:eastAsia="宋体" w:cs="宋体"/>
                <w:bCs/>
                <w:kern w:val="0"/>
                <w:sz w:val="24"/>
                <w:highlight w:val="none"/>
              </w:rPr>
            </w:pPr>
          </w:p>
        </w:tc>
        <w:tc>
          <w:tcPr>
            <w:tcW w:w="1423"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F6DC30E">
            <w:pPr>
              <w:widowControl/>
              <w:jc w:val="center"/>
              <w:rPr>
                <w:rFonts w:hint="eastAsia" w:ascii="宋体" w:hAnsi="宋体" w:eastAsia="宋体" w:cs="宋体"/>
                <w:bCs/>
                <w:kern w:val="0"/>
                <w:sz w:val="24"/>
                <w:highlight w:val="none"/>
              </w:rPr>
            </w:pPr>
          </w:p>
        </w:tc>
        <w:tc>
          <w:tcPr>
            <w:tcW w:w="254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3D9690D">
            <w:pPr>
              <w:widowControl/>
              <w:jc w:val="center"/>
              <w:rPr>
                <w:rFonts w:hint="eastAsia" w:ascii="宋体" w:hAnsi="宋体" w:eastAsia="宋体" w:cs="宋体"/>
                <w:bCs/>
                <w:kern w:val="0"/>
                <w:sz w:val="24"/>
                <w:highlight w:val="none"/>
              </w:rPr>
            </w:pP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A174DD">
            <w:pPr>
              <w:widowControl/>
              <w:jc w:val="center"/>
              <w:rPr>
                <w:rFonts w:hint="eastAsia" w:ascii="宋体" w:hAnsi="宋体" w:eastAsia="宋体" w:cs="宋体"/>
                <w:bCs/>
                <w:kern w:val="0"/>
                <w:sz w:val="24"/>
                <w:highlight w:val="none"/>
                <w:lang w:eastAsia="zh-CN"/>
              </w:rPr>
            </w:pPr>
            <w:r>
              <w:rPr>
                <w:rFonts w:hint="eastAsia" w:ascii="宋体" w:hAnsi="宋体" w:eastAsia="宋体" w:cs="宋体"/>
                <w:bCs/>
                <w:kern w:val="0"/>
                <w:sz w:val="24"/>
                <w:highlight w:val="none"/>
                <w:lang w:eastAsia="zh-CN"/>
              </w:rPr>
              <w:t>经营期限</w:t>
            </w:r>
          </w:p>
        </w:tc>
        <w:tc>
          <w:tcPr>
            <w:tcW w:w="18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E68762">
            <w:pPr>
              <w:widowControl/>
              <w:jc w:val="center"/>
              <w:rPr>
                <w:rFonts w:hint="eastAsia" w:ascii="宋体" w:hAnsi="宋体" w:eastAsia="宋体" w:cs="宋体"/>
                <w:bCs/>
                <w:kern w:val="0"/>
                <w:sz w:val="24"/>
                <w:highlight w:val="none"/>
              </w:rPr>
            </w:pPr>
          </w:p>
        </w:tc>
        <w:tc>
          <w:tcPr>
            <w:tcW w:w="224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4B3116B">
            <w:pPr>
              <w:widowControl/>
              <w:jc w:val="center"/>
              <w:rPr>
                <w:rFonts w:hint="eastAsia" w:ascii="宋体" w:hAnsi="宋体" w:eastAsia="宋体" w:cs="宋体"/>
                <w:bCs/>
                <w:kern w:val="0"/>
                <w:sz w:val="24"/>
                <w:highlight w:val="none"/>
                <w:lang w:eastAsia="zh-CN"/>
              </w:rPr>
            </w:pPr>
            <w:r>
              <w:rPr>
                <w:rFonts w:hint="eastAsia" w:ascii="宋体" w:hAnsi="宋体" w:eastAsia="宋体" w:cs="宋体"/>
                <w:bCs/>
                <w:kern w:val="0"/>
                <w:sz w:val="24"/>
                <w:highlight w:val="none"/>
                <w:lang w:eastAsia="zh-CN"/>
              </w:rPr>
              <w:t>法人身份证号</w:t>
            </w:r>
          </w:p>
        </w:tc>
        <w:tc>
          <w:tcPr>
            <w:tcW w:w="3396" w:type="dxa"/>
            <w:tcBorders>
              <w:top w:val="single" w:color="auto" w:sz="4" w:space="0"/>
              <w:left w:val="single" w:color="auto" w:sz="4" w:space="0"/>
              <w:bottom w:val="single" w:color="auto" w:sz="4" w:space="0"/>
              <w:tl2br w:val="nil"/>
              <w:tr2bl w:val="nil"/>
            </w:tcBorders>
            <w:noWrap w:val="0"/>
            <w:vAlign w:val="center"/>
          </w:tcPr>
          <w:p w14:paraId="022E4251">
            <w:pPr>
              <w:widowControl/>
              <w:jc w:val="center"/>
              <w:rPr>
                <w:rFonts w:hint="eastAsia" w:ascii="宋体" w:hAnsi="宋体" w:eastAsia="宋体" w:cs="宋体"/>
                <w:bCs/>
                <w:kern w:val="0"/>
                <w:sz w:val="24"/>
                <w:highlight w:val="none"/>
              </w:rPr>
            </w:pPr>
          </w:p>
        </w:tc>
      </w:tr>
      <w:tr w14:paraId="499B6A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2" w:type="dxa"/>
            <w:vMerge w:val="continue"/>
            <w:tcBorders>
              <w:top w:val="single" w:color="auto" w:sz="4" w:space="0"/>
              <w:bottom w:val="single" w:color="auto" w:sz="4" w:space="0"/>
              <w:right w:val="single" w:color="auto" w:sz="4" w:space="0"/>
              <w:tl2br w:val="nil"/>
              <w:tr2bl w:val="nil"/>
            </w:tcBorders>
            <w:noWrap w:val="0"/>
            <w:vAlign w:val="center"/>
          </w:tcPr>
          <w:p w14:paraId="77571E98">
            <w:pPr>
              <w:widowControl/>
              <w:jc w:val="left"/>
              <w:rPr>
                <w:rFonts w:hint="eastAsia" w:ascii="宋体" w:hAnsi="宋体" w:eastAsia="宋体" w:cs="宋体"/>
                <w:bCs/>
                <w:kern w:val="0"/>
                <w:sz w:val="24"/>
                <w:highlight w:val="none"/>
              </w:rPr>
            </w:pPr>
          </w:p>
        </w:tc>
        <w:tc>
          <w:tcPr>
            <w:tcW w:w="142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832AD4A">
            <w:pPr>
              <w:widowControl/>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rPr>
              <w:t>地址</w:t>
            </w:r>
          </w:p>
        </w:tc>
        <w:tc>
          <w:tcPr>
            <w:tcW w:w="587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C4D05F7">
            <w:pPr>
              <w:widowControl/>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rPr>
              <w:t>　</w:t>
            </w:r>
          </w:p>
        </w:tc>
        <w:tc>
          <w:tcPr>
            <w:tcW w:w="223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1509212">
            <w:pPr>
              <w:widowControl/>
              <w:jc w:val="center"/>
              <w:rPr>
                <w:rFonts w:hint="eastAsia" w:ascii="宋体" w:hAnsi="宋体" w:eastAsia="宋体" w:cs="宋体"/>
                <w:bCs/>
                <w:kern w:val="0"/>
                <w:sz w:val="24"/>
                <w:highlight w:val="none"/>
                <w:lang w:eastAsia="zh-CN"/>
              </w:rPr>
            </w:pPr>
            <w:r>
              <w:rPr>
                <w:rFonts w:hint="eastAsia" w:ascii="宋体" w:hAnsi="宋体" w:eastAsia="宋体" w:cs="宋体"/>
                <w:bCs/>
                <w:kern w:val="0"/>
                <w:sz w:val="24"/>
                <w:highlight w:val="none"/>
                <w:lang w:eastAsia="zh-CN"/>
              </w:rPr>
              <w:t>单位性质（类型）</w:t>
            </w:r>
          </w:p>
        </w:tc>
        <w:tc>
          <w:tcPr>
            <w:tcW w:w="3402" w:type="dxa"/>
            <w:gridSpan w:val="2"/>
            <w:tcBorders>
              <w:top w:val="single" w:color="auto" w:sz="4" w:space="0"/>
              <w:left w:val="single" w:color="auto" w:sz="4" w:space="0"/>
              <w:bottom w:val="single" w:color="auto" w:sz="4" w:space="0"/>
              <w:tl2br w:val="nil"/>
              <w:tr2bl w:val="nil"/>
            </w:tcBorders>
            <w:noWrap w:val="0"/>
            <w:vAlign w:val="center"/>
          </w:tcPr>
          <w:p w14:paraId="787C4AF4">
            <w:pPr>
              <w:widowControl/>
              <w:jc w:val="center"/>
              <w:rPr>
                <w:rFonts w:hint="eastAsia" w:ascii="宋体" w:hAnsi="宋体" w:eastAsia="宋体" w:cs="宋体"/>
                <w:bCs/>
                <w:kern w:val="0"/>
                <w:sz w:val="24"/>
                <w:highlight w:val="none"/>
              </w:rPr>
            </w:pPr>
          </w:p>
        </w:tc>
      </w:tr>
      <w:tr w14:paraId="1C95E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2" w:type="dxa"/>
            <w:vMerge w:val="continue"/>
            <w:tcBorders>
              <w:top w:val="single" w:color="auto" w:sz="4" w:space="0"/>
              <w:bottom w:val="single" w:color="auto" w:sz="4" w:space="0"/>
              <w:right w:val="single" w:color="auto" w:sz="4" w:space="0"/>
              <w:tl2br w:val="nil"/>
              <w:tr2bl w:val="nil"/>
            </w:tcBorders>
            <w:noWrap w:val="0"/>
            <w:vAlign w:val="center"/>
          </w:tcPr>
          <w:p w14:paraId="45F2E612">
            <w:pPr>
              <w:widowControl/>
              <w:jc w:val="left"/>
              <w:rPr>
                <w:rFonts w:hint="eastAsia" w:ascii="宋体" w:hAnsi="宋体" w:eastAsia="宋体" w:cs="宋体"/>
                <w:bCs/>
                <w:kern w:val="0"/>
                <w:sz w:val="24"/>
                <w:highlight w:val="none"/>
              </w:rPr>
            </w:pPr>
          </w:p>
        </w:tc>
        <w:tc>
          <w:tcPr>
            <w:tcW w:w="142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3810C49">
            <w:pPr>
              <w:widowControl/>
              <w:jc w:val="center"/>
              <w:rPr>
                <w:rFonts w:hint="eastAsia" w:ascii="宋体" w:hAnsi="宋体" w:eastAsia="宋体" w:cs="宋体"/>
                <w:bCs/>
                <w:kern w:val="0"/>
                <w:sz w:val="24"/>
                <w:highlight w:val="none"/>
              </w:rPr>
            </w:pPr>
            <w:r>
              <w:rPr>
                <w:rFonts w:hint="eastAsia" w:ascii="宋体" w:hAnsi="宋体" w:eastAsia="宋体" w:cs="宋体"/>
                <w:sz w:val="24"/>
                <w:highlight w:val="none"/>
              </w:rPr>
              <mc:AlternateContent>
                <mc:Choice Requires="wps">
                  <w:drawing>
                    <wp:anchor distT="0" distB="0" distL="114300" distR="114300" simplePos="0" relativeHeight="251659264" behindDoc="0" locked="0" layoutInCell="1" allowOverlap="1">
                      <wp:simplePos x="0" y="0"/>
                      <wp:positionH relativeFrom="column">
                        <wp:posOffset>-54610</wp:posOffset>
                      </wp:positionH>
                      <wp:positionV relativeFrom="paragraph">
                        <wp:posOffset>15875</wp:posOffset>
                      </wp:positionV>
                      <wp:extent cx="960755" cy="484505"/>
                      <wp:effectExtent l="1905" t="4445" r="8890" b="6350"/>
                      <wp:wrapNone/>
                      <wp:docPr id="2" name="直接连接符 2"/>
                      <wp:cNvGraphicFramePr/>
                      <a:graphic xmlns:a="http://schemas.openxmlformats.org/drawingml/2006/main">
                        <a:graphicData uri="http://schemas.microsoft.com/office/word/2010/wordprocessingShape">
                          <wps:wsp>
                            <wps:cNvCnPr/>
                            <wps:spPr>
                              <a:xfrm>
                                <a:off x="0" y="0"/>
                                <a:ext cx="960755" cy="484505"/>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3pt;margin-top:1.25pt;height:38.15pt;width:75.65pt;z-index:251659264;mso-width-relative:page;mso-height-relative:page;" filled="f" stroked="t" coordsize="21600,21600" o:gfxdata="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zdAj81wAAAAcBAAAPAAAAAAAAAAEAIAAAACIAAABkcnMvZG93bnJldi54bWxQ&#10;SwECFAAUAAAACACHTuJA55etLfgBAADoAwAADgAAAAAAAAABACAAAAAmAQAAZHJzL2Uyb0RvYy54&#10;bWxQSwUGAAAAAAYABgBZAQAAkAUAAAAA&#10;">
                      <v:fill on="f" focussize="0,0"/>
                      <v:stroke weight="0.25pt" color="#000000" joinstyle="round"/>
                      <v:imagedata o:title=""/>
                      <o:lock v:ext="edit" aspectratio="f"/>
                    </v:line>
                  </w:pict>
                </mc:Fallback>
              </mc:AlternateContent>
            </w:r>
          </w:p>
        </w:tc>
        <w:tc>
          <w:tcPr>
            <w:tcW w:w="25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172DE7">
            <w:pPr>
              <w:widowControl/>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rPr>
              <w:t>姓名</w:t>
            </w:r>
          </w:p>
        </w:tc>
        <w:tc>
          <w:tcPr>
            <w:tcW w:w="335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C06267F">
            <w:pPr>
              <w:widowControl/>
              <w:jc w:val="center"/>
              <w:rPr>
                <w:rFonts w:hint="eastAsia" w:ascii="宋体" w:hAnsi="宋体" w:eastAsia="宋体" w:cs="宋体"/>
                <w:bCs/>
                <w:kern w:val="0"/>
                <w:sz w:val="24"/>
                <w:highlight w:val="none"/>
                <w:lang w:eastAsia="zh-CN"/>
              </w:rPr>
            </w:pPr>
            <w:r>
              <w:rPr>
                <w:rFonts w:hint="eastAsia" w:ascii="宋体" w:hAnsi="宋体" w:eastAsia="宋体" w:cs="宋体"/>
                <w:bCs/>
                <w:kern w:val="0"/>
                <w:sz w:val="24"/>
                <w:highlight w:val="none"/>
              </w:rPr>
              <w:t>手机</w:t>
            </w:r>
            <w:r>
              <w:rPr>
                <w:rFonts w:hint="eastAsia" w:ascii="宋体" w:hAnsi="宋体" w:eastAsia="宋体" w:cs="宋体"/>
                <w:bCs/>
                <w:kern w:val="0"/>
                <w:sz w:val="24"/>
                <w:highlight w:val="none"/>
                <w:lang w:eastAsia="zh-CN"/>
              </w:rPr>
              <w:t>号码</w:t>
            </w:r>
          </w:p>
        </w:tc>
        <w:tc>
          <w:tcPr>
            <w:tcW w:w="223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F4F0F6F">
            <w:pPr>
              <w:widowControl/>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lang w:eastAsia="zh-CN"/>
              </w:rPr>
              <w:t>固定</w:t>
            </w:r>
            <w:r>
              <w:rPr>
                <w:rFonts w:hint="eastAsia" w:ascii="宋体" w:hAnsi="宋体" w:eastAsia="宋体" w:cs="宋体"/>
                <w:bCs/>
                <w:kern w:val="0"/>
                <w:sz w:val="24"/>
                <w:highlight w:val="none"/>
              </w:rPr>
              <w:t>电话</w:t>
            </w:r>
          </w:p>
        </w:tc>
        <w:tc>
          <w:tcPr>
            <w:tcW w:w="3402" w:type="dxa"/>
            <w:gridSpan w:val="2"/>
            <w:tcBorders>
              <w:top w:val="single" w:color="auto" w:sz="4" w:space="0"/>
              <w:left w:val="single" w:color="auto" w:sz="4" w:space="0"/>
              <w:bottom w:val="single" w:color="auto" w:sz="4" w:space="0"/>
              <w:tl2br w:val="nil"/>
              <w:tr2bl w:val="nil"/>
            </w:tcBorders>
            <w:noWrap w:val="0"/>
            <w:vAlign w:val="center"/>
          </w:tcPr>
          <w:p w14:paraId="4C9F6C18">
            <w:pPr>
              <w:widowControl/>
              <w:jc w:val="center"/>
              <w:rPr>
                <w:rFonts w:hint="eastAsia" w:ascii="宋体" w:hAnsi="宋体" w:eastAsia="宋体" w:cs="宋体"/>
                <w:bCs/>
                <w:kern w:val="0"/>
                <w:sz w:val="24"/>
                <w:highlight w:val="none"/>
                <w:lang w:val="en-US" w:eastAsia="zh-CN"/>
              </w:rPr>
            </w:pPr>
            <w:r>
              <w:rPr>
                <w:rFonts w:hint="eastAsia" w:ascii="宋体" w:hAnsi="宋体" w:eastAsia="宋体" w:cs="宋体"/>
                <w:bCs/>
                <w:kern w:val="0"/>
                <w:sz w:val="24"/>
                <w:highlight w:val="none"/>
                <w:lang w:eastAsia="zh-CN"/>
              </w:rPr>
              <w:t>邮箱</w:t>
            </w:r>
          </w:p>
        </w:tc>
      </w:tr>
      <w:tr w14:paraId="603E05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2" w:type="dxa"/>
            <w:vMerge w:val="continue"/>
            <w:tcBorders>
              <w:top w:val="single" w:color="auto" w:sz="4" w:space="0"/>
              <w:bottom w:val="single" w:color="auto" w:sz="4" w:space="0"/>
              <w:right w:val="single" w:color="auto" w:sz="4" w:space="0"/>
              <w:tl2br w:val="nil"/>
              <w:tr2bl w:val="nil"/>
            </w:tcBorders>
            <w:noWrap w:val="0"/>
            <w:vAlign w:val="center"/>
          </w:tcPr>
          <w:p w14:paraId="0017BFB2">
            <w:pPr>
              <w:widowControl/>
              <w:jc w:val="left"/>
              <w:rPr>
                <w:rFonts w:hint="eastAsia" w:ascii="宋体" w:hAnsi="宋体" w:eastAsia="宋体" w:cs="宋体"/>
                <w:bCs/>
                <w:kern w:val="0"/>
                <w:sz w:val="24"/>
                <w:highlight w:val="none"/>
              </w:rPr>
            </w:pPr>
          </w:p>
        </w:tc>
        <w:tc>
          <w:tcPr>
            <w:tcW w:w="1423" w:type="dxa"/>
            <w:gridSpan w:val="2"/>
            <w:tcBorders>
              <w:left w:val="single" w:color="auto" w:sz="4" w:space="0"/>
              <w:right w:val="single" w:color="auto" w:sz="4" w:space="0"/>
              <w:tl2br w:val="nil"/>
              <w:tr2bl w:val="nil"/>
            </w:tcBorders>
            <w:noWrap w:val="0"/>
            <w:vAlign w:val="center"/>
          </w:tcPr>
          <w:p w14:paraId="5E7F929F">
            <w:pPr>
              <w:widowControl/>
              <w:jc w:val="center"/>
              <w:rPr>
                <w:rFonts w:hint="eastAsia" w:ascii="宋体" w:hAnsi="宋体" w:eastAsia="宋体" w:cs="宋体"/>
                <w:bCs/>
                <w:kern w:val="0"/>
                <w:sz w:val="24"/>
                <w:highlight w:val="none"/>
                <w:lang w:val="en-US" w:eastAsia="zh-CN"/>
              </w:rPr>
            </w:pPr>
            <w:r>
              <w:rPr>
                <w:rFonts w:hint="eastAsia" w:ascii="宋体" w:hAnsi="宋体" w:eastAsia="宋体" w:cs="宋体"/>
                <w:bCs/>
                <w:kern w:val="0"/>
                <w:sz w:val="24"/>
                <w:highlight w:val="none"/>
                <w:lang w:val="en-US" w:eastAsia="zh-CN"/>
              </w:rPr>
              <w:t>登记获取</w:t>
            </w:r>
          </w:p>
          <w:p w14:paraId="4D5BE0EF">
            <w:pPr>
              <w:widowControl/>
              <w:jc w:val="center"/>
              <w:rPr>
                <w:rFonts w:hint="eastAsia" w:ascii="宋体" w:hAnsi="宋体" w:eastAsia="宋体" w:cs="宋体"/>
                <w:bCs/>
                <w:kern w:val="0"/>
                <w:sz w:val="24"/>
                <w:highlight w:val="none"/>
                <w:lang w:val="en-US" w:eastAsia="zh-CN"/>
              </w:rPr>
            </w:pPr>
            <w:r>
              <w:rPr>
                <w:rFonts w:hint="eastAsia" w:ascii="宋体" w:hAnsi="宋体" w:eastAsia="宋体" w:cs="宋体"/>
                <w:bCs/>
                <w:kern w:val="0"/>
                <w:sz w:val="24"/>
                <w:highlight w:val="none"/>
              </w:rPr>
              <w:t>标书人</w:t>
            </w:r>
          </w:p>
        </w:tc>
        <w:tc>
          <w:tcPr>
            <w:tcW w:w="25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216708">
            <w:pPr>
              <w:widowControl/>
              <w:jc w:val="center"/>
              <w:rPr>
                <w:rFonts w:hint="eastAsia" w:ascii="宋体" w:hAnsi="宋体" w:eastAsia="宋体" w:cs="宋体"/>
                <w:bCs/>
                <w:kern w:val="0"/>
                <w:sz w:val="24"/>
                <w:highlight w:val="none"/>
              </w:rPr>
            </w:pPr>
          </w:p>
        </w:tc>
        <w:tc>
          <w:tcPr>
            <w:tcW w:w="335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7B7E74D">
            <w:pPr>
              <w:widowControl/>
              <w:jc w:val="center"/>
              <w:rPr>
                <w:rFonts w:hint="eastAsia" w:ascii="宋体" w:hAnsi="宋体" w:eastAsia="宋体" w:cs="宋体"/>
                <w:bCs/>
                <w:kern w:val="0"/>
                <w:sz w:val="24"/>
                <w:highlight w:val="none"/>
              </w:rPr>
            </w:pPr>
          </w:p>
        </w:tc>
        <w:tc>
          <w:tcPr>
            <w:tcW w:w="223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42AA2D8">
            <w:pPr>
              <w:widowControl/>
              <w:jc w:val="center"/>
              <w:rPr>
                <w:rFonts w:hint="eastAsia" w:ascii="宋体" w:hAnsi="宋体" w:eastAsia="宋体" w:cs="宋体"/>
                <w:bCs/>
                <w:kern w:val="0"/>
                <w:sz w:val="24"/>
                <w:highlight w:val="none"/>
              </w:rPr>
            </w:pPr>
          </w:p>
        </w:tc>
        <w:tc>
          <w:tcPr>
            <w:tcW w:w="3402" w:type="dxa"/>
            <w:gridSpan w:val="2"/>
            <w:tcBorders>
              <w:top w:val="single" w:color="auto" w:sz="4" w:space="0"/>
              <w:left w:val="single" w:color="auto" w:sz="4" w:space="0"/>
              <w:bottom w:val="single" w:color="auto" w:sz="4" w:space="0"/>
              <w:tl2br w:val="nil"/>
              <w:tr2bl w:val="nil"/>
            </w:tcBorders>
            <w:noWrap w:val="0"/>
            <w:vAlign w:val="center"/>
          </w:tcPr>
          <w:p w14:paraId="344D9F13">
            <w:pPr>
              <w:widowControl/>
              <w:jc w:val="center"/>
              <w:rPr>
                <w:rFonts w:hint="eastAsia" w:ascii="宋体" w:hAnsi="宋体" w:eastAsia="宋体" w:cs="宋体"/>
                <w:bCs/>
                <w:kern w:val="0"/>
                <w:sz w:val="24"/>
                <w:highlight w:val="none"/>
                <w:lang w:eastAsia="zh-CN"/>
              </w:rPr>
            </w:pPr>
          </w:p>
        </w:tc>
      </w:tr>
      <w:tr w14:paraId="1C0D39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2" w:type="dxa"/>
            <w:vMerge w:val="continue"/>
            <w:tcBorders>
              <w:top w:val="single" w:color="auto" w:sz="4" w:space="0"/>
              <w:bottom w:val="single" w:color="auto" w:sz="4" w:space="0"/>
              <w:right w:val="single" w:color="auto" w:sz="4" w:space="0"/>
              <w:tl2br w:val="nil"/>
              <w:tr2bl w:val="nil"/>
            </w:tcBorders>
            <w:noWrap w:val="0"/>
            <w:vAlign w:val="center"/>
          </w:tcPr>
          <w:p w14:paraId="27E67958">
            <w:pPr>
              <w:widowControl/>
              <w:jc w:val="left"/>
              <w:rPr>
                <w:rFonts w:hint="eastAsia" w:ascii="宋体" w:hAnsi="宋体" w:eastAsia="宋体" w:cs="宋体"/>
                <w:bCs/>
                <w:kern w:val="0"/>
                <w:sz w:val="24"/>
                <w:highlight w:val="none"/>
              </w:rPr>
            </w:pPr>
          </w:p>
        </w:tc>
        <w:tc>
          <w:tcPr>
            <w:tcW w:w="142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4F783D5">
            <w:pPr>
              <w:widowControl/>
              <w:jc w:val="center"/>
              <w:rPr>
                <w:rFonts w:hint="eastAsia" w:ascii="宋体" w:hAnsi="宋体" w:eastAsia="宋体" w:cs="宋体"/>
                <w:bCs/>
                <w:kern w:val="0"/>
                <w:sz w:val="24"/>
                <w:highlight w:val="none"/>
                <w:lang w:eastAsia="zh-CN"/>
              </w:rPr>
            </w:pPr>
            <w:r>
              <w:rPr>
                <w:rFonts w:hint="eastAsia" w:ascii="宋体" w:hAnsi="宋体" w:eastAsia="宋体" w:cs="宋体"/>
                <w:bCs/>
                <w:kern w:val="0"/>
                <w:sz w:val="24"/>
                <w:highlight w:val="none"/>
                <w:lang w:eastAsia="zh-CN"/>
              </w:rPr>
              <w:t>项目联系人</w:t>
            </w:r>
          </w:p>
        </w:tc>
        <w:tc>
          <w:tcPr>
            <w:tcW w:w="25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9000D2">
            <w:pPr>
              <w:widowControl/>
              <w:jc w:val="center"/>
              <w:rPr>
                <w:rFonts w:hint="eastAsia" w:ascii="宋体" w:hAnsi="宋体" w:eastAsia="宋体" w:cs="宋体"/>
                <w:bCs/>
                <w:kern w:val="0"/>
                <w:sz w:val="24"/>
                <w:highlight w:val="none"/>
              </w:rPr>
            </w:pPr>
          </w:p>
        </w:tc>
        <w:tc>
          <w:tcPr>
            <w:tcW w:w="335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5692ED5">
            <w:pPr>
              <w:widowControl/>
              <w:jc w:val="center"/>
              <w:rPr>
                <w:rFonts w:hint="eastAsia" w:ascii="宋体" w:hAnsi="宋体" w:eastAsia="宋体" w:cs="宋体"/>
                <w:bCs/>
                <w:kern w:val="0"/>
                <w:sz w:val="24"/>
                <w:highlight w:val="none"/>
              </w:rPr>
            </w:pPr>
          </w:p>
        </w:tc>
        <w:tc>
          <w:tcPr>
            <w:tcW w:w="223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09CE4B3">
            <w:pPr>
              <w:widowControl/>
              <w:jc w:val="center"/>
              <w:rPr>
                <w:rFonts w:hint="eastAsia" w:ascii="宋体" w:hAnsi="宋体" w:eastAsia="宋体" w:cs="宋体"/>
                <w:bCs/>
                <w:kern w:val="0"/>
                <w:sz w:val="24"/>
                <w:highlight w:val="none"/>
              </w:rPr>
            </w:pPr>
          </w:p>
        </w:tc>
        <w:tc>
          <w:tcPr>
            <w:tcW w:w="3402" w:type="dxa"/>
            <w:gridSpan w:val="2"/>
            <w:tcBorders>
              <w:top w:val="single" w:color="auto" w:sz="4" w:space="0"/>
              <w:left w:val="single" w:color="auto" w:sz="4" w:space="0"/>
              <w:bottom w:val="single" w:color="auto" w:sz="4" w:space="0"/>
              <w:tl2br w:val="nil"/>
              <w:tr2bl w:val="nil"/>
            </w:tcBorders>
            <w:noWrap w:val="0"/>
            <w:vAlign w:val="center"/>
          </w:tcPr>
          <w:p w14:paraId="13A0FA4E">
            <w:pPr>
              <w:widowControl/>
              <w:jc w:val="center"/>
              <w:rPr>
                <w:rFonts w:hint="eastAsia" w:ascii="宋体" w:hAnsi="宋体" w:eastAsia="宋体" w:cs="宋体"/>
                <w:bCs/>
                <w:kern w:val="0"/>
                <w:sz w:val="24"/>
                <w:highlight w:val="none"/>
              </w:rPr>
            </w:pPr>
          </w:p>
        </w:tc>
      </w:tr>
      <w:tr w14:paraId="3252C3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75" w:type="dxa"/>
            <w:gridSpan w:val="3"/>
            <w:tcBorders>
              <w:top w:val="single" w:color="auto" w:sz="4" w:space="0"/>
              <w:bottom w:val="single" w:color="auto" w:sz="4" w:space="0"/>
              <w:right w:val="single" w:color="auto" w:sz="4" w:space="0"/>
              <w:tl2br w:val="nil"/>
              <w:tr2bl w:val="nil"/>
            </w:tcBorders>
            <w:noWrap w:val="0"/>
            <w:vAlign w:val="center"/>
          </w:tcPr>
          <w:p w14:paraId="7CA70273">
            <w:pPr>
              <w:widowControl/>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rPr>
              <w:t xml:space="preserve">领取《招标文件》 </w:t>
            </w:r>
          </w:p>
        </w:tc>
        <w:tc>
          <w:tcPr>
            <w:tcW w:w="11516" w:type="dxa"/>
            <w:gridSpan w:val="8"/>
            <w:tcBorders>
              <w:top w:val="single" w:color="auto" w:sz="4" w:space="0"/>
              <w:left w:val="single" w:color="auto" w:sz="4" w:space="0"/>
              <w:bottom w:val="single" w:color="auto" w:sz="4" w:space="0"/>
              <w:tl2br w:val="nil"/>
              <w:tr2bl w:val="nil"/>
            </w:tcBorders>
            <w:noWrap w:val="0"/>
            <w:vAlign w:val="center"/>
          </w:tcPr>
          <w:p w14:paraId="1447326C">
            <w:pPr>
              <w:widowControl/>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rPr>
              <w:t xml:space="preserve">                               年     月     日</w:t>
            </w:r>
          </w:p>
        </w:tc>
      </w:tr>
      <w:tr w14:paraId="69D939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01" w:type="dxa"/>
            <w:gridSpan w:val="2"/>
            <w:tcBorders>
              <w:top w:val="single" w:color="auto" w:sz="4" w:space="0"/>
              <w:bottom w:val="single" w:color="auto" w:sz="4" w:space="0"/>
              <w:right w:val="single" w:color="auto" w:sz="4" w:space="0"/>
              <w:tl2br w:val="nil"/>
              <w:tr2bl w:val="nil"/>
            </w:tcBorders>
            <w:noWrap w:val="0"/>
            <w:vAlign w:val="center"/>
          </w:tcPr>
          <w:p w14:paraId="4239B532">
            <w:pPr>
              <w:widowControl/>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rPr>
              <w:t>备注</w:t>
            </w:r>
          </w:p>
        </w:tc>
        <w:tc>
          <w:tcPr>
            <w:tcW w:w="12390" w:type="dxa"/>
            <w:gridSpan w:val="9"/>
            <w:tcBorders>
              <w:top w:val="single" w:color="auto" w:sz="4" w:space="0"/>
              <w:left w:val="single" w:color="auto" w:sz="4" w:space="0"/>
              <w:bottom w:val="single" w:color="auto" w:sz="4" w:space="0"/>
              <w:tl2br w:val="nil"/>
              <w:tr2bl w:val="nil"/>
            </w:tcBorders>
            <w:noWrap w:val="0"/>
            <w:vAlign w:val="center"/>
          </w:tcPr>
          <w:p w14:paraId="72D75140">
            <w:pPr>
              <w:widowControl/>
              <w:spacing w:line="360" w:lineRule="auto"/>
              <w:jc w:val="left"/>
              <w:rPr>
                <w:rFonts w:hint="eastAsia" w:ascii="宋体" w:hAnsi="宋体" w:eastAsia="宋体" w:cs="宋体"/>
                <w:b/>
                <w:bCs w:val="0"/>
                <w:kern w:val="0"/>
                <w:sz w:val="24"/>
                <w:highlight w:val="none"/>
                <w:lang w:val="en-US" w:eastAsia="zh-CN"/>
              </w:rPr>
            </w:pPr>
            <w:r>
              <w:rPr>
                <w:rFonts w:hint="eastAsia" w:ascii="宋体" w:hAnsi="宋体" w:eastAsia="宋体" w:cs="宋体"/>
                <w:b/>
                <w:bCs w:val="0"/>
                <w:kern w:val="0"/>
                <w:sz w:val="24"/>
                <w:highlight w:val="none"/>
                <w:lang w:val="en-US" w:eastAsia="zh-CN"/>
              </w:rPr>
              <w:t>（1）带“*”为必填项</w:t>
            </w:r>
          </w:p>
          <w:p w14:paraId="65D7C825">
            <w:pPr>
              <w:widowControl/>
              <w:spacing w:line="360" w:lineRule="auto"/>
              <w:jc w:val="left"/>
              <w:rPr>
                <w:rFonts w:hint="eastAsia" w:ascii="宋体" w:hAnsi="宋体" w:eastAsia="宋体" w:cs="宋体"/>
                <w:bCs/>
                <w:kern w:val="0"/>
                <w:sz w:val="24"/>
                <w:highlight w:val="none"/>
              </w:rPr>
            </w:pPr>
            <w:r>
              <w:rPr>
                <w:rFonts w:hint="eastAsia" w:ascii="宋体" w:hAnsi="宋体" w:eastAsia="宋体" w:cs="宋体"/>
                <w:bCs/>
                <w:kern w:val="0"/>
                <w:sz w:val="24"/>
                <w:highlight w:val="none"/>
                <w:lang w:val="en-US" w:eastAsia="zh-CN"/>
              </w:rPr>
              <w:t>（2）登记获取文件</w:t>
            </w:r>
            <w:r>
              <w:rPr>
                <w:rFonts w:hint="eastAsia" w:ascii="宋体" w:hAnsi="宋体" w:eastAsia="宋体" w:cs="宋体"/>
                <w:bCs/>
                <w:kern w:val="0"/>
                <w:sz w:val="24"/>
                <w:highlight w:val="none"/>
              </w:rPr>
              <w:t>单位所提交的资料（</w:t>
            </w:r>
            <w:r>
              <w:rPr>
                <w:rFonts w:hint="eastAsia" w:ascii="宋体" w:hAnsi="宋体" w:eastAsia="宋体" w:cs="宋体"/>
                <w:bCs/>
                <w:kern w:val="0"/>
                <w:sz w:val="24"/>
                <w:highlight w:val="none"/>
                <w:lang w:eastAsia="zh-CN"/>
              </w:rPr>
              <w:t>以公告为准</w:t>
            </w:r>
            <w:r>
              <w:rPr>
                <w:rFonts w:hint="eastAsia" w:ascii="宋体" w:hAnsi="宋体" w:eastAsia="宋体" w:cs="宋体"/>
                <w:bCs/>
                <w:kern w:val="0"/>
                <w:sz w:val="24"/>
                <w:highlight w:val="none"/>
              </w:rPr>
              <w:t>）</w:t>
            </w:r>
          </w:p>
        </w:tc>
      </w:tr>
      <w:tr w14:paraId="350E88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791" w:type="dxa"/>
            <w:gridSpan w:val="11"/>
            <w:tcBorders>
              <w:tl2br w:val="nil"/>
              <w:tr2bl w:val="nil"/>
            </w:tcBorders>
            <w:noWrap w:val="0"/>
            <w:vAlign w:val="center"/>
          </w:tcPr>
          <w:p w14:paraId="34D7E9BA">
            <w:pPr>
              <w:widowControl/>
              <w:jc w:val="left"/>
              <w:rPr>
                <w:rFonts w:hint="eastAsia" w:ascii="宋体" w:hAnsi="宋体" w:eastAsia="宋体" w:cs="宋体"/>
                <w:bCs/>
                <w:kern w:val="0"/>
                <w:sz w:val="24"/>
                <w:highlight w:val="none"/>
              </w:rPr>
            </w:pPr>
            <w:r>
              <w:rPr>
                <w:rFonts w:hint="eastAsia" w:ascii="宋体" w:hAnsi="宋体" w:eastAsia="宋体" w:cs="宋体"/>
                <w:bCs/>
                <w:kern w:val="0"/>
                <w:sz w:val="24"/>
                <w:highlight w:val="none"/>
              </w:rPr>
              <w:t>注：为做好保密工作，对投标人应分开登记，经办人不得对外透露招标文件的</w:t>
            </w:r>
            <w:r>
              <w:rPr>
                <w:rFonts w:hint="eastAsia" w:ascii="宋体" w:hAnsi="宋体" w:eastAsia="宋体" w:cs="宋体"/>
                <w:bCs/>
                <w:kern w:val="0"/>
                <w:sz w:val="24"/>
                <w:highlight w:val="none"/>
                <w:lang w:val="en-US" w:eastAsia="zh-CN"/>
              </w:rPr>
              <w:t>登记</w:t>
            </w:r>
            <w:r>
              <w:rPr>
                <w:rFonts w:hint="eastAsia" w:ascii="宋体" w:hAnsi="宋体" w:eastAsia="宋体" w:cs="宋体"/>
                <w:bCs/>
                <w:kern w:val="0"/>
                <w:sz w:val="24"/>
                <w:highlight w:val="none"/>
              </w:rPr>
              <w:t>情况。</w:t>
            </w:r>
          </w:p>
        </w:tc>
      </w:tr>
    </w:tbl>
    <w:p w14:paraId="3398904E">
      <w:pPr>
        <w:rPr>
          <w:rFonts w:hint="eastAsia" w:ascii="宋体" w:hAnsi="宋体" w:eastAsia="宋体" w:cs="宋体"/>
          <w:highlight w:val="none"/>
          <w:lang w:val="en-US" w:eastAsia="zh-CN"/>
        </w:rPr>
      </w:pPr>
    </w:p>
    <w:p w14:paraId="7E21384C">
      <w:pPr>
        <w:rPr>
          <w:rFonts w:hint="eastAsia" w:ascii="宋体" w:hAnsi="宋体" w:eastAsia="宋体" w:cs="宋体"/>
          <w:highlight w:val="none"/>
          <w:lang w:val="en-US" w:eastAsia="zh-CN"/>
        </w:rPr>
      </w:pPr>
    </w:p>
    <w:sectPr>
      <w:pgSz w:w="16838" w:h="11906" w:orient="landscape"/>
      <w:pgMar w:top="1145" w:right="1417" w:bottom="1106" w:left="1843" w:header="851" w:footer="56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02301">
    <w:pPr>
      <w:pStyle w:val="13"/>
      <w:framePr w:wrap="around" w:vAnchor="text" w:hAnchor="margin" w:xAlign="center" w:y="1"/>
      <w:rPr>
        <w:rStyle w:val="26"/>
      </w:rPr>
    </w:pPr>
    <w:r>
      <w:fldChar w:fldCharType="begin"/>
    </w:r>
    <w:r>
      <w:rPr>
        <w:rStyle w:val="26"/>
      </w:rPr>
      <w:instrText xml:space="preserve">PAGE  </w:instrText>
    </w:r>
    <w:r>
      <w:fldChar w:fldCharType="separate"/>
    </w:r>
    <w:r>
      <w:rPr>
        <w:rStyle w:val="26"/>
      </w:rPr>
      <w:t>3</w:t>
    </w:r>
    <w:r>
      <w:fldChar w:fldCharType="end"/>
    </w:r>
  </w:p>
  <w:p w14:paraId="3C08D50A">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FFB55">
    <w:pPr>
      <w:pStyle w:val="13"/>
      <w:tabs>
        <w:tab w:val="center" w:pos="4706"/>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4CF03">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84CF03">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BA1A70"/>
    <w:multiLevelType w:val="singleLevel"/>
    <w:tmpl w:val="33BA1A70"/>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lMDgyZjRhOGY3ZDJkYjI5MzgxMjY0N2MyOTEyMmYifQ=="/>
  </w:docVars>
  <w:rsids>
    <w:rsidRoot w:val="00770AE6"/>
    <w:rsid w:val="00003CE7"/>
    <w:rsid w:val="00003F6D"/>
    <w:rsid w:val="000104C3"/>
    <w:rsid w:val="000115B7"/>
    <w:rsid w:val="0001248D"/>
    <w:rsid w:val="00014A55"/>
    <w:rsid w:val="00020F52"/>
    <w:rsid w:val="00034D49"/>
    <w:rsid w:val="00036B1A"/>
    <w:rsid w:val="0004444A"/>
    <w:rsid w:val="000464F5"/>
    <w:rsid w:val="00053250"/>
    <w:rsid w:val="000553C5"/>
    <w:rsid w:val="000735EB"/>
    <w:rsid w:val="00080779"/>
    <w:rsid w:val="0008690A"/>
    <w:rsid w:val="00092F31"/>
    <w:rsid w:val="000B4594"/>
    <w:rsid w:val="000C0CDA"/>
    <w:rsid w:val="000C2D3F"/>
    <w:rsid w:val="000C5D2C"/>
    <w:rsid w:val="000C7A9D"/>
    <w:rsid w:val="000D0D7C"/>
    <w:rsid w:val="000D695D"/>
    <w:rsid w:val="000E1386"/>
    <w:rsid w:val="000E4F5D"/>
    <w:rsid w:val="000E55D3"/>
    <w:rsid w:val="00104446"/>
    <w:rsid w:val="00107CF4"/>
    <w:rsid w:val="00116EBA"/>
    <w:rsid w:val="00132427"/>
    <w:rsid w:val="001326B0"/>
    <w:rsid w:val="00132D7F"/>
    <w:rsid w:val="001342DD"/>
    <w:rsid w:val="00144262"/>
    <w:rsid w:val="00144A5B"/>
    <w:rsid w:val="001473C1"/>
    <w:rsid w:val="00147C82"/>
    <w:rsid w:val="001524BD"/>
    <w:rsid w:val="001601C2"/>
    <w:rsid w:val="00160790"/>
    <w:rsid w:val="0016104D"/>
    <w:rsid w:val="00172A27"/>
    <w:rsid w:val="00192991"/>
    <w:rsid w:val="001A037F"/>
    <w:rsid w:val="001A21A9"/>
    <w:rsid w:val="001A7699"/>
    <w:rsid w:val="001B0879"/>
    <w:rsid w:val="001B5E18"/>
    <w:rsid w:val="001B7C92"/>
    <w:rsid w:val="001C5312"/>
    <w:rsid w:val="001D5C23"/>
    <w:rsid w:val="001E2A28"/>
    <w:rsid w:val="001E369E"/>
    <w:rsid w:val="00207613"/>
    <w:rsid w:val="00222CF3"/>
    <w:rsid w:val="00233049"/>
    <w:rsid w:val="00245B66"/>
    <w:rsid w:val="00247277"/>
    <w:rsid w:val="00257244"/>
    <w:rsid w:val="00260976"/>
    <w:rsid w:val="0026627E"/>
    <w:rsid w:val="002676D1"/>
    <w:rsid w:val="00282B8A"/>
    <w:rsid w:val="00283F2A"/>
    <w:rsid w:val="00284EF7"/>
    <w:rsid w:val="0028603F"/>
    <w:rsid w:val="002A3835"/>
    <w:rsid w:val="002A6D18"/>
    <w:rsid w:val="002A7682"/>
    <w:rsid w:val="002C016A"/>
    <w:rsid w:val="002C6F09"/>
    <w:rsid w:val="002C7075"/>
    <w:rsid w:val="002D1E1B"/>
    <w:rsid w:val="002D31E4"/>
    <w:rsid w:val="002F1C4D"/>
    <w:rsid w:val="002F586C"/>
    <w:rsid w:val="002F7303"/>
    <w:rsid w:val="00310465"/>
    <w:rsid w:val="0031312A"/>
    <w:rsid w:val="00321BB6"/>
    <w:rsid w:val="00323BBF"/>
    <w:rsid w:val="00324B90"/>
    <w:rsid w:val="00333EB7"/>
    <w:rsid w:val="00335A50"/>
    <w:rsid w:val="00340DAA"/>
    <w:rsid w:val="00343239"/>
    <w:rsid w:val="00343279"/>
    <w:rsid w:val="00361211"/>
    <w:rsid w:val="00364E2F"/>
    <w:rsid w:val="00365B6B"/>
    <w:rsid w:val="00367274"/>
    <w:rsid w:val="003703B4"/>
    <w:rsid w:val="00370DD4"/>
    <w:rsid w:val="00371715"/>
    <w:rsid w:val="00371FD5"/>
    <w:rsid w:val="00373569"/>
    <w:rsid w:val="00380DD7"/>
    <w:rsid w:val="00397D32"/>
    <w:rsid w:val="003A5952"/>
    <w:rsid w:val="003E1680"/>
    <w:rsid w:val="003F0050"/>
    <w:rsid w:val="003F443D"/>
    <w:rsid w:val="004047E8"/>
    <w:rsid w:val="00412B15"/>
    <w:rsid w:val="00413718"/>
    <w:rsid w:val="0041441E"/>
    <w:rsid w:val="00425331"/>
    <w:rsid w:val="00425342"/>
    <w:rsid w:val="004333ED"/>
    <w:rsid w:val="00436FB2"/>
    <w:rsid w:val="004402D4"/>
    <w:rsid w:val="00440C25"/>
    <w:rsid w:val="00440DB5"/>
    <w:rsid w:val="00450E35"/>
    <w:rsid w:val="00454E55"/>
    <w:rsid w:val="00463B1B"/>
    <w:rsid w:val="00465674"/>
    <w:rsid w:val="004673A2"/>
    <w:rsid w:val="00467C3A"/>
    <w:rsid w:val="00471405"/>
    <w:rsid w:val="00472327"/>
    <w:rsid w:val="00472935"/>
    <w:rsid w:val="00495E6C"/>
    <w:rsid w:val="004A24AC"/>
    <w:rsid w:val="004B289C"/>
    <w:rsid w:val="004C6E77"/>
    <w:rsid w:val="004D7076"/>
    <w:rsid w:val="004D73F6"/>
    <w:rsid w:val="004D7C59"/>
    <w:rsid w:val="004F2F72"/>
    <w:rsid w:val="004F63C8"/>
    <w:rsid w:val="004F6C9B"/>
    <w:rsid w:val="00510F55"/>
    <w:rsid w:val="00513A2F"/>
    <w:rsid w:val="00514383"/>
    <w:rsid w:val="005239A4"/>
    <w:rsid w:val="005262E1"/>
    <w:rsid w:val="005367A8"/>
    <w:rsid w:val="00537AEC"/>
    <w:rsid w:val="0054083A"/>
    <w:rsid w:val="005414D8"/>
    <w:rsid w:val="005419D3"/>
    <w:rsid w:val="00546813"/>
    <w:rsid w:val="00547832"/>
    <w:rsid w:val="00555999"/>
    <w:rsid w:val="0055688D"/>
    <w:rsid w:val="0055795A"/>
    <w:rsid w:val="00561148"/>
    <w:rsid w:val="005612FB"/>
    <w:rsid w:val="00562029"/>
    <w:rsid w:val="0056609E"/>
    <w:rsid w:val="00573602"/>
    <w:rsid w:val="005744BF"/>
    <w:rsid w:val="0057526D"/>
    <w:rsid w:val="00582CBD"/>
    <w:rsid w:val="00586290"/>
    <w:rsid w:val="00590A7A"/>
    <w:rsid w:val="00594B91"/>
    <w:rsid w:val="005976A9"/>
    <w:rsid w:val="005A0D87"/>
    <w:rsid w:val="005A11BB"/>
    <w:rsid w:val="005C0F7C"/>
    <w:rsid w:val="005D4D59"/>
    <w:rsid w:val="005E2F42"/>
    <w:rsid w:val="005F0A90"/>
    <w:rsid w:val="005F183C"/>
    <w:rsid w:val="005F1C48"/>
    <w:rsid w:val="005F1EE0"/>
    <w:rsid w:val="005F48A3"/>
    <w:rsid w:val="00602A1C"/>
    <w:rsid w:val="006069F2"/>
    <w:rsid w:val="0061557E"/>
    <w:rsid w:val="00623C20"/>
    <w:rsid w:val="00627C7B"/>
    <w:rsid w:val="006355D9"/>
    <w:rsid w:val="006409AA"/>
    <w:rsid w:val="00642019"/>
    <w:rsid w:val="00643C05"/>
    <w:rsid w:val="0064595A"/>
    <w:rsid w:val="00647638"/>
    <w:rsid w:val="00647EFC"/>
    <w:rsid w:val="00650A93"/>
    <w:rsid w:val="00652494"/>
    <w:rsid w:val="0067677A"/>
    <w:rsid w:val="00676EFB"/>
    <w:rsid w:val="00685412"/>
    <w:rsid w:val="0068554B"/>
    <w:rsid w:val="0069143A"/>
    <w:rsid w:val="00692CD4"/>
    <w:rsid w:val="006A1FC7"/>
    <w:rsid w:val="006A48F6"/>
    <w:rsid w:val="006A5430"/>
    <w:rsid w:val="006A60B2"/>
    <w:rsid w:val="006B0988"/>
    <w:rsid w:val="006B2C1A"/>
    <w:rsid w:val="006C1E8F"/>
    <w:rsid w:val="006C691B"/>
    <w:rsid w:val="006D64CC"/>
    <w:rsid w:val="006E4ABD"/>
    <w:rsid w:val="006E6E03"/>
    <w:rsid w:val="006F4284"/>
    <w:rsid w:val="0070190E"/>
    <w:rsid w:val="00723629"/>
    <w:rsid w:val="00727445"/>
    <w:rsid w:val="0073686E"/>
    <w:rsid w:val="00743255"/>
    <w:rsid w:val="00744695"/>
    <w:rsid w:val="00755181"/>
    <w:rsid w:val="00762F4C"/>
    <w:rsid w:val="007667F5"/>
    <w:rsid w:val="00770AE6"/>
    <w:rsid w:val="007727A3"/>
    <w:rsid w:val="007734AF"/>
    <w:rsid w:val="007776B2"/>
    <w:rsid w:val="007818FF"/>
    <w:rsid w:val="007865EC"/>
    <w:rsid w:val="00790E9E"/>
    <w:rsid w:val="00793F41"/>
    <w:rsid w:val="00796B9D"/>
    <w:rsid w:val="007A0127"/>
    <w:rsid w:val="007A029A"/>
    <w:rsid w:val="007A31BE"/>
    <w:rsid w:val="007A7254"/>
    <w:rsid w:val="007A762C"/>
    <w:rsid w:val="007B2DF2"/>
    <w:rsid w:val="007B6372"/>
    <w:rsid w:val="007C3749"/>
    <w:rsid w:val="007C6374"/>
    <w:rsid w:val="007D59B3"/>
    <w:rsid w:val="007D6435"/>
    <w:rsid w:val="007E56A5"/>
    <w:rsid w:val="007F37DF"/>
    <w:rsid w:val="007F6618"/>
    <w:rsid w:val="0080362D"/>
    <w:rsid w:val="008101B0"/>
    <w:rsid w:val="0081495E"/>
    <w:rsid w:val="00814C5A"/>
    <w:rsid w:val="00815DB5"/>
    <w:rsid w:val="00820332"/>
    <w:rsid w:val="008207CF"/>
    <w:rsid w:val="00827292"/>
    <w:rsid w:val="00831EB2"/>
    <w:rsid w:val="00832BA3"/>
    <w:rsid w:val="00836ADB"/>
    <w:rsid w:val="00852FEC"/>
    <w:rsid w:val="00874016"/>
    <w:rsid w:val="00875778"/>
    <w:rsid w:val="00883ABB"/>
    <w:rsid w:val="00887F06"/>
    <w:rsid w:val="008950A9"/>
    <w:rsid w:val="008A1EA0"/>
    <w:rsid w:val="008A5DAD"/>
    <w:rsid w:val="008A6422"/>
    <w:rsid w:val="008B3224"/>
    <w:rsid w:val="008B3D08"/>
    <w:rsid w:val="008B737E"/>
    <w:rsid w:val="008B7816"/>
    <w:rsid w:val="008C7F54"/>
    <w:rsid w:val="008D0A19"/>
    <w:rsid w:val="008F4605"/>
    <w:rsid w:val="008F5293"/>
    <w:rsid w:val="009014F6"/>
    <w:rsid w:val="009238D5"/>
    <w:rsid w:val="00924AF6"/>
    <w:rsid w:val="009428D3"/>
    <w:rsid w:val="009471E6"/>
    <w:rsid w:val="00947383"/>
    <w:rsid w:val="00954C72"/>
    <w:rsid w:val="00960D23"/>
    <w:rsid w:val="00961E30"/>
    <w:rsid w:val="00967E14"/>
    <w:rsid w:val="00970EB7"/>
    <w:rsid w:val="00971F80"/>
    <w:rsid w:val="00975C2B"/>
    <w:rsid w:val="0098696F"/>
    <w:rsid w:val="00997931"/>
    <w:rsid w:val="009A24E1"/>
    <w:rsid w:val="009A7EE1"/>
    <w:rsid w:val="009B651E"/>
    <w:rsid w:val="009C1C98"/>
    <w:rsid w:val="009D1BA7"/>
    <w:rsid w:val="009D6693"/>
    <w:rsid w:val="009E2533"/>
    <w:rsid w:val="009E425E"/>
    <w:rsid w:val="009E43BB"/>
    <w:rsid w:val="009E65C3"/>
    <w:rsid w:val="00A00D53"/>
    <w:rsid w:val="00A05367"/>
    <w:rsid w:val="00A0546C"/>
    <w:rsid w:val="00A160D7"/>
    <w:rsid w:val="00A2226A"/>
    <w:rsid w:val="00A24404"/>
    <w:rsid w:val="00A42264"/>
    <w:rsid w:val="00A45B15"/>
    <w:rsid w:val="00A5122A"/>
    <w:rsid w:val="00A51D34"/>
    <w:rsid w:val="00A53805"/>
    <w:rsid w:val="00A54A65"/>
    <w:rsid w:val="00A65091"/>
    <w:rsid w:val="00A74AC8"/>
    <w:rsid w:val="00A80616"/>
    <w:rsid w:val="00A82A48"/>
    <w:rsid w:val="00A93F0C"/>
    <w:rsid w:val="00A94B61"/>
    <w:rsid w:val="00AA1F59"/>
    <w:rsid w:val="00AB01B5"/>
    <w:rsid w:val="00AB24BF"/>
    <w:rsid w:val="00AB4BEF"/>
    <w:rsid w:val="00AC51A9"/>
    <w:rsid w:val="00AC57C8"/>
    <w:rsid w:val="00AC7E8A"/>
    <w:rsid w:val="00AE0FDD"/>
    <w:rsid w:val="00AF3D40"/>
    <w:rsid w:val="00AF4310"/>
    <w:rsid w:val="00B003AC"/>
    <w:rsid w:val="00B01BF5"/>
    <w:rsid w:val="00B04F0B"/>
    <w:rsid w:val="00B113CA"/>
    <w:rsid w:val="00B21536"/>
    <w:rsid w:val="00B21A5E"/>
    <w:rsid w:val="00B23BD4"/>
    <w:rsid w:val="00B32021"/>
    <w:rsid w:val="00B32FFC"/>
    <w:rsid w:val="00B35AD7"/>
    <w:rsid w:val="00B44EC6"/>
    <w:rsid w:val="00B46A3A"/>
    <w:rsid w:val="00B539D7"/>
    <w:rsid w:val="00B561A0"/>
    <w:rsid w:val="00B63F4D"/>
    <w:rsid w:val="00B71D31"/>
    <w:rsid w:val="00B72812"/>
    <w:rsid w:val="00B74DE2"/>
    <w:rsid w:val="00B76841"/>
    <w:rsid w:val="00B77B2A"/>
    <w:rsid w:val="00B80794"/>
    <w:rsid w:val="00B819CB"/>
    <w:rsid w:val="00B876FB"/>
    <w:rsid w:val="00B935A7"/>
    <w:rsid w:val="00B96969"/>
    <w:rsid w:val="00BA0E05"/>
    <w:rsid w:val="00BA1B45"/>
    <w:rsid w:val="00BB111A"/>
    <w:rsid w:val="00BB2F37"/>
    <w:rsid w:val="00BB41DB"/>
    <w:rsid w:val="00BC7043"/>
    <w:rsid w:val="00BD20B0"/>
    <w:rsid w:val="00BD78A5"/>
    <w:rsid w:val="00BE3C66"/>
    <w:rsid w:val="00BE4332"/>
    <w:rsid w:val="00C01AC9"/>
    <w:rsid w:val="00C06DAF"/>
    <w:rsid w:val="00C13D63"/>
    <w:rsid w:val="00C20CBC"/>
    <w:rsid w:val="00C20E13"/>
    <w:rsid w:val="00C27818"/>
    <w:rsid w:val="00C3106D"/>
    <w:rsid w:val="00C316AC"/>
    <w:rsid w:val="00C34DAD"/>
    <w:rsid w:val="00C35597"/>
    <w:rsid w:val="00C37797"/>
    <w:rsid w:val="00C42360"/>
    <w:rsid w:val="00C47DB0"/>
    <w:rsid w:val="00C57DFC"/>
    <w:rsid w:val="00C65074"/>
    <w:rsid w:val="00C72BEA"/>
    <w:rsid w:val="00C7424C"/>
    <w:rsid w:val="00C743BF"/>
    <w:rsid w:val="00C74936"/>
    <w:rsid w:val="00C80059"/>
    <w:rsid w:val="00C860A5"/>
    <w:rsid w:val="00CA51D4"/>
    <w:rsid w:val="00CA5374"/>
    <w:rsid w:val="00CB004B"/>
    <w:rsid w:val="00CB555F"/>
    <w:rsid w:val="00CB6EC9"/>
    <w:rsid w:val="00CC71F0"/>
    <w:rsid w:val="00CD0ACF"/>
    <w:rsid w:val="00CD21C2"/>
    <w:rsid w:val="00CD3CB8"/>
    <w:rsid w:val="00CD6584"/>
    <w:rsid w:val="00CE287E"/>
    <w:rsid w:val="00CE2ABB"/>
    <w:rsid w:val="00CF0FCB"/>
    <w:rsid w:val="00CF2A9B"/>
    <w:rsid w:val="00CF4C0D"/>
    <w:rsid w:val="00CF4CB8"/>
    <w:rsid w:val="00D12820"/>
    <w:rsid w:val="00D12E04"/>
    <w:rsid w:val="00D15ADB"/>
    <w:rsid w:val="00D15BE4"/>
    <w:rsid w:val="00D16D09"/>
    <w:rsid w:val="00D33FF2"/>
    <w:rsid w:val="00D42D6F"/>
    <w:rsid w:val="00D513D5"/>
    <w:rsid w:val="00D569B2"/>
    <w:rsid w:val="00D57D60"/>
    <w:rsid w:val="00D77D8D"/>
    <w:rsid w:val="00D84498"/>
    <w:rsid w:val="00D85596"/>
    <w:rsid w:val="00D93BA5"/>
    <w:rsid w:val="00DA35DF"/>
    <w:rsid w:val="00DA3F11"/>
    <w:rsid w:val="00DB2704"/>
    <w:rsid w:val="00DB786F"/>
    <w:rsid w:val="00DC6F68"/>
    <w:rsid w:val="00DC7FFB"/>
    <w:rsid w:val="00DD75B7"/>
    <w:rsid w:val="00DE7700"/>
    <w:rsid w:val="00DF27BF"/>
    <w:rsid w:val="00DF3060"/>
    <w:rsid w:val="00DF440B"/>
    <w:rsid w:val="00DF5900"/>
    <w:rsid w:val="00DF699F"/>
    <w:rsid w:val="00E03E34"/>
    <w:rsid w:val="00E05FBE"/>
    <w:rsid w:val="00E07FE1"/>
    <w:rsid w:val="00E10CAE"/>
    <w:rsid w:val="00E13653"/>
    <w:rsid w:val="00E16D6C"/>
    <w:rsid w:val="00E26D5C"/>
    <w:rsid w:val="00E31C1F"/>
    <w:rsid w:val="00E31F54"/>
    <w:rsid w:val="00E32D72"/>
    <w:rsid w:val="00E33F71"/>
    <w:rsid w:val="00E37A5A"/>
    <w:rsid w:val="00E55E2A"/>
    <w:rsid w:val="00E61541"/>
    <w:rsid w:val="00E665B4"/>
    <w:rsid w:val="00E66BE7"/>
    <w:rsid w:val="00E83151"/>
    <w:rsid w:val="00E8344B"/>
    <w:rsid w:val="00E961BF"/>
    <w:rsid w:val="00EA513E"/>
    <w:rsid w:val="00EA7013"/>
    <w:rsid w:val="00EB4BEE"/>
    <w:rsid w:val="00EC63C9"/>
    <w:rsid w:val="00EC7EBE"/>
    <w:rsid w:val="00ED71D5"/>
    <w:rsid w:val="00ED7B86"/>
    <w:rsid w:val="00EE156F"/>
    <w:rsid w:val="00EE65DD"/>
    <w:rsid w:val="00EE7960"/>
    <w:rsid w:val="00EE7A4A"/>
    <w:rsid w:val="00EE7EC8"/>
    <w:rsid w:val="00EF1DDE"/>
    <w:rsid w:val="00EF3775"/>
    <w:rsid w:val="00F11822"/>
    <w:rsid w:val="00F13C37"/>
    <w:rsid w:val="00F24658"/>
    <w:rsid w:val="00F60842"/>
    <w:rsid w:val="00F73CCE"/>
    <w:rsid w:val="00F74075"/>
    <w:rsid w:val="00F77A60"/>
    <w:rsid w:val="00F92A3F"/>
    <w:rsid w:val="00FA567E"/>
    <w:rsid w:val="00FA6F24"/>
    <w:rsid w:val="00FA72CD"/>
    <w:rsid w:val="00FB1C81"/>
    <w:rsid w:val="00FB5893"/>
    <w:rsid w:val="00FC443F"/>
    <w:rsid w:val="00FC4682"/>
    <w:rsid w:val="00FD2CF8"/>
    <w:rsid w:val="00FD5C03"/>
    <w:rsid w:val="00FE51FF"/>
    <w:rsid w:val="00FE7103"/>
    <w:rsid w:val="00FF48B8"/>
    <w:rsid w:val="012A340C"/>
    <w:rsid w:val="01D95F0B"/>
    <w:rsid w:val="02447D80"/>
    <w:rsid w:val="02CA2C7D"/>
    <w:rsid w:val="02CB7BE0"/>
    <w:rsid w:val="02DD1A2B"/>
    <w:rsid w:val="02E84A7D"/>
    <w:rsid w:val="03027F55"/>
    <w:rsid w:val="035E2EF3"/>
    <w:rsid w:val="03FD36BD"/>
    <w:rsid w:val="044B4FDC"/>
    <w:rsid w:val="04610B65"/>
    <w:rsid w:val="04831655"/>
    <w:rsid w:val="05097AA7"/>
    <w:rsid w:val="05C943BC"/>
    <w:rsid w:val="074D53C4"/>
    <w:rsid w:val="07B0770E"/>
    <w:rsid w:val="07D433FC"/>
    <w:rsid w:val="07DD6723"/>
    <w:rsid w:val="089514F9"/>
    <w:rsid w:val="08954513"/>
    <w:rsid w:val="08CB195A"/>
    <w:rsid w:val="091E5277"/>
    <w:rsid w:val="095C5D9F"/>
    <w:rsid w:val="09747731"/>
    <w:rsid w:val="0A191288"/>
    <w:rsid w:val="0A3E7797"/>
    <w:rsid w:val="0A65515C"/>
    <w:rsid w:val="0A8A0BBA"/>
    <w:rsid w:val="0B3F7672"/>
    <w:rsid w:val="0BDA3438"/>
    <w:rsid w:val="0CC07675"/>
    <w:rsid w:val="0CD102CA"/>
    <w:rsid w:val="0D335622"/>
    <w:rsid w:val="0DA63A8D"/>
    <w:rsid w:val="0DE07BFF"/>
    <w:rsid w:val="0E080224"/>
    <w:rsid w:val="0E202922"/>
    <w:rsid w:val="0E3C619F"/>
    <w:rsid w:val="0E6F3B51"/>
    <w:rsid w:val="0F954918"/>
    <w:rsid w:val="0FBE6221"/>
    <w:rsid w:val="0FC7195C"/>
    <w:rsid w:val="0FE7060E"/>
    <w:rsid w:val="1027196C"/>
    <w:rsid w:val="103B06B0"/>
    <w:rsid w:val="10BF7337"/>
    <w:rsid w:val="115E3FEA"/>
    <w:rsid w:val="117A4B1D"/>
    <w:rsid w:val="11DF3109"/>
    <w:rsid w:val="11FF6C93"/>
    <w:rsid w:val="127C05B3"/>
    <w:rsid w:val="1292703C"/>
    <w:rsid w:val="1299771C"/>
    <w:rsid w:val="12AE3568"/>
    <w:rsid w:val="12B47FCE"/>
    <w:rsid w:val="13CC708A"/>
    <w:rsid w:val="13D6131A"/>
    <w:rsid w:val="13F25E2B"/>
    <w:rsid w:val="14017818"/>
    <w:rsid w:val="140F7DED"/>
    <w:rsid w:val="14FE2203"/>
    <w:rsid w:val="15237256"/>
    <w:rsid w:val="15477954"/>
    <w:rsid w:val="154E022A"/>
    <w:rsid w:val="1573515B"/>
    <w:rsid w:val="15C26606"/>
    <w:rsid w:val="162874BB"/>
    <w:rsid w:val="16564B4F"/>
    <w:rsid w:val="16BF34C9"/>
    <w:rsid w:val="16CC332B"/>
    <w:rsid w:val="1732192A"/>
    <w:rsid w:val="17633D60"/>
    <w:rsid w:val="179E249B"/>
    <w:rsid w:val="17F4268B"/>
    <w:rsid w:val="181F5FE2"/>
    <w:rsid w:val="184A3057"/>
    <w:rsid w:val="18FE7D5A"/>
    <w:rsid w:val="19002440"/>
    <w:rsid w:val="190619A5"/>
    <w:rsid w:val="1A016C63"/>
    <w:rsid w:val="1A111B41"/>
    <w:rsid w:val="1A85475F"/>
    <w:rsid w:val="1B39245A"/>
    <w:rsid w:val="1BBA7C97"/>
    <w:rsid w:val="1BC4709A"/>
    <w:rsid w:val="1C561E44"/>
    <w:rsid w:val="1DB36FA2"/>
    <w:rsid w:val="1DDE5098"/>
    <w:rsid w:val="1DEA3C24"/>
    <w:rsid w:val="1E1B58DA"/>
    <w:rsid w:val="1E3B3792"/>
    <w:rsid w:val="1F233660"/>
    <w:rsid w:val="1F490FFB"/>
    <w:rsid w:val="1FA06E46"/>
    <w:rsid w:val="1FBB0390"/>
    <w:rsid w:val="1FC06358"/>
    <w:rsid w:val="200C18AC"/>
    <w:rsid w:val="20B52263"/>
    <w:rsid w:val="20C47775"/>
    <w:rsid w:val="211A3A8B"/>
    <w:rsid w:val="21465BD7"/>
    <w:rsid w:val="21741531"/>
    <w:rsid w:val="218557FB"/>
    <w:rsid w:val="219C2B44"/>
    <w:rsid w:val="21A22296"/>
    <w:rsid w:val="21E74E8C"/>
    <w:rsid w:val="220F03B2"/>
    <w:rsid w:val="221C0DFF"/>
    <w:rsid w:val="222C1A7E"/>
    <w:rsid w:val="223F55CE"/>
    <w:rsid w:val="22534A0B"/>
    <w:rsid w:val="225E003A"/>
    <w:rsid w:val="22B92CC3"/>
    <w:rsid w:val="22C17DC0"/>
    <w:rsid w:val="22D95913"/>
    <w:rsid w:val="230C3F3A"/>
    <w:rsid w:val="238B4E5F"/>
    <w:rsid w:val="23904016"/>
    <w:rsid w:val="23D50820"/>
    <w:rsid w:val="23DB4957"/>
    <w:rsid w:val="23F60D09"/>
    <w:rsid w:val="249677C2"/>
    <w:rsid w:val="250336F3"/>
    <w:rsid w:val="255271EA"/>
    <w:rsid w:val="25BE371D"/>
    <w:rsid w:val="26040EF9"/>
    <w:rsid w:val="2604714B"/>
    <w:rsid w:val="261E32F9"/>
    <w:rsid w:val="262E51EE"/>
    <w:rsid w:val="272A77CB"/>
    <w:rsid w:val="2761227B"/>
    <w:rsid w:val="27B70919"/>
    <w:rsid w:val="28294D0E"/>
    <w:rsid w:val="28D84F8F"/>
    <w:rsid w:val="29564161"/>
    <w:rsid w:val="29CC1182"/>
    <w:rsid w:val="29FE14C5"/>
    <w:rsid w:val="2A557C7D"/>
    <w:rsid w:val="2A766423"/>
    <w:rsid w:val="2A9B00BA"/>
    <w:rsid w:val="2AED6603"/>
    <w:rsid w:val="2B7440F1"/>
    <w:rsid w:val="2B7D111D"/>
    <w:rsid w:val="2BFC0486"/>
    <w:rsid w:val="2C047A92"/>
    <w:rsid w:val="2C0F1277"/>
    <w:rsid w:val="2C3D05A4"/>
    <w:rsid w:val="2CFA7ED7"/>
    <w:rsid w:val="2D1865FF"/>
    <w:rsid w:val="2D496C24"/>
    <w:rsid w:val="2DA96A06"/>
    <w:rsid w:val="2DC160A7"/>
    <w:rsid w:val="2DD65871"/>
    <w:rsid w:val="2E1234BE"/>
    <w:rsid w:val="2E263132"/>
    <w:rsid w:val="2E833254"/>
    <w:rsid w:val="2FC62478"/>
    <w:rsid w:val="302A1EA4"/>
    <w:rsid w:val="30690505"/>
    <w:rsid w:val="30C2142E"/>
    <w:rsid w:val="30F6410F"/>
    <w:rsid w:val="30FB0DA1"/>
    <w:rsid w:val="31E27374"/>
    <w:rsid w:val="32452FC5"/>
    <w:rsid w:val="33234E29"/>
    <w:rsid w:val="33244988"/>
    <w:rsid w:val="3382236F"/>
    <w:rsid w:val="33A640C8"/>
    <w:rsid w:val="33F51D90"/>
    <w:rsid w:val="34E17970"/>
    <w:rsid w:val="352368EF"/>
    <w:rsid w:val="353D28B5"/>
    <w:rsid w:val="35675000"/>
    <w:rsid w:val="357B0C69"/>
    <w:rsid w:val="35F81FC0"/>
    <w:rsid w:val="36330533"/>
    <w:rsid w:val="36343134"/>
    <w:rsid w:val="363F1E77"/>
    <w:rsid w:val="36462E68"/>
    <w:rsid w:val="378C1D8D"/>
    <w:rsid w:val="38D35B54"/>
    <w:rsid w:val="390B4F51"/>
    <w:rsid w:val="392438CD"/>
    <w:rsid w:val="393F37FE"/>
    <w:rsid w:val="39DE686E"/>
    <w:rsid w:val="39F74BA5"/>
    <w:rsid w:val="3A103FFB"/>
    <w:rsid w:val="3A4F477E"/>
    <w:rsid w:val="3A7221B0"/>
    <w:rsid w:val="3AB70EA6"/>
    <w:rsid w:val="3B19643C"/>
    <w:rsid w:val="3B7546C8"/>
    <w:rsid w:val="3B7F5FE5"/>
    <w:rsid w:val="3BF03FA1"/>
    <w:rsid w:val="3C502C92"/>
    <w:rsid w:val="3CBB1053"/>
    <w:rsid w:val="3D5F48B1"/>
    <w:rsid w:val="3DB755A4"/>
    <w:rsid w:val="3DC46D6D"/>
    <w:rsid w:val="3E075AC7"/>
    <w:rsid w:val="3E3B12F5"/>
    <w:rsid w:val="3E3D501E"/>
    <w:rsid w:val="3E4B69E1"/>
    <w:rsid w:val="3EA41103"/>
    <w:rsid w:val="3EAB09CF"/>
    <w:rsid w:val="3FC90C58"/>
    <w:rsid w:val="40464190"/>
    <w:rsid w:val="407B3EBE"/>
    <w:rsid w:val="40907291"/>
    <w:rsid w:val="40B52BCF"/>
    <w:rsid w:val="40D544BE"/>
    <w:rsid w:val="41277A66"/>
    <w:rsid w:val="41600696"/>
    <w:rsid w:val="420B6372"/>
    <w:rsid w:val="422965A4"/>
    <w:rsid w:val="429C5209"/>
    <w:rsid w:val="42B06498"/>
    <w:rsid w:val="42D314AD"/>
    <w:rsid w:val="43045BD4"/>
    <w:rsid w:val="435C5AA6"/>
    <w:rsid w:val="436F11FE"/>
    <w:rsid w:val="43797BA9"/>
    <w:rsid w:val="43E51F12"/>
    <w:rsid w:val="44185E43"/>
    <w:rsid w:val="44A26055"/>
    <w:rsid w:val="44E26451"/>
    <w:rsid w:val="453302EA"/>
    <w:rsid w:val="453750FD"/>
    <w:rsid w:val="456B0288"/>
    <w:rsid w:val="45C53DA9"/>
    <w:rsid w:val="46945D8C"/>
    <w:rsid w:val="46C0289F"/>
    <w:rsid w:val="46EB783F"/>
    <w:rsid w:val="472F4ED6"/>
    <w:rsid w:val="47483B24"/>
    <w:rsid w:val="47CB49DF"/>
    <w:rsid w:val="481925EE"/>
    <w:rsid w:val="48210D0C"/>
    <w:rsid w:val="48B502BD"/>
    <w:rsid w:val="49203C6A"/>
    <w:rsid w:val="493F5F9E"/>
    <w:rsid w:val="49B86A19"/>
    <w:rsid w:val="4A501246"/>
    <w:rsid w:val="4A8B28A4"/>
    <w:rsid w:val="4A9141B7"/>
    <w:rsid w:val="4A9558EB"/>
    <w:rsid w:val="4AA44D0B"/>
    <w:rsid w:val="4AB7069C"/>
    <w:rsid w:val="4B1656DC"/>
    <w:rsid w:val="4B744E38"/>
    <w:rsid w:val="4BD25472"/>
    <w:rsid w:val="4BD36221"/>
    <w:rsid w:val="4C016E4B"/>
    <w:rsid w:val="4D125D9D"/>
    <w:rsid w:val="4D2F066C"/>
    <w:rsid w:val="4D3857A8"/>
    <w:rsid w:val="4D3F015C"/>
    <w:rsid w:val="4D4A782E"/>
    <w:rsid w:val="4DB150F2"/>
    <w:rsid w:val="4DBA61E7"/>
    <w:rsid w:val="4DFC2F32"/>
    <w:rsid w:val="4E310A63"/>
    <w:rsid w:val="4E427029"/>
    <w:rsid w:val="4E5178D2"/>
    <w:rsid w:val="4E994E01"/>
    <w:rsid w:val="4F056411"/>
    <w:rsid w:val="4FF73862"/>
    <w:rsid w:val="50200477"/>
    <w:rsid w:val="514941B7"/>
    <w:rsid w:val="5174282C"/>
    <w:rsid w:val="518759CF"/>
    <w:rsid w:val="518D456C"/>
    <w:rsid w:val="526730EC"/>
    <w:rsid w:val="52C734C1"/>
    <w:rsid w:val="53426A39"/>
    <w:rsid w:val="53685E4D"/>
    <w:rsid w:val="53707A35"/>
    <w:rsid w:val="53CD70EC"/>
    <w:rsid w:val="54770964"/>
    <w:rsid w:val="55042F5F"/>
    <w:rsid w:val="551B295F"/>
    <w:rsid w:val="551B5588"/>
    <w:rsid w:val="55B855E7"/>
    <w:rsid w:val="55ED7758"/>
    <w:rsid w:val="56130B60"/>
    <w:rsid w:val="56730B5F"/>
    <w:rsid w:val="56903E8A"/>
    <w:rsid w:val="56D47722"/>
    <w:rsid w:val="575A2306"/>
    <w:rsid w:val="57723665"/>
    <w:rsid w:val="57B1418D"/>
    <w:rsid w:val="57F347A6"/>
    <w:rsid w:val="581C16EB"/>
    <w:rsid w:val="58607961"/>
    <w:rsid w:val="58BE1054"/>
    <w:rsid w:val="58BE3005"/>
    <w:rsid w:val="58C83E84"/>
    <w:rsid w:val="58E51785"/>
    <w:rsid w:val="58FF717A"/>
    <w:rsid w:val="59450422"/>
    <w:rsid w:val="594C4A10"/>
    <w:rsid w:val="594F2753"/>
    <w:rsid w:val="595E5F42"/>
    <w:rsid w:val="59BB263E"/>
    <w:rsid w:val="59E56AB7"/>
    <w:rsid w:val="5A514407"/>
    <w:rsid w:val="5AAE2C06"/>
    <w:rsid w:val="5B432BDE"/>
    <w:rsid w:val="5B61415A"/>
    <w:rsid w:val="5B782140"/>
    <w:rsid w:val="5C0779DD"/>
    <w:rsid w:val="5C2441CD"/>
    <w:rsid w:val="5CF54B1C"/>
    <w:rsid w:val="5DAB167E"/>
    <w:rsid w:val="5DFD7E60"/>
    <w:rsid w:val="5E2E1516"/>
    <w:rsid w:val="5E604B5F"/>
    <w:rsid w:val="5E776E92"/>
    <w:rsid w:val="5F166D98"/>
    <w:rsid w:val="5F3D09D1"/>
    <w:rsid w:val="5F5C18D3"/>
    <w:rsid w:val="606D7601"/>
    <w:rsid w:val="608005F7"/>
    <w:rsid w:val="60F67530"/>
    <w:rsid w:val="612A1EAC"/>
    <w:rsid w:val="61A94127"/>
    <w:rsid w:val="6242304E"/>
    <w:rsid w:val="62D6497E"/>
    <w:rsid w:val="63236F58"/>
    <w:rsid w:val="632C4CB7"/>
    <w:rsid w:val="635B50BD"/>
    <w:rsid w:val="63654285"/>
    <w:rsid w:val="64372FD7"/>
    <w:rsid w:val="64A70E18"/>
    <w:rsid w:val="64F64031"/>
    <w:rsid w:val="65621F8A"/>
    <w:rsid w:val="65915123"/>
    <w:rsid w:val="66482160"/>
    <w:rsid w:val="66B27F22"/>
    <w:rsid w:val="66B71094"/>
    <w:rsid w:val="67270D00"/>
    <w:rsid w:val="67305614"/>
    <w:rsid w:val="675039C2"/>
    <w:rsid w:val="67CB4A20"/>
    <w:rsid w:val="68313D8F"/>
    <w:rsid w:val="6854451D"/>
    <w:rsid w:val="68DB4F2A"/>
    <w:rsid w:val="69321C76"/>
    <w:rsid w:val="699523DA"/>
    <w:rsid w:val="69F85693"/>
    <w:rsid w:val="6A2353BE"/>
    <w:rsid w:val="6A282C9B"/>
    <w:rsid w:val="6A5A30ED"/>
    <w:rsid w:val="6AA84734"/>
    <w:rsid w:val="6AB77988"/>
    <w:rsid w:val="6ABF77B7"/>
    <w:rsid w:val="6AD6227F"/>
    <w:rsid w:val="6ADC0056"/>
    <w:rsid w:val="6AE87051"/>
    <w:rsid w:val="6B94433D"/>
    <w:rsid w:val="6BF840CE"/>
    <w:rsid w:val="6D3F3B91"/>
    <w:rsid w:val="6D5659B2"/>
    <w:rsid w:val="6DA413D7"/>
    <w:rsid w:val="6DAE53A4"/>
    <w:rsid w:val="6E023FCA"/>
    <w:rsid w:val="6E080427"/>
    <w:rsid w:val="6E775E47"/>
    <w:rsid w:val="6F192E39"/>
    <w:rsid w:val="6F38561D"/>
    <w:rsid w:val="6F6323F2"/>
    <w:rsid w:val="6F634B1C"/>
    <w:rsid w:val="6F8C789B"/>
    <w:rsid w:val="6F9304CC"/>
    <w:rsid w:val="7138152D"/>
    <w:rsid w:val="71C50B09"/>
    <w:rsid w:val="720C3802"/>
    <w:rsid w:val="7233596F"/>
    <w:rsid w:val="727D7311"/>
    <w:rsid w:val="7325702B"/>
    <w:rsid w:val="73685BF0"/>
    <w:rsid w:val="748B6D28"/>
    <w:rsid w:val="75251839"/>
    <w:rsid w:val="75750A98"/>
    <w:rsid w:val="758D1CDB"/>
    <w:rsid w:val="75AE6A87"/>
    <w:rsid w:val="75B67DE1"/>
    <w:rsid w:val="760140DA"/>
    <w:rsid w:val="7620110A"/>
    <w:rsid w:val="766B1B9B"/>
    <w:rsid w:val="771C17AC"/>
    <w:rsid w:val="774E7C7C"/>
    <w:rsid w:val="777B6999"/>
    <w:rsid w:val="77A077C4"/>
    <w:rsid w:val="78045D8E"/>
    <w:rsid w:val="78051967"/>
    <w:rsid w:val="78106F88"/>
    <w:rsid w:val="78632E2A"/>
    <w:rsid w:val="78681D1F"/>
    <w:rsid w:val="78715547"/>
    <w:rsid w:val="787A2411"/>
    <w:rsid w:val="79E2492F"/>
    <w:rsid w:val="7A6D766E"/>
    <w:rsid w:val="7A8B1A6F"/>
    <w:rsid w:val="7ACB6439"/>
    <w:rsid w:val="7AF76ABE"/>
    <w:rsid w:val="7B1D42DB"/>
    <w:rsid w:val="7B362792"/>
    <w:rsid w:val="7B712085"/>
    <w:rsid w:val="7BD76A4F"/>
    <w:rsid w:val="7C161458"/>
    <w:rsid w:val="7C9C2DAE"/>
    <w:rsid w:val="7CF91441"/>
    <w:rsid w:val="7D274F82"/>
    <w:rsid w:val="7EF312C4"/>
    <w:rsid w:val="7F3B32DC"/>
    <w:rsid w:val="7F461273"/>
    <w:rsid w:val="7F5E02FE"/>
    <w:rsid w:val="7F651B7D"/>
    <w:rsid w:val="7FC17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qFormat/>
    <w:uiPriority w:val="0"/>
    <w:pPr>
      <w:keepNext/>
      <w:keepLines/>
      <w:spacing w:before="260" w:after="260" w:line="415"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4"/>
    <w:qFormat/>
    <w:uiPriority w:val="0"/>
    <w:pPr>
      <w:shd w:val="clear" w:color="auto" w:fill="000080"/>
    </w:pPr>
  </w:style>
  <w:style w:type="paragraph" w:styleId="6">
    <w:name w:val="annotation text"/>
    <w:basedOn w:val="1"/>
    <w:link w:val="35"/>
    <w:qFormat/>
    <w:uiPriority w:val="99"/>
    <w:pPr>
      <w:jc w:val="left"/>
    </w:pPr>
  </w:style>
  <w:style w:type="paragraph" w:styleId="7">
    <w:name w:val="Body Text"/>
    <w:basedOn w:val="1"/>
    <w:qFormat/>
    <w:uiPriority w:val="0"/>
    <w:pPr>
      <w:spacing w:after="120"/>
    </w:pPr>
  </w:style>
  <w:style w:type="paragraph" w:styleId="8">
    <w:name w:val="Body Text Indent"/>
    <w:basedOn w:val="1"/>
    <w:next w:val="9"/>
    <w:qFormat/>
    <w:uiPriority w:val="99"/>
    <w:pPr>
      <w:spacing w:after="120"/>
      <w:ind w:left="420" w:leftChars="200"/>
    </w:pPr>
  </w:style>
  <w:style w:type="paragraph" w:styleId="9">
    <w:name w:val="toc 9"/>
    <w:basedOn w:val="1"/>
    <w:next w:val="1"/>
    <w:unhideWhenUsed/>
    <w:qFormat/>
    <w:uiPriority w:val="39"/>
    <w:pPr>
      <w:ind w:left="3360" w:leftChars="1600"/>
    </w:pPr>
    <w:rPr>
      <w:rFonts w:ascii="Calibri" w:hAnsi="Calibri"/>
      <w:szCs w:val="22"/>
    </w:rPr>
  </w:style>
  <w:style w:type="paragraph" w:styleId="10">
    <w:name w:val="Block Text"/>
    <w:basedOn w:val="1"/>
    <w:qFormat/>
    <w:uiPriority w:val="0"/>
    <w:pPr>
      <w:spacing w:line="440" w:lineRule="exact"/>
      <w:ind w:left="-540" w:leftChars="-257" w:right="-334" w:rightChars="-159" w:firstLine="1140"/>
    </w:pPr>
    <w:rPr>
      <w:sz w:val="24"/>
      <w:szCs w:val="20"/>
    </w:rPr>
  </w:style>
  <w:style w:type="paragraph" w:styleId="11">
    <w:name w:val="Plain Text"/>
    <w:basedOn w:val="1"/>
    <w:next w:val="1"/>
    <w:link w:val="36"/>
    <w:qFormat/>
    <w:uiPriority w:val="0"/>
    <w:rPr>
      <w:rFonts w:ascii="Courier New" w:hAnsi="Courier New" w:eastAsia="等线"/>
      <w:kern w:val="0"/>
      <w:sz w:val="20"/>
      <w:szCs w:val="20"/>
    </w:rPr>
  </w:style>
  <w:style w:type="paragraph" w:styleId="12">
    <w:name w:val="Balloon Text"/>
    <w:basedOn w:val="1"/>
    <w:link w:val="37"/>
    <w:qFormat/>
    <w:uiPriority w:val="0"/>
    <w:rPr>
      <w:sz w:val="18"/>
      <w:szCs w:val="18"/>
    </w:rPr>
  </w:style>
  <w:style w:type="paragraph" w:styleId="13">
    <w:name w:val="footer"/>
    <w:basedOn w:val="1"/>
    <w:link w:val="38"/>
    <w:qFormat/>
    <w:uiPriority w:val="99"/>
    <w:pPr>
      <w:tabs>
        <w:tab w:val="center" w:pos="4153"/>
        <w:tab w:val="right" w:pos="8306"/>
      </w:tabs>
      <w:snapToGrid w:val="0"/>
      <w:jc w:val="left"/>
    </w:pPr>
    <w:rPr>
      <w:kern w:val="0"/>
      <w:sz w:val="18"/>
      <w:szCs w:val="18"/>
    </w:rPr>
  </w:style>
  <w:style w:type="paragraph" w:styleId="14">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2"/>
    <w:basedOn w:val="1"/>
    <w:link w:val="40"/>
    <w:qFormat/>
    <w:uiPriority w:val="0"/>
    <w:rPr>
      <w:rFonts w:ascii="宋体" w:hAnsi="宋体"/>
      <w:kern w:val="0"/>
      <w:sz w:val="20"/>
      <w:u w:val="single"/>
    </w:r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19">
    <w:name w:val="annotation subject"/>
    <w:basedOn w:val="6"/>
    <w:next w:val="6"/>
    <w:link w:val="41"/>
    <w:qFormat/>
    <w:uiPriority w:val="0"/>
    <w:rPr>
      <w:b/>
      <w:bCs/>
    </w:rPr>
  </w:style>
  <w:style w:type="paragraph" w:styleId="20">
    <w:name w:val="Body Text First Indent"/>
    <w:basedOn w:val="7"/>
    <w:link w:val="42"/>
    <w:qFormat/>
    <w:uiPriority w:val="0"/>
    <w:pPr>
      <w:spacing w:line="312" w:lineRule="auto"/>
      <w:ind w:firstLine="420"/>
    </w:pPr>
  </w:style>
  <w:style w:type="paragraph" w:styleId="21">
    <w:name w:val="Body Text First Indent 2"/>
    <w:basedOn w:val="8"/>
    <w:next w:val="1"/>
    <w:qFormat/>
    <w:uiPriority w:val="0"/>
    <w:pPr>
      <w:adjustRightInd w:val="0"/>
      <w:spacing w:line="360" w:lineRule="auto"/>
      <w:ind w:left="0" w:leftChars="0" w:firstLine="420"/>
      <w:textAlignment w:val="baseline"/>
    </w:pPr>
    <w:rPr>
      <w:rFonts w:ascii="Times New Roman" w:hAnsi="Times New Roman" w:eastAsia="宋体"/>
    </w:rPr>
  </w:style>
  <w:style w:type="table" w:styleId="2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rPr>
  </w:style>
  <w:style w:type="character" w:styleId="26">
    <w:name w:val="page number"/>
    <w:qFormat/>
    <w:uiPriority w:val="0"/>
  </w:style>
  <w:style w:type="character" w:styleId="27">
    <w:name w:val="FollowedHyperlink"/>
    <w:qFormat/>
    <w:uiPriority w:val="0"/>
    <w:rPr>
      <w:color w:val="000000"/>
      <w:u w:val="none"/>
    </w:rPr>
  </w:style>
  <w:style w:type="character" w:styleId="28">
    <w:name w:val="Emphasis"/>
    <w:basedOn w:val="24"/>
    <w:qFormat/>
    <w:uiPriority w:val="0"/>
    <w:rPr>
      <w:i/>
    </w:rPr>
  </w:style>
  <w:style w:type="character" w:styleId="29">
    <w:name w:val="Hyperlink"/>
    <w:qFormat/>
    <w:uiPriority w:val="0"/>
    <w:rPr>
      <w:color w:val="000000"/>
      <w:u w:val="none"/>
    </w:rPr>
  </w:style>
  <w:style w:type="character" w:styleId="30">
    <w:name w:val="annotation reference"/>
    <w:qFormat/>
    <w:uiPriority w:val="0"/>
    <w:rPr>
      <w:sz w:val="21"/>
      <w:szCs w:val="21"/>
    </w:rPr>
  </w:style>
  <w:style w:type="paragraph" w:customStyle="1" w:styleId="31">
    <w:name w:val="样式 宋体 行距: 1.5 倍行距"/>
    <w:basedOn w:val="1"/>
    <w:qFormat/>
    <w:uiPriority w:val="0"/>
    <w:pPr>
      <w:jc w:val="center"/>
    </w:pPr>
    <w:rPr>
      <w:b/>
    </w:rPr>
  </w:style>
  <w:style w:type="character" w:customStyle="1" w:styleId="32">
    <w:name w:val="标题 1 字符"/>
    <w:link w:val="2"/>
    <w:qFormat/>
    <w:uiPriority w:val="9"/>
    <w:rPr>
      <w:b/>
      <w:bCs/>
      <w:kern w:val="44"/>
      <w:sz w:val="44"/>
      <w:szCs w:val="44"/>
    </w:rPr>
  </w:style>
  <w:style w:type="character" w:customStyle="1" w:styleId="33">
    <w:name w:val="标题 2 字符"/>
    <w:link w:val="3"/>
    <w:qFormat/>
    <w:uiPriority w:val="0"/>
    <w:rPr>
      <w:rFonts w:ascii="Arial" w:hAnsi="Arial" w:eastAsia="黑体" w:cs="Times New Roman"/>
      <w:b/>
      <w:bCs/>
      <w:sz w:val="32"/>
      <w:szCs w:val="32"/>
    </w:rPr>
  </w:style>
  <w:style w:type="character" w:customStyle="1" w:styleId="34">
    <w:name w:val="文档结构图 字符"/>
    <w:link w:val="5"/>
    <w:qFormat/>
    <w:uiPriority w:val="0"/>
    <w:rPr>
      <w:kern w:val="2"/>
      <w:sz w:val="21"/>
      <w:szCs w:val="24"/>
      <w:shd w:val="clear" w:color="auto" w:fill="000080"/>
    </w:rPr>
  </w:style>
  <w:style w:type="character" w:customStyle="1" w:styleId="35">
    <w:name w:val="批注文字 字符"/>
    <w:link w:val="6"/>
    <w:qFormat/>
    <w:uiPriority w:val="99"/>
    <w:rPr>
      <w:rFonts w:ascii="Times New Roman" w:hAnsi="Times New Roman"/>
      <w:kern w:val="2"/>
      <w:sz w:val="21"/>
      <w:szCs w:val="24"/>
    </w:rPr>
  </w:style>
  <w:style w:type="character" w:customStyle="1" w:styleId="36">
    <w:name w:val="纯文本 字符"/>
    <w:link w:val="11"/>
    <w:qFormat/>
    <w:uiPriority w:val="0"/>
    <w:rPr>
      <w:rFonts w:ascii="Courier New" w:hAnsi="Courier New" w:eastAsia="等线"/>
    </w:rPr>
  </w:style>
  <w:style w:type="character" w:customStyle="1" w:styleId="37">
    <w:name w:val="批注框文本 字符"/>
    <w:link w:val="12"/>
    <w:qFormat/>
    <w:uiPriority w:val="0"/>
    <w:rPr>
      <w:rFonts w:ascii="Times New Roman" w:hAnsi="Times New Roman"/>
      <w:kern w:val="2"/>
      <w:sz w:val="18"/>
      <w:szCs w:val="18"/>
    </w:rPr>
  </w:style>
  <w:style w:type="character" w:customStyle="1" w:styleId="38">
    <w:name w:val="页脚 字符"/>
    <w:link w:val="13"/>
    <w:qFormat/>
    <w:uiPriority w:val="99"/>
    <w:rPr>
      <w:rFonts w:ascii="Times New Roman" w:hAnsi="Times New Roman" w:eastAsia="宋体" w:cs="Times New Roman"/>
      <w:sz w:val="18"/>
      <w:szCs w:val="18"/>
    </w:rPr>
  </w:style>
  <w:style w:type="character" w:customStyle="1" w:styleId="39">
    <w:name w:val="页眉 字符"/>
    <w:link w:val="14"/>
    <w:qFormat/>
    <w:uiPriority w:val="0"/>
    <w:rPr>
      <w:rFonts w:ascii="Times New Roman" w:hAnsi="Times New Roman"/>
      <w:kern w:val="2"/>
      <w:sz w:val="18"/>
      <w:szCs w:val="18"/>
    </w:rPr>
  </w:style>
  <w:style w:type="character" w:customStyle="1" w:styleId="40">
    <w:name w:val="正文文本 2 字符"/>
    <w:link w:val="15"/>
    <w:qFormat/>
    <w:uiPriority w:val="0"/>
    <w:rPr>
      <w:rFonts w:ascii="宋体" w:hAnsi="宋体"/>
      <w:szCs w:val="24"/>
      <w:u w:val="single"/>
    </w:rPr>
  </w:style>
  <w:style w:type="character" w:customStyle="1" w:styleId="41">
    <w:name w:val="批注主题 字符"/>
    <w:link w:val="19"/>
    <w:qFormat/>
    <w:uiPriority w:val="0"/>
    <w:rPr>
      <w:rFonts w:ascii="Times New Roman" w:hAnsi="Times New Roman"/>
      <w:b/>
      <w:bCs/>
      <w:kern w:val="2"/>
      <w:sz w:val="21"/>
      <w:szCs w:val="24"/>
    </w:rPr>
  </w:style>
  <w:style w:type="character" w:customStyle="1" w:styleId="42">
    <w:name w:val="正文首行缩进 字符"/>
    <w:link w:val="20"/>
    <w:qFormat/>
    <w:uiPriority w:val="0"/>
    <w:rPr>
      <w:kern w:val="2"/>
      <w:sz w:val="21"/>
      <w:szCs w:val="24"/>
    </w:rPr>
  </w:style>
  <w:style w:type="character" w:customStyle="1" w:styleId="43">
    <w:name w:val="正文文本 2 Char1"/>
    <w:qFormat/>
    <w:uiPriority w:val="0"/>
    <w:rPr>
      <w:rFonts w:ascii="Times New Roman" w:hAnsi="Times New Roman"/>
      <w:kern w:val="2"/>
      <w:sz w:val="21"/>
      <w:szCs w:val="24"/>
    </w:rPr>
  </w:style>
  <w:style w:type="paragraph" w:customStyle="1" w:styleId="44">
    <w:name w:val="a0"/>
    <w:basedOn w:val="1"/>
    <w:qFormat/>
    <w:uiPriority w:val="0"/>
    <w:pPr>
      <w:widowControl/>
      <w:jc w:val="left"/>
    </w:pPr>
    <w:rPr>
      <w:rFonts w:ascii="宋体" w:hAnsi="宋体" w:cs="宋体"/>
      <w:kern w:val="0"/>
      <w:sz w:val="24"/>
    </w:rPr>
  </w:style>
  <w:style w:type="paragraph" w:customStyle="1" w:styleId="45">
    <w:name w:val="Char Char Char1 Char"/>
    <w:basedOn w:val="5"/>
    <w:qFormat/>
    <w:uiPriority w:val="0"/>
    <w:rPr>
      <w:rFonts w:ascii="Tahoma" w:hAnsi="Tahoma"/>
      <w:sz w:val="24"/>
    </w:rPr>
  </w:style>
  <w:style w:type="paragraph" w:customStyle="1" w:styleId="46">
    <w:name w:val="批注文字 New"/>
    <w:qFormat/>
    <w:uiPriority w:val="0"/>
    <w:rPr>
      <w:rFonts w:ascii="Times New Roman" w:hAnsi="Times New Roman" w:eastAsia="宋体" w:cs="Times New Roman"/>
      <w:lang w:val="en-US" w:eastAsia="zh-CN" w:bidi="ar-SA"/>
    </w:rPr>
  </w:style>
  <w:style w:type="paragraph" w:customStyle="1" w:styleId="47">
    <w:name w:val="发文落款"/>
    <w:basedOn w:val="48"/>
    <w:qFormat/>
    <w:uiPriority w:val="0"/>
    <w:pPr>
      <w:ind w:left="4094" w:right="607" w:firstLine="0"/>
      <w:jc w:val="center"/>
    </w:pPr>
  </w:style>
  <w:style w:type="paragraph" w:customStyle="1" w:styleId="4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9">
    <w:name w:val="_Style 10"/>
    <w:basedOn w:val="5"/>
    <w:qFormat/>
    <w:uiPriority w:val="0"/>
    <w:rPr>
      <w:rFonts w:ascii="Tahoma" w:hAnsi="Tahoma"/>
      <w:sz w:val="24"/>
    </w:rPr>
  </w:style>
  <w:style w:type="paragraph" w:customStyle="1" w:styleId="5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51">
    <w:name w:val="批注文字 New New"/>
    <w:qFormat/>
    <w:uiPriority w:val="0"/>
    <w:rPr>
      <w:rFonts w:ascii="Times New Roman" w:hAnsi="Times New Roman" w:eastAsia="宋体" w:cs="Times New Roman"/>
      <w:lang w:val="en-US" w:eastAsia="zh-CN" w:bidi="ar-SA"/>
    </w:rPr>
  </w:style>
  <w:style w:type="paragraph" w:customStyle="1" w:styleId="52">
    <w:name w:val="公文标题"/>
    <w:basedOn w:val="4"/>
    <w:qFormat/>
    <w:uiPriority w:val="0"/>
    <w:pPr>
      <w:spacing w:line="240" w:lineRule="auto"/>
      <w:ind w:left="1469" w:right="1542"/>
      <w:jc w:val="center"/>
    </w:pPr>
    <w:rPr>
      <w:bCs w:val="0"/>
      <w:kern w:val="0"/>
      <w:sz w:val="44"/>
      <w:szCs w:val="24"/>
    </w:rPr>
  </w:style>
  <w:style w:type="paragraph" w:customStyle="1" w:styleId="5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批注文字 New New New"/>
    <w:basedOn w:val="1"/>
    <w:qFormat/>
    <w:uiPriority w:val="0"/>
    <w:pPr>
      <w:jc w:val="left"/>
    </w:pPr>
  </w:style>
  <w:style w:type="character" w:customStyle="1" w:styleId="55">
    <w:name w:val="loan"/>
    <w:qFormat/>
    <w:uiPriority w:val="0"/>
  </w:style>
  <w:style w:type="character" w:customStyle="1" w:styleId="56">
    <w:name w:val="font"/>
    <w:qFormat/>
    <w:uiPriority w:val="0"/>
  </w:style>
  <w:style w:type="character" w:customStyle="1" w:styleId="57">
    <w:name w:val="font1"/>
    <w:qFormat/>
    <w:uiPriority w:val="0"/>
  </w:style>
  <w:style w:type="character" w:customStyle="1" w:styleId="58">
    <w:name w:val="laypage_curr"/>
    <w:qFormat/>
    <w:uiPriority w:val="0"/>
    <w:rPr>
      <w:color w:val="FFFDF4"/>
      <w:shd w:val="clear" w:color="auto" w:fill="0B67A6"/>
    </w:rPr>
  </w:style>
  <w:style w:type="character" w:customStyle="1" w:styleId="59">
    <w:name w:val="hover13"/>
    <w:qFormat/>
    <w:uiPriority w:val="0"/>
    <w:rPr>
      <w:color w:val="015293"/>
    </w:rPr>
  </w:style>
  <w:style w:type="character" w:customStyle="1" w:styleId="60">
    <w:name w:val="gwds_nopic"/>
    <w:qFormat/>
    <w:uiPriority w:val="0"/>
  </w:style>
  <w:style w:type="character" w:customStyle="1" w:styleId="61">
    <w:name w:val="gwds_nopic1"/>
    <w:qFormat/>
    <w:uiPriority w:val="0"/>
  </w:style>
  <w:style w:type="character" w:customStyle="1" w:styleId="62">
    <w:name w:val="gwds_nopic2"/>
    <w:qFormat/>
    <w:uiPriority w:val="0"/>
  </w:style>
  <w:style w:type="character" w:customStyle="1" w:styleId="63">
    <w:name w:val="纯文本 字符1"/>
    <w:qFormat/>
    <w:uiPriority w:val="0"/>
    <w:rPr>
      <w:rFonts w:ascii="宋体" w:hAnsi="Courier New" w:cs="Courier New"/>
      <w:kern w:val="2"/>
      <w:sz w:val="21"/>
      <w:szCs w:val="21"/>
    </w:rPr>
  </w:style>
  <w:style w:type="paragraph" w:customStyle="1" w:styleId="64">
    <w:name w:val="Revision"/>
    <w:unhideWhenUsed/>
    <w:qFormat/>
    <w:uiPriority w:val="99"/>
    <w:rPr>
      <w:rFonts w:ascii="Times New Roman" w:hAnsi="Times New Roman" w:eastAsia="宋体" w:cs="Times New Roman"/>
      <w:kern w:val="2"/>
      <w:sz w:val="21"/>
      <w:szCs w:val="24"/>
      <w:lang w:val="en-US" w:eastAsia="zh-CN" w:bidi="ar-SA"/>
    </w:rPr>
  </w:style>
  <w:style w:type="character" w:customStyle="1" w:styleId="65">
    <w:name w:val="font21"/>
    <w:basedOn w:val="2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26410;&#23436;&#25104;&#24037;&#20316;&#20219;&#21153;\&#20302;&#31354;&#32463;&#27982;\&#20302;&#31354;&#32463;&#27982;-&#25307;&#26631;&#20844;&#21578;-2024-6-2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低空经济-招标公告-2024-6-28</Template>
  <Pages>14</Pages>
  <Words>8836</Words>
  <Characters>9450</Characters>
  <Lines>77</Lines>
  <Paragraphs>21</Paragraphs>
  <TotalTime>39</TotalTime>
  <ScaleCrop>false</ScaleCrop>
  <LinksUpToDate>false</LinksUpToDate>
  <CharactersWithSpaces>10044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2024-07-02T09:34:00Z</dcterms:created>
  <dc:creator>dell</dc:creator>
  <cp:lastModifiedBy>Anson_Tung</cp:lastModifiedBy>
  <cp:lastPrinted>2024-08-19T02:52:00Z</cp:lastPrinted>
  <dcterms:modified xsi:type="dcterms:W3CDTF">2025-08-26T07:58:24Z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3DC809EF0E534418BCC5B6B664C8B9AA_13</vt:lpwstr>
  </property>
  <property fmtid="{D5CDD505-2E9C-101B-9397-08002B2CF9AE}" pid="4" name="KSOTemplateDocerSaveRecord">
    <vt:lpwstr>eyJoZGlkIjoiN2IyMDQ4N2ZhY2RlODY5NTI0OTc0NzJhNzFjYTJiYmIiLCJ1c2VySWQiOiI4NTI3NjM1MjEifQ==</vt:lpwstr>
  </property>
</Properties>
</file>