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left="-283" w:leftChars="-135"/>
        <w:jc w:val="center"/>
        <w:rPr>
          <w:rFonts w:ascii="宋体" w:hAnsi="宋体" w:cs="宋体"/>
          <w:b/>
          <w:color w:val="auto"/>
          <w:sz w:val="40"/>
          <w:szCs w:val="40"/>
          <w:highlight w:val="none"/>
        </w:rPr>
      </w:pPr>
    </w:p>
    <w:p>
      <w:pPr>
        <w:snapToGrid w:val="0"/>
        <w:spacing w:line="360" w:lineRule="auto"/>
        <w:ind w:left="-283" w:leftChars="-135"/>
        <w:jc w:val="center"/>
        <w:rPr>
          <w:rFonts w:ascii="宋体" w:hAnsi="宋体" w:cs="宋体"/>
          <w:color w:val="auto"/>
          <w:sz w:val="52"/>
          <w:szCs w:val="52"/>
          <w:highlight w:val="none"/>
        </w:rPr>
      </w:pPr>
      <w:r>
        <w:rPr>
          <w:rFonts w:hint="eastAsia" w:ascii="宋体" w:hAnsi="宋体" w:cs="宋体"/>
          <w:b/>
          <w:color w:val="auto"/>
          <w:sz w:val="52"/>
          <w:szCs w:val="52"/>
          <w:highlight w:val="none"/>
        </w:rPr>
        <w:t>广州市公安局民警综合训练基地施工监理</w:t>
      </w:r>
    </w:p>
    <w:p>
      <w:pPr>
        <w:spacing w:line="200" w:lineRule="exact"/>
        <w:rPr>
          <w:rFonts w:eastAsia="Times New Roman"/>
          <w:color w:val="auto"/>
          <w:highlight w:val="none"/>
        </w:rPr>
      </w:pPr>
    </w:p>
    <w:p>
      <w:pPr>
        <w:spacing w:line="200" w:lineRule="exact"/>
        <w:rPr>
          <w:color w:val="auto"/>
          <w:highlight w:val="none"/>
        </w:rPr>
      </w:pPr>
    </w:p>
    <w:p>
      <w:pPr>
        <w:spacing w:line="200" w:lineRule="exact"/>
        <w:rPr>
          <w:color w:val="auto"/>
          <w:highlight w:val="none"/>
        </w:rPr>
      </w:pPr>
    </w:p>
    <w:p>
      <w:pPr>
        <w:pStyle w:val="6"/>
        <w:ind w:firstLine="210"/>
        <w:rPr>
          <w:color w:val="auto"/>
          <w:highlight w:val="none"/>
        </w:rPr>
      </w:pPr>
    </w:p>
    <w:p>
      <w:pPr>
        <w:spacing w:line="200" w:lineRule="exact"/>
        <w:rPr>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69" w:lineRule="exact"/>
        <w:rPr>
          <w:rFonts w:ascii="宋体" w:hAnsi="宋体" w:cs="宋体"/>
          <w:color w:val="auto"/>
          <w:highlight w:val="none"/>
        </w:rPr>
      </w:pPr>
    </w:p>
    <w:p>
      <w:pPr>
        <w:jc w:val="center"/>
        <w:outlineLvl w:val="0"/>
        <w:rPr>
          <w:rFonts w:ascii="宋体" w:hAnsi="宋体" w:cs="宋体"/>
          <w:b/>
          <w:color w:val="auto"/>
          <w:sz w:val="84"/>
          <w:szCs w:val="84"/>
          <w:highlight w:val="none"/>
        </w:rPr>
      </w:pPr>
      <w:r>
        <w:rPr>
          <w:rFonts w:hint="eastAsia" w:ascii="宋体" w:hAnsi="宋体" w:cs="宋体"/>
          <w:b/>
          <w:color w:val="auto"/>
          <w:sz w:val="84"/>
          <w:szCs w:val="84"/>
          <w:highlight w:val="none"/>
        </w:rPr>
        <w:t>招标公告</w:t>
      </w: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00" w:lineRule="exact"/>
        <w:rPr>
          <w:rFonts w:ascii="宋体" w:hAnsi="宋体" w:cs="宋体"/>
          <w:color w:val="auto"/>
          <w:highlight w:val="none"/>
        </w:rPr>
      </w:pPr>
    </w:p>
    <w:p>
      <w:pPr>
        <w:spacing w:line="281" w:lineRule="exact"/>
        <w:rPr>
          <w:rFonts w:ascii="宋体" w:hAnsi="宋体" w:cs="宋体"/>
          <w:color w:val="auto"/>
          <w:highlight w:val="none"/>
        </w:rPr>
      </w:pPr>
    </w:p>
    <w:p>
      <w:pPr>
        <w:spacing w:line="360" w:lineRule="auto"/>
        <w:ind w:left="420" w:firstLine="420"/>
        <w:rPr>
          <w:rFonts w:ascii="宋体" w:hAnsi="宋体" w:cs="宋体"/>
          <w:b/>
          <w:color w:val="auto"/>
          <w:sz w:val="32"/>
          <w:szCs w:val="32"/>
          <w:highlight w:val="none"/>
        </w:rPr>
      </w:pPr>
      <w:r>
        <w:rPr>
          <w:rFonts w:hint="eastAsia" w:ascii="宋体" w:hAnsi="宋体" w:cs="宋体"/>
          <w:b/>
          <w:color w:val="auto"/>
          <w:sz w:val="32"/>
          <w:szCs w:val="32"/>
          <w:highlight w:val="none"/>
        </w:rPr>
        <w:t>招 标 人：广州市重点公共建设项目管理中心</w:t>
      </w:r>
    </w:p>
    <w:p>
      <w:pPr>
        <w:spacing w:line="360" w:lineRule="auto"/>
        <w:ind w:left="420" w:firstLine="420"/>
        <w:rPr>
          <w:rFonts w:ascii="宋体" w:hAnsi="宋体" w:cs="宋体"/>
          <w:color w:val="auto"/>
          <w:sz w:val="32"/>
          <w:szCs w:val="32"/>
          <w:highlight w:val="none"/>
        </w:rPr>
      </w:pPr>
      <w:r>
        <w:rPr>
          <w:rFonts w:hint="eastAsia" w:ascii="宋体" w:hAnsi="宋体" w:cs="宋体"/>
          <w:b/>
          <w:color w:val="auto"/>
          <w:sz w:val="32"/>
          <w:szCs w:val="32"/>
          <w:highlight w:val="none"/>
        </w:rPr>
        <w:t>招标代理：广州市市政工程监理有限公司</w:t>
      </w:r>
    </w:p>
    <w:p>
      <w:pPr>
        <w:spacing w:line="360" w:lineRule="auto"/>
        <w:ind w:left="420" w:firstLine="420"/>
        <w:rPr>
          <w:rFonts w:ascii="宋体" w:hAnsi="宋体" w:cs="宋体"/>
          <w:b/>
          <w:color w:val="auto"/>
          <w:sz w:val="32"/>
          <w:szCs w:val="32"/>
          <w:highlight w:val="none"/>
        </w:rPr>
      </w:pPr>
      <w:r>
        <w:rPr>
          <w:rFonts w:hint="eastAsia" w:ascii="宋体" w:hAnsi="宋体" w:cs="宋体"/>
          <w:b/>
          <w:color w:val="auto"/>
          <w:sz w:val="32"/>
          <w:szCs w:val="32"/>
          <w:highlight w:val="none"/>
        </w:rPr>
        <w:t xml:space="preserve">日    期：2025年 </w:t>
      </w:r>
      <w:r>
        <w:rPr>
          <w:rFonts w:hint="eastAsia" w:ascii="宋体" w:hAnsi="宋体" w:cs="宋体"/>
          <w:b/>
          <w:color w:val="auto"/>
          <w:sz w:val="32"/>
          <w:szCs w:val="32"/>
          <w:highlight w:val="none"/>
          <w:lang w:val="en-US" w:eastAsia="zh-CN"/>
        </w:rPr>
        <w:t>8</w:t>
      </w:r>
      <w:r>
        <w:rPr>
          <w:rFonts w:hint="eastAsia" w:ascii="宋体" w:hAnsi="宋体" w:cs="宋体"/>
          <w:b/>
          <w:color w:val="auto"/>
          <w:sz w:val="32"/>
          <w:szCs w:val="32"/>
          <w:highlight w:val="none"/>
        </w:rPr>
        <w:t xml:space="preserve"> 月</w:t>
      </w:r>
    </w:p>
    <w:p>
      <w:pPr>
        <w:ind w:left="420" w:firstLine="420"/>
        <w:rPr>
          <w:rFonts w:ascii="宋体" w:hAnsi="宋体" w:cs="宋体"/>
          <w:b/>
          <w:color w:val="auto"/>
          <w:sz w:val="32"/>
          <w:szCs w:val="32"/>
          <w:highlight w:val="none"/>
        </w:rPr>
      </w:pPr>
    </w:p>
    <w:p>
      <w:pPr>
        <w:spacing w:line="0" w:lineRule="atLeast"/>
        <w:ind w:left="1680" w:firstLine="420"/>
        <w:rPr>
          <w:rFonts w:eastAsia="Times New Roman"/>
          <w:color w:val="auto"/>
          <w:sz w:val="32"/>
          <w:szCs w:val="32"/>
          <w:highlight w:val="none"/>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720" w:num="1"/>
          <w:titlePg/>
          <w:docGrid w:type="lines" w:linePitch="312" w:charSpace="0"/>
        </w:sectPr>
      </w:pPr>
    </w:p>
    <w:p>
      <w:pPr>
        <w:widowControl/>
        <w:spacing w:line="360" w:lineRule="auto"/>
        <w:jc w:val="center"/>
        <w:rPr>
          <w:rFonts w:ascii="宋体" w:hAnsi="宋体"/>
          <w:b/>
          <w:color w:val="auto"/>
          <w:kern w:val="44"/>
          <w:sz w:val="36"/>
          <w:szCs w:val="36"/>
          <w:highlight w:val="none"/>
        </w:rPr>
      </w:pPr>
      <w:r>
        <w:rPr>
          <w:rFonts w:hint="eastAsia"/>
          <w:b/>
          <w:color w:val="auto"/>
          <w:sz w:val="36"/>
          <w:szCs w:val="36"/>
          <w:highlight w:val="none"/>
        </w:rPr>
        <w:t>广州市公安局民警综合训练基地施工监理</w:t>
      </w:r>
      <w:r>
        <w:rPr>
          <w:rFonts w:hint="eastAsia" w:ascii="宋体" w:hAnsi="宋体"/>
          <w:b/>
          <w:color w:val="auto"/>
          <w:kern w:val="44"/>
          <w:sz w:val="36"/>
          <w:szCs w:val="36"/>
          <w:highlight w:val="none"/>
        </w:rPr>
        <w:t>招标公告</w:t>
      </w:r>
    </w:p>
    <w:p>
      <w:pPr>
        <w:pStyle w:val="2"/>
        <w:spacing w:before="120" w:beforeLines="50" w:line="360" w:lineRule="auto"/>
        <w:rPr>
          <w:color w:val="auto"/>
          <w:highlight w:val="none"/>
        </w:rPr>
      </w:pPr>
      <w:bookmarkStart w:id="0" w:name="_Toc529196504"/>
      <w:bookmarkStart w:id="1" w:name="_Toc511557025"/>
      <w:bookmarkStart w:id="2" w:name="_Toc535938695"/>
      <w:bookmarkStart w:id="3" w:name="_Toc529196507"/>
      <w:bookmarkStart w:id="4" w:name="_Toc511557028"/>
      <w:r>
        <w:rPr>
          <w:rFonts w:hint="eastAsia"/>
          <w:color w:val="auto"/>
          <w:highlight w:val="none"/>
        </w:rPr>
        <w:t>1. 招标条件</w:t>
      </w:r>
      <w:bookmarkEnd w:id="0"/>
      <w:bookmarkEnd w:id="1"/>
      <w:bookmarkEnd w:id="2"/>
    </w:p>
    <w:p>
      <w:pPr>
        <w:tabs>
          <w:tab w:val="left" w:pos="7513"/>
        </w:tabs>
        <w:spacing w:line="440" w:lineRule="exact"/>
        <w:ind w:firstLine="480" w:firstLineChars="200"/>
        <w:rPr>
          <w:rFonts w:ascii="宋体" w:hAnsi="宋体" w:cs="宋体"/>
          <w:color w:val="auto"/>
          <w:sz w:val="24"/>
          <w:szCs w:val="24"/>
          <w:highlight w:val="none"/>
        </w:rPr>
      </w:pPr>
      <w:bookmarkStart w:id="5" w:name="_Toc511557026"/>
      <w:r>
        <w:rPr>
          <w:rFonts w:hint="eastAsia" w:ascii="宋体" w:hAnsi="宋体"/>
          <w:color w:val="auto"/>
          <w:sz w:val="24"/>
          <w:szCs w:val="24"/>
          <w:highlight w:val="none"/>
        </w:rPr>
        <w:t>本招标项目</w:t>
      </w:r>
      <w:r>
        <w:rPr>
          <w:rFonts w:hint="eastAsia" w:ascii="宋体" w:hAnsi="宋体"/>
          <w:color w:val="auto"/>
          <w:sz w:val="24"/>
          <w:szCs w:val="24"/>
          <w:highlight w:val="none"/>
          <w:u w:val="single"/>
        </w:rPr>
        <w:t>广州市公安局民警综合训练基地</w:t>
      </w:r>
      <w:r>
        <w:rPr>
          <w:rFonts w:hint="eastAsia" w:ascii="宋体" w:hAnsi="宋体"/>
          <w:color w:val="auto"/>
          <w:sz w:val="24"/>
          <w:szCs w:val="24"/>
          <w:highlight w:val="none"/>
        </w:rPr>
        <w:t>已由</w:t>
      </w:r>
      <w:r>
        <w:rPr>
          <w:rFonts w:hint="eastAsia" w:ascii="宋体" w:hAnsi="宋体"/>
          <w:color w:val="auto"/>
          <w:sz w:val="24"/>
          <w:szCs w:val="24"/>
          <w:highlight w:val="none"/>
          <w:u w:val="single"/>
        </w:rPr>
        <w:t>广州市发展和改革委员会关于广州市公安局民警综合训练基地可行性研究报告的复函（穗发改投批【2025】32号）</w:t>
      </w:r>
      <w:r>
        <w:rPr>
          <w:rFonts w:hint="eastAsia" w:ascii="宋体" w:hAnsi="宋体"/>
          <w:color w:val="auto"/>
          <w:sz w:val="24"/>
          <w:szCs w:val="24"/>
          <w:highlight w:val="none"/>
        </w:rPr>
        <w:t>批准建设，项目业主为</w:t>
      </w:r>
      <w:r>
        <w:rPr>
          <w:rFonts w:hint="eastAsia" w:ascii="宋体" w:hAnsi="宋体"/>
          <w:color w:val="auto"/>
          <w:sz w:val="24"/>
          <w:szCs w:val="24"/>
          <w:highlight w:val="none"/>
          <w:u w:val="single"/>
        </w:rPr>
        <w:t>广州市公安局</w:t>
      </w:r>
      <w:r>
        <w:rPr>
          <w:rFonts w:hint="eastAsia" w:ascii="宋体" w:hAnsi="宋体"/>
          <w:color w:val="auto"/>
          <w:sz w:val="24"/>
          <w:szCs w:val="24"/>
          <w:highlight w:val="none"/>
        </w:rPr>
        <w:t>，</w:t>
      </w:r>
      <w:r>
        <w:rPr>
          <w:rFonts w:hint="eastAsia" w:ascii="宋体" w:hAnsi="宋体" w:cs="宋体"/>
          <w:color w:val="auto"/>
          <w:sz w:val="24"/>
          <w:highlight w:val="none"/>
        </w:rPr>
        <w:t>建设资金来自</w:t>
      </w:r>
      <w:r>
        <w:rPr>
          <w:rFonts w:hint="eastAsia" w:ascii="宋体" w:hAnsi="宋体"/>
          <w:color w:val="auto"/>
          <w:sz w:val="24"/>
          <w:szCs w:val="24"/>
          <w:highlight w:val="none"/>
          <w:u w:val="single"/>
        </w:rPr>
        <w:t>市本级基本建设统筹资金安排解决</w:t>
      </w:r>
      <w:r>
        <w:rPr>
          <w:rFonts w:hint="eastAsia" w:ascii="宋体" w:hAnsi="宋体" w:cs="宋体"/>
          <w:color w:val="auto"/>
          <w:sz w:val="24"/>
          <w:highlight w:val="none"/>
        </w:rPr>
        <w:t>，出资比例为</w:t>
      </w:r>
      <w:r>
        <w:rPr>
          <w:rFonts w:hint="eastAsia" w:ascii="宋体" w:hAnsi="宋体" w:cs="宋体"/>
          <w:color w:val="auto"/>
          <w:sz w:val="24"/>
          <w:highlight w:val="none"/>
          <w:u w:val="single"/>
        </w:rPr>
        <w:t>100%</w:t>
      </w:r>
      <w:r>
        <w:rPr>
          <w:rFonts w:hint="eastAsia" w:ascii="宋体" w:hAnsi="宋体" w:cs="宋体"/>
          <w:color w:val="auto"/>
          <w:sz w:val="24"/>
          <w:highlight w:val="none"/>
        </w:rPr>
        <w:t>，</w:t>
      </w:r>
      <w:r>
        <w:rPr>
          <w:rFonts w:hint="eastAsia" w:ascii="宋体" w:hAnsi="宋体"/>
          <w:color w:val="auto"/>
          <w:sz w:val="24"/>
          <w:szCs w:val="24"/>
          <w:highlight w:val="none"/>
        </w:rPr>
        <w:t>招标人为：</w:t>
      </w:r>
      <w:r>
        <w:rPr>
          <w:rFonts w:hint="eastAsia" w:ascii="宋体" w:hAnsi="宋体"/>
          <w:color w:val="auto"/>
          <w:sz w:val="24"/>
          <w:szCs w:val="24"/>
          <w:highlight w:val="none"/>
          <w:u w:val="single"/>
        </w:rPr>
        <w:t>广州市重点公共建设项目管理中心</w:t>
      </w:r>
      <w:r>
        <w:rPr>
          <w:rFonts w:hint="eastAsia" w:ascii="宋体" w:hAnsi="宋体"/>
          <w:color w:val="auto"/>
          <w:sz w:val="24"/>
          <w:szCs w:val="24"/>
          <w:highlight w:val="none"/>
        </w:rPr>
        <w:t>，</w:t>
      </w:r>
      <w:r>
        <w:rPr>
          <w:rFonts w:hint="eastAsia" w:ascii="宋体" w:hAnsi="宋体" w:cs="宋体"/>
          <w:color w:val="auto"/>
          <w:sz w:val="24"/>
          <w:szCs w:val="24"/>
          <w:highlight w:val="none"/>
        </w:rPr>
        <w:t>项目已具备招标条件，现对该项目的</w:t>
      </w:r>
      <w:r>
        <w:rPr>
          <w:rFonts w:hint="eastAsia" w:ascii="宋体" w:hAnsi="宋体" w:cs="宋体"/>
          <w:color w:val="auto"/>
          <w:sz w:val="24"/>
          <w:szCs w:val="24"/>
          <w:highlight w:val="none"/>
          <w:u w:val="single"/>
        </w:rPr>
        <w:t>监理</w:t>
      </w:r>
      <w:r>
        <w:rPr>
          <w:rFonts w:hint="eastAsia" w:ascii="宋体" w:hAnsi="宋体" w:cs="宋体"/>
          <w:color w:val="auto"/>
          <w:sz w:val="24"/>
          <w:szCs w:val="24"/>
          <w:highlight w:val="none"/>
        </w:rPr>
        <w:t>进行公开招标。</w:t>
      </w:r>
    </w:p>
    <w:p>
      <w:pPr>
        <w:pStyle w:val="2"/>
        <w:spacing w:before="120" w:beforeLines="50" w:line="360" w:lineRule="auto"/>
        <w:rPr>
          <w:color w:val="auto"/>
          <w:highlight w:val="none"/>
        </w:rPr>
      </w:pPr>
      <w:bookmarkStart w:id="6" w:name="_Toc529196505"/>
      <w:bookmarkStart w:id="7" w:name="_Toc535938696"/>
      <w:r>
        <w:rPr>
          <w:rFonts w:hint="eastAsia"/>
          <w:color w:val="auto"/>
          <w:highlight w:val="none"/>
        </w:rPr>
        <w:t>2. 项目概况与招标范围</w:t>
      </w:r>
      <w:bookmarkEnd w:id="5"/>
      <w:bookmarkEnd w:id="6"/>
      <w:bookmarkEnd w:id="7"/>
    </w:p>
    <w:p>
      <w:pPr>
        <w:tabs>
          <w:tab w:val="left" w:pos="7513"/>
        </w:tabs>
        <w:spacing w:line="440" w:lineRule="exact"/>
        <w:ind w:firstLine="482"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2.1招标项目概况</w:t>
      </w:r>
    </w:p>
    <w:p>
      <w:pPr>
        <w:tabs>
          <w:tab w:val="left" w:pos="7513"/>
        </w:tabs>
        <w:spacing w:line="440" w:lineRule="exact"/>
        <w:ind w:firstLine="480" w:firstLineChars="2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2.1.1招标项目名称：</w:t>
      </w:r>
      <w:r>
        <w:rPr>
          <w:rFonts w:hint="eastAsia" w:ascii="宋体" w:hAnsi="宋体" w:cs="宋体"/>
          <w:color w:val="auto"/>
          <w:sz w:val="24"/>
          <w:szCs w:val="24"/>
          <w:highlight w:val="none"/>
          <w:u w:val="single"/>
        </w:rPr>
        <w:t>广州市公安局民警综合训练基地施工监理</w:t>
      </w:r>
    </w:p>
    <w:p>
      <w:pPr>
        <w:spacing w:line="440" w:lineRule="exact"/>
        <w:ind w:firstLine="360" w:firstLineChars="150"/>
        <w:rPr>
          <w:rFonts w:ascii="宋体" w:hAnsi="宋体" w:cs="宋体"/>
          <w:color w:val="auto"/>
          <w:sz w:val="24"/>
          <w:szCs w:val="24"/>
          <w:highlight w:val="none"/>
          <w:u w:val="single"/>
        </w:rPr>
      </w:pPr>
      <w:r>
        <w:rPr>
          <w:rFonts w:hint="eastAsia" w:ascii="宋体" w:hAnsi="宋体" w:cs="宋体"/>
          <w:color w:val="auto"/>
          <w:sz w:val="24"/>
          <w:szCs w:val="24"/>
          <w:highlight w:val="none"/>
        </w:rPr>
        <w:t>2.1.2</w:t>
      </w:r>
      <w:r>
        <w:rPr>
          <w:rFonts w:hint="eastAsia" w:ascii="宋体" w:hAnsi="宋体"/>
          <w:bCs/>
          <w:color w:val="auto"/>
          <w:sz w:val="24"/>
          <w:highlight w:val="none"/>
        </w:rPr>
        <w:t>工程建设规模</w:t>
      </w:r>
      <w:r>
        <w:rPr>
          <w:rFonts w:hint="eastAsia" w:ascii="宋体" w:hAnsi="宋体" w:cs="宋体"/>
          <w:color w:val="auto"/>
          <w:sz w:val="24"/>
          <w:szCs w:val="24"/>
          <w:highlight w:val="none"/>
        </w:rPr>
        <w:t>：</w:t>
      </w:r>
      <w:r>
        <w:rPr>
          <w:rFonts w:hint="eastAsia" w:ascii="宋体" w:hAnsi="宋体" w:cs="宋体"/>
          <w:color w:val="auto"/>
          <w:sz w:val="24"/>
          <w:highlight w:val="none"/>
          <w:u w:val="single"/>
        </w:rPr>
        <w:t>项目新建总建筑面积57323.8平方米。其中地上建筑49323.8平方米，包括教学综合楼14501.8平方米、训练场（含装备库等）17966.2平方米、运动场指挥台603.6平方米、宿舍楼（含食堂、生活辅助及其他附属用房）13252.5平方米、连廊以及架空层；地下建筑 8000 平方米。项目建设内容包括拆除工程、场地整理工程、新建建筑的土建工程、装修工程、公用工程以及相应的室外道路广场、室外训练</w:t>
      </w:r>
      <w:r>
        <w:rPr>
          <w:rFonts w:hint="eastAsia" w:ascii="宋体" w:hAnsi="宋体"/>
          <w:color w:val="auto"/>
          <w:sz w:val="24"/>
          <w:szCs w:val="24"/>
          <w:highlight w:val="none"/>
        </w:rPr>
        <w:t>基地</w:t>
      </w:r>
      <w:r>
        <w:rPr>
          <w:rFonts w:hint="eastAsia" w:ascii="宋体" w:hAnsi="宋体" w:cs="宋体"/>
          <w:color w:val="auto"/>
          <w:sz w:val="24"/>
          <w:highlight w:val="none"/>
          <w:u w:val="single"/>
        </w:rPr>
        <w:t>、绿化景观、室外管线等配套工程。本项目最大单体建筑面积约17966.2平方米，最大建筑高度约 46.5米，最大单跨跨度24米，最高层数13层。</w:t>
      </w:r>
    </w:p>
    <w:p>
      <w:pPr>
        <w:tabs>
          <w:tab w:val="left" w:pos="7513"/>
        </w:tabs>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2.1.3工程建设地点：</w:t>
      </w:r>
      <w:r>
        <w:rPr>
          <w:rFonts w:hint="eastAsia" w:ascii="宋体" w:hAnsi="宋体" w:cs="宋体"/>
          <w:color w:val="auto"/>
          <w:sz w:val="24"/>
          <w:szCs w:val="24"/>
          <w:highlight w:val="none"/>
          <w:u w:val="single"/>
        </w:rPr>
        <w:t>位于广州市白云区广州大道北同沙路135号。</w:t>
      </w:r>
    </w:p>
    <w:p>
      <w:pPr>
        <w:tabs>
          <w:tab w:val="left" w:pos="7513"/>
        </w:tabs>
        <w:spacing w:line="440" w:lineRule="exact"/>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2.1.4工程估算/建筑安装工程费：</w:t>
      </w:r>
      <w:r>
        <w:rPr>
          <w:rFonts w:hint="eastAsia" w:ascii="宋体" w:hAnsi="宋体" w:cs="宋体"/>
          <w:color w:val="auto"/>
          <w:sz w:val="24"/>
          <w:szCs w:val="24"/>
          <w:highlight w:val="none"/>
          <w:u w:val="single"/>
        </w:rPr>
        <w:t>项目总投资估算为36433万元，其中：建安工程费为30794万元、工程建设其他费3904万元、预备费1735万元。</w:t>
      </w:r>
    </w:p>
    <w:p>
      <w:pPr>
        <w:spacing w:line="440" w:lineRule="exact"/>
        <w:ind w:firstLine="480" w:firstLineChars="200"/>
        <w:rPr>
          <w:rFonts w:ascii="宋体" w:hAnsi="宋体" w:cs="宋体"/>
          <w:color w:val="auto"/>
          <w:sz w:val="24"/>
          <w:highlight w:val="none"/>
          <w:u w:val="single"/>
        </w:rPr>
      </w:pPr>
      <w:r>
        <w:rPr>
          <w:rFonts w:hint="eastAsia" w:ascii="宋体" w:hAnsi="宋体"/>
          <w:color w:val="auto"/>
          <w:sz w:val="24"/>
          <w:highlight w:val="none"/>
        </w:rPr>
        <w:t>2.1.5项目代码：</w:t>
      </w:r>
      <w:r>
        <w:rPr>
          <w:rFonts w:hint="eastAsia" w:ascii="宋体" w:hAnsi="宋体" w:cs="宋体"/>
          <w:color w:val="auto"/>
          <w:sz w:val="24"/>
          <w:highlight w:val="none"/>
          <w:u w:val="single"/>
        </w:rPr>
        <w:t>2020-440111-92-01-067789</w:t>
      </w:r>
    </w:p>
    <w:p>
      <w:pPr>
        <w:tabs>
          <w:tab w:val="left" w:pos="7513"/>
        </w:tabs>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2.2招标范围</w:t>
      </w:r>
    </w:p>
    <w:p>
      <w:pPr>
        <w:tabs>
          <w:tab w:val="left" w:pos="7513"/>
        </w:tabs>
        <w:adjustRightInd w:val="0"/>
        <w:snapToGrid w:val="0"/>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2.2.1</w:t>
      </w:r>
      <w:r>
        <w:rPr>
          <w:rFonts w:hint="eastAsia" w:ascii="宋体" w:hAnsi="宋体"/>
          <w:bCs/>
          <w:color w:val="auto"/>
          <w:sz w:val="24"/>
          <w:highlight w:val="none"/>
        </w:rPr>
        <w:t>标段划分：</w:t>
      </w:r>
      <w:r>
        <w:rPr>
          <w:rFonts w:hint="eastAsia" w:ascii="宋体" w:hAnsi="宋体"/>
          <w:color w:val="auto"/>
          <w:sz w:val="24"/>
          <w:highlight w:val="none"/>
          <w:u w:val="single"/>
        </w:rPr>
        <w:t>本项目设1个标段。</w:t>
      </w:r>
    </w:p>
    <w:p>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2.2.2监理范围：</w:t>
      </w:r>
      <w:r>
        <w:rPr>
          <w:rFonts w:hint="eastAsia" w:ascii="宋体" w:hAnsi="宋体" w:cs="宋体"/>
          <w:color w:val="auto"/>
          <w:sz w:val="24"/>
          <w:szCs w:val="24"/>
          <w:highlight w:val="none"/>
          <w:u w:val="single"/>
        </w:rPr>
        <w:t>负责本项目立项（含可研）范围内所有工程内容【前期工程（如前期建（构）筑物拆除、绿化及管线设施迁移、临时用水、临时用电、超前钻（如有）工程旁站监理</w:t>
      </w:r>
      <w:r>
        <w:rPr>
          <w:rFonts w:ascii="宋体" w:hAnsi="宋体" w:cs="宋体"/>
          <w:color w:val="auto"/>
          <w:sz w:val="24"/>
          <w:szCs w:val="24"/>
          <w:highlight w:val="none"/>
          <w:u w:val="single"/>
        </w:rPr>
        <w:t>、</w:t>
      </w:r>
      <w:r>
        <w:rPr>
          <w:rFonts w:hint="eastAsia" w:ascii="宋体" w:hAnsi="宋体" w:cs="宋体"/>
          <w:color w:val="auto"/>
          <w:sz w:val="24"/>
          <w:szCs w:val="24"/>
          <w:highlight w:val="none"/>
          <w:u w:val="single"/>
        </w:rPr>
        <w:t>勘察（如有）旁站监理等】及各专业工程的施工监理：包括不限于以下内容：施工准备阶段、施工阶段、工程收尾阶段（包括但不限于竣工验收、整改、工程移交、工程结算等）及工程质量保修阶段的质量控制、职业健康安全及环境监督管理、投资控制、进度控制、合同管理、信息管理、组织协调、工程创优、设备监造以及协调建设单位和工程建设有关各方的工作关系等。此外，投标人还须按招标人的要求提前进场参与开工前期的准备和筹划工作，编制项目第三方检（监）测规划方案及初步方案，协助招标人制定工程管理办法、各参建方职责及有关事务性工作等，具体以实际实施的监理范围为准。</w:t>
      </w:r>
    </w:p>
    <w:p>
      <w:pPr>
        <w:spacing w:line="440" w:lineRule="exact"/>
        <w:ind w:firstLine="480" w:firstLineChars="200"/>
        <w:rPr>
          <w:rFonts w:ascii="宋体" w:hAnsi="宋体"/>
          <w:color w:val="auto"/>
          <w:sz w:val="24"/>
          <w:szCs w:val="24"/>
          <w:highlight w:val="none"/>
          <w:u w:val="single"/>
        </w:rPr>
      </w:pPr>
      <w:r>
        <w:rPr>
          <w:rFonts w:hint="eastAsia" w:ascii="宋体" w:hAnsi="宋体" w:cs="宋体"/>
          <w:color w:val="auto"/>
          <w:sz w:val="24"/>
          <w:szCs w:val="24"/>
          <w:highlight w:val="none"/>
        </w:rPr>
        <w:t>2.2.3监理服务期限：</w:t>
      </w:r>
      <w:r>
        <w:rPr>
          <w:rFonts w:hint="eastAsia" w:ascii="宋体" w:hAnsi="宋体"/>
          <w:color w:val="auto"/>
          <w:sz w:val="24"/>
          <w:szCs w:val="24"/>
          <w:highlight w:val="none"/>
          <w:u w:val="single"/>
        </w:rPr>
        <w:t>自监理人收到中标通知书或参加由委托人组织的第一次进场动员会之日起算，至本项目工程保修期结束且本合同工程结算金额经有权结算终审部门审定之日止。监理服务期包括项目的施工准备阶段、施工阶段、工程收尾阶段</w:t>
      </w:r>
      <w:r>
        <w:rPr>
          <w:rFonts w:hint="eastAsia" w:ascii="宋体" w:hAnsi="宋体" w:cs="宋体"/>
          <w:bCs/>
          <w:color w:val="auto"/>
          <w:sz w:val="24"/>
          <w:szCs w:val="24"/>
          <w:highlight w:val="none"/>
          <w:u w:val="single"/>
        </w:rPr>
        <w:t>（包括但不限于竣工验收、整改、工程移交、工程结算等）及工程</w:t>
      </w:r>
      <w:r>
        <w:rPr>
          <w:rFonts w:hint="eastAsia" w:ascii="宋体" w:hAnsi="宋体"/>
          <w:color w:val="auto"/>
          <w:sz w:val="24"/>
          <w:szCs w:val="24"/>
          <w:highlight w:val="none"/>
          <w:u w:val="single"/>
        </w:rPr>
        <w:t>质量保修期阶段，监理人须实行全过程监理服务。</w:t>
      </w:r>
    </w:p>
    <w:p>
      <w:pPr>
        <w:pStyle w:val="6"/>
        <w:spacing w:line="440" w:lineRule="exact"/>
        <w:ind w:firstLine="480" w:firstLineChars="200"/>
        <w:rPr>
          <w:color w:val="auto"/>
          <w:highlight w:val="none"/>
        </w:rPr>
      </w:pPr>
      <w:r>
        <w:rPr>
          <w:rFonts w:hint="eastAsia" w:ascii="宋体" w:hAnsi="宋体" w:cs="宋体"/>
          <w:color w:val="auto"/>
          <w:sz w:val="24"/>
          <w:szCs w:val="24"/>
          <w:highlight w:val="none"/>
        </w:rPr>
        <w:t>2.3最高投标限价：</w:t>
      </w:r>
      <w:r>
        <w:rPr>
          <w:rFonts w:hint="eastAsia" w:ascii="宋体" w:hAnsi="宋体" w:cs="宋体"/>
          <w:color w:val="auto"/>
          <w:sz w:val="24"/>
          <w:szCs w:val="24"/>
          <w:highlight w:val="none"/>
          <w:u w:val="single"/>
        </w:rPr>
        <w:t>4957000</w:t>
      </w:r>
      <w:r>
        <w:rPr>
          <w:rFonts w:hint="eastAsia" w:ascii="宋体" w:hAnsi="宋体"/>
          <w:color w:val="auto"/>
          <w:sz w:val="24"/>
          <w:szCs w:val="24"/>
          <w:highlight w:val="none"/>
          <w:u w:val="single"/>
        </w:rPr>
        <w:t>元</w:t>
      </w:r>
      <w:r>
        <w:rPr>
          <w:rFonts w:hint="eastAsia" w:ascii="宋体" w:hAnsi="宋体" w:cs="宋体"/>
          <w:color w:val="auto"/>
          <w:sz w:val="24"/>
          <w:szCs w:val="24"/>
          <w:highlight w:val="none"/>
        </w:rPr>
        <w:t>。</w:t>
      </w:r>
    </w:p>
    <w:p>
      <w:pPr>
        <w:pStyle w:val="2"/>
        <w:spacing w:before="240" w:beforeLines="100" w:line="360" w:lineRule="auto"/>
        <w:rPr>
          <w:color w:val="auto"/>
          <w:highlight w:val="none"/>
        </w:rPr>
      </w:pPr>
      <w:bookmarkStart w:id="8" w:name="_Toc535938697"/>
      <w:bookmarkStart w:id="9" w:name="_Toc511557027"/>
      <w:bookmarkStart w:id="10" w:name="_Toc529196506"/>
      <w:r>
        <w:rPr>
          <w:rFonts w:hint="eastAsia"/>
          <w:color w:val="auto"/>
          <w:highlight w:val="none"/>
        </w:rPr>
        <w:t>3. 投标人资格要求</w:t>
      </w:r>
      <w:bookmarkEnd w:id="8"/>
      <w:bookmarkEnd w:id="9"/>
      <w:bookmarkEnd w:id="10"/>
    </w:p>
    <w:p>
      <w:pPr>
        <w:spacing w:line="360" w:lineRule="auto"/>
        <w:ind w:firstLine="480" w:firstLineChars="200"/>
        <w:rPr>
          <w:rFonts w:ascii="宋体" w:hAnsi="宋体" w:cs="楷体"/>
          <w:color w:val="auto"/>
          <w:sz w:val="24"/>
          <w:szCs w:val="24"/>
          <w:highlight w:val="none"/>
          <w:u w:val="single"/>
        </w:rPr>
      </w:pPr>
      <w:bookmarkStart w:id="11" w:name="_Toc535938699"/>
      <w:r>
        <w:rPr>
          <w:rFonts w:hint="eastAsia" w:ascii="宋体" w:hAnsi="宋体" w:cs="宋体"/>
          <w:color w:val="auto"/>
          <w:sz w:val="24"/>
          <w:szCs w:val="24"/>
          <w:highlight w:val="none"/>
        </w:rPr>
        <w:t>3.1投标人须具备建设行政主管部门颁发的</w:t>
      </w:r>
      <w:r>
        <w:rPr>
          <w:rFonts w:hint="eastAsia" w:ascii="宋体" w:hAnsi="宋体" w:cs="宋体"/>
          <w:b/>
          <w:bCs/>
          <w:color w:val="auto"/>
          <w:sz w:val="24"/>
          <w:szCs w:val="24"/>
          <w:highlight w:val="none"/>
          <w:u w:val="single"/>
        </w:rPr>
        <w:t>工程监理综合资质或房屋建筑工程监理专业乙级或以上资质</w:t>
      </w:r>
      <w:r>
        <w:rPr>
          <w:rFonts w:hint="eastAsia" w:ascii="宋体" w:hAnsi="宋体" w:cs="宋体"/>
          <w:color w:val="auto"/>
          <w:sz w:val="24"/>
          <w:szCs w:val="24"/>
          <w:highlight w:val="none"/>
        </w:rPr>
        <w:t>；</w:t>
      </w:r>
      <w:r>
        <w:rPr>
          <w:rFonts w:hint="eastAsia" w:ascii="宋体" w:hAnsi="宋体" w:cs="楷体"/>
          <w:color w:val="auto"/>
          <w:sz w:val="24"/>
          <w:szCs w:val="24"/>
          <w:highlight w:val="none"/>
          <w:u w:val="single"/>
        </w:rPr>
        <w:t>香港企业参加投标的，须在广东省住房和城乡建设主管部门备案且备案的业务范围满足本项目</w:t>
      </w:r>
      <w:r>
        <w:rPr>
          <w:rFonts w:hint="eastAsia" w:ascii="宋体" w:hAnsi="宋体" w:cs="宋体"/>
          <w:color w:val="auto"/>
          <w:kern w:val="0"/>
          <w:sz w:val="24"/>
          <w:highlight w:val="none"/>
          <w:u w:val="single"/>
        </w:rPr>
        <w:t>招标文件</w:t>
      </w:r>
      <w:r>
        <w:rPr>
          <w:rFonts w:hint="eastAsia" w:ascii="宋体" w:hAnsi="宋体" w:cs="楷体"/>
          <w:color w:val="auto"/>
          <w:sz w:val="24"/>
          <w:szCs w:val="24"/>
          <w:highlight w:val="none"/>
          <w:u w:val="single"/>
        </w:rPr>
        <w:t>要求。</w:t>
      </w:r>
    </w:p>
    <w:p>
      <w:pPr>
        <w:spacing w:line="360" w:lineRule="auto"/>
        <w:ind w:firstLine="422" w:firstLineChars="200"/>
        <w:jc w:val="left"/>
        <w:rPr>
          <w:rFonts w:ascii="宋体" w:hAnsi="宋体" w:cs="楷体"/>
          <w:b/>
          <w:bCs/>
          <w:color w:val="auto"/>
          <w:szCs w:val="21"/>
          <w:highlight w:val="none"/>
          <w:u w:val="single"/>
        </w:rPr>
      </w:pPr>
      <w:r>
        <w:rPr>
          <w:rFonts w:hint="eastAsia" w:ascii="宋体" w:hAnsi="宋体" w:cs="楷体"/>
          <w:b/>
          <w:bCs/>
          <w:color w:val="auto"/>
          <w:szCs w:val="21"/>
          <w:highlight w:val="none"/>
          <w:u w:val="single"/>
        </w:rPr>
        <w:t>注：①香港企业备案的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pPr>
        <w:spacing w:line="440" w:lineRule="exact"/>
        <w:ind w:firstLine="422" w:firstLineChars="200"/>
        <w:rPr>
          <w:rFonts w:ascii="宋体" w:hAnsi="宋体" w:cs="楷体"/>
          <w:b/>
          <w:bCs/>
          <w:color w:val="auto"/>
          <w:szCs w:val="21"/>
          <w:highlight w:val="none"/>
          <w:u w:val="single"/>
        </w:rPr>
      </w:pPr>
      <w:r>
        <w:rPr>
          <w:rFonts w:hint="eastAsia" w:ascii="宋体" w:hAnsi="宋体" w:cs="楷体"/>
          <w:b/>
          <w:bCs/>
          <w:color w:val="auto"/>
          <w:szCs w:val="21"/>
          <w:highlight w:val="none"/>
          <w:u w:val="single"/>
        </w:rPr>
        <w:t>②工程监理企业资质证书有效期按《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r>
        <w:rPr>
          <w:rFonts w:hint="eastAsia" w:ascii="宋体" w:hAnsi="宋体" w:cs="宋体"/>
          <w:b/>
          <w:color w:val="auto"/>
          <w:szCs w:val="21"/>
          <w:highlight w:val="none"/>
        </w:rPr>
        <w:t>。</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3.2本次招标</w:t>
      </w:r>
      <w:r>
        <w:rPr>
          <w:rFonts w:hint="eastAsia" w:ascii="宋体" w:hAnsi="宋体" w:cs="宋体"/>
          <w:color w:val="auto"/>
          <w:sz w:val="24"/>
          <w:szCs w:val="24"/>
          <w:highlight w:val="none"/>
          <w:u w:val="single"/>
        </w:rPr>
        <w:t xml:space="preserve"> 不接受 </w:t>
      </w:r>
      <w:r>
        <w:rPr>
          <w:rFonts w:hint="eastAsia" w:ascii="宋体" w:hAnsi="宋体" w:cs="宋体"/>
          <w:color w:val="auto"/>
          <w:sz w:val="24"/>
          <w:szCs w:val="24"/>
          <w:highlight w:val="none"/>
        </w:rPr>
        <w:t>联合体投标。</w:t>
      </w:r>
    </w:p>
    <w:p>
      <w:pPr>
        <w:spacing w:line="440" w:lineRule="exact"/>
        <w:ind w:firstLine="480" w:firstLineChars="200"/>
        <w:rPr>
          <w:rFonts w:ascii="宋体" w:hAnsi="宋体" w:cs="楷体"/>
          <w:color w:val="auto"/>
          <w:sz w:val="24"/>
          <w:szCs w:val="24"/>
          <w:highlight w:val="none"/>
          <w:u w:val="single"/>
        </w:rPr>
      </w:pPr>
      <w:r>
        <w:rPr>
          <w:rFonts w:hint="eastAsia" w:ascii="宋体" w:hAnsi="宋体" w:cs="宋体"/>
          <w:color w:val="auto"/>
          <w:sz w:val="24"/>
          <w:szCs w:val="24"/>
          <w:highlight w:val="none"/>
        </w:rPr>
        <w:t>3.3拟派项目总监理工程师须具有建设部2006年4月1日后颁发的中华人民共和国</w:t>
      </w:r>
      <w:r>
        <w:rPr>
          <w:rFonts w:hint="eastAsia" w:ascii="宋体" w:hAnsi="宋体" w:cs="宋体"/>
          <w:color w:val="auto"/>
          <w:sz w:val="24"/>
          <w:szCs w:val="24"/>
          <w:highlight w:val="none"/>
          <w:u w:val="single"/>
        </w:rPr>
        <w:t>注册监理工程师注册执业证书</w:t>
      </w:r>
      <w:r>
        <w:rPr>
          <w:rFonts w:hint="eastAsia" w:ascii="宋体" w:hAnsi="宋体" w:cs="宋体"/>
          <w:color w:val="auto"/>
          <w:sz w:val="24"/>
          <w:szCs w:val="24"/>
          <w:highlight w:val="none"/>
        </w:rPr>
        <w:t>，且其注册证书专业为</w:t>
      </w:r>
      <w:r>
        <w:rPr>
          <w:rFonts w:hint="eastAsia" w:ascii="宋体" w:hAnsi="宋体" w:cs="宋体"/>
          <w:color w:val="auto"/>
          <w:sz w:val="24"/>
          <w:szCs w:val="24"/>
          <w:highlight w:val="none"/>
          <w:u w:val="single"/>
        </w:rPr>
        <w:t>房屋建筑工程</w:t>
      </w:r>
      <w:r>
        <w:rPr>
          <w:rFonts w:hint="eastAsia" w:ascii="宋体" w:hAnsi="宋体" w:cs="宋体"/>
          <w:color w:val="auto"/>
          <w:sz w:val="24"/>
          <w:szCs w:val="24"/>
          <w:highlight w:val="none"/>
        </w:rPr>
        <w:t>，注册执业单位为本公司</w:t>
      </w:r>
      <w:r>
        <w:rPr>
          <w:rFonts w:hint="eastAsia" w:ascii="宋体" w:hAnsi="宋体"/>
          <w:color w:val="auto"/>
          <w:sz w:val="24"/>
          <w:szCs w:val="24"/>
          <w:highlight w:val="none"/>
          <w:u w:val="single"/>
        </w:rPr>
        <w:t>（注册企业以注册监理工程师注册执业证书上的注册单位为准,拟派总监理工程师注册执业专业以注册执业证书上的注册专业为准）</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并具备本科或以上学历</w:t>
      </w:r>
      <w:r>
        <w:rPr>
          <w:rFonts w:hint="eastAsia" w:ascii="宋体" w:hAnsi="宋体" w:cs="宋体"/>
          <w:color w:val="auto"/>
          <w:kern w:val="0"/>
          <w:sz w:val="24"/>
          <w:highlight w:val="none"/>
          <w:u w:val="single"/>
        </w:rPr>
        <w:t>；</w:t>
      </w:r>
      <w:r>
        <w:rPr>
          <w:rFonts w:hint="eastAsia" w:ascii="宋体" w:hAnsi="宋体" w:cs="楷体"/>
          <w:color w:val="auto"/>
          <w:sz w:val="24"/>
          <w:szCs w:val="24"/>
          <w:highlight w:val="none"/>
          <w:u w:val="single"/>
        </w:rPr>
        <w:t>或在广东省住房和城乡建设主管部门备案且备案的资格满足本项目总监理工程师的资格要求的香港专业人士。</w:t>
      </w:r>
    </w:p>
    <w:p>
      <w:pPr>
        <w:spacing w:line="440" w:lineRule="exact"/>
        <w:ind w:firstLine="422" w:firstLineChars="200"/>
        <w:jc w:val="left"/>
        <w:rPr>
          <w:rFonts w:ascii="宋体" w:hAnsi="宋体" w:cs="楷体"/>
          <w:b/>
          <w:bCs/>
          <w:color w:val="auto"/>
          <w:szCs w:val="21"/>
          <w:highlight w:val="none"/>
          <w:u w:val="single"/>
        </w:rPr>
      </w:pPr>
      <w:r>
        <w:rPr>
          <w:rFonts w:hint="eastAsia" w:ascii="宋体" w:hAnsi="宋体" w:cs="楷体"/>
          <w:b/>
          <w:bCs/>
          <w:color w:val="auto"/>
          <w:szCs w:val="21"/>
          <w:highlight w:val="none"/>
          <w:u w:val="single"/>
        </w:rPr>
        <w:t>注：</w:t>
      </w:r>
      <w:r>
        <w:rPr>
          <w:rFonts w:ascii="宋体" w:hAnsi="宋体" w:cs="楷体"/>
          <w:b/>
          <w:bCs/>
          <w:color w:val="auto"/>
          <w:szCs w:val="21"/>
          <w:highlight w:val="none"/>
          <w:u w:val="single"/>
        </w:rPr>
        <w:t>[</w:t>
      </w:r>
      <w:r>
        <w:rPr>
          <w:rFonts w:hint="eastAsia" w:ascii="宋体" w:hAnsi="宋体" w:cs="楷体"/>
          <w:b/>
          <w:bCs/>
          <w:color w:val="auto"/>
          <w:szCs w:val="21"/>
          <w:highlight w:val="none"/>
          <w:u w:val="single"/>
        </w:rPr>
        <w:t>香港专业人士的备案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pPr>
        <w:spacing w:line="440" w:lineRule="exact"/>
        <w:ind w:firstLine="480" w:firstLineChars="200"/>
        <w:rPr>
          <w:rFonts w:ascii="宋体" w:hAnsi="宋体" w:cs="楷体"/>
          <w:color w:val="auto"/>
          <w:sz w:val="24"/>
          <w:szCs w:val="24"/>
          <w:highlight w:val="none"/>
          <w:u w:val="single"/>
        </w:rPr>
      </w:pPr>
      <w:r>
        <w:rPr>
          <w:rFonts w:ascii="宋体" w:hAnsi="宋体" w:cs="楷体"/>
          <w:color w:val="auto"/>
          <w:sz w:val="24"/>
          <w:szCs w:val="24"/>
          <w:highlight w:val="none"/>
          <w:u w:val="single"/>
        </w:rPr>
        <w:t>3.4投标人自202</w:t>
      </w:r>
      <w:r>
        <w:rPr>
          <w:rFonts w:hint="eastAsia" w:ascii="宋体" w:hAnsi="宋体" w:cs="楷体"/>
          <w:color w:val="auto"/>
          <w:sz w:val="24"/>
          <w:szCs w:val="24"/>
          <w:highlight w:val="none"/>
          <w:u w:val="single"/>
        </w:rPr>
        <w:t>2</w:t>
      </w:r>
      <w:r>
        <w:rPr>
          <w:rFonts w:ascii="宋体" w:hAnsi="宋体" w:cs="楷体"/>
          <w:color w:val="auto"/>
          <w:sz w:val="24"/>
          <w:szCs w:val="24"/>
          <w:highlight w:val="none"/>
          <w:u w:val="single"/>
        </w:rPr>
        <w:t>年1月1日至今完成过质量合格</w:t>
      </w:r>
      <w:r>
        <w:rPr>
          <w:rFonts w:ascii="宋体" w:hAnsi="宋体" w:cs="宋体"/>
          <w:color w:val="auto"/>
          <w:sz w:val="24"/>
          <w:szCs w:val="24"/>
          <w:highlight w:val="none"/>
          <w:u w:val="single"/>
        </w:rPr>
        <w:t>的房屋建筑工程监理业绩</w:t>
      </w:r>
      <w:r>
        <w:rPr>
          <w:rFonts w:ascii="宋体" w:hAnsi="宋体" w:cs="楷体"/>
          <w:color w:val="auto"/>
          <w:sz w:val="24"/>
          <w:szCs w:val="24"/>
          <w:highlight w:val="none"/>
          <w:u w:val="single"/>
        </w:rPr>
        <w:t>。需同时提供中标通知书或免招标的相关证明、施工监理合同、竣工验收报告或竣工验收证明的清晰扫描件。业绩时间以竣工验收报告或竣工验收证明出具时间为准（竣工验收报告或竣工验收证明材料至少包含建设单位、设计单位、施工单位、监理单位四方主体盖章，否则不予以认可）。</w:t>
      </w:r>
      <w:r>
        <w:rPr>
          <w:rFonts w:hint="eastAsia" w:ascii="宋体" w:hAnsi="宋体" w:cs="宋体"/>
          <w:color w:val="auto"/>
          <w:sz w:val="24"/>
          <w:szCs w:val="24"/>
          <w:highlight w:val="none"/>
          <w:u w:val="single"/>
        </w:rPr>
        <w:t>中标金额以中标通知书为准，中标通知书上没有金额或免</w:t>
      </w:r>
      <w:bookmarkStart w:id="32" w:name="_GoBack"/>
      <w:bookmarkEnd w:id="32"/>
      <w:r>
        <w:rPr>
          <w:rFonts w:hint="eastAsia" w:ascii="宋体" w:hAnsi="宋体" w:cs="宋体"/>
          <w:color w:val="auto"/>
          <w:sz w:val="24"/>
          <w:szCs w:val="24"/>
          <w:highlight w:val="none"/>
          <w:u w:val="single"/>
        </w:rPr>
        <w:t>招标的，以监理合同（不含补充合同）为准，以联合体形式完成的监理项目、全过程项目管理或全过程咨询（含监理）等未能体现监理金额的，需提供相关能符合上述业绩要求的证明材料。</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ascii="宋体" w:hAnsi="宋体" w:cs="宋体"/>
          <w:color w:val="auto"/>
          <w:sz w:val="24"/>
          <w:szCs w:val="24"/>
          <w:highlight w:val="none"/>
        </w:rPr>
        <w:t>5</w:t>
      </w:r>
      <w:r>
        <w:rPr>
          <w:rFonts w:hint="eastAsia" w:ascii="宋体" w:hAnsi="宋体" w:cs="宋体"/>
          <w:color w:val="auto"/>
          <w:sz w:val="24"/>
          <w:szCs w:val="24"/>
          <w:highlight w:val="none"/>
        </w:rPr>
        <w:t>其他要求：</w:t>
      </w:r>
    </w:p>
    <w:p>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①投标人参加投标的意思表达清楚，投标人代表被授权有效。</w:t>
      </w:r>
    </w:p>
    <w:p>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②投标人均具有独立法人资格，持有有效的工商行政（或市场监管）管理部门核发的法人营业执照，按国家法律经营。</w:t>
      </w:r>
    </w:p>
    <w:p>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③投标人已按规定格式签名《投标人声明》（详见附件一）。</w:t>
      </w:r>
    </w:p>
    <w:p>
      <w:pPr>
        <w:spacing w:line="440" w:lineRule="exact"/>
        <w:ind w:firstLine="480" w:firstLineChars="200"/>
        <w:rPr>
          <w:rFonts w:ascii="宋体" w:hAnsi="宋体" w:cs="宋体"/>
          <w:color w:val="auto"/>
          <w:kern w:val="0"/>
          <w:sz w:val="24"/>
          <w:highlight w:val="none"/>
          <w:u w:val="single"/>
        </w:rPr>
      </w:pPr>
      <w:r>
        <w:rPr>
          <w:rFonts w:hint="eastAsia" w:ascii="宋体" w:hAnsi="宋体" w:cs="宋体"/>
          <w:color w:val="auto"/>
          <w:sz w:val="24"/>
          <w:szCs w:val="24"/>
          <w:highlight w:val="none"/>
          <w:u w:val="single"/>
        </w:rPr>
        <w:t>④</w:t>
      </w:r>
      <w:r>
        <w:rPr>
          <w:rFonts w:hint="eastAsia" w:ascii="宋体" w:hAnsi="宋体" w:cs="宋体"/>
          <w:color w:val="auto"/>
          <w:kern w:val="0"/>
          <w:sz w:val="24"/>
          <w:highlight w:val="none"/>
          <w:u w:val="single"/>
        </w:rPr>
        <w:t>资格审查</w:t>
      </w:r>
      <w:r>
        <w:rPr>
          <w:rFonts w:hint="eastAsia" w:ascii="宋体" w:hAnsi="宋体" w:cs="宋体"/>
          <w:color w:val="auto"/>
          <w:sz w:val="24"/>
          <w:highlight w:val="none"/>
          <w:u w:val="single"/>
        </w:rPr>
        <w:t>前，投标人须在广州市住建行业信用管理平台建立了企业信用档案及拟担任本工程总监理工程师须是本企业信用档案中的在册人员</w:t>
      </w:r>
      <w:r>
        <w:rPr>
          <w:rFonts w:hint="eastAsia" w:ascii="宋体" w:hAnsi="宋体" w:cs="宋体"/>
          <w:color w:val="auto"/>
          <w:kern w:val="0"/>
          <w:sz w:val="24"/>
          <w:highlight w:val="none"/>
          <w:u w:val="single"/>
        </w:rPr>
        <w:t>。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r>
        <w:rPr>
          <w:color w:val="auto"/>
          <w:highlight w:val="none"/>
        </w:rPr>
        <w:fldChar w:fldCharType="begin"/>
      </w:r>
      <w:r>
        <w:rPr>
          <w:color w:val="auto"/>
          <w:highlight w:val="none"/>
        </w:rPr>
        <w:instrText xml:space="preserve"> HYPERLINK "http://zfcj.gz.gov.cn/zwgk/zsdwxxgkzl/gzsjzyglfwzx/bszy/content/post_8073953.html" </w:instrText>
      </w:r>
      <w:r>
        <w:rPr>
          <w:color w:val="auto"/>
          <w:highlight w:val="none"/>
        </w:rPr>
        <w:fldChar w:fldCharType="separate"/>
      </w:r>
      <w:r>
        <w:rPr>
          <w:rStyle w:val="9"/>
          <w:rFonts w:ascii="宋体" w:hAnsi="宋体" w:cs="宋体"/>
          <w:color w:val="auto"/>
          <w:kern w:val="0"/>
          <w:sz w:val="24"/>
          <w:highlight w:val="none"/>
        </w:rPr>
        <w:t>http://zfcj.gz.gov.cn/zwgk/zsdwxxgkzl/gzsjzyglfwzx/bszy/content/post_8073953.html</w:t>
      </w:r>
      <w:r>
        <w:rPr>
          <w:rFonts w:ascii="宋体" w:hAnsi="宋体" w:cs="宋体"/>
          <w:color w:val="auto"/>
          <w:kern w:val="0"/>
          <w:sz w:val="24"/>
          <w:highlight w:val="none"/>
        </w:rPr>
        <w:fldChar w:fldCharType="end"/>
      </w:r>
      <w:r>
        <w:rPr>
          <w:rFonts w:hint="eastAsia" w:ascii="宋体" w:hAnsi="宋体" w:cs="宋体"/>
          <w:color w:val="auto"/>
          <w:kern w:val="0"/>
          <w:sz w:val="24"/>
          <w:highlight w:val="none"/>
          <w:u w:val="single"/>
        </w:rPr>
        <w:t>）。</w:t>
      </w:r>
    </w:p>
    <w:p>
      <w:pPr>
        <w:spacing w:line="440" w:lineRule="exact"/>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u w:val="single"/>
        </w:rPr>
        <w:t>注：投标人在投标登记时选择了拟投入本项目的</w:t>
      </w:r>
      <w:r>
        <w:rPr>
          <w:rFonts w:hint="eastAsia" w:ascii="宋体" w:hAnsi="宋体" w:cs="宋体"/>
          <w:color w:val="auto"/>
          <w:sz w:val="24"/>
          <w:highlight w:val="none"/>
          <w:u w:val="single"/>
        </w:rPr>
        <w:t>总监理工程师</w:t>
      </w:r>
      <w:r>
        <w:rPr>
          <w:rFonts w:hint="eastAsia" w:ascii="宋体" w:hAnsi="宋体" w:cs="宋体"/>
          <w:color w:val="auto"/>
          <w:kern w:val="0"/>
          <w:sz w:val="24"/>
          <w:highlight w:val="none"/>
          <w:u w:val="single"/>
        </w:rPr>
        <w:t>，即已满足“资格审查</w:t>
      </w:r>
      <w:r>
        <w:rPr>
          <w:rFonts w:hint="eastAsia" w:ascii="宋体" w:hAnsi="宋体" w:cs="宋体"/>
          <w:color w:val="auto"/>
          <w:sz w:val="24"/>
          <w:highlight w:val="none"/>
          <w:u w:val="single"/>
        </w:rPr>
        <w:t>前，投标人须在广州市住建行业信用管理平台建立了企业信用档案及拟担任本工程总监理工程师须是本企业信用档案中的在册人员</w:t>
      </w:r>
      <w:r>
        <w:rPr>
          <w:rFonts w:hint="eastAsia" w:ascii="宋体" w:hAnsi="宋体" w:cs="宋体"/>
          <w:color w:val="auto"/>
          <w:kern w:val="0"/>
          <w:sz w:val="24"/>
          <w:highlight w:val="none"/>
          <w:u w:val="single"/>
        </w:rPr>
        <w:t>。”的要求，投标人无需提供证明材料。</w:t>
      </w:r>
    </w:p>
    <w:p>
      <w:pPr>
        <w:spacing w:line="440" w:lineRule="exact"/>
        <w:ind w:firstLine="480" w:firstLineChars="200"/>
        <w:rPr>
          <w:rFonts w:ascii="宋体" w:hAnsi="宋体" w:cs="楷体"/>
          <w:color w:val="auto"/>
          <w:sz w:val="24"/>
          <w:szCs w:val="24"/>
          <w:highlight w:val="none"/>
          <w:u w:val="single"/>
        </w:rPr>
      </w:pPr>
      <w:r>
        <w:rPr>
          <w:rFonts w:hint="eastAsia" w:ascii="宋体" w:hAnsi="宋体" w:cs="楷体"/>
          <w:color w:val="auto"/>
          <w:sz w:val="24"/>
          <w:szCs w:val="24"/>
          <w:highlight w:val="none"/>
          <w:u w:val="single"/>
        </w:rPr>
        <w:t>⑤投标人未被列入拖欠农民工工资失信联合惩戒对象名单</w:t>
      </w:r>
      <w:r>
        <w:rPr>
          <w:rFonts w:ascii="宋体" w:hAnsi="宋体" w:cs="宋体"/>
          <w:color w:val="auto"/>
          <w:sz w:val="24"/>
          <w:highlight w:val="none"/>
          <w:u w:val="single"/>
        </w:rPr>
        <w:t>（</w:t>
      </w:r>
      <w:r>
        <w:rPr>
          <w:rFonts w:hint="eastAsia" w:ascii="宋体" w:hAnsi="宋体" w:cs="宋体"/>
          <w:color w:val="auto"/>
          <w:sz w:val="24"/>
          <w:highlight w:val="none"/>
          <w:u w:val="single"/>
        </w:rPr>
        <w:t>本项评审投标人无需提供资料，按资格评审时</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highlight w:val="none"/>
          <w:u w:val="single"/>
        </w:rPr>
        <w:t>交易系统比对的结果进行评审</w:t>
      </w:r>
      <w:r>
        <w:rPr>
          <w:rFonts w:ascii="宋体" w:hAnsi="宋体" w:cs="宋体"/>
          <w:color w:val="auto"/>
          <w:sz w:val="24"/>
          <w:highlight w:val="none"/>
          <w:u w:val="single"/>
        </w:rPr>
        <w:t>）</w:t>
      </w:r>
      <w:r>
        <w:rPr>
          <w:rFonts w:hint="eastAsia" w:ascii="宋体" w:hAnsi="宋体" w:cs="宋体"/>
          <w:color w:val="auto"/>
          <w:sz w:val="24"/>
          <w:highlight w:val="none"/>
          <w:u w:val="single"/>
        </w:rPr>
        <w:t>。</w:t>
      </w:r>
    </w:p>
    <w:p>
      <w:pPr>
        <w:spacing w:line="440" w:lineRule="exact"/>
        <w:ind w:firstLine="480" w:firstLineChars="200"/>
        <w:rPr>
          <w:rFonts w:ascii="宋体" w:hAnsi="宋体" w:cs="楷体"/>
          <w:color w:val="auto"/>
          <w:sz w:val="24"/>
          <w:szCs w:val="24"/>
          <w:highlight w:val="none"/>
          <w:u w:val="single"/>
        </w:rPr>
      </w:pPr>
      <w:r>
        <w:rPr>
          <w:rFonts w:hint="eastAsia" w:ascii="宋体" w:hAnsi="宋体" w:cs="楷体"/>
          <w:color w:val="auto"/>
          <w:sz w:val="24"/>
          <w:szCs w:val="24"/>
          <w:highlight w:val="none"/>
          <w:u w:val="single"/>
        </w:rPr>
        <w:t>⑥投标人未在以往工程中因不充分履约行为被本项目招标人书面拒绝投标的（被招标人拒绝投标的名单详见本招标公告附件三）。</w:t>
      </w:r>
    </w:p>
    <w:p>
      <w:pPr>
        <w:spacing w:line="360" w:lineRule="auto"/>
        <w:ind w:firstLine="480" w:firstLineChars="200"/>
        <w:rPr>
          <w:rFonts w:ascii="宋体" w:hAnsi="宋体" w:cs="楷体"/>
          <w:color w:val="auto"/>
          <w:sz w:val="24"/>
          <w:szCs w:val="24"/>
          <w:highlight w:val="none"/>
          <w:u w:val="single"/>
        </w:rPr>
      </w:pPr>
      <w:r>
        <w:rPr>
          <w:rFonts w:hint="eastAsia" w:ascii="宋体" w:hAnsi="宋体" w:cs="楷体"/>
          <w:color w:val="auto"/>
          <w:sz w:val="24"/>
          <w:szCs w:val="24"/>
          <w:highlight w:val="none"/>
          <w:u w:val="single"/>
        </w:rPr>
        <w:fldChar w:fldCharType="begin"/>
      </w:r>
      <w:r>
        <w:rPr>
          <w:rFonts w:hint="eastAsia" w:ascii="宋体" w:hAnsi="宋体" w:cs="楷体"/>
          <w:color w:val="auto"/>
          <w:sz w:val="24"/>
          <w:szCs w:val="24"/>
          <w:highlight w:val="none"/>
          <w:u w:val="single"/>
        </w:rPr>
        <w:instrText xml:space="preserve"> = 7 \* GB3 \* MERGEFORMAT </w:instrText>
      </w:r>
      <w:r>
        <w:rPr>
          <w:rFonts w:hint="eastAsia" w:ascii="宋体" w:hAnsi="宋体" w:cs="楷体"/>
          <w:color w:val="auto"/>
          <w:sz w:val="24"/>
          <w:szCs w:val="24"/>
          <w:highlight w:val="none"/>
          <w:u w:val="single"/>
        </w:rPr>
        <w:fldChar w:fldCharType="separate"/>
      </w:r>
      <w:r>
        <w:rPr>
          <w:rFonts w:hint="eastAsia" w:ascii="宋体" w:hAnsi="宋体" w:cs="楷体"/>
          <w:color w:val="auto"/>
          <w:sz w:val="24"/>
          <w:szCs w:val="24"/>
          <w:highlight w:val="none"/>
          <w:u w:val="single"/>
        </w:rPr>
        <w:t>⑦</w:t>
      </w:r>
      <w:r>
        <w:rPr>
          <w:rFonts w:hint="eastAsia" w:ascii="宋体" w:hAnsi="宋体" w:cs="楷体"/>
          <w:color w:val="auto"/>
          <w:sz w:val="24"/>
          <w:szCs w:val="24"/>
          <w:highlight w:val="none"/>
          <w:u w:val="single"/>
        </w:rPr>
        <w:fldChar w:fldCharType="end"/>
      </w:r>
      <w:r>
        <w:rPr>
          <w:rFonts w:hint="eastAsia" w:ascii="宋体" w:hAnsi="宋体" w:cs="楷体"/>
          <w:color w:val="auto"/>
          <w:sz w:val="24"/>
          <w:szCs w:val="24"/>
          <w:highlight w:val="none"/>
          <w:u w:val="single"/>
        </w:rPr>
        <w:t>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pPr>
        <w:spacing w:line="360" w:lineRule="auto"/>
        <w:ind w:firstLine="480" w:firstLineChars="200"/>
        <w:rPr>
          <w:rFonts w:ascii="宋体" w:hAnsi="宋体" w:cs="楷体"/>
          <w:color w:val="auto"/>
          <w:sz w:val="24"/>
          <w:szCs w:val="24"/>
          <w:highlight w:val="none"/>
          <w:u w:val="single"/>
        </w:rPr>
      </w:pPr>
      <w:r>
        <w:rPr>
          <w:rFonts w:hint="eastAsia" w:ascii="宋体" w:hAnsi="宋体" w:cs="宋体"/>
          <w:color w:val="auto"/>
          <w:kern w:val="0"/>
          <w:sz w:val="24"/>
          <w:highlight w:val="none"/>
          <w:u w:val="single"/>
        </w:rPr>
        <w:t>注：未在招标公告第3条单列的投标人资格要求条件，不作为资审不合格的依据。</w:t>
      </w:r>
    </w:p>
    <w:p>
      <w:pPr>
        <w:pStyle w:val="2"/>
        <w:spacing w:before="240" w:beforeLines="100" w:line="360" w:lineRule="auto"/>
        <w:rPr>
          <w:color w:val="auto"/>
          <w:highlight w:val="none"/>
        </w:rPr>
      </w:pPr>
      <w:r>
        <w:rPr>
          <w:rFonts w:hint="eastAsia"/>
          <w:color w:val="auto"/>
          <w:highlight w:val="none"/>
        </w:rPr>
        <w:t>4.招标文件的获取</w:t>
      </w:r>
    </w:p>
    <w:p>
      <w:pPr>
        <w:spacing w:line="440" w:lineRule="exact"/>
        <w:ind w:firstLine="480" w:firstLineChars="200"/>
        <w:rPr>
          <w:rFonts w:ascii="宋体" w:cs="宋体"/>
          <w:color w:val="auto"/>
          <w:sz w:val="24"/>
          <w:szCs w:val="24"/>
          <w:highlight w:val="none"/>
        </w:rPr>
      </w:pPr>
      <w:bookmarkStart w:id="12" w:name="_Toc3471142"/>
      <w:bookmarkStart w:id="13" w:name="_Toc514099628"/>
      <w:r>
        <w:rPr>
          <w:rFonts w:hint="eastAsia" w:ascii="宋体" w:cs="宋体"/>
          <w:color w:val="auto"/>
          <w:sz w:val="24"/>
          <w:szCs w:val="24"/>
          <w:highlight w:val="none"/>
        </w:rPr>
        <w:t>4.1 凡有意参加投标者，请于</w:t>
      </w:r>
      <w:r>
        <w:rPr>
          <w:rFonts w:ascii="宋体" w:hAnsi="宋体" w:cs="宋体"/>
          <w:color w:val="auto"/>
          <w:sz w:val="24"/>
          <w:szCs w:val="24"/>
          <w:highlight w:val="none"/>
          <w:u w:val="single"/>
        </w:rPr>
        <w:t>202</w:t>
      </w:r>
      <w:r>
        <w:rPr>
          <w:rFonts w:hint="eastAsia" w:ascii="宋体" w:hAnsi="宋体" w:cs="宋体"/>
          <w:color w:val="auto"/>
          <w:sz w:val="24"/>
          <w:szCs w:val="24"/>
          <w:highlight w:val="none"/>
          <w:u w:val="single"/>
        </w:rPr>
        <w:t>5</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分至</w:t>
      </w:r>
      <w:r>
        <w:rPr>
          <w:rFonts w:ascii="宋体" w:hAnsi="宋体" w:cs="宋体"/>
          <w:color w:val="auto"/>
          <w:sz w:val="24"/>
          <w:szCs w:val="24"/>
          <w:highlight w:val="none"/>
          <w:u w:val="single"/>
        </w:rPr>
        <w:t>202</w:t>
      </w:r>
      <w:r>
        <w:rPr>
          <w:rFonts w:hint="eastAsia" w:ascii="宋体" w:hAnsi="宋体" w:cs="宋体"/>
          <w:color w:val="auto"/>
          <w:sz w:val="24"/>
          <w:szCs w:val="24"/>
          <w:highlight w:val="none"/>
          <w:u w:val="single"/>
        </w:rPr>
        <w:t>5</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分(北京时间，下同)，登录</w:t>
      </w:r>
      <w:r>
        <w:rPr>
          <w:rFonts w:hint="eastAsia" w:ascii="宋体" w:hAnsi="宋体"/>
          <w:color w:val="auto"/>
          <w:sz w:val="24"/>
          <w:szCs w:val="24"/>
          <w:highlight w:val="none"/>
          <w:u w:val="single"/>
        </w:rPr>
        <w:t>广州交易集团有限公司（广州公共资源交易中心）</w:t>
      </w:r>
      <w:r>
        <w:rPr>
          <w:rFonts w:ascii="宋体" w:hAnsi="宋体"/>
          <w:color w:val="auto"/>
          <w:sz w:val="24"/>
          <w:szCs w:val="24"/>
          <w:highlight w:val="none"/>
          <w:u w:val="single"/>
        </w:rPr>
        <w:t>网</w:t>
      </w:r>
      <w:r>
        <w:rPr>
          <w:rFonts w:hint="eastAsia" w:ascii="宋体" w:hAnsi="宋体"/>
          <w:color w:val="auto"/>
          <w:sz w:val="24"/>
          <w:szCs w:val="24"/>
          <w:highlight w:val="none"/>
          <w:u w:val="single"/>
        </w:rPr>
        <w:t>站</w:t>
      </w:r>
      <w:r>
        <w:rPr>
          <w:rFonts w:ascii="宋体" w:hAnsi="宋体"/>
          <w:color w:val="auto"/>
          <w:sz w:val="24"/>
          <w:szCs w:val="24"/>
          <w:highlight w:val="none"/>
          <w:u w:val="single"/>
        </w:rPr>
        <w:t>（网址：http://www.gzggzy.cn）</w:t>
      </w:r>
      <w:r>
        <w:rPr>
          <w:rFonts w:hint="eastAsia" w:ascii="宋体" w:hAnsi="宋体"/>
          <w:color w:val="auto"/>
          <w:sz w:val="24"/>
          <w:szCs w:val="24"/>
          <w:highlight w:val="none"/>
        </w:rPr>
        <w:t>下载电子招标文件。</w:t>
      </w:r>
    </w:p>
    <w:p>
      <w:pPr>
        <w:spacing w:line="440" w:lineRule="exact"/>
        <w:ind w:firstLine="480" w:firstLineChars="200"/>
        <w:rPr>
          <w:rFonts w:ascii="宋体" w:cs="宋体"/>
          <w:color w:val="auto"/>
          <w:sz w:val="24"/>
          <w:szCs w:val="24"/>
          <w:highlight w:val="none"/>
        </w:rPr>
      </w:pPr>
      <w:bookmarkStart w:id="14" w:name="_Toc511557030"/>
      <w:r>
        <w:rPr>
          <w:rFonts w:hint="eastAsia" w:ascii="宋体" w:cs="宋体"/>
          <w:color w:val="auto"/>
          <w:sz w:val="24"/>
          <w:szCs w:val="24"/>
          <w:highlight w:val="none"/>
        </w:rPr>
        <w:t>4.2 发布招标公告时间（含本日）</w:t>
      </w:r>
      <w:r>
        <w:rPr>
          <w:rFonts w:ascii="宋体" w:hAnsi="宋体" w:cs="宋体"/>
          <w:color w:val="auto"/>
          <w:sz w:val="24"/>
          <w:szCs w:val="24"/>
          <w:highlight w:val="none"/>
          <w:u w:val="single"/>
        </w:rPr>
        <w:t>202</w:t>
      </w:r>
      <w:r>
        <w:rPr>
          <w:rFonts w:hint="eastAsia" w:ascii="宋体" w:hAnsi="宋体" w:cs="宋体"/>
          <w:color w:val="auto"/>
          <w:sz w:val="24"/>
          <w:szCs w:val="24"/>
          <w:highlight w:val="none"/>
          <w:u w:val="single"/>
        </w:rPr>
        <w:t>5</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分至</w:t>
      </w:r>
      <w:r>
        <w:rPr>
          <w:rFonts w:ascii="宋体" w:hAnsi="宋体" w:cs="宋体"/>
          <w:color w:val="auto"/>
          <w:sz w:val="24"/>
          <w:szCs w:val="24"/>
          <w:highlight w:val="none"/>
          <w:u w:val="single"/>
        </w:rPr>
        <w:t>202</w:t>
      </w:r>
      <w:r>
        <w:rPr>
          <w:rFonts w:hint="eastAsia" w:ascii="宋体" w:hAnsi="宋体" w:cs="宋体"/>
          <w:color w:val="auto"/>
          <w:sz w:val="24"/>
          <w:szCs w:val="24"/>
          <w:highlight w:val="none"/>
          <w:u w:val="single"/>
        </w:rPr>
        <w:t>5</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w:t>
      </w:r>
    </w:p>
    <w:p>
      <w:pPr>
        <w:spacing w:line="360" w:lineRule="auto"/>
        <w:ind w:left="-238" w:firstLine="566" w:firstLineChars="235"/>
        <w:rPr>
          <w:rFonts w:ascii="宋体" w:hAnsi="宋体" w:cs="楷体"/>
          <w:b/>
          <w:bCs/>
          <w:color w:val="auto"/>
          <w:sz w:val="24"/>
          <w:szCs w:val="24"/>
          <w:highlight w:val="none"/>
          <w:u w:val="single"/>
        </w:rPr>
      </w:pPr>
      <w:r>
        <w:rPr>
          <w:rFonts w:hint="eastAsia" w:ascii="宋体" w:hAnsi="宋体" w:cs="楷体"/>
          <w:b/>
          <w:bCs/>
          <w:color w:val="auto"/>
          <w:sz w:val="24"/>
          <w:szCs w:val="24"/>
          <w:highlight w:val="none"/>
          <w:u w:val="single"/>
        </w:rPr>
        <w:t>注：发布招标公告的时间为招标公告发出之日起至递交投标文件截止时间止。</w:t>
      </w:r>
    </w:p>
    <w:bookmarkEnd w:id="12"/>
    <w:bookmarkEnd w:id="13"/>
    <w:bookmarkEnd w:id="14"/>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 xml:space="preserve">4.3 </w:t>
      </w:r>
      <w:r>
        <w:rPr>
          <w:rFonts w:hint="eastAsia" w:ascii="宋体" w:hAnsi="宋体" w:cs="宋体"/>
          <w:color w:val="auto"/>
          <w:kern w:val="0"/>
          <w:sz w:val="24"/>
          <w:szCs w:val="24"/>
          <w:highlight w:val="none"/>
        </w:rPr>
        <w:t>本项目设立投标登记环节，采取</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u w:val="single"/>
        </w:rPr>
        <w:t>网上投标登记</w:t>
      </w:r>
      <w:r>
        <w:rPr>
          <w:rFonts w:hint="eastAsia" w:ascii="宋体" w:hAnsi="宋体" w:cs="宋体"/>
          <w:color w:val="auto"/>
          <w:kern w:val="0"/>
          <w:sz w:val="24"/>
          <w:szCs w:val="24"/>
          <w:highlight w:val="none"/>
        </w:rPr>
        <w:t>方式进行投标登记，不接受现场投标登记（参加投标登记之前，投标人应查询本企业在</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rPr>
        <w:t>的信息登记的状态，确保一切信息都是真实的、在有效期内的，以免出现相关信息不能被使用。上述情况有可能导致投标信息无法录入</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rPr>
        <w:t>信息系统。如出现上述情况，投标人有可能失去投标机会，因其可能所引起的一切后果由投标人承担。电子招投标操作流程详见</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rPr>
        <w:t>网站发布的最新版操作指引）。</w:t>
      </w:r>
    </w:p>
    <w:p>
      <w:pP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4.3.1投标登记时间：</w:t>
      </w:r>
      <w:r>
        <w:rPr>
          <w:rFonts w:ascii="宋体" w:hAnsi="宋体" w:cs="宋体"/>
          <w:color w:val="auto"/>
          <w:sz w:val="24"/>
          <w:szCs w:val="24"/>
          <w:highlight w:val="none"/>
          <w:u w:val="single"/>
        </w:rPr>
        <w:t>202</w:t>
      </w:r>
      <w:r>
        <w:rPr>
          <w:rFonts w:hint="eastAsia" w:ascii="宋体" w:hAnsi="宋体" w:cs="宋体"/>
          <w:color w:val="auto"/>
          <w:sz w:val="24"/>
          <w:szCs w:val="24"/>
          <w:highlight w:val="none"/>
          <w:u w:val="single"/>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分至</w:t>
      </w:r>
      <w:r>
        <w:rPr>
          <w:rFonts w:ascii="宋体" w:hAnsi="宋体" w:cs="宋体"/>
          <w:color w:val="auto"/>
          <w:sz w:val="24"/>
          <w:szCs w:val="24"/>
          <w:highlight w:val="none"/>
          <w:u w:val="single"/>
        </w:rPr>
        <w:t>202</w:t>
      </w:r>
      <w:r>
        <w:rPr>
          <w:rFonts w:hint="eastAsia" w:ascii="宋体" w:hAnsi="宋体" w:cs="宋体"/>
          <w:color w:val="auto"/>
          <w:sz w:val="24"/>
          <w:szCs w:val="24"/>
          <w:highlight w:val="none"/>
          <w:u w:val="single"/>
        </w:rPr>
        <w:t>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w:t>
      </w:r>
      <w:r>
        <w:rPr>
          <w:rFonts w:hint="eastAsia" w:ascii="宋体" w:hAnsi="宋体" w:cs="宋体"/>
          <w:color w:val="auto"/>
          <w:sz w:val="24"/>
          <w:szCs w:val="24"/>
          <w:highlight w:val="none"/>
        </w:rPr>
        <w:t>。</w:t>
      </w:r>
    </w:p>
    <w:p>
      <w:pPr>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4.3.2在选择参与投标的项目（即投标登记）时，投标人应按要求在交易系统中填写《监理项目管理团队人员信息表》（格式见本招标公告附件二），表中的项目管理团队人员信息作为投标文件的一部分，将由交易系统提取后供各相关单位在中标人履约时进行比对、查核。</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 本项目采用资格后审方式。</w:t>
      </w:r>
    </w:p>
    <w:p>
      <w:pPr>
        <w:pStyle w:val="2"/>
        <w:spacing w:before="240" w:beforeLines="100" w:line="360" w:lineRule="auto"/>
        <w:rPr>
          <w:color w:val="auto"/>
          <w:highlight w:val="none"/>
        </w:rPr>
      </w:pPr>
      <w:r>
        <w:rPr>
          <w:rFonts w:hint="eastAsia"/>
          <w:color w:val="auto"/>
          <w:highlight w:val="none"/>
        </w:rPr>
        <w:t>5. 投标文件的递交</w:t>
      </w:r>
      <w:bookmarkEnd w:id="11"/>
    </w:p>
    <w:p>
      <w:pPr>
        <w:pStyle w:val="10"/>
        <w:spacing w:line="440" w:lineRule="exact"/>
        <w:ind w:firstLine="480" w:firstLineChars="200"/>
        <w:rPr>
          <w:rFonts w:ascii="宋体" w:hAnsi="宋体" w:eastAsia="宋体" w:cs="宋体"/>
          <w:color w:val="auto"/>
          <w:kern w:val="2"/>
          <w:sz w:val="24"/>
          <w:szCs w:val="24"/>
          <w:highlight w:val="none"/>
        </w:rPr>
      </w:pPr>
      <w:bookmarkStart w:id="15" w:name="_Toc535938700"/>
      <w:r>
        <w:rPr>
          <w:rFonts w:ascii="宋体" w:hAnsi="宋体" w:eastAsia="宋体" w:cs="宋体"/>
          <w:color w:val="auto"/>
          <w:kern w:val="2"/>
          <w:sz w:val="24"/>
          <w:szCs w:val="24"/>
          <w:highlight w:val="none"/>
        </w:rPr>
        <w:t>5.1 投标文件递交的截止时间（投标截止时间，下同）为</w:t>
      </w:r>
      <w:r>
        <w:rPr>
          <w:rFonts w:ascii="宋体" w:hAnsi="宋体" w:eastAsia="宋体" w:cs="宋体"/>
          <w:color w:val="auto"/>
          <w:kern w:val="2"/>
          <w:sz w:val="24"/>
          <w:szCs w:val="24"/>
          <w:highlight w:val="none"/>
          <w:u w:val="single"/>
        </w:rPr>
        <w:t>202</w:t>
      </w:r>
      <w:r>
        <w:rPr>
          <w:rFonts w:hint="eastAsia" w:ascii="宋体" w:hAnsi="宋体" w:eastAsia="宋体" w:cs="宋体"/>
          <w:color w:val="auto"/>
          <w:kern w:val="2"/>
          <w:sz w:val="24"/>
          <w:szCs w:val="24"/>
          <w:highlight w:val="none"/>
          <w:u w:val="single"/>
        </w:rPr>
        <w:t>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分，投标人应在截止时间前通过</w:t>
      </w:r>
      <w:r>
        <w:rPr>
          <w:rFonts w:ascii="宋体" w:hAnsi="宋体" w:eastAsia="宋体" w:cs="宋体"/>
          <w:color w:val="auto"/>
          <w:kern w:val="2"/>
          <w:sz w:val="24"/>
          <w:szCs w:val="24"/>
          <w:highlight w:val="none"/>
          <w:u w:val="single"/>
        </w:rPr>
        <w:t>广州交易集团有限公司（广州公共资源交易中心）数字交易平台（网址：http://www.gzggzy.cn）</w:t>
      </w:r>
      <w:r>
        <w:rPr>
          <w:rFonts w:ascii="宋体" w:hAnsi="宋体" w:eastAsia="宋体" w:cs="宋体"/>
          <w:color w:val="auto"/>
          <w:kern w:val="2"/>
          <w:sz w:val="24"/>
          <w:szCs w:val="24"/>
          <w:highlight w:val="none"/>
        </w:rPr>
        <w:t>递交电子投标文件。</w:t>
      </w:r>
    </w:p>
    <w:p>
      <w:pPr>
        <w:pStyle w:val="10"/>
        <w:spacing w:line="440" w:lineRule="exact"/>
        <w:ind w:firstLine="480" w:firstLineChars="200"/>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5.2 递交备用投标文件电子光盘时间为：</w:t>
      </w:r>
      <w:r>
        <w:rPr>
          <w:rFonts w:hint="eastAsia" w:ascii="宋体" w:hAnsi="宋体" w:eastAsia="宋体" w:cs="宋体"/>
          <w:color w:val="auto"/>
          <w:kern w:val="2"/>
          <w:sz w:val="24"/>
          <w:szCs w:val="24"/>
          <w:highlight w:val="none"/>
          <w:u w:val="single"/>
        </w:rPr>
        <w:t>2025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分至</w:t>
      </w:r>
      <w:r>
        <w:rPr>
          <w:rFonts w:ascii="宋体" w:hAnsi="宋体" w:eastAsia="宋体" w:cs="宋体"/>
          <w:color w:val="auto"/>
          <w:kern w:val="2"/>
          <w:sz w:val="24"/>
          <w:szCs w:val="24"/>
          <w:highlight w:val="none"/>
          <w:u w:val="single"/>
        </w:rPr>
        <w:t>202</w:t>
      </w:r>
      <w:r>
        <w:rPr>
          <w:rFonts w:hint="eastAsia" w:ascii="宋体" w:hAnsi="宋体" w:eastAsia="宋体" w:cs="宋体"/>
          <w:color w:val="auto"/>
          <w:kern w:val="2"/>
          <w:sz w:val="24"/>
          <w:szCs w:val="24"/>
          <w:highlight w:val="none"/>
          <w:u w:val="single"/>
        </w:rPr>
        <w:t>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分；地点：</w:t>
      </w:r>
      <w:r>
        <w:rPr>
          <w:rFonts w:ascii="宋体" w:hAnsi="宋体" w:eastAsia="宋体" w:cs="宋体"/>
          <w:color w:val="auto"/>
          <w:kern w:val="2"/>
          <w:sz w:val="24"/>
          <w:szCs w:val="24"/>
          <w:highlight w:val="none"/>
          <w:u w:val="single"/>
        </w:rPr>
        <w:t>广州交易集团有限公司（广州公共资源交易中心）第  开标室</w:t>
      </w:r>
      <w:r>
        <w:rPr>
          <w:rFonts w:ascii="宋体" w:hAnsi="宋体" w:eastAsia="宋体" w:cs="宋体"/>
          <w:color w:val="auto"/>
          <w:kern w:val="2"/>
          <w:sz w:val="24"/>
          <w:szCs w:val="24"/>
          <w:highlight w:val="none"/>
        </w:rPr>
        <w:t>。</w:t>
      </w:r>
      <w:r>
        <w:rPr>
          <w:rFonts w:hint="eastAsia" w:ascii="宋体" w:hAnsi="宋体" w:eastAsia="宋体" w:cs="宋体"/>
          <w:b/>
          <w:bCs/>
          <w:color w:val="auto"/>
          <w:kern w:val="2"/>
          <w:sz w:val="24"/>
          <w:szCs w:val="24"/>
          <w:highlight w:val="none"/>
          <w:u w:val="single"/>
        </w:rPr>
        <w:t>凭法定代表人证明书原件、法定代表人授权委托证明书原件（非法定代表人办理手续时提供）、本人身份证原件递交。</w:t>
      </w:r>
      <w:r>
        <w:rPr>
          <w:rFonts w:ascii="宋体" w:hAnsi="宋体" w:eastAsia="宋体" w:cs="宋体"/>
          <w:color w:val="auto"/>
          <w:kern w:val="2"/>
          <w:sz w:val="24"/>
          <w:szCs w:val="24"/>
          <w:highlight w:val="none"/>
        </w:rPr>
        <w:t>电子光盘需按规定封装。投标人在将数据刻录到光盘之后，投标前自行检查文件是否可以读取）。</w:t>
      </w:r>
    </w:p>
    <w:p>
      <w:pPr>
        <w:widowControl/>
        <w:shd w:val="clear" w:color="auto" w:fill="FFFFFF"/>
        <w:spacing w:line="440" w:lineRule="exact"/>
        <w:ind w:firstLine="537" w:firstLineChars="224"/>
        <w:jc w:val="left"/>
        <w:rPr>
          <w:rFonts w:ascii="宋体" w:hAnsi="宋体" w:cs="宋体"/>
          <w:color w:val="auto"/>
          <w:sz w:val="24"/>
          <w:szCs w:val="24"/>
          <w:highlight w:val="none"/>
        </w:rPr>
      </w:pPr>
      <w:r>
        <w:rPr>
          <w:rFonts w:ascii="宋体" w:hAnsi="宋体" w:cs="宋体"/>
          <w:color w:val="auto"/>
          <w:sz w:val="24"/>
          <w:szCs w:val="24"/>
          <w:highlight w:val="none"/>
        </w:rPr>
        <w:t>5.3 逾期送达的投标文件，电子招标投标交易平台将予以拒收。</w:t>
      </w:r>
      <w:r>
        <w:rPr>
          <w:rFonts w:ascii="宋体" w:hAnsi="宋体"/>
          <w:color w:val="auto"/>
          <w:sz w:val="24"/>
          <w:szCs w:val="24"/>
          <w:highlight w:val="none"/>
        </w:rPr>
        <w:t>逾期未上传成功的电子投标文件，招标人拒绝接收。逾期或未在指定地点递交投标文件光盘的,招标人拒绝接收其投标文件光盘。</w:t>
      </w:r>
    </w:p>
    <w:p>
      <w:pPr>
        <w:pStyle w:val="10"/>
        <w:spacing w:line="440" w:lineRule="exact"/>
        <w:ind w:firstLine="480" w:firstLineChars="200"/>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5.4 开标时间：</w:t>
      </w:r>
      <w:r>
        <w:rPr>
          <w:rFonts w:ascii="宋体" w:hAnsi="宋体" w:eastAsia="宋体" w:cs="宋体"/>
          <w:color w:val="auto"/>
          <w:kern w:val="2"/>
          <w:sz w:val="24"/>
          <w:szCs w:val="24"/>
          <w:highlight w:val="none"/>
          <w:u w:val="single"/>
        </w:rPr>
        <w:t>202</w:t>
      </w:r>
      <w:r>
        <w:rPr>
          <w:rFonts w:hint="eastAsia" w:ascii="宋体" w:hAnsi="宋体" w:eastAsia="宋体" w:cs="宋体"/>
          <w:color w:val="auto"/>
          <w:kern w:val="2"/>
          <w:sz w:val="24"/>
          <w:szCs w:val="24"/>
          <w:highlight w:val="none"/>
          <w:u w:val="single"/>
        </w:rPr>
        <w:t>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分。地点：</w:t>
      </w:r>
      <w:r>
        <w:rPr>
          <w:rFonts w:ascii="宋体" w:hAnsi="宋体" w:eastAsia="宋体" w:cs="宋体"/>
          <w:color w:val="auto"/>
          <w:kern w:val="2"/>
          <w:sz w:val="24"/>
          <w:szCs w:val="24"/>
          <w:highlight w:val="none"/>
          <w:u w:val="single"/>
        </w:rPr>
        <w:t>广州交易集团有限公司（广州公共资源交易中心）第  开标室</w:t>
      </w:r>
      <w:r>
        <w:rPr>
          <w:rFonts w:ascii="宋体" w:hAnsi="宋体" w:eastAsia="宋体" w:cs="宋体"/>
          <w:color w:val="auto"/>
          <w:kern w:val="2"/>
          <w:sz w:val="24"/>
          <w:szCs w:val="24"/>
          <w:highlight w:val="none"/>
        </w:rPr>
        <w:t>。</w:t>
      </w:r>
    </w:p>
    <w:p>
      <w:pPr>
        <w:pStyle w:val="10"/>
        <w:spacing w:line="440" w:lineRule="exact"/>
        <w:ind w:firstLine="480" w:firstLineChars="200"/>
        <w:rPr>
          <w:rFonts w:ascii="宋体" w:hAnsi="宋体" w:cs="宋体"/>
          <w:color w:val="auto"/>
          <w:sz w:val="24"/>
          <w:szCs w:val="24"/>
          <w:highlight w:val="none"/>
        </w:rPr>
      </w:pPr>
      <w:r>
        <w:rPr>
          <w:rFonts w:ascii="宋体" w:hAnsi="宋体" w:eastAsia="宋体" w:cs="宋体"/>
          <w:color w:val="auto"/>
          <w:kern w:val="2"/>
          <w:sz w:val="24"/>
          <w:szCs w:val="24"/>
          <w:highlight w:val="none"/>
        </w:rPr>
        <w:t>5.5 递交投标文件截止时间及开标时间是否有变化，请密切留意</w:t>
      </w:r>
      <w:r>
        <w:rPr>
          <w:rFonts w:ascii="宋体" w:hAnsi="宋体" w:eastAsia="宋体" w:cs="宋体"/>
          <w:color w:val="auto"/>
          <w:kern w:val="2"/>
          <w:sz w:val="24"/>
          <w:szCs w:val="24"/>
          <w:highlight w:val="none"/>
          <w:u w:val="single"/>
        </w:rPr>
        <w:t>广州交易集团有限公司（广州公共资源交易中心）</w:t>
      </w:r>
      <w:r>
        <w:rPr>
          <w:rFonts w:ascii="宋体" w:hAnsi="宋体" w:eastAsia="宋体" w:cs="宋体"/>
          <w:color w:val="auto"/>
          <w:kern w:val="2"/>
          <w:sz w:val="24"/>
          <w:szCs w:val="24"/>
          <w:highlight w:val="none"/>
        </w:rPr>
        <w:t>网站中的相关信息。递交投标文件截止时间后，投标文件评审时间因故推迟的，相关资审信息仍以原递交投标文件截止时间的信息为准。本项目各项投标活动具体可通过</w:t>
      </w:r>
      <w:r>
        <w:rPr>
          <w:rFonts w:ascii="宋体" w:hAnsi="宋体" w:eastAsia="宋体" w:cs="宋体"/>
          <w:color w:val="auto"/>
          <w:kern w:val="2"/>
          <w:sz w:val="24"/>
          <w:szCs w:val="24"/>
          <w:highlight w:val="none"/>
          <w:u w:val="single"/>
        </w:rPr>
        <w:t>广州交易集团有限公司（广州公共资源交易中心）</w:t>
      </w:r>
      <w:r>
        <w:rPr>
          <w:rFonts w:ascii="宋体" w:hAnsi="宋体" w:eastAsia="宋体" w:cs="宋体"/>
          <w:color w:val="auto"/>
          <w:kern w:val="2"/>
          <w:sz w:val="24"/>
          <w:szCs w:val="24"/>
          <w:highlight w:val="none"/>
        </w:rPr>
        <w:t>网站查询具体的时间和场地安排。</w:t>
      </w:r>
    </w:p>
    <w:p>
      <w:pPr>
        <w:pStyle w:val="2"/>
        <w:spacing w:before="240" w:beforeLines="100" w:line="360" w:lineRule="auto"/>
        <w:rPr>
          <w:color w:val="auto"/>
          <w:highlight w:val="none"/>
        </w:rPr>
      </w:pPr>
      <w:r>
        <w:rPr>
          <w:rFonts w:hint="eastAsia"/>
          <w:color w:val="auto"/>
          <w:highlight w:val="none"/>
        </w:rPr>
        <w:t>6.</w:t>
      </w:r>
      <w:bookmarkEnd w:id="15"/>
      <w:bookmarkStart w:id="16" w:name="_Toc535938701"/>
      <w:r>
        <w:rPr>
          <w:rFonts w:hint="eastAsia"/>
          <w:color w:val="auto"/>
          <w:highlight w:val="none"/>
        </w:rPr>
        <w:t>发布公告的媒介</w:t>
      </w:r>
      <w:bookmarkEnd w:id="16"/>
    </w:p>
    <w:p>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本次招标公告同时在广州交易集团有限公司（广州公共资源交易中心）网站（网址：http://www.gzggzy.cn/）、广东省招标投标监管网（网址：http://zbtb.gd.gov.cn/）和中国招标投标公共服务平台（网址：http：//www.cebpubservice.com/）等媒体上发布，本公告的修改、补充，在广州交易集团有限公司（广州公共资源交易中心）网站上发布。本公告在各媒体发布的文本如有不同之处，以在广州交易集团有限公司（广州公共资源交易中心）网站发布的文本为准。</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6.2潜在投标人或利害关系人对本招标公告及招标文件有异议的，应当在投标截止时间10日前向招标人提出。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3"/>
    <w:bookmarkEnd w:id="4"/>
    <w:p>
      <w:pPr>
        <w:pStyle w:val="2"/>
        <w:spacing w:before="240" w:beforeLines="100" w:line="360" w:lineRule="auto"/>
        <w:rPr>
          <w:color w:val="auto"/>
          <w:highlight w:val="none"/>
        </w:rPr>
      </w:pPr>
      <w:bookmarkStart w:id="17" w:name="_Toc529196510"/>
      <w:bookmarkStart w:id="18" w:name="_Toc516170523"/>
      <w:bookmarkStart w:id="19" w:name="_Toc511557031"/>
      <w:bookmarkStart w:id="20" w:name="_Toc535938702"/>
      <w:bookmarkStart w:id="21" w:name="_Toc247527537"/>
      <w:bookmarkStart w:id="22" w:name="_Toc247513936"/>
      <w:bookmarkStart w:id="23" w:name="_Toc361508564"/>
      <w:bookmarkStart w:id="24" w:name="_Toc2312"/>
      <w:bookmarkStart w:id="25" w:name="_Toc144974482"/>
      <w:bookmarkStart w:id="26" w:name="_Toc369531499"/>
      <w:bookmarkStart w:id="27" w:name="_Toc152045514"/>
      <w:bookmarkStart w:id="28" w:name="_Toc152042290"/>
      <w:bookmarkStart w:id="29" w:name="_Toc384308189"/>
      <w:bookmarkStart w:id="30" w:name="_Toc352691457"/>
      <w:bookmarkStart w:id="31" w:name="_Toc300834931"/>
      <w:r>
        <w:rPr>
          <w:rFonts w:hint="eastAsia"/>
          <w:color w:val="auto"/>
          <w:highlight w:val="none"/>
        </w:rPr>
        <w:t>7.联系方式</w:t>
      </w:r>
      <w:bookmarkEnd w:id="17"/>
      <w:bookmarkEnd w:id="18"/>
      <w:bookmarkEnd w:id="19"/>
      <w:bookmarkEnd w:id="20"/>
    </w:p>
    <w:bookmarkEnd w:id="21"/>
    <w:bookmarkEnd w:id="22"/>
    <w:bookmarkEnd w:id="23"/>
    <w:bookmarkEnd w:id="24"/>
    <w:bookmarkEnd w:id="25"/>
    <w:bookmarkEnd w:id="26"/>
    <w:bookmarkEnd w:id="27"/>
    <w:bookmarkEnd w:id="28"/>
    <w:bookmarkEnd w:id="29"/>
    <w:bookmarkEnd w:id="30"/>
    <w:bookmarkEnd w:id="31"/>
    <w:p>
      <w:pPr>
        <w:topLinePunct/>
        <w:spacing w:line="360" w:lineRule="auto"/>
        <w:ind w:left="120" w:right="360" w:hanging="120" w:hangingChars="50"/>
        <w:jc w:val="left"/>
        <w:rPr>
          <w:rFonts w:ascii="宋体" w:hAnsi="宋体"/>
          <w:color w:val="auto"/>
          <w:sz w:val="24"/>
          <w:szCs w:val="24"/>
          <w:highlight w:val="none"/>
        </w:rPr>
      </w:pPr>
      <w:r>
        <w:rPr>
          <w:rFonts w:hint="eastAsia" w:ascii="宋体" w:hAnsi="宋体"/>
          <w:color w:val="auto"/>
          <w:sz w:val="24"/>
          <w:szCs w:val="24"/>
          <w:highlight w:val="none"/>
        </w:rPr>
        <w:t>招标人名称：</w:t>
      </w:r>
      <w:r>
        <w:rPr>
          <w:rFonts w:hint="eastAsia" w:ascii="宋体" w:hAnsi="宋体"/>
          <w:color w:val="auto"/>
          <w:sz w:val="24"/>
          <w:szCs w:val="24"/>
          <w:highlight w:val="none"/>
          <w:u w:val="single"/>
        </w:rPr>
        <w:t>广州市重点公共建设项目管理中心</w:t>
      </w:r>
    </w:p>
    <w:p>
      <w:pPr>
        <w:topLinePunct/>
        <w:spacing w:line="360" w:lineRule="auto"/>
        <w:ind w:left="120" w:right="360" w:hanging="120" w:hangingChars="50"/>
        <w:jc w:val="left"/>
        <w:rPr>
          <w:rFonts w:ascii="宋体" w:hAnsi="宋体"/>
          <w:color w:val="auto"/>
          <w:sz w:val="24"/>
          <w:szCs w:val="24"/>
          <w:highlight w:val="none"/>
        </w:rPr>
      </w:pPr>
      <w:r>
        <w:rPr>
          <w:rFonts w:hint="eastAsia" w:ascii="宋体" w:hAnsi="宋体"/>
          <w:color w:val="auto"/>
          <w:sz w:val="24"/>
          <w:szCs w:val="24"/>
          <w:highlight w:val="none"/>
        </w:rPr>
        <w:t>邮政编码、地址：</w:t>
      </w:r>
      <w:r>
        <w:rPr>
          <w:rFonts w:hint="eastAsia" w:ascii="宋体" w:hAnsi="宋体"/>
          <w:color w:val="auto"/>
          <w:sz w:val="24"/>
          <w:szCs w:val="24"/>
          <w:highlight w:val="none"/>
          <w:u w:val="single"/>
          <w:lang w:val="zh-CN"/>
        </w:rPr>
        <w:t>510006、广州市番禺区星运路1号</w:t>
      </w:r>
    </w:p>
    <w:p>
      <w:pPr>
        <w:topLinePunct/>
        <w:spacing w:line="360" w:lineRule="auto"/>
        <w:ind w:left="7198" w:right="480" w:hanging="7197" w:hangingChars="2999"/>
        <w:jc w:val="left"/>
        <w:rPr>
          <w:rFonts w:ascii="宋体" w:hAnsi="宋体"/>
          <w:color w:val="auto"/>
          <w:sz w:val="24"/>
          <w:szCs w:val="24"/>
          <w:highlight w:val="none"/>
        </w:rPr>
      </w:pPr>
      <w:r>
        <w:rPr>
          <w:rFonts w:ascii="宋体" w:hAnsi="宋体"/>
          <w:color w:val="auto"/>
          <w:sz w:val="24"/>
          <w:szCs w:val="24"/>
          <w:highlight w:val="none"/>
        </w:rPr>
        <w:t xml:space="preserve">联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系 </w:t>
      </w:r>
      <w:r>
        <w:rPr>
          <w:rFonts w:hint="eastAsia" w:ascii="宋体" w:hAnsi="宋体"/>
          <w:color w:val="auto"/>
          <w:sz w:val="24"/>
          <w:szCs w:val="24"/>
          <w:highlight w:val="none"/>
        </w:rPr>
        <w:t xml:space="preserve"> </w:t>
      </w:r>
      <w:r>
        <w:rPr>
          <w:rFonts w:ascii="宋体" w:hAnsi="宋体"/>
          <w:color w:val="auto"/>
          <w:sz w:val="24"/>
          <w:szCs w:val="24"/>
          <w:highlight w:val="none"/>
        </w:rPr>
        <w:t>人：</w:t>
      </w:r>
      <w:r>
        <w:rPr>
          <w:rFonts w:hint="eastAsia" w:ascii="宋体" w:hAnsi="宋体"/>
          <w:color w:val="auto"/>
          <w:sz w:val="24"/>
          <w:szCs w:val="24"/>
          <w:highlight w:val="none"/>
          <w:u w:val="single"/>
        </w:rPr>
        <w:t>李工</w:t>
      </w:r>
      <w:r>
        <w:rPr>
          <w:rFonts w:hint="eastAsia" w:ascii="宋体" w:hAnsi="宋体" w:cs="宋体"/>
          <w:color w:val="auto"/>
          <w:sz w:val="24"/>
          <w:szCs w:val="24"/>
          <w:highlight w:val="none"/>
        </w:rPr>
        <w:t xml:space="preserve">    </w:t>
      </w:r>
      <w:r>
        <w:rPr>
          <w:rFonts w:ascii="宋体" w:hAnsi="宋体"/>
          <w:color w:val="auto"/>
          <w:sz w:val="24"/>
          <w:szCs w:val="24"/>
          <w:highlight w:val="none"/>
        </w:rPr>
        <w:t>电    话：</w:t>
      </w:r>
      <w:r>
        <w:rPr>
          <w:rFonts w:hint="eastAsia" w:ascii="宋体" w:hAnsi="宋体"/>
          <w:color w:val="auto"/>
          <w:sz w:val="24"/>
          <w:szCs w:val="24"/>
          <w:highlight w:val="none"/>
          <w:u w:val="single"/>
        </w:rPr>
        <w:t>020-22905742</w:t>
      </w:r>
    </w:p>
    <w:p>
      <w:pPr>
        <w:topLinePunct/>
        <w:spacing w:line="360" w:lineRule="auto"/>
        <w:ind w:left="120" w:right="360" w:hanging="120" w:hangingChars="50"/>
        <w:jc w:val="left"/>
        <w:rPr>
          <w:rFonts w:ascii="宋体" w:hAnsi="宋体"/>
          <w:color w:val="auto"/>
          <w:sz w:val="24"/>
          <w:szCs w:val="24"/>
          <w:highlight w:val="none"/>
        </w:rPr>
      </w:pPr>
      <w:r>
        <w:rPr>
          <w:rFonts w:hint="eastAsia" w:ascii="宋体" w:hAnsi="宋体"/>
          <w:color w:val="auto"/>
          <w:sz w:val="24"/>
          <w:szCs w:val="24"/>
          <w:highlight w:val="none"/>
        </w:rPr>
        <w:t>电子邮箱：</w:t>
      </w:r>
      <w:r>
        <w:rPr>
          <w:rFonts w:hint="eastAsia" w:ascii="宋体" w:hAnsi="宋体"/>
          <w:color w:val="auto"/>
          <w:sz w:val="24"/>
          <w:szCs w:val="24"/>
          <w:highlight w:val="none"/>
          <w:u w:val="single"/>
        </w:rPr>
        <w:t xml:space="preserve">  /  </w:t>
      </w:r>
    </w:p>
    <w:p>
      <w:pPr>
        <w:spacing w:line="360" w:lineRule="auto"/>
        <w:ind w:right="360"/>
        <w:jc w:val="left"/>
        <w:rPr>
          <w:rFonts w:ascii="宋体" w:hAnsi="宋体"/>
          <w:color w:val="auto"/>
          <w:sz w:val="24"/>
          <w:szCs w:val="24"/>
          <w:highlight w:val="none"/>
        </w:rPr>
      </w:pPr>
    </w:p>
    <w:p>
      <w:pPr>
        <w:spacing w:line="360" w:lineRule="auto"/>
        <w:ind w:right="360"/>
        <w:jc w:val="left"/>
        <w:rPr>
          <w:rFonts w:ascii="宋体" w:hAnsi="宋体" w:cs="宋体"/>
          <w:color w:val="auto"/>
          <w:sz w:val="24"/>
          <w:szCs w:val="24"/>
          <w:highlight w:val="none"/>
        </w:rPr>
      </w:pPr>
      <w:r>
        <w:rPr>
          <w:rFonts w:ascii="宋体" w:hAnsi="宋体"/>
          <w:color w:val="auto"/>
          <w:sz w:val="24"/>
          <w:szCs w:val="24"/>
          <w:highlight w:val="none"/>
        </w:rPr>
        <w:t>招标代理机构：</w:t>
      </w:r>
      <w:r>
        <w:rPr>
          <w:rFonts w:hint="eastAsia" w:ascii="宋体" w:hAnsi="宋体"/>
          <w:color w:val="auto"/>
          <w:sz w:val="24"/>
          <w:szCs w:val="24"/>
          <w:highlight w:val="none"/>
          <w:u w:val="single"/>
        </w:rPr>
        <w:t>广州市市政工程监理有限公司</w:t>
      </w:r>
    </w:p>
    <w:p>
      <w:pPr>
        <w:topLinePunct/>
        <w:spacing w:line="360" w:lineRule="auto"/>
        <w:jc w:val="left"/>
        <w:rPr>
          <w:rFonts w:ascii="宋体" w:hAnsi="宋体"/>
          <w:color w:val="auto"/>
          <w:sz w:val="24"/>
          <w:szCs w:val="24"/>
          <w:highlight w:val="none"/>
          <w:u w:val="single"/>
        </w:rPr>
      </w:pPr>
      <w:r>
        <w:rPr>
          <w:rFonts w:hint="eastAsia" w:ascii="宋体" w:hAnsi="宋体"/>
          <w:color w:val="auto"/>
          <w:sz w:val="24"/>
          <w:szCs w:val="24"/>
          <w:highlight w:val="none"/>
        </w:rPr>
        <w:t>邮政编码、地址：</w:t>
      </w:r>
      <w:r>
        <w:rPr>
          <w:rFonts w:hint="eastAsia" w:ascii="宋体" w:hAnsi="宋体"/>
          <w:color w:val="auto"/>
          <w:sz w:val="24"/>
          <w:szCs w:val="24"/>
          <w:highlight w:val="none"/>
          <w:u w:val="single"/>
        </w:rPr>
        <w:t>510000、广州市越秀区东风中路437号越秀城市广场南塔38楼</w:t>
      </w:r>
    </w:p>
    <w:p>
      <w:pPr>
        <w:topLinePunct/>
        <w:spacing w:line="360" w:lineRule="auto"/>
        <w:ind w:left="7486" w:hanging="7485" w:hangingChars="3119"/>
        <w:jc w:val="left"/>
        <w:rPr>
          <w:rFonts w:ascii="宋体" w:hAnsi="宋体"/>
          <w:color w:val="auto"/>
          <w:sz w:val="24"/>
          <w:szCs w:val="24"/>
          <w:highlight w:val="none"/>
        </w:rPr>
      </w:pPr>
      <w:r>
        <w:rPr>
          <w:rFonts w:ascii="宋体" w:hAnsi="宋体"/>
          <w:color w:val="auto"/>
          <w:sz w:val="24"/>
          <w:szCs w:val="24"/>
          <w:highlight w:val="none"/>
        </w:rPr>
        <w:t xml:space="preserve">联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系 </w:t>
      </w:r>
      <w:r>
        <w:rPr>
          <w:rFonts w:hint="eastAsia" w:ascii="宋体" w:hAnsi="宋体"/>
          <w:color w:val="auto"/>
          <w:sz w:val="24"/>
          <w:szCs w:val="24"/>
          <w:highlight w:val="none"/>
        </w:rPr>
        <w:t xml:space="preserve"> </w:t>
      </w:r>
      <w:r>
        <w:rPr>
          <w:rFonts w:ascii="宋体" w:hAnsi="宋体"/>
          <w:color w:val="auto"/>
          <w:sz w:val="24"/>
          <w:szCs w:val="24"/>
          <w:highlight w:val="none"/>
        </w:rPr>
        <w:t>人：</w:t>
      </w:r>
      <w:r>
        <w:rPr>
          <w:rFonts w:hint="eastAsia" w:ascii="宋体" w:hAnsi="宋体"/>
          <w:color w:val="auto"/>
          <w:sz w:val="24"/>
          <w:szCs w:val="24"/>
          <w:highlight w:val="none"/>
          <w:u w:val="single"/>
        </w:rPr>
        <w:t>梁工</w:t>
      </w:r>
      <w:r>
        <w:rPr>
          <w:rFonts w:hint="eastAsia" w:ascii="宋体" w:hAnsi="宋体"/>
          <w:color w:val="auto"/>
          <w:sz w:val="24"/>
          <w:szCs w:val="24"/>
          <w:highlight w:val="none"/>
        </w:rPr>
        <w:t xml:space="preserve">   </w:t>
      </w:r>
      <w:r>
        <w:rPr>
          <w:rFonts w:ascii="宋体" w:hAnsi="宋体"/>
          <w:color w:val="auto"/>
          <w:sz w:val="24"/>
          <w:szCs w:val="24"/>
          <w:highlight w:val="none"/>
        </w:rPr>
        <w:t>电    话：</w:t>
      </w:r>
      <w:r>
        <w:rPr>
          <w:rFonts w:hint="eastAsia" w:ascii="宋体" w:hAnsi="宋体"/>
          <w:color w:val="auto"/>
          <w:sz w:val="24"/>
          <w:szCs w:val="24"/>
          <w:highlight w:val="none"/>
          <w:u w:val="single"/>
        </w:rPr>
        <w:t>020-83313605、13760646800</w:t>
      </w:r>
    </w:p>
    <w:p>
      <w:pPr>
        <w:topLinePunct/>
        <w:spacing w:line="360" w:lineRule="auto"/>
        <w:ind w:left="120" w:right="360" w:hanging="120" w:hangingChars="50"/>
        <w:jc w:val="left"/>
        <w:rPr>
          <w:rFonts w:ascii="宋体" w:hAnsi="宋体"/>
          <w:color w:val="auto"/>
          <w:sz w:val="24"/>
          <w:szCs w:val="24"/>
          <w:highlight w:val="none"/>
        </w:rPr>
      </w:pPr>
      <w:r>
        <w:rPr>
          <w:rFonts w:hint="eastAsia" w:ascii="宋体" w:hAnsi="宋体"/>
          <w:color w:val="auto"/>
          <w:sz w:val="24"/>
          <w:szCs w:val="24"/>
          <w:highlight w:val="none"/>
        </w:rPr>
        <w:t>电子邮箱：</w:t>
      </w:r>
      <w:r>
        <w:rPr>
          <w:rFonts w:hint="eastAsia" w:ascii="宋体" w:hAnsi="宋体"/>
          <w:color w:val="auto"/>
          <w:sz w:val="24"/>
          <w:szCs w:val="24"/>
          <w:highlight w:val="none"/>
          <w:u w:val="single"/>
        </w:rPr>
        <w:t>gzszzb02@126.com</w:t>
      </w:r>
    </w:p>
    <w:p>
      <w:pPr>
        <w:spacing w:line="360" w:lineRule="auto"/>
        <w:ind w:right="360"/>
        <w:jc w:val="left"/>
        <w:rPr>
          <w:rFonts w:ascii="宋体" w:hAnsi="宋体"/>
          <w:color w:val="auto"/>
          <w:sz w:val="24"/>
          <w:szCs w:val="24"/>
          <w:highlight w:val="none"/>
        </w:rPr>
      </w:pPr>
    </w:p>
    <w:p>
      <w:pPr>
        <w:shd w:val="clear" w:color="auto" w:fill="FFFFFF"/>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异议受理部门：</w:t>
      </w:r>
      <w:r>
        <w:rPr>
          <w:rFonts w:hint="eastAsia" w:ascii="宋体" w:hAnsi="宋体"/>
          <w:color w:val="auto"/>
          <w:sz w:val="24"/>
          <w:szCs w:val="24"/>
          <w:highlight w:val="none"/>
          <w:u w:val="single"/>
        </w:rPr>
        <w:t>广州市重点公共建设项目管理中心</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s="宋体"/>
          <w:color w:val="auto"/>
          <w:kern w:val="0"/>
          <w:sz w:val="24"/>
          <w:szCs w:val="24"/>
          <w:highlight w:val="none"/>
        </w:rPr>
        <w:t>地       址：</w:t>
      </w:r>
      <w:r>
        <w:rPr>
          <w:rFonts w:hint="eastAsia" w:ascii="宋体" w:hAnsi="宋体"/>
          <w:color w:val="auto"/>
          <w:sz w:val="24"/>
          <w:szCs w:val="24"/>
          <w:highlight w:val="none"/>
          <w:u w:val="single"/>
          <w:lang w:val="zh-CN"/>
        </w:rPr>
        <w:t>广州市番禺区星运路1号</w:t>
      </w:r>
    </w:p>
    <w:p>
      <w:pPr>
        <w:topLinePunct/>
        <w:spacing w:line="360" w:lineRule="auto"/>
        <w:ind w:left="7198" w:right="480" w:hanging="7197" w:hangingChars="2999"/>
        <w:jc w:val="left"/>
        <w:rPr>
          <w:rFonts w:ascii="宋体" w:hAnsi="宋体"/>
          <w:color w:val="auto"/>
          <w:sz w:val="24"/>
          <w:szCs w:val="24"/>
          <w:highlight w:val="none"/>
        </w:rPr>
      </w:pPr>
      <w:r>
        <w:rPr>
          <w:rFonts w:ascii="宋体" w:hAnsi="宋体"/>
          <w:color w:val="auto"/>
          <w:sz w:val="24"/>
          <w:szCs w:val="24"/>
          <w:highlight w:val="none"/>
        </w:rPr>
        <w:t xml:space="preserve">联 </w:t>
      </w:r>
      <w:r>
        <w:rPr>
          <w:rFonts w:hint="eastAsia" w:ascii="宋体" w:hAnsi="宋体"/>
          <w:color w:val="auto"/>
          <w:sz w:val="24"/>
          <w:szCs w:val="24"/>
          <w:highlight w:val="none"/>
        </w:rPr>
        <w:t xml:space="preserve"> </w:t>
      </w:r>
      <w:r>
        <w:rPr>
          <w:rFonts w:ascii="宋体" w:hAnsi="宋体"/>
          <w:color w:val="auto"/>
          <w:sz w:val="24"/>
          <w:szCs w:val="24"/>
          <w:highlight w:val="none"/>
        </w:rPr>
        <w:t>系</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人：</w:t>
      </w:r>
      <w:r>
        <w:rPr>
          <w:rFonts w:hint="eastAsia" w:ascii="宋体" w:hAnsi="宋体"/>
          <w:color w:val="auto"/>
          <w:sz w:val="24"/>
          <w:szCs w:val="24"/>
          <w:highlight w:val="none"/>
          <w:u w:val="single"/>
        </w:rPr>
        <w:t>李工</w:t>
      </w:r>
      <w:r>
        <w:rPr>
          <w:rFonts w:hint="eastAsia" w:ascii="宋体" w:hAnsi="宋体" w:cs="宋体"/>
          <w:color w:val="auto"/>
          <w:sz w:val="24"/>
          <w:szCs w:val="24"/>
          <w:highlight w:val="none"/>
        </w:rPr>
        <w:t xml:space="preserve">    </w:t>
      </w:r>
      <w:r>
        <w:rPr>
          <w:rFonts w:ascii="宋体" w:hAnsi="宋体"/>
          <w:color w:val="auto"/>
          <w:sz w:val="24"/>
          <w:szCs w:val="24"/>
          <w:highlight w:val="none"/>
        </w:rPr>
        <w:t>电    话：</w:t>
      </w:r>
      <w:r>
        <w:rPr>
          <w:rFonts w:hint="eastAsia" w:ascii="宋体" w:hAnsi="宋体"/>
          <w:color w:val="auto"/>
          <w:sz w:val="24"/>
          <w:szCs w:val="24"/>
          <w:highlight w:val="none"/>
          <w:u w:val="single"/>
        </w:rPr>
        <w:t>020-22905742</w:t>
      </w:r>
    </w:p>
    <w:p>
      <w:pPr>
        <w:snapToGrid w:val="0"/>
        <w:spacing w:line="440" w:lineRule="exact"/>
        <w:ind w:firstLine="400" w:firstLineChars="200"/>
        <w:rPr>
          <w:color w:val="auto"/>
          <w:sz w:val="20"/>
          <w:szCs w:val="20"/>
          <w:highlight w:val="none"/>
        </w:rPr>
      </w:pPr>
    </w:p>
    <w:p>
      <w:pPr>
        <w:snapToGrid w:val="0"/>
        <w:spacing w:line="440" w:lineRule="exact"/>
        <w:rPr>
          <w:rFonts w:ascii="宋体" w:hAnsi="宋体" w:cs="宋体"/>
          <w:color w:val="auto"/>
          <w:sz w:val="24"/>
          <w:highlight w:val="none"/>
          <w:u w:val="single"/>
        </w:rPr>
      </w:pPr>
      <w:r>
        <w:rPr>
          <w:rFonts w:hint="eastAsia" w:ascii="宋体" w:hAnsi="宋体" w:cs="宋体"/>
          <w:color w:val="auto"/>
          <w:sz w:val="24"/>
          <w:highlight w:val="none"/>
        </w:rPr>
        <w:t>招标监督机构：</w:t>
      </w:r>
      <w:r>
        <w:rPr>
          <w:rFonts w:hint="eastAsia" w:ascii="宋体" w:hAnsi="宋体" w:cs="宋体"/>
          <w:color w:val="auto"/>
          <w:kern w:val="0"/>
          <w:sz w:val="24"/>
          <w:highlight w:val="none"/>
          <w:u w:val="single"/>
        </w:rPr>
        <w:t>广州市建设工程招标管理办公室</w:t>
      </w:r>
    </w:p>
    <w:p>
      <w:pPr>
        <w:snapToGrid w:val="0"/>
        <w:spacing w:line="440" w:lineRule="exact"/>
        <w:rPr>
          <w:rFonts w:ascii="宋体" w:hAnsi="宋体" w:cs="宋体"/>
          <w:color w:val="auto"/>
          <w:sz w:val="24"/>
          <w:highlight w:val="none"/>
          <w:u w:val="single"/>
        </w:rPr>
      </w:pPr>
      <w:r>
        <w:rPr>
          <w:rFonts w:hint="eastAsia" w:ascii="宋体" w:hAnsi="宋体" w:cs="宋体"/>
          <w:color w:val="auto"/>
          <w:sz w:val="24"/>
          <w:highlight w:val="none"/>
        </w:rPr>
        <w:t>监 督 电 话：</w:t>
      </w:r>
      <w:r>
        <w:rPr>
          <w:rFonts w:hint="eastAsia" w:ascii="宋体" w:hAnsi="宋体" w:cs="宋体"/>
          <w:color w:val="auto"/>
          <w:sz w:val="24"/>
          <w:szCs w:val="24"/>
          <w:highlight w:val="none"/>
          <w:u w:val="single"/>
        </w:rPr>
        <w:t>020-28866220</w:t>
      </w:r>
    </w:p>
    <w:p>
      <w:pPr>
        <w:widowControl/>
        <w:spacing w:line="440" w:lineRule="exact"/>
        <w:jc w:val="left"/>
        <w:rPr>
          <w:rFonts w:ascii="宋体" w:hAnsi="宋体"/>
          <w:color w:val="auto"/>
          <w:sz w:val="24"/>
          <w:highlight w:val="none"/>
          <w:u w:val="single"/>
        </w:rPr>
      </w:pPr>
      <w:r>
        <w:rPr>
          <w:rFonts w:hint="eastAsia" w:ascii="宋体" w:hAnsi="宋体" w:cs="宋体"/>
          <w:color w:val="auto"/>
          <w:sz w:val="24"/>
          <w:highlight w:val="none"/>
        </w:rPr>
        <w:t>地       址：</w:t>
      </w:r>
      <w:r>
        <w:rPr>
          <w:rFonts w:hint="eastAsia" w:ascii="宋体" w:hAnsi="宋体"/>
          <w:color w:val="auto"/>
          <w:sz w:val="24"/>
          <w:highlight w:val="none"/>
          <w:u w:val="single"/>
        </w:rPr>
        <w:t>广州市天河区天润路333号</w:t>
      </w:r>
    </w:p>
    <w:p>
      <w:pPr>
        <w:rPr>
          <w:rFonts w:ascii="宋体" w:hAnsi="宋体"/>
          <w:color w:val="auto"/>
          <w:sz w:val="24"/>
          <w:highlight w:val="none"/>
          <w:u w:val="single"/>
        </w:rPr>
      </w:pPr>
      <w:r>
        <w:rPr>
          <w:rFonts w:hint="eastAsia" w:ascii="宋体" w:hAnsi="宋体"/>
          <w:color w:val="auto"/>
          <w:sz w:val="24"/>
          <w:highlight w:val="none"/>
          <w:u w:val="single"/>
        </w:rPr>
        <w:br w:type="page"/>
      </w:r>
    </w:p>
    <w:p>
      <w:pPr>
        <w:spacing w:line="360" w:lineRule="auto"/>
        <w:outlineLvl w:val="2"/>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附件一：投标人声明</w:t>
      </w:r>
    </w:p>
    <w:p>
      <w:pPr>
        <w:spacing w:line="360" w:lineRule="auto"/>
        <w:ind w:left="119"/>
        <w:jc w:val="center"/>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投标人声明</w:t>
      </w:r>
    </w:p>
    <w:p>
      <w:pPr>
        <w:spacing w:line="44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广州市住房和城乡建设局、本招标项目招标人及招标监管机构：</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本公司就参加</w:t>
      </w:r>
      <w:r>
        <w:rPr>
          <w:rFonts w:hint="eastAsia" w:ascii="宋体" w:hAnsi="宋体" w:cs="宋体"/>
          <w:color w:val="auto"/>
          <w:kern w:val="0"/>
          <w:sz w:val="24"/>
          <w:szCs w:val="24"/>
          <w:highlight w:val="none"/>
          <w:u w:val="single"/>
        </w:rPr>
        <w:t>广州市公安局民警综合训练基地施工监理</w:t>
      </w:r>
      <w:r>
        <w:rPr>
          <w:rFonts w:hint="eastAsia" w:ascii="宋体" w:hAnsi="宋体" w:cs="宋体"/>
          <w:color w:val="auto"/>
          <w:kern w:val="0"/>
          <w:sz w:val="24"/>
          <w:szCs w:val="24"/>
          <w:highlight w:val="none"/>
        </w:rPr>
        <w:t>项目投标工作，作出郑重声明：</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一、本公司保证投标</w:t>
      </w:r>
      <w:r>
        <w:rPr>
          <w:rFonts w:hint="eastAsia" w:ascii="宋体" w:hAnsi="宋体" w:cs="宋体"/>
          <w:color w:val="auto"/>
          <w:kern w:val="0"/>
          <w:sz w:val="24"/>
          <w:szCs w:val="24"/>
          <w:highlight w:val="none"/>
          <w:u w:val="single"/>
        </w:rPr>
        <w:t>登记</w:t>
      </w:r>
      <w:r>
        <w:rPr>
          <w:rFonts w:hint="eastAsia" w:ascii="宋体" w:hAnsi="宋体" w:cs="宋体"/>
          <w:color w:val="auto"/>
          <w:kern w:val="0"/>
          <w:sz w:val="24"/>
          <w:szCs w:val="24"/>
          <w:highlight w:val="none"/>
        </w:rPr>
        <w:t>材料及其后提供的一切材料都是真实的。如我司成为本项目中标候选人，我司同意并授权招标人将我司投标文件商务部分的人员、业绩、奖项等资料进行公开。</w:t>
      </w:r>
    </w:p>
    <w:p>
      <w:pP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三、本公司不存在招标文件第二章投标人须知第1.4.3项所规定的任何一种情形。</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四、本公司及其有隶属关系的机构，没有参加本项目招标文件的编写工作；本公司与本次招标的招标代理机构没有隶属关系或其他利害关系。</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五、本公司承诺，中标后严格执行安全生产相关管理规定。</w:t>
      </w:r>
    </w:p>
    <w:p>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六、与本公司单位负责人为同一人或者与本公司存在控股、管理关系的其他单位包括：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。（注：本条由投标人如实填写，如有，应列出全部满足招标公告资质要求的相关单位的名称；如无，则填写“无”。）</w:t>
      </w:r>
    </w:p>
    <w:p>
      <w:pPr>
        <w:spacing w:line="440" w:lineRule="exact"/>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本公司违反上述承诺，或本声明陈述与事实不符，经查实，本公司愿意接受公开通报，愿意按照《广州市建筑市场信用管理办法》（穗建规字﹝2019﹞16号）的规定被记录为失信信息，</w:t>
      </w:r>
      <w:r>
        <w:rPr>
          <w:rFonts w:hint="eastAsia" w:ascii="宋体" w:hAnsi="宋体" w:cs="宋体"/>
          <w:color w:val="auto"/>
          <w:kern w:val="0"/>
          <w:sz w:val="24"/>
          <w:szCs w:val="24"/>
          <w:highlight w:val="none"/>
        </w:rPr>
        <w:t>承担由此带来的一切后果，并自愿停止参加广州市行政辖区内的招标投标活动三个月。</w:t>
      </w:r>
    </w:p>
    <w:p>
      <w:pPr>
        <w:widowControl/>
        <w:shd w:val="clear" w:color="auto" w:fill="FFFFFF"/>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pPr>
        <w:snapToGrid w:val="0"/>
        <w:spacing w:line="440" w:lineRule="exact"/>
        <w:ind w:firstLine="4320" w:firstLineChars="1800"/>
        <w:rPr>
          <w:rFonts w:ascii="宋体" w:hAnsi="宋体" w:cs="宋体"/>
          <w:color w:val="auto"/>
          <w:kern w:val="0"/>
          <w:sz w:val="24"/>
          <w:szCs w:val="24"/>
          <w:highlight w:val="none"/>
        </w:rPr>
      </w:pPr>
    </w:p>
    <w:p>
      <w:pPr>
        <w:snapToGrid w:val="0"/>
        <w:spacing w:line="440" w:lineRule="exact"/>
        <w:ind w:firstLine="4320" w:firstLineChars="18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声明企业：</w:t>
      </w:r>
      <w:r>
        <w:rPr>
          <w:rFonts w:hint="eastAsia" w:ascii="宋体" w:hAnsi="宋体" w:cs="宋体"/>
          <w:color w:val="auto"/>
          <w:kern w:val="0"/>
          <w:sz w:val="24"/>
          <w:szCs w:val="24"/>
          <w:highlight w:val="none"/>
          <w:u w:val="single"/>
        </w:rPr>
        <w:t xml:space="preserve">            </w:t>
      </w:r>
    </w:p>
    <w:p>
      <w:pPr>
        <w:snapToGrid w:val="0"/>
        <w:spacing w:line="440" w:lineRule="exact"/>
        <w:ind w:firstLine="4320" w:firstLineChars="18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总监理工程师：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pPr>
        <w:snapToGrid w:val="0"/>
        <w:spacing w:line="440" w:lineRule="exact"/>
        <w:ind w:firstLine="4320" w:firstLineChars="18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pPr>
        <w:spacing w:line="440" w:lineRule="exact"/>
        <w:ind w:firstLine="4920" w:firstLineChars="2050"/>
        <w:rPr>
          <w:rFonts w:ascii="仿宋_GB2312" w:hAnsi="宋体" w:eastAsia="仿宋_GB2312" w:cs="宋体"/>
          <w:color w:val="auto"/>
          <w:kern w:val="0"/>
          <w:sz w:val="24"/>
          <w:szCs w:val="24"/>
          <w:highlight w:val="none"/>
        </w:rPr>
      </w:pP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p>
      <w:pPr>
        <w:spacing w:line="360" w:lineRule="auto"/>
        <w:outlineLvl w:val="2"/>
        <w:rPr>
          <w:rFonts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r>
        <w:rPr>
          <w:rFonts w:hint="eastAsia" w:ascii="宋体" w:hAnsi="宋体" w:cs="宋体"/>
          <w:b/>
          <w:bCs/>
          <w:color w:val="auto"/>
          <w:kern w:val="0"/>
          <w:sz w:val="28"/>
          <w:szCs w:val="28"/>
          <w:highlight w:val="none"/>
        </w:rPr>
        <w:t>附件二：监理项目管理团队人员信息表</w:t>
      </w:r>
    </w:p>
    <w:p>
      <w:pPr>
        <w:spacing w:line="360" w:lineRule="auto"/>
        <w:ind w:left="119"/>
        <w:jc w:val="center"/>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监理项目管理团队人员信息表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091"/>
        <w:gridCol w:w="3050"/>
        <w:gridCol w:w="1055"/>
        <w:gridCol w:w="3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姓名</w:t>
            </w:r>
          </w:p>
        </w:tc>
        <w:tc>
          <w:tcPr>
            <w:tcW w:w="30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岗位</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职称</w:t>
            </w:r>
          </w:p>
        </w:tc>
        <w:tc>
          <w:tcPr>
            <w:tcW w:w="31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ascii="宋体" w:hAnsi="宋体"/>
                <w:b/>
                <w:color w:val="auto"/>
                <w:szCs w:val="21"/>
                <w:highlight w:val="none"/>
              </w:rPr>
            </w:pPr>
            <w:r>
              <w:rPr>
                <w:rFonts w:hint="eastAsia" w:ascii="宋体" w:hAnsi="宋体"/>
                <w:b/>
                <w:color w:val="auto"/>
                <w:szCs w:val="21"/>
                <w:highlight w:val="none"/>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ind w:firstLine="0" w:firstLineChars="0"/>
              <w:jc w:val="center"/>
              <w:rPr>
                <w:rFonts w:ascii="宋体" w:hAnsi="宋体"/>
                <w:color w:val="auto"/>
                <w:szCs w:val="21"/>
                <w:highlight w:val="none"/>
              </w:rPr>
            </w:pPr>
            <w:r>
              <w:rPr>
                <w:rFonts w:hint="eastAsia" w:ascii="宋体" w:hAnsi="宋体"/>
                <w:color w:val="auto"/>
                <w:szCs w:val="21"/>
                <w:highlight w:val="none"/>
              </w:rPr>
              <w:t>1</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ascii="宋体" w:hAnsi="宋体"/>
                <w:color w:val="auto"/>
                <w:szCs w:val="21"/>
                <w:highlight w:val="none"/>
              </w:rPr>
              <w:t>项目指挥长</w:t>
            </w:r>
            <w:r>
              <w:rPr>
                <w:rFonts w:hint="eastAsia" w:ascii="宋体" w:hAnsi="宋体"/>
                <w:color w:val="auto"/>
                <w:szCs w:val="21"/>
                <w:highlight w:val="none"/>
              </w:rPr>
              <w:t>（项目总协调人）</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ind w:firstLine="0" w:firstLineChars="0"/>
              <w:jc w:val="center"/>
              <w:rPr>
                <w:rFonts w:ascii="宋体" w:hAnsi="宋体"/>
                <w:color w:val="auto"/>
                <w:szCs w:val="21"/>
                <w:highlight w:val="none"/>
              </w:rPr>
            </w:pPr>
            <w:r>
              <w:rPr>
                <w:rFonts w:hint="eastAsia" w:ascii="宋体" w:hAnsi="宋体"/>
                <w:color w:val="auto"/>
                <w:szCs w:val="21"/>
                <w:highlight w:val="none"/>
              </w:rPr>
              <w:t>2</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总监理工程师代表</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ind w:firstLine="0" w:firstLineChars="0"/>
              <w:jc w:val="center"/>
              <w:rPr>
                <w:rFonts w:ascii="宋体" w:hAnsi="宋体"/>
                <w:color w:val="auto"/>
                <w:szCs w:val="21"/>
                <w:highlight w:val="none"/>
              </w:rPr>
            </w:pPr>
            <w:r>
              <w:rPr>
                <w:rFonts w:hint="eastAsia" w:ascii="宋体" w:hAnsi="宋体"/>
                <w:color w:val="auto"/>
                <w:szCs w:val="21"/>
                <w:highlight w:val="none"/>
              </w:rPr>
              <w:t>3</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ascii="宋体" w:hAnsi="宋体"/>
                <w:color w:val="auto"/>
                <w:szCs w:val="21"/>
                <w:highlight w:val="none"/>
              </w:rPr>
              <w:t>土建监理工程师</w:t>
            </w:r>
            <w:r>
              <w:rPr>
                <w:rFonts w:hint="eastAsia" w:ascii="宋体" w:hAnsi="宋体"/>
                <w:color w:val="auto"/>
                <w:szCs w:val="21"/>
                <w:highlight w:val="none"/>
              </w:rPr>
              <w:t>（含装修）</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ind w:firstLine="0" w:firstLineChars="0"/>
              <w:jc w:val="center"/>
              <w:rPr>
                <w:rFonts w:ascii="宋体" w:hAnsi="宋体"/>
                <w:color w:val="auto"/>
                <w:szCs w:val="21"/>
                <w:highlight w:val="none"/>
              </w:rPr>
            </w:pPr>
            <w:r>
              <w:rPr>
                <w:rFonts w:hint="eastAsia" w:ascii="宋体" w:hAnsi="宋体"/>
                <w:color w:val="auto"/>
                <w:szCs w:val="21"/>
                <w:highlight w:val="none"/>
              </w:rPr>
              <w:t>4</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ascii="宋体" w:hAnsi="宋体"/>
                <w:color w:val="auto"/>
                <w:szCs w:val="21"/>
                <w:highlight w:val="none"/>
              </w:rPr>
              <w:t>机电监理工程师</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ind w:firstLine="0" w:firstLineChars="0"/>
              <w:jc w:val="center"/>
              <w:rPr>
                <w:rFonts w:hint="default" w:ascii="宋体" w:hAnsi="宋体"/>
                <w:color w:val="auto"/>
                <w:szCs w:val="21"/>
                <w:highlight w:val="none"/>
              </w:rPr>
            </w:pPr>
            <w:r>
              <w:rPr>
                <w:rFonts w:hint="default" w:ascii="宋体" w:hAnsi="宋体"/>
                <w:color w:val="auto"/>
                <w:szCs w:val="21"/>
                <w:highlight w:val="none"/>
              </w:rPr>
              <w:t>5</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color w:val="auto"/>
                <w:szCs w:val="21"/>
                <w:highlight w:val="none"/>
              </w:rPr>
            </w:pPr>
            <w:r>
              <w:rPr>
                <w:rFonts w:hint="eastAsia" w:ascii="宋体" w:hAnsi="宋体" w:eastAsia="宋体" w:cs="宋体"/>
                <w:color w:val="auto"/>
                <w:kern w:val="2"/>
                <w:sz w:val="21"/>
                <w:szCs w:val="21"/>
                <w:highlight w:val="none"/>
                <w:lang w:val="en-US" w:eastAsia="zh-CN" w:bidi="ar"/>
              </w:rPr>
              <w:t>园林绿化监理工程师</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ind w:firstLine="0" w:firstLineChars="0"/>
              <w:jc w:val="center"/>
              <w:rPr>
                <w:rFonts w:ascii="宋体" w:hAnsi="宋体"/>
                <w:color w:val="auto"/>
                <w:szCs w:val="21"/>
                <w:highlight w:val="none"/>
              </w:rPr>
            </w:pPr>
            <w:r>
              <w:rPr>
                <w:rFonts w:hint="default" w:ascii="宋体" w:hAnsi="宋体"/>
                <w:color w:val="auto"/>
                <w:szCs w:val="21"/>
                <w:highlight w:val="none"/>
              </w:rPr>
              <w:t>6</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测量监理工程师</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ind w:firstLine="0" w:firstLineChars="0"/>
              <w:jc w:val="center"/>
              <w:rPr>
                <w:rFonts w:hint="eastAsia" w:ascii="宋体" w:hAnsi="宋体"/>
                <w:color w:val="auto"/>
                <w:szCs w:val="21"/>
                <w:highlight w:val="none"/>
              </w:rPr>
            </w:pPr>
            <w:r>
              <w:rPr>
                <w:rFonts w:hint="default" w:ascii="宋体" w:hAnsi="宋体"/>
                <w:color w:val="auto"/>
                <w:szCs w:val="21"/>
                <w:highlight w:val="none"/>
              </w:rPr>
              <w:t>7</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计划合同管理工程师</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ind w:firstLine="0" w:firstLineChars="0"/>
              <w:jc w:val="center"/>
              <w:rPr>
                <w:rFonts w:ascii="宋体" w:hAnsi="宋体"/>
                <w:color w:val="auto"/>
                <w:szCs w:val="21"/>
                <w:highlight w:val="none"/>
              </w:rPr>
            </w:pPr>
            <w:r>
              <w:rPr>
                <w:rFonts w:hint="default" w:ascii="宋体" w:hAnsi="宋体"/>
                <w:color w:val="auto"/>
                <w:szCs w:val="21"/>
                <w:highlight w:val="none"/>
              </w:rPr>
              <w:t>8</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ascii="宋体" w:hAnsi="宋体"/>
                <w:color w:val="auto"/>
                <w:szCs w:val="21"/>
                <w:highlight w:val="none"/>
              </w:rPr>
              <w:t>安全监理工程师</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ind w:firstLine="0" w:firstLineChars="0"/>
              <w:jc w:val="center"/>
              <w:rPr>
                <w:rFonts w:ascii="宋体" w:hAnsi="宋体"/>
                <w:color w:val="auto"/>
                <w:szCs w:val="21"/>
                <w:highlight w:val="none"/>
              </w:rPr>
            </w:pPr>
            <w:r>
              <w:rPr>
                <w:rFonts w:hint="default" w:ascii="宋体" w:hAnsi="宋体"/>
                <w:color w:val="auto"/>
                <w:szCs w:val="21"/>
                <w:highlight w:val="none"/>
              </w:rPr>
              <w:t>9</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ascii="宋体" w:hAnsi="宋体"/>
                <w:color w:val="auto"/>
                <w:szCs w:val="21"/>
                <w:highlight w:val="none"/>
              </w:rPr>
              <w:t>造价工程师</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ind w:firstLine="0" w:firstLineChars="0"/>
              <w:jc w:val="center"/>
              <w:rPr>
                <w:rFonts w:ascii="宋体" w:hAnsi="宋体"/>
                <w:color w:val="auto"/>
                <w:szCs w:val="21"/>
                <w:highlight w:val="none"/>
              </w:rPr>
            </w:pPr>
            <w:r>
              <w:rPr>
                <w:rFonts w:ascii="宋体" w:hAnsi="宋体"/>
                <w:color w:val="auto"/>
                <w:szCs w:val="21"/>
                <w:highlight w:val="none"/>
              </w:rPr>
              <w:t>10</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ascii="宋体" w:hAnsi="宋体"/>
                <w:color w:val="auto"/>
                <w:szCs w:val="21"/>
                <w:highlight w:val="none"/>
              </w:rPr>
              <w:t>图档资料管理员</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ind w:firstLine="0" w:firstLineChars="0"/>
              <w:jc w:val="center"/>
              <w:rPr>
                <w:rFonts w:ascii="宋体" w:hAnsi="宋体"/>
                <w:color w:val="auto"/>
                <w:szCs w:val="21"/>
                <w:highlight w:val="none"/>
              </w:rPr>
            </w:pPr>
            <w:r>
              <w:rPr>
                <w:rFonts w:ascii="宋体" w:hAnsi="宋体"/>
                <w:color w:val="auto"/>
                <w:szCs w:val="21"/>
                <w:highlight w:val="none"/>
              </w:rPr>
              <w:t>11</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olor w:val="auto"/>
                <w:szCs w:val="21"/>
                <w:highlight w:val="none"/>
              </w:rPr>
            </w:pPr>
            <w:r>
              <w:rPr>
                <w:rFonts w:ascii="宋体" w:hAnsi="宋体"/>
                <w:color w:val="auto"/>
                <w:szCs w:val="21"/>
                <w:highlight w:val="none"/>
              </w:rPr>
              <w:t>监理员</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highlight w:val="none"/>
              </w:rPr>
            </w:pPr>
            <w:r>
              <w:rPr>
                <w:rFonts w:hint="eastAsia" w:ascii="宋体" w:hAnsi="宋体"/>
                <w:color w:val="auto"/>
                <w:szCs w:val="21"/>
                <w:highlight w:val="none"/>
              </w:rPr>
              <w:t>……</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highlight w:val="none"/>
              </w:rPr>
            </w:pPr>
          </w:p>
        </w:tc>
        <w:tc>
          <w:tcPr>
            <w:tcW w:w="3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 w:hAnsi="仿宋"/>
                <w:bCs/>
                <w:color w:val="auto"/>
                <w:kern w:val="44"/>
                <w:szCs w:val="21"/>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6" w:type="dxa"/>
            <w:gridSpan w:val="5"/>
            <w:tcBorders>
              <w:top w:val="single" w:color="auto" w:sz="4" w:space="0"/>
              <w:left w:val="single" w:color="auto" w:sz="4" w:space="0"/>
              <w:bottom w:val="single" w:color="auto" w:sz="4" w:space="0"/>
              <w:right w:val="single" w:color="auto" w:sz="4" w:space="0"/>
            </w:tcBorders>
            <w:noWrap w:val="0"/>
            <w:vAlign w:val="center"/>
          </w:tcPr>
          <w:p>
            <w:pPr>
              <w:spacing w:line="336" w:lineRule="auto"/>
              <w:rPr>
                <w:rFonts w:ascii="宋体" w:hAnsi="宋体"/>
                <w:color w:val="auto"/>
                <w:highlight w:val="none"/>
              </w:rPr>
            </w:pPr>
            <w:r>
              <w:rPr>
                <w:rFonts w:hint="eastAsia" w:ascii="宋体" w:hAnsi="宋体"/>
                <w:color w:val="auto"/>
                <w:highlight w:val="none"/>
              </w:rPr>
              <w:t>备注：</w:t>
            </w:r>
          </w:p>
          <w:p>
            <w:pPr>
              <w:spacing w:line="336" w:lineRule="auto"/>
              <w:rPr>
                <w:rFonts w:ascii="宋体" w:hAnsi="宋体"/>
                <w:color w:val="auto"/>
                <w:highlight w:val="none"/>
              </w:rPr>
            </w:pPr>
            <w:r>
              <w:rPr>
                <w:rFonts w:hint="eastAsia" w:ascii="宋体" w:hAnsi="宋体"/>
                <w:color w:val="auto"/>
                <w:highlight w:val="none"/>
              </w:rPr>
              <w:t>1、“岗位”要求（总监理工程师除外）由招标人根据项目管理需要在本表备注中明确提出，如：拟派驻施工现场的</w:t>
            </w:r>
            <w:r>
              <w:rPr>
                <w:rFonts w:ascii="宋体" w:hAnsi="宋体"/>
                <w:color w:val="auto"/>
                <w:highlight w:val="none"/>
              </w:rPr>
              <w:t>项目指挥长</w:t>
            </w:r>
            <w:r>
              <w:rPr>
                <w:rFonts w:hint="eastAsia" w:ascii="宋体" w:hAnsi="宋体"/>
                <w:color w:val="auto"/>
                <w:highlight w:val="none"/>
              </w:rPr>
              <w:t>、总监理工程师代表、专业监理工程师、监理员等。以上项目管理团队人员信息将由交易系统提取后供各相关单位在履约时比对、查核。</w:t>
            </w:r>
          </w:p>
          <w:p>
            <w:pPr>
              <w:spacing w:line="336" w:lineRule="auto"/>
              <w:rPr>
                <w:rFonts w:ascii="宋体" w:hAnsi="宋体"/>
                <w:color w:val="auto"/>
                <w:highlight w:val="none"/>
              </w:rPr>
            </w:pPr>
            <w:r>
              <w:rPr>
                <w:rFonts w:hint="eastAsia" w:ascii="宋体" w:hAnsi="宋体"/>
                <w:color w:val="auto"/>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spacing w:line="336" w:lineRule="auto"/>
              <w:rPr>
                <w:rFonts w:ascii="宋体" w:hAnsi="宋体"/>
                <w:color w:val="auto"/>
                <w:highlight w:val="none"/>
              </w:rPr>
            </w:pPr>
            <w:r>
              <w:rPr>
                <w:rFonts w:hint="eastAsia" w:ascii="宋体" w:hAnsi="宋体"/>
                <w:color w:val="auto"/>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rPr>
          <w:color w:val="auto"/>
          <w:highlight w:val="none"/>
        </w:rPr>
      </w:pPr>
    </w:p>
    <w:p>
      <w:pPr>
        <w:spacing w:line="360" w:lineRule="auto"/>
        <w:rPr>
          <w:color w:val="auto"/>
          <w:highlight w:val="none"/>
        </w:rPr>
      </w:pPr>
      <w:r>
        <w:rPr>
          <w:color w:val="auto"/>
          <w:highlight w:val="none"/>
        </w:rPr>
        <w:br w:type="page"/>
      </w:r>
    </w:p>
    <w:p>
      <w:pPr>
        <w:spacing w:line="360" w:lineRule="auto"/>
        <w:outlineLvl w:val="2"/>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附件三：《被本项目招标人书面拒绝投标的企业名单》</w:t>
      </w:r>
    </w:p>
    <w:p>
      <w:pPr>
        <w:widowControl/>
        <w:shd w:val="clear" w:color="auto" w:fill="FFFFFF"/>
        <w:spacing w:line="360" w:lineRule="auto"/>
        <w:jc w:val="center"/>
        <w:rPr>
          <w:b/>
          <w:bCs/>
          <w:color w:val="auto"/>
          <w:sz w:val="20"/>
          <w:szCs w:val="20"/>
          <w:highlight w:val="none"/>
        </w:rPr>
      </w:pPr>
    </w:p>
    <w:p>
      <w:pPr>
        <w:spacing w:line="360" w:lineRule="auto"/>
        <w:ind w:left="119"/>
        <w:jc w:val="center"/>
        <w:rPr>
          <w:rFonts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被本项目招标人书面拒绝投标的企业名单</w:t>
      </w:r>
    </w:p>
    <w:tbl>
      <w:tblPr>
        <w:tblStyle w:val="7"/>
        <w:tblW w:w="0" w:type="auto"/>
        <w:jc w:val="center"/>
        <w:tblLayout w:type="fixed"/>
        <w:tblCellMar>
          <w:top w:w="0" w:type="dxa"/>
          <w:left w:w="0" w:type="dxa"/>
          <w:bottom w:w="0" w:type="dxa"/>
          <w:right w:w="0" w:type="dxa"/>
        </w:tblCellMar>
      </w:tblPr>
      <w:tblGrid>
        <w:gridCol w:w="1148"/>
        <w:gridCol w:w="5812"/>
      </w:tblGrid>
      <w:tr>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eastAsia="Times New Roman"/>
                <w:color w:val="auto"/>
                <w:szCs w:val="24"/>
                <w:highlight w:val="none"/>
              </w:rPr>
            </w:pPr>
            <w:r>
              <w:rPr>
                <w:rFonts w:ascii="宋体"/>
                <w:b/>
                <w:bCs/>
                <w:color w:val="auto"/>
                <w:szCs w:val="24"/>
                <w:highlight w:val="none"/>
              </w:rPr>
              <w:t> </w:t>
            </w:r>
            <w:r>
              <w:rPr>
                <w:rFonts w:hint="eastAsia" w:ascii="宋体" w:hAnsi="宋体" w:cs="宋体"/>
                <w:b/>
                <w:bCs/>
                <w:color w:val="auto"/>
                <w:szCs w:val="24"/>
                <w:highlight w:val="none"/>
              </w:rPr>
              <w:t>序号</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eastAsia="Times New Roman"/>
                <w:color w:val="auto"/>
                <w:szCs w:val="24"/>
                <w:highlight w:val="none"/>
              </w:rPr>
            </w:pPr>
            <w:r>
              <w:rPr>
                <w:rFonts w:hint="eastAsia" w:ascii="宋体" w:hAnsi="宋体" w:cs="宋体"/>
                <w:b/>
                <w:bCs/>
                <w:color w:val="auto"/>
                <w:szCs w:val="24"/>
                <w:highlight w:val="none"/>
              </w:rPr>
              <w:t>企业名称</w:t>
            </w:r>
          </w:p>
        </w:tc>
      </w:tr>
      <w:tr>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宋体" w:hAnsi="宋体" w:cs="宋体"/>
                <w:b/>
                <w:bCs/>
                <w:color w:val="auto"/>
                <w:szCs w:val="24"/>
                <w:highlight w:val="none"/>
              </w:rPr>
            </w:pPr>
            <w:r>
              <w:rPr>
                <w:rFonts w:ascii="宋体" w:hAnsi="宋体" w:cs="宋体"/>
                <w:b/>
                <w:bCs/>
                <w:color w:val="auto"/>
                <w:szCs w:val="24"/>
                <w:highlight w:val="none"/>
              </w:rPr>
              <w:t>1</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宋体" w:hAnsi="宋体" w:cs="宋体"/>
                <w:b/>
                <w:bCs/>
                <w:color w:val="auto"/>
                <w:szCs w:val="24"/>
                <w:highlight w:val="none"/>
              </w:rPr>
            </w:pPr>
            <w:r>
              <w:rPr>
                <w:rFonts w:ascii="宋体" w:hAnsi="宋体" w:cs="宋体"/>
                <w:b/>
                <w:bCs/>
                <w:color w:val="auto"/>
                <w:szCs w:val="24"/>
                <w:highlight w:val="none"/>
              </w:rPr>
              <w:t>广东电白二建集团有限公司</w:t>
            </w:r>
          </w:p>
        </w:tc>
      </w:tr>
      <w:tr>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宋体" w:hAnsi="宋体" w:cs="宋体"/>
                <w:b/>
                <w:bCs/>
                <w:color w:val="auto"/>
                <w:szCs w:val="24"/>
                <w:highlight w:val="none"/>
              </w:rPr>
            </w:pPr>
            <w:r>
              <w:rPr>
                <w:rFonts w:hint="eastAsia" w:ascii="宋体" w:hAnsi="宋体" w:cs="宋体"/>
                <w:b/>
                <w:bCs/>
                <w:color w:val="auto"/>
                <w:szCs w:val="24"/>
                <w:highlight w:val="none"/>
              </w:rPr>
              <w:t>2</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宋体" w:hAnsi="宋体" w:cs="宋体"/>
                <w:b/>
                <w:bCs/>
                <w:color w:val="auto"/>
                <w:szCs w:val="24"/>
                <w:highlight w:val="none"/>
              </w:rPr>
            </w:pPr>
            <w:r>
              <w:rPr>
                <w:rFonts w:ascii="宋体" w:hAnsi="宋体" w:cs="宋体"/>
                <w:b/>
                <w:bCs/>
                <w:color w:val="auto"/>
                <w:szCs w:val="24"/>
                <w:highlight w:val="none"/>
              </w:rPr>
              <w:t>广州金辉建设集团有限公司</w:t>
            </w:r>
          </w:p>
        </w:tc>
      </w:tr>
      <w:tr>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宋体" w:hAnsi="宋体" w:cs="宋体"/>
                <w:b/>
                <w:bCs/>
                <w:color w:val="auto"/>
                <w:szCs w:val="24"/>
                <w:highlight w:val="none"/>
              </w:rPr>
            </w:pPr>
            <w:r>
              <w:rPr>
                <w:rFonts w:hint="eastAsia" w:ascii="宋体" w:hAnsi="宋体" w:cs="宋体"/>
                <w:b/>
                <w:bCs/>
                <w:color w:val="auto"/>
                <w:szCs w:val="24"/>
                <w:highlight w:val="none"/>
              </w:rPr>
              <w:t>3</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宋体" w:hAnsi="宋体" w:cs="宋体"/>
                <w:b/>
                <w:bCs/>
                <w:color w:val="auto"/>
                <w:szCs w:val="24"/>
                <w:highlight w:val="none"/>
              </w:rPr>
            </w:pPr>
            <w:r>
              <w:rPr>
                <w:rFonts w:ascii="宋体" w:hAnsi="宋体" w:cs="宋体"/>
                <w:b/>
                <w:bCs/>
                <w:color w:val="auto"/>
                <w:szCs w:val="24"/>
                <w:highlight w:val="none"/>
              </w:rPr>
              <w:t>广州市裕建工程有限公司</w:t>
            </w:r>
          </w:p>
        </w:tc>
      </w:tr>
      <w:tr>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宋体" w:hAnsi="宋体" w:cs="宋体"/>
                <w:b/>
                <w:bCs/>
                <w:color w:val="auto"/>
                <w:szCs w:val="24"/>
                <w:highlight w:val="none"/>
              </w:rPr>
            </w:pPr>
            <w:r>
              <w:rPr>
                <w:rFonts w:hint="eastAsia" w:ascii="宋体" w:hAnsi="宋体" w:cs="宋体"/>
                <w:b/>
                <w:bCs/>
                <w:color w:val="auto"/>
                <w:szCs w:val="24"/>
                <w:highlight w:val="none"/>
              </w:rPr>
              <w:t>4</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宋体" w:hAnsi="宋体" w:cs="宋体"/>
                <w:b/>
                <w:bCs/>
                <w:color w:val="auto"/>
                <w:szCs w:val="24"/>
                <w:highlight w:val="none"/>
              </w:rPr>
            </w:pPr>
            <w:r>
              <w:rPr>
                <w:rFonts w:ascii="宋体" w:hAnsi="宋体" w:cs="宋体"/>
                <w:b/>
                <w:bCs/>
                <w:color w:val="auto"/>
                <w:szCs w:val="24"/>
                <w:highlight w:val="none"/>
              </w:rPr>
              <w:t>广州市水电建设工程有限公司</w:t>
            </w:r>
          </w:p>
        </w:tc>
      </w:tr>
    </w:tbl>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Cambria"/>
    <w:panose1 w:val="00000000000000000000"/>
    <w:charset w:val="00"/>
    <w:family w:val="roman"/>
    <w:pitch w:val="default"/>
    <w:sig w:usb0="00000000"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20"/>
      <w:jc w:val="right"/>
      <w:rPr>
        <w:b/>
        <w:bCs/>
        <w:sz w:val="24"/>
        <w:szCs w:val="24"/>
      </w:rPr>
    </w:pPr>
  </w:p>
  <w:p>
    <w:pPr>
      <w:pStyle w:val="5"/>
      <w:ind w:left="420"/>
      <w:jc w:val="right"/>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1"/>
        <w:left w:val="none" w:color="auto" w:sz="0" w:space="4"/>
        <w:bottom w:val="none" w:color="auto" w:sz="0" w:space="1"/>
        <w:right w:val="none" w:color="auto" w:sz="0" w:space="4"/>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1F48A4"/>
    <w:rsid w:val="012E499F"/>
    <w:rsid w:val="0841124D"/>
    <w:rsid w:val="3B1F48A4"/>
    <w:rsid w:val="3FB33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jc w:val="left"/>
      <w:outlineLvl w:val="1"/>
    </w:pPr>
    <w:rPr>
      <w:rFonts w:ascii="Arial" w:hAnsi="Arial" w:eastAsia="黑体"/>
      <w:b/>
      <w:bCs/>
      <w:color w:val="000000"/>
      <w:kern w:val="0"/>
      <w:sz w:val="36"/>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kern w:val="0"/>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Body Text Indent 3"/>
    <w:basedOn w:val="1"/>
    <w:qFormat/>
    <w:uiPriority w:val="0"/>
    <w:pPr>
      <w:spacing w:after="120"/>
      <w:ind w:left="200" w:leftChars="200"/>
    </w:pPr>
    <w:rPr>
      <w:kern w:val="0"/>
      <w:sz w:val="16"/>
      <w:szCs w:val="16"/>
    </w:rPr>
  </w:style>
  <w:style w:type="paragraph" w:styleId="6">
    <w:name w:val="Body Text First Indent"/>
    <w:unhideWhenUsed/>
    <w:qFormat/>
    <w:uiPriority w:val="0"/>
    <w:pPr>
      <w:widowControl w:val="0"/>
      <w:spacing w:after="120"/>
      <w:ind w:firstLine="420" w:firstLineChars="100"/>
      <w:jc w:val="both"/>
    </w:pPr>
    <w:rPr>
      <w:rFonts w:ascii="Calibri" w:hAnsi="Calibri" w:eastAsia="宋体" w:cs="Times New Roman"/>
      <w:kern w:val="2"/>
      <w:sz w:val="21"/>
      <w:szCs w:val="21"/>
      <w:lang w:val="en-US" w:eastAsia="zh-CN" w:bidi="ar-SA"/>
    </w:rPr>
  </w:style>
  <w:style w:type="character" w:styleId="9">
    <w:name w:val="Hyperlink"/>
    <w:qFormat/>
    <w:uiPriority w:val="0"/>
    <w:rPr>
      <w:rFonts w:hint="default" w:ascii="Calibri" w:hAnsi="Calibri" w:eastAsia="宋体" w:cs="Calibri"/>
      <w:color w:val="0000FF"/>
      <w:u w:val="single"/>
    </w:rPr>
  </w:style>
  <w:style w:type="paragraph" w:customStyle="1" w:styleId="1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2025-08-21T07:37:00Z</dcterms:created>
  <dc:creator>C-言诺</dc:creator>
  <cp:lastModifiedBy>C-言诺</cp:lastModifiedBy>
  <dcterms:modified xsi:type="dcterms:W3CDTF">2025-08-25T02:42:31Z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