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40BC3A0">
      <w:pPr>
        <w:ind w:firstLine="1446" w:firstLineChars="300"/>
        <w:rPr>
          <w:rFonts w:hint="eastAsia" w:ascii="宋体" w:hAnsi="宋体" w:cs="宋体"/>
          <w:b/>
          <w:color w:val="auto"/>
          <w:kern w:val="0"/>
          <w:sz w:val="48"/>
          <w:szCs w:val="48"/>
          <w:highlight w:val="none"/>
        </w:rPr>
      </w:pPr>
      <w:bookmarkStart w:id="34" w:name="_GoBack"/>
    </w:p>
    <w:p w14:paraId="4EE8903B">
      <w:pPr>
        <w:pStyle w:val="19"/>
        <w:ind w:firstLine="210"/>
        <w:rPr>
          <w:rFonts w:hint="eastAsia"/>
          <w:color w:val="auto"/>
          <w:highlight w:val="none"/>
        </w:rPr>
      </w:pPr>
    </w:p>
    <w:p w14:paraId="08FBF0C4">
      <w:pPr>
        <w:ind w:firstLine="1446" w:firstLineChars="300"/>
        <w:rPr>
          <w:rFonts w:hint="eastAsia" w:ascii="宋体" w:hAnsi="宋体" w:cs="宋体"/>
          <w:b/>
          <w:color w:val="auto"/>
          <w:kern w:val="0"/>
          <w:sz w:val="48"/>
          <w:szCs w:val="48"/>
          <w:highlight w:val="none"/>
        </w:rPr>
      </w:pPr>
    </w:p>
    <w:p w14:paraId="4F8EB071">
      <w:pPr>
        <w:jc w:val="center"/>
        <w:rPr>
          <w:rFonts w:hint="eastAsia" w:ascii="宋体" w:hAnsi="宋体"/>
          <w:color w:val="auto"/>
          <w:sz w:val="28"/>
          <w:szCs w:val="28"/>
          <w:highlight w:val="none"/>
        </w:rPr>
      </w:pPr>
      <w:r>
        <w:rPr>
          <w:rFonts w:hint="eastAsia" w:ascii="宋体" w:hAnsi="宋体" w:cs="宋体"/>
          <w:b/>
          <w:bCs/>
          <w:color w:val="auto"/>
          <w:sz w:val="52"/>
          <w:szCs w:val="52"/>
          <w:highlight w:val="none"/>
          <w:lang w:eastAsia="zh-CN"/>
        </w:rPr>
        <w:t>花都区花城街农村污水提升改造工程监理</w:t>
      </w:r>
    </w:p>
    <w:p w14:paraId="3DD1CA28">
      <w:pPr>
        <w:rPr>
          <w:rFonts w:hint="eastAsia" w:ascii="宋体" w:hAnsi="宋体"/>
          <w:color w:val="auto"/>
          <w:sz w:val="28"/>
          <w:szCs w:val="28"/>
          <w:highlight w:val="none"/>
        </w:rPr>
      </w:pPr>
    </w:p>
    <w:p w14:paraId="30C5A39A">
      <w:pPr>
        <w:rPr>
          <w:rFonts w:hint="eastAsia" w:ascii="宋体" w:hAnsi="宋体"/>
          <w:color w:val="auto"/>
          <w:sz w:val="28"/>
          <w:szCs w:val="28"/>
          <w:highlight w:val="none"/>
        </w:rPr>
      </w:pPr>
    </w:p>
    <w:p w14:paraId="7687B3CB">
      <w:pPr>
        <w:rPr>
          <w:rFonts w:hint="eastAsia" w:ascii="宋体" w:hAnsi="宋体"/>
          <w:color w:val="auto"/>
          <w:sz w:val="28"/>
          <w:szCs w:val="28"/>
          <w:highlight w:val="none"/>
        </w:rPr>
      </w:pPr>
    </w:p>
    <w:p w14:paraId="72BEA305">
      <w:pPr>
        <w:rPr>
          <w:rFonts w:hint="eastAsia" w:ascii="宋体" w:hAnsi="宋体"/>
          <w:color w:val="auto"/>
          <w:sz w:val="28"/>
          <w:szCs w:val="28"/>
          <w:highlight w:val="none"/>
        </w:rPr>
      </w:pPr>
    </w:p>
    <w:p w14:paraId="30E11D95">
      <w:pPr>
        <w:rPr>
          <w:rFonts w:hint="eastAsia" w:ascii="宋体" w:hAnsi="宋体"/>
          <w:color w:val="auto"/>
          <w:sz w:val="28"/>
          <w:szCs w:val="28"/>
          <w:highlight w:val="none"/>
        </w:rPr>
      </w:pPr>
    </w:p>
    <w:p w14:paraId="1BACFC8B">
      <w:pPr>
        <w:pStyle w:val="19"/>
        <w:ind w:firstLine="210"/>
        <w:rPr>
          <w:rFonts w:hint="eastAsia"/>
          <w:color w:val="auto"/>
          <w:highlight w:val="none"/>
        </w:rPr>
      </w:pPr>
    </w:p>
    <w:p w14:paraId="48D30E4B">
      <w:pPr>
        <w:pStyle w:val="19"/>
        <w:ind w:firstLine="210"/>
        <w:rPr>
          <w:rFonts w:hint="eastAsia"/>
          <w:color w:val="auto"/>
          <w:highlight w:val="none"/>
        </w:rPr>
      </w:pPr>
    </w:p>
    <w:p w14:paraId="4CE4679C">
      <w:pPr>
        <w:pStyle w:val="19"/>
        <w:ind w:firstLine="210"/>
        <w:rPr>
          <w:color w:val="auto"/>
          <w:highlight w:val="none"/>
        </w:rPr>
      </w:pPr>
    </w:p>
    <w:p w14:paraId="5A85562F">
      <w:pPr>
        <w:jc w:val="center"/>
        <w:rPr>
          <w:rFonts w:hint="eastAsia" w:ascii="宋体" w:hAnsi="宋体" w:eastAsia="宋体"/>
          <w:b/>
          <w:color w:val="auto"/>
          <w:sz w:val="84"/>
          <w:szCs w:val="84"/>
          <w:highlight w:val="none"/>
          <w:lang w:eastAsia="zh-CN"/>
        </w:rPr>
      </w:pPr>
      <w:r>
        <w:rPr>
          <w:rFonts w:hint="eastAsia" w:ascii="宋体" w:hAnsi="宋体"/>
          <w:b/>
          <w:color w:val="auto"/>
          <w:sz w:val="84"/>
          <w:szCs w:val="84"/>
          <w:highlight w:val="none"/>
        </w:rPr>
        <w:t>招标</w:t>
      </w:r>
      <w:r>
        <w:rPr>
          <w:rFonts w:hint="eastAsia" w:ascii="宋体" w:hAnsi="宋体"/>
          <w:b/>
          <w:color w:val="auto"/>
          <w:sz w:val="84"/>
          <w:szCs w:val="84"/>
          <w:highlight w:val="none"/>
          <w:lang w:val="en-US" w:eastAsia="zh-CN"/>
        </w:rPr>
        <w:t>公告</w:t>
      </w:r>
    </w:p>
    <w:p w14:paraId="6E955C9C">
      <w:pPr>
        <w:rPr>
          <w:rFonts w:ascii="宋体" w:hAnsi="宋体"/>
          <w:color w:val="auto"/>
          <w:sz w:val="28"/>
          <w:szCs w:val="28"/>
          <w:highlight w:val="none"/>
        </w:rPr>
      </w:pPr>
    </w:p>
    <w:p w14:paraId="1D20EB40">
      <w:pPr>
        <w:rPr>
          <w:rFonts w:hint="eastAsia" w:ascii="宋体" w:hAnsi="宋体"/>
          <w:color w:val="auto"/>
          <w:sz w:val="28"/>
          <w:szCs w:val="28"/>
          <w:highlight w:val="none"/>
        </w:rPr>
      </w:pPr>
    </w:p>
    <w:p w14:paraId="206F75E9">
      <w:pPr>
        <w:rPr>
          <w:rFonts w:ascii="宋体" w:hAnsi="宋体"/>
          <w:color w:val="auto"/>
          <w:sz w:val="28"/>
          <w:szCs w:val="28"/>
          <w:highlight w:val="none"/>
        </w:rPr>
      </w:pPr>
    </w:p>
    <w:p w14:paraId="08E7DCBB">
      <w:pPr>
        <w:rPr>
          <w:rFonts w:hint="eastAsia" w:ascii="宋体" w:hAnsi="宋体"/>
          <w:color w:val="auto"/>
          <w:sz w:val="28"/>
          <w:szCs w:val="28"/>
          <w:highlight w:val="none"/>
        </w:rPr>
      </w:pPr>
    </w:p>
    <w:p w14:paraId="4A40C819">
      <w:pPr>
        <w:pStyle w:val="19"/>
        <w:ind w:firstLine="210"/>
        <w:rPr>
          <w:rFonts w:hint="eastAsia"/>
          <w:color w:val="auto"/>
          <w:highlight w:val="none"/>
        </w:rPr>
      </w:pPr>
    </w:p>
    <w:p w14:paraId="43A5902E">
      <w:pPr>
        <w:rPr>
          <w:rFonts w:ascii="宋体" w:hAnsi="宋体"/>
          <w:color w:val="auto"/>
          <w:sz w:val="28"/>
          <w:szCs w:val="28"/>
          <w:highlight w:val="none"/>
        </w:rPr>
      </w:pPr>
    </w:p>
    <w:p w14:paraId="3D560318">
      <w:pPr>
        <w:rPr>
          <w:rFonts w:ascii="宋体" w:hAnsi="宋体"/>
          <w:color w:val="auto"/>
          <w:sz w:val="28"/>
          <w:szCs w:val="28"/>
          <w:highlight w:val="none"/>
        </w:rPr>
      </w:pPr>
    </w:p>
    <w:p w14:paraId="1CE90ACB">
      <w:pPr>
        <w:spacing w:line="480" w:lineRule="auto"/>
        <w:rPr>
          <w:rFonts w:ascii="宋体" w:hAnsi="宋体"/>
          <w:color w:val="auto"/>
          <w:sz w:val="28"/>
          <w:szCs w:val="28"/>
          <w:highlight w:val="none"/>
        </w:rPr>
      </w:pPr>
    </w:p>
    <w:p w14:paraId="48348B29">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招标人：</w:t>
      </w:r>
      <w:r>
        <w:rPr>
          <w:rFonts w:hint="eastAsia" w:ascii="宋体" w:hAnsi="宋体" w:eastAsia="宋体" w:cs="宋体"/>
          <w:color w:val="auto"/>
          <w:sz w:val="28"/>
          <w:szCs w:val="28"/>
          <w:highlight w:val="none"/>
          <w:u w:val="single"/>
          <w:lang w:eastAsia="zh-CN"/>
        </w:rPr>
        <w:t>广州市花都区人民政府花城街道办事处</w:t>
      </w:r>
      <w:r>
        <w:rPr>
          <w:rFonts w:hint="eastAsia" w:ascii="宋体" w:hAnsi="宋体" w:eastAsia="宋体" w:cs="宋体"/>
          <w:color w:val="auto"/>
          <w:sz w:val="28"/>
          <w:szCs w:val="28"/>
          <w:highlight w:val="none"/>
        </w:rPr>
        <w:t>（盖单位章）</w:t>
      </w:r>
    </w:p>
    <w:p w14:paraId="6484D252">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w:t>
      </w:r>
      <w:r>
        <w:rPr>
          <w:rFonts w:hint="eastAsia" w:ascii="宋体" w:hAnsi="宋体" w:eastAsia="宋体" w:cs="宋体"/>
          <w:color w:val="auto"/>
          <w:sz w:val="28"/>
          <w:szCs w:val="28"/>
          <w:highlight w:val="none"/>
          <w:u w:val="single"/>
          <w:lang w:eastAsia="zh-CN"/>
        </w:rPr>
        <w:t>华联世纪工程咨询股份有限公司</w:t>
      </w:r>
      <w:r>
        <w:rPr>
          <w:rFonts w:hint="eastAsia" w:ascii="宋体" w:hAnsi="宋体" w:eastAsia="宋体" w:cs="宋体"/>
          <w:color w:val="auto"/>
          <w:sz w:val="28"/>
          <w:szCs w:val="28"/>
          <w:highlight w:val="none"/>
        </w:rPr>
        <w:t>（盖单位章）</w:t>
      </w:r>
    </w:p>
    <w:p w14:paraId="7FC88AE5">
      <w:pPr>
        <w:spacing w:line="480" w:lineRule="auto"/>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5</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p>
    <w:p w14:paraId="0D72308F">
      <w:pPr>
        <w:spacing w:beforeLines="100" w:afterLines="100" w:line="360" w:lineRule="auto"/>
        <w:jc w:val="center"/>
        <w:rPr>
          <w:rFonts w:hint="eastAsia" w:asciiTheme="minorEastAsia" w:hAnsiTheme="minorEastAsia" w:eastAsiaTheme="minorEastAsia" w:cstheme="minorEastAsia"/>
          <w:b/>
          <w:color w:val="auto"/>
          <w:sz w:val="30"/>
          <w:szCs w:val="24"/>
          <w:highlight w:val="none"/>
          <w:u w:val="single"/>
          <w:lang w:val="en-US" w:eastAsia="zh-CN"/>
        </w:rPr>
        <w:sectPr>
          <w:headerReference r:id="rId3" w:type="default"/>
          <w:footerReference r:id="rId4" w:type="default"/>
          <w:pgSz w:w="11905" w:h="16838"/>
          <w:pgMar w:top="1134" w:right="1134" w:bottom="1134" w:left="1134" w:header="720" w:footer="720" w:gutter="0"/>
          <w:lnNumType w:countBy="0" w:distance="360"/>
          <w:cols w:space="0" w:num="1"/>
          <w:rtlGutter w:val="0"/>
          <w:docGrid w:linePitch="0" w:charSpace="0"/>
        </w:sectPr>
      </w:pPr>
    </w:p>
    <w:p w14:paraId="793274F8">
      <w:pPr>
        <w:spacing w:beforeLines="100" w:afterLines="100" w:line="360" w:lineRule="auto"/>
        <w:jc w:val="center"/>
        <w:rPr>
          <w:rFonts w:hint="default"/>
          <w:b/>
          <w:color w:val="auto"/>
          <w:sz w:val="30"/>
          <w:szCs w:val="24"/>
          <w:highlight w:val="none"/>
        </w:rPr>
      </w:pPr>
      <w:r>
        <w:rPr>
          <w:rFonts w:hint="eastAsia" w:asciiTheme="minorEastAsia" w:hAnsiTheme="minorEastAsia" w:eastAsiaTheme="minorEastAsia" w:cstheme="minorEastAsia"/>
          <w:b/>
          <w:color w:val="auto"/>
          <w:sz w:val="30"/>
          <w:szCs w:val="24"/>
          <w:highlight w:val="none"/>
          <w:u w:val="single"/>
          <w:lang w:val="en-US" w:eastAsia="zh-CN"/>
        </w:rPr>
        <w:t>花都区花城街农村污水提升改造工程监理</w:t>
      </w:r>
      <w:r>
        <w:rPr>
          <w:rFonts w:hint="default" w:ascii="宋体" w:hAnsi="Times New Roman" w:eastAsia="宋体"/>
          <w:b/>
          <w:color w:val="auto"/>
          <w:sz w:val="30"/>
          <w:szCs w:val="24"/>
          <w:highlight w:val="none"/>
        </w:rPr>
        <w:t>招标公告</w:t>
      </w:r>
    </w:p>
    <w:p w14:paraId="2D043F6C">
      <w:pPr>
        <w:pStyle w:val="10"/>
        <w:kinsoku w:val="0"/>
        <w:overflowPunct w:val="0"/>
        <w:ind w:left="0"/>
        <w:rPr>
          <w:rFonts w:hint="default"/>
          <w:color w:val="auto"/>
          <w:sz w:val="20"/>
          <w:szCs w:val="24"/>
          <w:highlight w:val="none"/>
        </w:rPr>
      </w:pPr>
    </w:p>
    <w:p w14:paraId="59ED1239">
      <w:pPr>
        <w:pStyle w:val="4"/>
        <w:outlineLvl w:val="1"/>
        <w:rPr>
          <w:rFonts w:hint="eastAsia" w:ascii="Microsoft JhengHei" w:eastAsia="Microsoft JhengHei"/>
          <w:b w:val="0"/>
          <w:color w:val="auto"/>
          <w:sz w:val="24"/>
          <w:szCs w:val="24"/>
          <w:highlight w:val="none"/>
        </w:rPr>
      </w:pPr>
      <w:bookmarkStart w:id="0" w:name="bookmark2"/>
      <w:bookmarkEnd w:id="0"/>
      <w:bookmarkStart w:id="1" w:name="_Toc14009"/>
      <w:r>
        <w:rPr>
          <w:rFonts w:hint="default" w:cs="宋体"/>
          <w:color w:val="auto"/>
          <w:sz w:val="24"/>
          <w:szCs w:val="24"/>
          <w:highlight w:val="none"/>
        </w:rPr>
        <w:t>1.招标条件</w:t>
      </w:r>
      <w:bookmarkEnd w:id="1"/>
    </w:p>
    <w:p w14:paraId="23E544C8">
      <w:pPr>
        <w:pStyle w:val="10"/>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cs="宋体"/>
          <w:color w:val="auto"/>
          <w:sz w:val="24"/>
          <w:szCs w:val="24"/>
          <w:highlight w:val="none"/>
          <w:u w:val="single"/>
          <w:lang w:val="en-US" w:eastAsia="zh-CN"/>
        </w:rPr>
        <w:t>花都区花城街农村污水提升改造工程</w:t>
      </w:r>
      <w:r>
        <w:rPr>
          <w:rFonts w:hint="eastAsia" w:ascii="宋体" w:hAnsi="宋体" w:eastAsia="宋体" w:cs="宋体"/>
          <w:color w:val="auto"/>
          <w:sz w:val="24"/>
          <w:szCs w:val="24"/>
          <w:highlight w:val="none"/>
        </w:rPr>
        <w:t>（项目名称）已由</w:t>
      </w:r>
      <w:r>
        <w:rPr>
          <w:rFonts w:hint="eastAsia" w:ascii="宋体" w:hAnsi="宋体" w:cs="宋体"/>
          <w:color w:val="auto"/>
          <w:sz w:val="24"/>
          <w:szCs w:val="24"/>
          <w:highlight w:val="none"/>
          <w:u w:val="single"/>
          <w:lang w:val="en-US" w:eastAsia="zh-CN"/>
        </w:rPr>
        <w:t>广州市花都区发展和改革局</w:t>
      </w:r>
      <w:r>
        <w:rPr>
          <w:rFonts w:hint="eastAsia" w:ascii="宋体" w:hAnsi="宋体" w:eastAsia="宋体" w:cs="宋体"/>
          <w:color w:val="auto"/>
          <w:sz w:val="24"/>
          <w:szCs w:val="24"/>
          <w:highlight w:val="none"/>
        </w:rPr>
        <w:t>以</w:t>
      </w:r>
      <w:r>
        <w:rPr>
          <w:rFonts w:hint="eastAsia" w:ascii="宋体" w:hAnsi="宋体" w:cs="宋体"/>
          <w:color w:val="auto"/>
          <w:sz w:val="24"/>
          <w:szCs w:val="24"/>
          <w:highlight w:val="none"/>
          <w:u w:val="single"/>
          <w:lang w:eastAsia="zh-CN"/>
        </w:rPr>
        <w:t>穗花发改投批</w:t>
      </w:r>
      <w:r>
        <w:rPr>
          <w:rFonts w:hint="eastAsia" w:cs="宋体"/>
          <w:color w:val="auto"/>
          <w:sz w:val="24"/>
          <w:szCs w:val="24"/>
          <w:highlight w:val="none"/>
          <w:u w:val="single"/>
          <w:lang w:eastAsia="zh-CN"/>
        </w:rPr>
        <w:t>（</w:t>
      </w:r>
      <w:r>
        <w:rPr>
          <w:rFonts w:hint="eastAsia" w:ascii="宋体" w:hAnsi="宋体" w:cs="宋体"/>
          <w:color w:val="auto"/>
          <w:sz w:val="24"/>
          <w:szCs w:val="24"/>
          <w:highlight w:val="none"/>
          <w:u w:val="single"/>
          <w:lang w:eastAsia="zh-CN"/>
        </w:rPr>
        <w:t>2025</w:t>
      </w:r>
      <w:r>
        <w:rPr>
          <w:rFonts w:hint="eastAsia" w:cs="宋体"/>
          <w:color w:val="auto"/>
          <w:sz w:val="24"/>
          <w:szCs w:val="24"/>
          <w:highlight w:val="none"/>
          <w:u w:val="single"/>
          <w:lang w:eastAsia="zh-CN"/>
        </w:rPr>
        <w:t>）</w:t>
      </w:r>
      <w:r>
        <w:rPr>
          <w:rFonts w:hint="eastAsia" w:ascii="宋体" w:hAnsi="宋体" w:cs="宋体"/>
          <w:color w:val="auto"/>
          <w:sz w:val="24"/>
          <w:szCs w:val="24"/>
          <w:highlight w:val="none"/>
          <w:u w:val="single"/>
          <w:lang w:eastAsia="zh-CN"/>
        </w:rPr>
        <w:t>13号</w:t>
      </w:r>
      <w:r>
        <w:rPr>
          <w:rFonts w:hint="eastAsia" w:ascii="宋体" w:hAnsi="宋体" w:eastAsia="宋体" w:cs="宋体"/>
          <w:color w:val="auto"/>
          <w:sz w:val="24"/>
          <w:szCs w:val="24"/>
          <w:highlight w:val="none"/>
        </w:rPr>
        <w:t>批准建设，项目业主为</w:t>
      </w:r>
      <w:r>
        <w:rPr>
          <w:rFonts w:hint="eastAsia" w:ascii="宋体" w:hAnsi="宋体" w:cs="宋体"/>
          <w:color w:val="auto"/>
          <w:sz w:val="24"/>
          <w:szCs w:val="24"/>
          <w:highlight w:val="none"/>
          <w:u w:val="single"/>
          <w:lang w:eastAsia="zh-CN"/>
        </w:rPr>
        <w:t>广州市花都区人民政府花城街道办事处</w:t>
      </w:r>
      <w:r>
        <w:rPr>
          <w:rFonts w:hint="eastAsia" w:ascii="宋体" w:hAnsi="宋体" w:eastAsia="宋体" w:cs="宋体"/>
          <w:color w:val="auto"/>
          <w:sz w:val="24"/>
          <w:szCs w:val="24"/>
          <w:highlight w:val="none"/>
        </w:rPr>
        <w:t>，建设资金来自</w:t>
      </w:r>
      <w:r>
        <w:rPr>
          <w:rFonts w:hint="eastAsia" w:ascii="宋体" w:hAnsi="宋体" w:cs="宋体"/>
          <w:color w:val="auto"/>
          <w:sz w:val="24"/>
          <w:szCs w:val="24"/>
          <w:highlight w:val="none"/>
          <w:lang w:val="en-US" w:eastAsia="zh-CN"/>
        </w:rPr>
        <w:t>区</w:t>
      </w:r>
      <w:r>
        <w:rPr>
          <w:rFonts w:hint="eastAsia" w:ascii="宋体" w:hAnsi="宋体" w:eastAsia="宋体" w:cs="宋体"/>
          <w:color w:val="auto"/>
          <w:sz w:val="24"/>
          <w:szCs w:val="24"/>
          <w:highlight w:val="none"/>
          <w:u w:val="single"/>
          <w:lang w:val="en-US" w:eastAsia="zh-CN"/>
        </w:rPr>
        <w:t>财政资金</w:t>
      </w:r>
      <w:r>
        <w:rPr>
          <w:rFonts w:hint="eastAsia" w:ascii="宋体" w:hAnsi="宋体" w:eastAsia="宋体" w:cs="宋体"/>
          <w:color w:val="auto"/>
          <w:sz w:val="24"/>
          <w:szCs w:val="24"/>
          <w:highlight w:val="none"/>
        </w:rPr>
        <w:t>，项目出资比例为</w:t>
      </w:r>
      <w:r>
        <w:rPr>
          <w:rFonts w:hint="eastAsia" w:ascii="宋体" w:hAnsi="宋体" w:eastAsia="宋体" w:cs="宋体"/>
          <w:color w:val="auto"/>
          <w:sz w:val="24"/>
          <w:szCs w:val="24"/>
          <w:highlight w:val="none"/>
          <w:u w:val="single"/>
        </w:rPr>
        <w:t>区财政资金出资比例为</w:t>
      </w:r>
      <w:r>
        <w:rPr>
          <w:rFonts w:hint="eastAsia" w:ascii="宋体" w:hAnsi="宋体" w:cs="宋体"/>
          <w:color w:val="auto"/>
          <w:sz w:val="24"/>
          <w:szCs w:val="24"/>
          <w:highlight w:val="none"/>
          <w:u w:val="single"/>
          <w:lang w:val="en-US" w:eastAsia="zh-CN"/>
        </w:rPr>
        <w:t>100</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，招标人为</w:t>
      </w:r>
      <w:r>
        <w:rPr>
          <w:rFonts w:hint="eastAsia" w:ascii="宋体" w:hAnsi="宋体" w:cs="宋体"/>
          <w:color w:val="auto"/>
          <w:sz w:val="24"/>
          <w:szCs w:val="24"/>
          <w:highlight w:val="none"/>
          <w:u w:val="single"/>
          <w:lang w:eastAsia="zh-CN"/>
        </w:rPr>
        <w:t>广州市花都区人民政府花城街道办事处</w:t>
      </w:r>
      <w:r>
        <w:rPr>
          <w:rFonts w:hint="default"/>
          <w:color w:val="auto"/>
          <w:spacing w:val="-4"/>
          <w:sz w:val="24"/>
          <w:szCs w:val="24"/>
          <w:highlight w:val="none"/>
        </w:rPr>
        <w:t>。项目已具备招标条件，现对该项目</w:t>
      </w:r>
      <w:r>
        <w:rPr>
          <w:rFonts w:hint="eastAsia"/>
          <w:color w:val="auto"/>
          <w:spacing w:val="-4"/>
          <w:sz w:val="24"/>
          <w:szCs w:val="24"/>
          <w:highlight w:val="none"/>
          <w:u w:val="single"/>
          <w:lang w:val="en-US" w:eastAsia="zh-CN"/>
        </w:rPr>
        <w:t>监理</w:t>
      </w:r>
      <w:r>
        <w:rPr>
          <w:rFonts w:hint="default"/>
          <w:color w:val="auto"/>
          <w:spacing w:val="-4"/>
          <w:sz w:val="24"/>
          <w:szCs w:val="24"/>
          <w:highlight w:val="none"/>
        </w:rPr>
        <w:t>进行公开招标</w:t>
      </w:r>
      <w:r>
        <w:rPr>
          <w:rFonts w:hint="default"/>
          <w:color w:val="auto"/>
          <w:sz w:val="24"/>
          <w:szCs w:val="24"/>
          <w:highlight w:val="none"/>
        </w:rPr>
        <w:t>。</w:t>
      </w:r>
    </w:p>
    <w:p w14:paraId="3F51ED39">
      <w:pPr>
        <w:pStyle w:val="4"/>
        <w:outlineLvl w:val="1"/>
        <w:rPr>
          <w:rFonts w:hint="default" w:cs="宋体"/>
          <w:color w:val="auto"/>
          <w:sz w:val="24"/>
          <w:szCs w:val="24"/>
          <w:highlight w:val="none"/>
        </w:rPr>
      </w:pPr>
      <w:bookmarkStart w:id="2" w:name="bookmark3"/>
      <w:bookmarkEnd w:id="2"/>
      <w:bookmarkStart w:id="3" w:name="_Toc20903"/>
      <w:r>
        <w:rPr>
          <w:rFonts w:hint="default" w:cs="宋体"/>
          <w:color w:val="auto"/>
          <w:sz w:val="24"/>
          <w:szCs w:val="24"/>
          <w:highlight w:val="none"/>
        </w:rPr>
        <w:t>2.项目概况与招标范围</w:t>
      </w:r>
      <w:bookmarkEnd w:id="3"/>
    </w:p>
    <w:p w14:paraId="0295821F">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Times New Roman"/>
          <w:color w:val="auto"/>
          <w:sz w:val="24"/>
          <w:szCs w:val="24"/>
          <w:highlight w:val="none"/>
          <w:lang w:val="en-US" w:eastAsia="zh-CN"/>
        </w:rPr>
      </w:pPr>
      <w:bookmarkStart w:id="4" w:name="_Toc17345"/>
      <w:r>
        <w:rPr>
          <w:rFonts w:hint="default" w:ascii="宋体" w:hAnsi="宋体" w:eastAsia="宋体" w:cs="Times New Roman"/>
          <w:color w:val="auto"/>
          <w:sz w:val="24"/>
          <w:szCs w:val="24"/>
          <w:highlight w:val="none"/>
          <w:lang w:val="en-US" w:eastAsia="zh-CN"/>
        </w:rPr>
        <w:t>2.1</w:t>
      </w:r>
      <w:r>
        <w:rPr>
          <w:rFonts w:hint="eastAsia" w:ascii="宋体" w:hAnsi="宋体" w:eastAsia="宋体" w:cs="Times New Roman"/>
          <w:color w:val="auto"/>
          <w:sz w:val="24"/>
          <w:szCs w:val="24"/>
          <w:highlight w:val="none"/>
          <w:lang w:val="en-US" w:eastAsia="zh-CN"/>
        </w:rPr>
        <w:t xml:space="preserve"> </w:t>
      </w:r>
      <w:r>
        <w:rPr>
          <w:rFonts w:hint="default" w:ascii="宋体" w:hAnsi="宋体" w:eastAsia="宋体" w:cs="Times New Roman"/>
          <w:color w:val="auto"/>
          <w:sz w:val="24"/>
          <w:szCs w:val="24"/>
          <w:highlight w:val="none"/>
          <w:lang w:val="en-US" w:eastAsia="zh-CN"/>
        </w:rPr>
        <w:t>招标项目概况</w:t>
      </w:r>
      <w:bookmarkEnd w:id="4"/>
    </w:p>
    <w:p w14:paraId="255A270C">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2.1.1招标项目名称：</w:t>
      </w:r>
      <w:r>
        <w:rPr>
          <w:rFonts w:hint="eastAsia" w:asciiTheme="minorEastAsia" w:hAnsiTheme="minorEastAsia" w:eastAsiaTheme="minorEastAsia" w:cstheme="minorEastAsia"/>
          <w:color w:val="auto"/>
          <w:sz w:val="24"/>
          <w:szCs w:val="24"/>
          <w:highlight w:val="none"/>
          <w:u w:val="single"/>
          <w:lang w:val="en-US" w:eastAsia="zh-CN"/>
        </w:rPr>
        <w:t xml:space="preserve">花都区花城街农村污水提升改造工程监理 </w:t>
      </w:r>
      <w:r>
        <w:rPr>
          <w:rFonts w:hint="eastAsia" w:asciiTheme="minorEastAsia" w:hAnsiTheme="minorEastAsia" w:eastAsiaTheme="minorEastAsia" w:cstheme="minorEastAsia"/>
          <w:color w:val="auto"/>
          <w:sz w:val="24"/>
          <w:szCs w:val="24"/>
          <w:highlight w:val="none"/>
          <w:lang w:val="en-US" w:eastAsia="zh-CN"/>
        </w:rPr>
        <w:t xml:space="preserve"> </w:t>
      </w:r>
    </w:p>
    <w:p w14:paraId="4E2D3A55">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424" w:firstLineChars="177"/>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2.1.2工程建设地点：</w:t>
      </w:r>
      <w:r>
        <w:rPr>
          <w:rFonts w:hint="eastAsia" w:ascii="宋体" w:hAnsi="宋体" w:eastAsia="宋体" w:cs="宋体"/>
          <w:color w:val="auto"/>
          <w:szCs w:val="21"/>
          <w:highlight w:val="none"/>
          <w:u w:val="single"/>
          <w:lang w:val="en-US" w:eastAsia="zh-CN"/>
        </w:rPr>
        <w:t>广州市花都区花城街道长岗村、东边村、石岗村、罗仙村、大华村、杨一村、杨二村、三东村</w:t>
      </w:r>
    </w:p>
    <w:p w14:paraId="7847905A">
      <w:pPr>
        <w:keepNext w:val="0"/>
        <w:keepLines w:val="0"/>
        <w:pageBreakBefore w:val="0"/>
        <w:widowControl w:val="0"/>
        <w:kinsoku/>
        <w:wordWrap/>
        <w:overflowPunct/>
        <w:topLinePunct w:val="0"/>
        <w:autoSpaceDE w:val="0"/>
        <w:autoSpaceDN w:val="0"/>
        <w:bidi w:val="0"/>
        <w:adjustRightInd w:val="0"/>
        <w:snapToGrid/>
        <w:spacing w:line="360" w:lineRule="auto"/>
        <w:ind w:firstLine="540" w:firstLineChars="225"/>
        <w:jc w:val="both"/>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2.1.3工程建设规模：</w:t>
      </w:r>
      <w:r>
        <w:rPr>
          <w:rFonts w:hint="eastAsia" w:asciiTheme="minorEastAsia" w:hAnsiTheme="minorEastAsia" w:eastAsiaTheme="minorEastAsia" w:cstheme="minorEastAsia"/>
          <w:color w:val="auto"/>
          <w:sz w:val="24"/>
          <w:szCs w:val="24"/>
          <w:highlight w:val="none"/>
          <w:u w:val="single"/>
          <w:lang w:val="en-US" w:eastAsia="zh-CN"/>
        </w:rPr>
        <w:t>本项目主要完成花都区花城街农村污水提升改造；项目涉及总面积277.96ha。主要工作内容包括：</w:t>
      </w:r>
      <w:r>
        <w:rPr>
          <w:rFonts w:hint="eastAsia" w:ascii="宋体" w:hAnsi="宋体" w:eastAsia="宋体" w:cs="宋体"/>
          <w:color w:val="auto"/>
          <w:sz w:val="24"/>
          <w:szCs w:val="24"/>
          <w:highlight w:val="none"/>
          <w:u w:val="single"/>
          <w:lang w:val="en-US" w:eastAsia="zh-CN"/>
        </w:rPr>
        <w:t>新建污水</w:t>
      </w:r>
      <w:r>
        <w:rPr>
          <w:rFonts w:hint="eastAsia" w:ascii="宋体" w:hAnsi="宋体" w:cs="宋体"/>
          <w:color w:val="auto"/>
          <w:sz w:val="24"/>
          <w:szCs w:val="24"/>
          <w:highlight w:val="none"/>
          <w:u w:val="single"/>
          <w:lang w:val="en-US" w:eastAsia="zh-CN"/>
        </w:rPr>
        <w:t>管道和雨水管道(最大管径为DN1000)，</w:t>
      </w:r>
      <w:r>
        <w:rPr>
          <w:rFonts w:hint="eastAsia" w:asciiTheme="minorEastAsia" w:hAnsiTheme="minorEastAsia" w:eastAsiaTheme="minorEastAsia" w:cstheme="minorEastAsia"/>
          <w:color w:val="auto"/>
          <w:sz w:val="24"/>
          <w:szCs w:val="24"/>
          <w:highlight w:val="none"/>
          <w:u w:val="single"/>
          <w:lang w:val="en-US" w:eastAsia="zh-CN"/>
        </w:rPr>
        <w:t>推进管网查漏补缺，减少外水混入；推进明渠暗化；完善房前屋后污水漏接区域污水管网；推进清污分流等。</w:t>
      </w:r>
    </w:p>
    <w:p w14:paraId="29AA60AC">
      <w:pPr>
        <w:keepNext w:val="0"/>
        <w:keepLines w:val="0"/>
        <w:pageBreakBefore w:val="0"/>
        <w:widowControl w:val="0"/>
        <w:kinsoku/>
        <w:wordWrap/>
        <w:overflowPunct/>
        <w:topLinePunct w:val="0"/>
        <w:autoSpaceDE w:val="0"/>
        <w:autoSpaceDN w:val="0"/>
        <w:bidi w:val="0"/>
        <w:adjustRightInd w:val="0"/>
        <w:snapToGrid/>
        <w:spacing w:line="360" w:lineRule="auto"/>
        <w:ind w:firstLine="540" w:firstLineChars="225"/>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本项目的概算23479.42万元，其中工程费用18636.29万元，工程建设其他费用3725.06万元，预备费用1118.07万元。</w:t>
      </w:r>
    </w:p>
    <w:p w14:paraId="76C812FC">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240" w:firstLineChars="100"/>
        <w:textAlignment w:val="auto"/>
        <w:rPr>
          <w:rFonts w:hint="default" w:ascii="宋体" w:hAnsi="宋体" w:eastAsia="宋体" w:cs="Times New Roman"/>
          <w:color w:val="auto"/>
          <w:sz w:val="24"/>
          <w:szCs w:val="24"/>
          <w:highlight w:val="none"/>
          <w:lang w:val="en-US" w:eastAsia="zh-CN"/>
        </w:rPr>
      </w:pPr>
      <w:bookmarkStart w:id="5" w:name="_Toc13481"/>
      <w:r>
        <w:rPr>
          <w:rFonts w:hint="default" w:ascii="宋体" w:hAnsi="宋体" w:eastAsia="宋体" w:cs="Times New Roman"/>
          <w:color w:val="auto"/>
          <w:sz w:val="24"/>
          <w:szCs w:val="24"/>
          <w:highlight w:val="none"/>
          <w:lang w:val="en-US" w:eastAsia="zh-CN"/>
        </w:rPr>
        <w:t>2.2</w:t>
      </w:r>
      <w:r>
        <w:rPr>
          <w:rFonts w:hint="eastAsia" w:ascii="宋体" w:hAnsi="宋体" w:eastAsia="宋体" w:cs="Times New Roman"/>
          <w:color w:val="auto"/>
          <w:sz w:val="24"/>
          <w:szCs w:val="24"/>
          <w:highlight w:val="none"/>
          <w:lang w:val="en-US" w:eastAsia="zh-CN"/>
        </w:rPr>
        <w:t xml:space="preserve"> </w:t>
      </w:r>
      <w:r>
        <w:rPr>
          <w:rFonts w:hint="default" w:ascii="宋体" w:hAnsi="宋体" w:eastAsia="宋体" w:cs="Times New Roman"/>
          <w:color w:val="auto"/>
          <w:sz w:val="24"/>
          <w:szCs w:val="24"/>
          <w:highlight w:val="none"/>
          <w:lang w:val="en-US" w:eastAsia="zh-CN"/>
        </w:rPr>
        <w:t>招标范围</w:t>
      </w:r>
      <w:bookmarkEnd w:id="5"/>
    </w:p>
    <w:p w14:paraId="17729C3F">
      <w:pPr>
        <w:tabs>
          <w:tab w:val="left" w:pos="7513"/>
        </w:tabs>
        <w:spacing w:line="360" w:lineRule="auto"/>
        <w:ind w:firstLine="480" w:firstLineChars="200"/>
        <w:rPr>
          <w:rFonts w:hint="default" w:ascii="宋体" w:hAnsi="宋体" w:eastAsia="宋体" w:cs="宋体"/>
          <w:color w:val="auto"/>
          <w:sz w:val="24"/>
          <w:szCs w:val="24"/>
          <w:highlight w:val="none"/>
          <w:lang w:val="en-US"/>
        </w:rPr>
      </w:pPr>
      <w:r>
        <w:rPr>
          <w:rFonts w:hint="default" w:ascii="宋体" w:hAnsi="宋体" w:eastAsia="宋体"/>
          <w:color w:val="auto"/>
          <w:sz w:val="24"/>
          <w:szCs w:val="24"/>
          <w:highlight w:val="none"/>
        </w:rPr>
        <w:t>2.2.1</w:t>
      </w:r>
      <w:r>
        <w:rPr>
          <w:rFonts w:hint="default" w:ascii="宋体" w:hAnsi="Times New Roman" w:eastAsia="宋体"/>
          <w:color w:val="auto"/>
          <w:sz w:val="24"/>
          <w:szCs w:val="24"/>
          <w:highlight w:val="none"/>
        </w:rPr>
        <w:t>标段划分：</w:t>
      </w:r>
      <w:r>
        <w:rPr>
          <w:rFonts w:hint="default"/>
          <w:color w:val="auto"/>
          <w:sz w:val="24"/>
          <w:szCs w:val="24"/>
          <w:highlight w:val="none"/>
          <w:u w:val="single"/>
          <w:lang w:val="en-US" w:eastAsia="zh-CN"/>
        </w:rPr>
        <w:t xml:space="preserve">  本项目设1个标段</w:t>
      </w:r>
      <w:r>
        <w:rPr>
          <w:rFonts w:hint="eastAsia"/>
          <w:color w:val="auto"/>
          <w:sz w:val="24"/>
          <w:szCs w:val="24"/>
          <w:highlight w:val="none"/>
          <w:u w:val="single"/>
          <w:lang w:val="en-US" w:eastAsia="zh-CN"/>
        </w:rPr>
        <w:t>。</w:t>
      </w:r>
      <w:r>
        <w:rPr>
          <w:rFonts w:hint="default"/>
          <w:color w:val="auto"/>
          <w:sz w:val="24"/>
          <w:szCs w:val="24"/>
          <w:highlight w:val="none"/>
          <w:u w:val="single"/>
          <w:lang w:val="en-US" w:eastAsia="zh-CN"/>
        </w:rPr>
        <w:t xml:space="preserve"> </w:t>
      </w:r>
      <w:r>
        <w:rPr>
          <w:rFonts w:hint="default"/>
          <w:color w:val="auto"/>
          <w:sz w:val="24"/>
          <w:szCs w:val="24"/>
          <w:highlight w:val="none"/>
          <w:lang w:val="en-US" w:eastAsia="zh-CN"/>
        </w:rPr>
        <w:t xml:space="preserve">     </w:t>
      </w:r>
    </w:p>
    <w:p w14:paraId="0E4352C9">
      <w:pPr>
        <w:tabs>
          <w:tab w:val="left" w:pos="7513"/>
        </w:tabs>
        <w:spacing w:line="360" w:lineRule="auto"/>
        <w:ind w:firstLine="480" w:firstLineChars="200"/>
        <w:rPr>
          <w:rFonts w:hint="default" w:ascii="宋体" w:hAnsi="宋体" w:eastAsia="宋体"/>
          <w:color w:val="auto"/>
          <w:sz w:val="24"/>
          <w:szCs w:val="24"/>
          <w:highlight w:val="none"/>
          <w:u w:val="single"/>
          <w:lang w:val="en-US" w:eastAsia="zh-CN"/>
        </w:rPr>
      </w:pPr>
      <w:r>
        <w:rPr>
          <w:rFonts w:hint="default" w:ascii="宋体" w:hAnsi="宋体" w:eastAsia="宋体"/>
          <w:color w:val="auto"/>
          <w:sz w:val="24"/>
          <w:szCs w:val="24"/>
          <w:highlight w:val="none"/>
        </w:rPr>
        <w:t>2.2.2监理范围：</w:t>
      </w:r>
      <w:r>
        <w:rPr>
          <w:rFonts w:hint="eastAsia" w:ascii="宋体" w:hAnsi="宋体"/>
          <w:color w:val="auto"/>
          <w:sz w:val="24"/>
          <w:szCs w:val="24"/>
          <w:highlight w:val="none"/>
          <w:u w:val="single"/>
          <w:lang w:val="en-US" w:eastAsia="zh-CN"/>
        </w:rPr>
        <w:t xml:space="preserve">① </w:t>
      </w:r>
      <w:r>
        <w:rPr>
          <w:rFonts w:hint="default" w:ascii="宋体" w:hAnsi="宋体" w:eastAsia="宋体"/>
          <w:color w:val="auto"/>
          <w:sz w:val="24"/>
          <w:szCs w:val="24"/>
          <w:highlight w:val="none"/>
          <w:u w:val="single"/>
          <w:lang w:val="en-US" w:eastAsia="zh-CN"/>
        </w:rPr>
        <w:t>前期准备阶段、施工准备阶段、施工阶段、竣工结算阶段、保修阶段等全部监理服务工作；包括但不限于质量控制、投资控制、进度控制、组织协调、安全文明、结算管理；监督、管理建设工程合同的履行，协调建设单位和工程建设有关各方的工作关系，以及配合项目移交等监理工作。</w:t>
      </w:r>
    </w:p>
    <w:p w14:paraId="7145C5EA">
      <w:pPr>
        <w:tabs>
          <w:tab w:val="left" w:pos="7513"/>
        </w:tabs>
        <w:spacing w:line="360" w:lineRule="auto"/>
        <w:ind w:firstLine="480" w:firstLineChars="200"/>
        <w:rPr>
          <w:rFonts w:hint="default" w:ascii="宋体" w:hAnsi="宋体" w:eastAsia="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②</w:t>
      </w:r>
      <w:r>
        <w:rPr>
          <w:rFonts w:hint="default" w:ascii="宋体" w:hAnsi="宋体" w:eastAsia="宋体"/>
          <w:color w:val="auto"/>
          <w:sz w:val="24"/>
          <w:szCs w:val="24"/>
          <w:highlight w:val="none"/>
          <w:u w:val="single"/>
          <w:lang w:val="en-US" w:eastAsia="zh-CN"/>
        </w:rPr>
        <w:t>除上述工作范围外，承包人还须按发包人的要求提前进场参与开工前期的准备和筹划工作，协助发包人制定工程管理办法、各参建方职责及有关事务性工作等。</w:t>
      </w:r>
    </w:p>
    <w:p w14:paraId="14D4D161">
      <w:pPr>
        <w:topLinePunct/>
        <w:adjustRightInd w:val="0"/>
        <w:snapToGrid w:val="0"/>
        <w:spacing w:line="360" w:lineRule="auto"/>
        <w:ind w:firstLine="480" w:firstLineChars="200"/>
        <w:rPr>
          <w:bCs/>
          <w:snapToGrid w:val="0"/>
          <w:color w:val="auto"/>
          <w:kern w:val="0"/>
          <w:sz w:val="24"/>
          <w:szCs w:val="20"/>
          <w:highlight w:val="none"/>
        </w:rPr>
      </w:pPr>
      <w:r>
        <w:rPr>
          <w:rFonts w:hint="default" w:ascii="宋体" w:hAnsi="宋体" w:eastAsia="宋体"/>
          <w:color w:val="auto"/>
          <w:sz w:val="24"/>
          <w:szCs w:val="24"/>
          <w:highlight w:val="none"/>
        </w:rPr>
        <w:t>2.2.3监理服务期：</w:t>
      </w:r>
      <w:r>
        <w:rPr>
          <w:bCs/>
          <w:snapToGrid w:val="0"/>
          <w:color w:val="auto"/>
          <w:kern w:val="0"/>
          <w:sz w:val="24"/>
          <w:szCs w:val="20"/>
          <w:highlight w:val="none"/>
          <w:u w:val="single"/>
        </w:rPr>
        <w:t>监理服务期自承包人收到中标通知书或参加由发包人组织的第一次进场动员会之日起算，至本项目工程保修期结束且本合同工程结算金额经政府结算终审部门审定之日止。监理服务期包括项目的</w:t>
      </w:r>
      <w:r>
        <w:rPr>
          <w:snapToGrid w:val="0"/>
          <w:color w:val="auto"/>
          <w:sz w:val="24"/>
          <w:highlight w:val="none"/>
          <w:u w:val="single"/>
        </w:rPr>
        <w:t>前期准备阶段、</w:t>
      </w:r>
      <w:r>
        <w:rPr>
          <w:bCs/>
          <w:snapToGrid w:val="0"/>
          <w:color w:val="auto"/>
          <w:kern w:val="0"/>
          <w:sz w:val="24"/>
          <w:szCs w:val="20"/>
          <w:highlight w:val="none"/>
          <w:u w:val="single"/>
        </w:rPr>
        <w:t>施工准备阶段、施工阶段、工程收尾阶段和质量保修阶段，承包人须实行全过程监理服务。</w:t>
      </w:r>
    </w:p>
    <w:p w14:paraId="2B2BF1FB">
      <w:pPr>
        <w:spacing w:line="360" w:lineRule="auto"/>
        <w:ind w:firstLine="540" w:firstLineChars="225"/>
        <w:jc w:val="both"/>
        <w:rPr>
          <w:rFonts w:hint="eastAsia" w:ascii="宋体" w:hAnsi="宋体"/>
          <w:color w:val="auto"/>
          <w:sz w:val="24"/>
          <w:szCs w:val="24"/>
          <w:highlight w:val="none"/>
          <w:u w:val="single"/>
          <w:lang w:val="en-US" w:eastAsia="zh-CN"/>
        </w:rPr>
      </w:pPr>
      <w:r>
        <w:rPr>
          <w:rFonts w:hint="default" w:ascii="宋体" w:hAnsi="宋体" w:eastAsia="宋体"/>
          <w:color w:val="auto"/>
          <w:sz w:val="24"/>
          <w:szCs w:val="24"/>
          <w:highlight w:val="none"/>
        </w:rPr>
        <w:t>2.2.4监理服务最高投标</w:t>
      </w:r>
      <w:r>
        <w:rPr>
          <w:rFonts w:hint="eastAsia" w:ascii="宋体" w:hAnsi="宋体"/>
          <w:color w:val="auto"/>
          <w:sz w:val="24"/>
          <w:szCs w:val="24"/>
          <w:highlight w:val="none"/>
          <w:lang w:val="en-US" w:eastAsia="zh-CN"/>
        </w:rPr>
        <w:t>总</w:t>
      </w:r>
      <w:r>
        <w:rPr>
          <w:rFonts w:hint="default" w:ascii="宋体" w:hAnsi="宋体" w:eastAsia="宋体"/>
          <w:color w:val="auto"/>
          <w:sz w:val="24"/>
          <w:szCs w:val="24"/>
          <w:highlight w:val="none"/>
        </w:rPr>
        <w:t>限价：</w:t>
      </w:r>
      <w:bookmarkStart w:id="6" w:name="OLE_LINK1"/>
      <w:r>
        <w:rPr>
          <w:rFonts w:hint="eastAsia" w:ascii="宋体" w:hAnsi="宋体"/>
          <w:color w:val="auto"/>
          <w:sz w:val="24"/>
          <w:szCs w:val="24"/>
          <w:highlight w:val="none"/>
          <w:u w:val="single"/>
          <w:lang w:eastAsia="zh-CN"/>
        </w:rPr>
        <w:t>2827152.00</w:t>
      </w:r>
      <w:r>
        <w:rPr>
          <w:rFonts w:hint="eastAsia" w:ascii="宋体" w:hAnsi="宋体"/>
          <w:color w:val="auto"/>
          <w:sz w:val="24"/>
          <w:szCs w:val="24"/>
          <w:highlight w:val="none"/>
          <w:u w:val="single"/>
          <w:lang w:val="en-US" w:eastAsia="zh-CN"/>
        </w:rPr>
        <w:t>元。</w:t>
      </w:r>
    </w:p>
    <w:bookmarkEnd w:id="6"/>
    <w:p w14:paraId="1041E9E4">
      <w:pPr>
        <w:pStyle w:val="4"/>
        <w:outlineLvl w:val="1"/>
        <w:rPr>
          <w:rFonts w:hint="default" w:cs="宋体"/>
          <w:b w:val="0"/>
          <w:i/>
          <w:color w:val="auto"/>
          <w:sz w:val="21"/>
          <w:szCs w:val="21"/>
          <w:highlight w:val="none"/>
          <w:lang w:val="en-US" w:eastAsia="zh-CN"/>
        </w:rPr>
      </w:pPr>
      <w:bookmarkStart w:id="7" w:name="bookmark4"/>
      <w:bookmarkEnd w:id="7"/>
      <w:bookmarkStart w:id="8" w:name="_Toc32236"/>
      <w:r>
        <w:rPr>
          <w:rFonts w:hint="default" w:cs="宋体"/>
          <w:color w:val="auto"/>
          <w:sz w:val="24"/>
          <w:szCs w:val="24"/>
          <w:highlight w:val="none"/>
        </w:rPr>
        <w:t>3.投标人资格要求</w:t>
      </w:r>
      <w:bookmarkEnd w:id="8"/>
    </w:p>
    <w:p w14:paraId="536195FB">
      <w:pPr>
        <w:tabs>
          <w:tab w:val="left" w:pos="7513"/>
        </w:tabs>
        <w:spacing w:line="360" w:lineRule="auto"/>
        <w:ind w:firstLine="480" w:firstLineChars="200"/>
        <w:rPr>
          <w:rFonts w:hint="default" w:ascii="宋体" w:hAnsi="宋体" w:eastAsia="宋体" w:cs="Times New Roman"/>
          <w:color w:val="auto"/>
          <w:sz w:val="24"/>
          <w:szCs w:val="24"/>
          <w:highlight w:val="none"/>
          <w:lang w:val="en-US" w:eastAsia="zh-CN"/>
        </w:rPr>
      </w:pPr>
      <w:bookmarkStart w:id="9" w:name="_Toc31217"/>
      <w:r>
        <w:rPr>
          <w:rFonts w:hint="default" w:ascii="宋体" w:hAnsi="宋体" w:eastAsia="宋体" w:cs="Times New Roman"/>
          <w:color w:val="auto"/>
          <w:sz w:val="24"/>
          <w:szCs w:val="24"/>
          <w:highlight w:val="none"/>
          <w:lang w:val="en-US" w:eastAsia="zh-CN"/>
        </w:rPr>
        <w:t>3.1 投标人参加投标的意思表达清楚，投标人代表被授权有效。</w:t>
      </w:r>
      <w:bookmarkEnd w:id="9"/>
    </w:p>
    <w:p w14:paraId="6A18ADD1">
      <w:pPr>
        <w:tabs>
          <w:tab w:val="left" w:pos="7513"/>
        </w:tabs>
        <w:spacing w:line="360" w:lineRule="auto"/>
        <w:ind w:firstLine="480" w:firstLineChars="200"/>
        <w:rPr>
          <w:rFonts w:hint="default" w:ascii="宋体" w:hAnsi="宋体" w:eastAsia="宋体" w:cs="Times New Roman"/>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3.2 </w:t>
      </w:r>
      <w:r>
        <w:rPr>
          <w:rFonts w:ascii="宋体" w:hAnsi="宋体" w:eastAsia="宋体" w:cs="Times New Roman"/>
          <w:color w:val="auto"/>
          <w:sz w:val="24"/>
          <w:szCs w:val="24"/>
          <w:highlight w:val="none"/>
          <w:lang w:val="en-US" w:eastAsia="zh-CN"/>
        </w:rPr>
        <w:t>投标人</w:t>
      </w:r>
      <w:bookmarkStart w:id="10" w:name="OLE_LINK36"/>
      <w:bookmarkStart w:id="11" w:name="OLE_LINK35"/>
      <w:r>
        <w:rPr>
          <w:rFonts w:hint="eastAsia" w:ascii="宋体" w:hAnsi="宋体"/>
          <w:color w:val="auto"/>
          <w:highlight w:val="none"/>
        </w:rPr>
        <w:t>（如为联合体投标，指联合体各方）</w:t>
      </w:r>
      <w:bookmarkEnd w:id="10"/>
      <w:bookmarkEnd w:id="11"/>
      <w:r>
        <w:rPr>
          <w:rFonts w:ascii="宋体" w:hAnsi="宋体" w:eastAsia="宋体" w:cs="Times New Roman"/>
          <w:color w:val="auto"/>
          <w:sz w:val="24"/>
          <w:szCs w:val="24"/>
          <w:highlight w:val="none"/>
          <w:lang w:val="en-US" w:eastAsia="zh-CN"/>
        </w:rPr>
        <w:t>是法人或其他组织，按国家法律经营</w:t>
      </w:r>
      <w:r>
        <w:rPr>
          <w:rFonts w:hint="default" w:ascii="宋体" w:hAnsi="宋体" w:eastAsia="宋体" w:cs="Times New Roman"/>
          <w:color w:val="auto"/>
          <w:sz w:val="24"/>
          <w:szCs w:val="24"/>
          <w:highlight w:val="none"/>
          <w:lang w:val="en-US" w:eastAsia="zh-CN"/>
        </w:rPr>
        <w:t>。</w:t>
      </w:r>
    </w:p>
    <w:p w14:paraId="195272CE">
      <w:pPr>
        <w:tabs>
          <w:tab w:val="left" w:pos="7513"/>
        </w:tabs>
        <w:spacing w:line="360" w:lineRule="auto"/>
        <w:ind w:firstLine="480" w:firstLineChars="200"/>
        <w:jc w:val="both"/>
        <w:rPr>
          <w:rFonts w:hint="default" w:ascii="宋体" w:hAnsi="宋体" w:eastAsia="宋体" w:cs="Times New Roman"/>
          <w:color w:val="auto"/>
          <w:sz w:val="24"/>
          <w:szCs w:val="24"/>
          <w:highlight w:val="none"/>
          <w:lang w:val="en-US" w:eastAsia="zh-CN"/>
        </w:rPr>
      </w:pPr>
      <w:bookmarkStart w:id="12" w:name="_Toc9121"/>
      <w:r>
        <w:rPr>
          <w:rFonts w:hint="default" w:ascii="宋体" w:hAnsi="宋体" w:eastAsia="宋体" w:cs="Times New Roman"/>
          <w:color w:val="auto"/>
          <w:sz w:val="24"/>
          <w:szCs w:val="24"/>
          <w:highlight w:val="none"/>
          <w:lang w:val="en-US" w:eastAsia="zh-CN"/>
        </w:rPr>
        <w:t>3.3 本次招标要求投标人</w:t>
      </w:r>
      <w:r>
        <w:rPr>
          <w:rFonts w:hint="eastAsia" w:ascii="宋体" w:hAnsi="宋体"/>
          <w:color w:val="auto"/>
          <w:highlight w:val="none"/>
        </w:rPr>
        <w:t>（如为联合体投标，指联合体各方）</w:t>
      </w:r>
      <w:r>
        <w:rPr>
          <w:rFonts w:hint="default" w:ascii="宋体" w:hAnsi="宋体" w:eastAsia="宋体" w:cs="Times New Roman"/>
          <w:color w:val="auto"/>
          <w:sz w:val="24"/>
          <w:szCs w:val="24"/>
          <w:highlight w:val="none"/>
          <w:lang w:val="en-US" w:eastAsia="zh-CN"/>
        </w:rPr>
        <w:t>须具备</w:t>
      </w:r>
      <w:r>
        <w:rPr>
          <w:rFonts w:hint="default" w:ascii="宋体" w:hAnsi="宋体" w:eastAsia="宋体" w:cs="Times New Roman"/>
          <w:color w:val="auto"/>
          <w:sz w:val="24"/>
          <w:szCs w:val="24"/>
          <w:highlight w:val="none"/>
          <w:u w:val="single"/>
          <w:lang w:val="en-US" w:eastAsia="zh-CN"/>
        </w:rPr>
        <w:t>工程监理综合资质或市政公用工程监理丙级或以上专业资质或根据《住房城乡建设部办公厅关于做好有关建设工程企业资质证书换领和延续工作的通知》(建办市(2023]47 号)的规定换领的市政公用工程监理乙级或以上专业资质；香港企业参加投标的，须在广东省住房和城乡建设主管部门备案且备案的业务范围应符合本招标项目对工程监理资质的要求</w:t>
      </w:r>
      <w:r>
        <w:rPr>
          <w:rFonts w:hint="default" w:ascii="宋体" w:hAnsi="宋体" w:eastAsia="宋体" w:cs="Times New Roman"/>
          <w:color w:val="auto"/>
          <w:sz w:val="24"/>
          <w:szCs w:val="24"/>
          <w:highlight w:val="none"/>
          <w:lang w:val="en-US" w:eastAsia="zh-CN"/>
        </w:rPr>
        <w:t>。</w:t>
      </w:r>
      <w:bookmarkEnd w:id="12"/>
    </w:p>
    <w:p w14:paraId="4814697D">
      <w:pPr>
        <w:spacing w:line="360" w:lineRule="auto"/>
        <w:ind w:firstLine="424" w:firstLineChars="177"/>
        <w:jc w:val="both"/>
        <w:rPr>
          <w:rFonts w:hint="eastAsia" w:ascii="宋体" w:hAnsi="宋体" w:cs="宋体"/>
          <w:color w:val="auto"/>
          <w:sz w:val="24"/>
          <w:highlight w:val="none"/>
          <w:u w:val="single"/>
        </w:rPr>
      </w:pPr>
      <w:r>
        <w:rPr>
          <w:rFonts w:hint="eastAsia" w:ascii="宋体" w:hAnsi="宋体" w:eastAsia="宋体" w:cs="宋体"/>
          <w:color w:val="auto"/>
          <w:sz w:val="24"/>
          <w:szCs w:val="24"/>
          <w:highlight w:val="none"/>
          <w:lang w:val="en-US" w:eastAsia="zh-CN"/>
        </w:rPr>
        <w:t>注：（1）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2）工程监理企业资质证书有效期按《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广东省住房和城乡建设厅关于建设工程企业资质延续有关事项的通知》（粤建许函〔2023〕820号）、《住房城乡建设部建筑市场监管司关于建设工程企业资质延续有关事项的通知》（建司局函市〔2023〕116号）</w:t>
      </w:r>
      <w:r>
        <w:rPr>
          <w:rFonts w:hint="eastAsia" w:ascii="宋体" w:hAnsi="宋体" w:eastAsia="宋体" w:cs="宋体"/>
          <w:color w:val="auto"/>
          <w:highlight w:val="none"/>
          <w:lang w:eastAsia="zh-CN"/>
        </w:rPr>
        <w:t>、</w:t>
      </w:r>
      <w:r>
        <w:rPr>
          <w:rFonts w:hint="eastAsia" w:ascii="宋体" w:hAnsi="宋体" w:eastAsia="宋体" w:cs="宋体"/>
          <w:color w:val="auto"/>
          <w:sz w:val="24"/>
          <w:szCs w:val="24"/>
          <w:highlight w:val="none"/>
          <w:lang w:val="en-US" w:eastAsia="zh-CN"/>
        </w:rPr>
        <w:t>《住房城乡建设部办公厅关于做好有关建设工程企业资质证书换领和延续工作的通知》（建办市〔2023〕47号）、《广东省住房和城乡建设厅关于做好有关建设工程企业资质证书换领工作的通知》（粤建许函〔2024〕124号）等相关文件执行。根据上述文件的要求，投标人需办理企业资质有效期延续的，应当按照相关规定及时办理。招标期间如行政主管部门对建设工程企业资质有效期发布新规定的，按新规定相应调整执行。</w:t>
      </w:r>
      <w:r>
        <w:rPr>
          <w:rFonts w:hint="eastAsia" w:ascii="宋体" w:hAnsi="宋体" w:cs="宋体"/>
          <w:color w:val="auto"/>
          <w:sz w:val="24"/>
          <w:highlight w:val="none"/>
          <w:u w:val="single"/>
        </w:rPr>
        <w:t>相关注意事项如下</w:t>
      </w:r>
      <w:r>
        <w:rPr>
          <w:rFonts w:hint="eastAsia" w:ascii="宋体" w:hAnsi="宋体"/>
          <w:color w:val="auto"/>
          <w:kern w:val="0"/>
          <w:sz w:val="24"/>
          <w:highlight w:val="none"/>
          <w:u w:val="single"/>
        </w:rPr>
        <w:t>：</w:t>
      </w:r>
    </w:p>
    <w:p w14:paraId="4BAC85D1">
      <w:pPr>
        <w:spacing w:line="360" w:lineRule="auto"/>
        <w:ind w:firstLine="537" w:firstLineChars="224"/>
        <w:jc w:val="both"/>
        <w:rPr>
          <w:rFonts w:hint="eastAsia" w:ascii="宋体" w:hAnsi="宋体" w:cs="宋体"/>
          <w:color w:val="auto"/>
          <w:sz w:val="24"/>
          <w:highlight w:val="none"/>
          <w:u w:val="single"/>
        </w:rPr>
      </w:pPr>
      <w:r>
        <w:rPr>
          <w:rFonts w:ascii="宋体" w:hAnsi="宋体" w:cs="宋体"/>
          <w:color w:val="auto"/>
          <w:sz w:val="24"/>
          <w:highlight w:val="none"/>
          <w:u w:val="single"/>
        </w:rPr>
        <w:t>（一）投标人按照上述规定办理了资质延期或换领新证，在投标截止前已取得新证的，投标人须在投标文件中提供经核准延期后的新资质证书。</w:t>
      </w:r>
    </w:p>
    <w:p w14:paraId="6DFCC04D">
      <w:pPr>
        <w:spacing w:line="360" w:lineRule="auto"/>
        <w:ind w:firstLine="537" w:firstLineChars="224"/>
        <w:jc w:val="both"/>
        <w:rPr>
          <w:rFonts w:hint="eastAsia" w:ascii="宋体" w:hAnsi="宋体" w:cs="宋体"/>
          <w:color w:val="auto"/>
          <w:sz w:val="24"/>
          <w:highlight w:val="none"/>
          <w:u w:val="single"/>
        </w:rPr>
      </w:pPr>
      <w:r>
        <w:rPr>
          <w:rFonts w:ascii="宋体" w:hAnsi="宋体" w:cs="宋体"/>
          <w:color w:val="auto"/>
          <w:sz w:val="24"/>
          <w:highlight w:val="none"/>
          <w:u w:val="single"/>
        </w:rPr>
        <w:t>（二）投标人按照上述规定办理了资质延期或换领新证，在投标截止前未取得新证的，以中华人民共和国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w:t>
      </w:r>
    </w:p>
    <w:p w14:paraId="1D0F6570">
      <w:pPr>
        <w:spacing w:line="360" w:lineRule="auto"/>
        <w:ind w:firstLine="537" w:firstLineChars="224"/>
        <w:jc w:val="both"/>
        <w:rPr>
          <w:rFonts w:hint="eastAsia" w:ascii="宋体" w:hAnsi="宋体" w:cs="宋体"/>
          <w:color w:val="auto"/>
          <w:sz w:val="24"/>
          <w:highlight w:val="none"/>
          <w:u w:val="single"/>
        </w:rPr>
      </w:pPr>
      <w:r>
        <w:rPr>
          <w:rFonts w:ascii="宋体" w:hAnsi="宋体" w:cs="宋体"/>
          <w:color w:val="auto"/>
          <w:sz w:val="24"/>
          <w:highlight w:val="none"/>
          <w:u w:val="single"/>
        </w:rPr>
        <w:t>（三）投标人未提供有效期内的资质证书或未按第（二）款要求提供相关证明资料的，评标委员会将书面发出澄清通知，要求其提供申请资质延续的相关证明资料（如三库一平台提交申请截图或申请回执等）或核准延期后的新资质证书或其他相关证明资料。如未能按本款要求提供相关证明资料的投标人，视为资质已失效，不通过资格审查。</w:t>
      </w:r>
    </w:p>
    <w:p w14:paraId="1AE390B4">
      <w:pPr>
        <w:tabs>
          <w:tab w:val="left" w:pos="7513"/>
        </w:tabs>
        <w:spacing w:line="360" w:lineRule="auto"/>
        <w:ind w:firstLine="480" w:firstLineChars="200"/>
        <w:jc w:val="both"/>
        <w:rPr>
          <w:rFonts w:hint="eastAsia" w:ascii="宋体" w:hAnsi="宋体" w:eastAsia="宋体" w:cs="宋体"/>
          <w:color w:val="auto"/>
          <w:sz w:val="24"/>
          <w:szCs w:val="24"/>
          <w:highlight w:val="none"/>
          <w:lang w:val="en-US" w:eastAsia="zh-CN"/>
        </w:rPr>
      </w:pPr>
      <w:r>
        <w:rPr>
          <w:rFonts w:ascii="宋体" w:hAnsi="宋体" w:cs="宋体"/>
          <w:color w:val="auto"/>
          <w:sz w:val="24"/>
          <w:highlight w:val="none"/>
          <w:u w:val="single"/>
        </w:rPr>
        <w:t>（四）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1D99B547">
      <w:pPr>
        <w:spacing w:line="360" w:lineRule="auto"/>
        <w:ind w:firstLine="480" w:firstLineChars="200"/>
        <w:jc w:val="both"/>
        <w:rPr>
          <w:rFonts w:hint="default" w:ascii="宋体" w:hAnsi="宋体" w:eastAsia="宋体"/>
          <w:color w:val="auto"/>
          <w:sz w:val="24"/>
          <w:szCs w:val="24"/>
          <w:highlight w:val="none"/>
        </w:rPr>
      </w:pPr>
      <w:r>
        <w:rPr>
          <w:rFonts w:hint="default" w:ascii="宋体" w:hAnsi="宋体" w:eastAsia="宋体" w:cs="宋体"/>
          <w:color w:val="auto"/>
          <w:sz w:val="24"/>
          <w:szCs w:val="24"/>
          <w:highlight w:val="none"/>
          <w:lang w:val="en-US" w:eastAsia="zh-CN"/>
        </w:rPr>
        <w:t xml:space="preserve">3.4 </w:t>
      </w:r>
      <w:r>
        <w:rPr>
          <w:rFonts w:hint="default" w:ascii="宋体" w:hAnsi="宋体" w:eastAsia="宋体" w:cs="Times New Roman"/>
          <w:color w:val="auto"/>
          <w:sz w:val="24"/>
          <w:szCs w:val="24"/>
          <w:highlight w:val="none"/>
        </w:rPr>
        <w:t>拟派总监理</w:t>
      </w:r>
      <w:r>
        <w:rPr>
          <w:rFonts w:hint="default" w:ascii="宋体" w:hAnsi="宋体" w:eastAsia="宋体"/>
          <w:color w:val="auto"/>
          <w:sz w:val="24"/>
          <w:szCs w:val="24"/>
          <w:highlight w:val="none"/>
        </w:rPr>
        <w:t>工程师</w:t>
      </w:r>
      <w:bookmarkStart w:id="13" w:name="OLE_LINK38"/>
      <w:bookmarkStart w:id="14" w:name="OLE_LINK37"/>
      <w:r>
        <w:rPr>
          <w:rFonts w:hint="eastAsia" w:ascii="宋体" w:hAnsi="宋体"/>
          <w:color w:val="auto"/>
          <w:highlight w:val="none"/>
        </w:rPr>
        <w:t>（如为联合体投标，由主办方提供）</w:t>
      </w:r>
      <w:bookmarkEnd w:id="13"/>
      <w:bookmarkEnd w:id="14"/>
      <w:r>
        <w:rPr>
          <w:rFonts w:hint="default" w:ascii="宋体" w:hAnsi="宋体" w:eastAsia="宋体"/>
          <w:color w:val="auto"/>
          <w:sz w:val="24"/>
          <w:szCs w:val="24"/>
          <w:highlight w:val="none"/>
        </w:rPr>
        <w:t>须具</w:t>
      </w:r>
      <w:r>
        <w:rPr>
          <w:rFonts w:hint="default" w:ascii="宋体" w:hAnsi="宋体" w:eastAsia="宋体"/>
          <w:color w:val="auto"/>
          <w:sz w:val="24"/>
          <w:szCs w:val="24"/>
          <w:highlight w:val="none"/>
          <w:lang w:eastAsia="zh-CN"/>
        </w:rPr>
        <w:t>备</w:t>
      </w:r>
      <w:r>
        <w:rPr>
          <w:rFonts w:hint="eastAsia" w:ascii="宋体" w:hAnsi="宋体" w:cs="宋体"/>
          <w:color w:val="auto"/>
          <w:sz w:val="24"/>
          <w:highlight w:val="none"/>
        </w:rPr>
        <w:t>建设部2006年4月1日后颁发的中华人民共和国注册监理工程师注册执业证书，且其注册证书专业为</w:t>
      </w:r>
      <w:r>
        <w:rPr>
          <w:rFonts w:hint="eastAsia" w:ascii="宋体" w:hAnsi="宋体" w:cs="宋体"/>
          <w:color w:val="auto"/>
          <w:sz w:val="24"/>
          <w:szCs w:val="24"/>
          <w:highlight w:val="none"/>
          <w:u w:val="single"/>
        </w:rPr>
        <w:t>市政公用工程</w:t>
      </w:r>
      <w:r>
        <w:rPr>
          <w:rFonts w:hint="eastAsia" w:ascii="宋体" w:hAnsi="宋体" w:cs="宋体"/>
          <w:color w:val="auto"/>
          <w:sz w:val="24"/>
          <w:highlight w:val="none"/>
        </w:rPr>
        <w:t>，注册执业单位为本公司</w:t>
      </w:r>
      <w:r>
        <w:rPr>
          <w:rFonts w:hint="eastAsia" w:ascii="宋体" w:hAnsi="宋体" w:cs="宋体"/>
          <w:color w:val="auto"/>
          <w:sz w:val="24"/>
          <w:highlight w:val="none"/>
          <w:u w:val="single"/>
        </w:rPr>
        <w:t>。</w:t>
      </w:r>
      <w:r>
        <w:rPr>
          <w:rFonts w:hint="eastAsia" w:ascii="宋体" w:hAnsi="宋体" w:cs="宋体"/>
          <w:color w:val="auto"/>
          <w:sz w:val="24"/>
          <w:szCs w:val="24"/>
          <w:highlight w:val="none"/>
        </w:rPr>
        <w:t>且须是</w:t>
      </w:r>
      <w:r>
        <w:rPr>
          <w:rFonts w:hint="eastAsia" w:ascii="宋体" w:hAnsi="宋体" w:cs="宋体"/>
          <w:color w:val="auto"/>
          <w:sz w:val="24"/>
          <w:highlight w:val="none"/>
        </w:rPr>
        <w:t>本企业在广州公共资源交易中心企业信息登记中的在册人员</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或在广东省住房和城乡建设主管部门备案且备案的业务范围符合本招标项目对总监理工程师要求的香港专业人士</w:t>
      </w:r>
      <w:r>
        <w:rPr>
          <w:rFonts w:hint="eastAsia" w:ascii="宋体" w:hAnsi="宋体"/>
          <w:color w:val="auto"/>
          <w:sz w:val="24"/>
          <w:highlight w:val="none"/>
          <w:u w:val="single"/>
        </w:rPr>
        <w:t>。</w:t>
      </w:r>
      <w:r>
        <w:rPr>
          <w:rFonts w:hint="eastAsia" w:ascii="宋体" w:hAnsi="宋体" w:cs="宋体"/>
          <w:color w:val="auto"/>
          <w:sz w:val="24"/>
          <w:highlight w:val="none"/>
          <w:u w:val="single"/>
        </w:rPr>
        <w:t>并需提供近1个月（</w:t>
      </w:r>
      <w:r>
        <w:rPr>
          <w:rFonts w:hint="eastAsia" w:ascii="宋体" w:hAnsi="宋体" w:cs="宋体"/>
          <w:color w:val="auto"/>
          <w:sz w:val="24"/>
          <w:highlight w:val="none"/>
          <w:u w:val="single"/>
          <w:lang w:eastAsia="zh-CN"/>
        </w:rPr>
        <w:t>2025年</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rPr>
        <w:t>）在本单位（不含子公司）购买的社保证明，社保证明需能反映参保人在相应单位（不含子公司）缴纳。中标后需提供投标文件中人员的社保补缴情况相关证明报招标人核实，若发现弄虚作假的，则将其行为纳入不诚信名单，招标人保留上报给行政主管部门的权力</w:t>
      </w:r>
      <w:r>
        <w:rPr>
          <w:rFonts w:hint="default" w:ascii="宋体" w:hAnsi="宋体" w:eastAsia="宋体"/>
          <w:color w:val="auto"/>
          <w:sz w:val="24"/>
          <w:szCs w:val="24"/>
          <w:highlight w:val="none"/>
          <w:u w:val="single"/>
          <w:lang w:val="en-US" w:eastAsia="zh-CN"/>
        </w:rPr>
        <w:t xml:space="preserve"> </w:t>
      </w:r>
      <w:r>
        <w:rPr>
          <w:rFonts w:hint="default" w:ascii="宋体" w:hAnsi="宋体" w:eastAsia="宋体"/>
          <w:color w:val="auto"/>
          <w:sz w:val="24"/>
          <w:szCs w:val="24"/>
          <w:highlight w:val="none"/>
        </w:rPr>
        <w:t>。</w:t>
      </w:r>
    </w:p>
    <w:p w14:paraId="12918D4A">
      <w:pPr>
        <w:tabs>
          <w:tab w:val="left" w:pos="7513"/>
        </w:tabs>
        <w:spacing w:line="360" w:lineRule="auto"/>
        <w:ind w:firstLine="480" w:firstLineChars="200"/>
        <w:jc w:val="both"/>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注：若拟委派的项目负责人（</w:t>
      </w:r>
      <w:r>
        <w:rPr>
          <w:rFonts w:hint="eastAsia" w:asciiTheme="majorEastAsia" w:hAnsiTheme="majorEastAsia" w:eastAsiaTheme="majorEastAsia" w:cstheme="majorEastAsia"/>
          <w:b w:val="0"/>
          <w:bCs w:val="0"/>
          <w:color w:val="auto"/>
          <w:sz w:val="24"/>
          <w:szCs w:val="24"/>
          <w:highlight w:val="none"/>
        </w:rPr>
        <w:t>总监理工程师</w:t>
      </w:r>
      <w:r>
        <w:rPr>
          <w:rFonts w:hint="eastAsia" w:asciiTheme="majorEastAsia" w:hAnsiTheme="majorEastAsia" w:eastAsiaTheme="majorEastAsia" w:cstheme="majorEastAsia"/>
          <w:b w:val="0"/>
          <w:bCs w:val="0"/>
          <w:color w:val="auto"/>
          <w:sz w:val="24"/>
          <w:szCs w:val="24"/>
          <w:highlight w:val="none"/>
          <w:lang w:val="en-US" w:eastAsia="zh-CN"/>
        </w:rPr>
        <w:t>）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6FDD1AA1">
      <w:pPr>
        <w:tabs>
          <w:tab w:val="left" w:pos="7513"/>
        </w:tabs>
        <w:spacing w:line="360" w:lineRule="auto"/>
        <w:ind w:firstLine="480" w:firstLineChars="200"/>
        <w:jc w:val="both"/>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3.</w:t>
      </w:r>
      <w:r>
        <w:rPr>
          <w:rFonts w:hint="eastAsia" w:ascii="宋体" w:hAnsi="宋体" w:cs="宋体"/>
          <w:color w:val="auto"/>
          <w:sz w:val="24"/>
          <w:szCs w:val="24"/>
          <w:highlight w:val="none"/>
          <w:u w:val="none"/>
          <w:lang w:val="en-US" w:eastAsia="zh-CN"/>
        </w:rPr>
        <w:t>5</w:t>
      </w:r>
      <w:r>
        <w:rPr>
          <w:rFonts w:hint="default" w:ascii="宋体" w:hAnsi="宋体" w:eastAsia="宋体" w:cs="宋体"/>
          <w:color w:val="auto"/>
          <w:sz w:val="24"/>
          <w:szCs w:val="21"/>
          <w:highlight w:val="none"/>
          <w:u w:val="none"/>
        </w:rPr>
        <w:t>投标登记前，投标人</w:t>
      </w:r>
      <w:bookmarkStart w:id="15" w:name="OLE_LINK40"/>
      <w:bookmarkStart w:id="16" w:name="OLE_LINK39"/>
      <w:r>
        <w:rPr>
          <w:rFonts w:hint="eastAsia" w:ascii="宋体" w:hAnsi="宋体"/>
          <w:color w:val="auto"/>
          <w:highlight w:val="none"/>
        </w:rPr>
        <w:t>（如为联合体投标，指联合体各方）</w:t>
      </w:r>
      <w:bookmarkEnd w:id="15"/>
      <w:bookmarkEnd w:id="16"/>
      <w:r>
        <w:rPr>
          <w:rFonts w:hint="default" w:ascii="宋体" w:hAnsi="宋体" w:eastAsia="宋体" w:cs="宋体"/>
          <w:color w:val="auto"/>
          <w:sz w:val="24"/>
          <w:szCs w:val="21"/>
          <w:highlight w:val="none"/>
          <w:u w:val="none"/>
        </w:rPr>
        <w:t>须在</w:t>
      </w:r>
      <w:r>
        <w:rPr>
          <w:rFonts w:hint="eastAsia" w:ascii="宋体" w:hAnsi="宋体" w:cs="宋体"/>
          <w:color w:val="auto"/>
          <w:sz w:val="24"/>
          <w:szCs w:val="21"/>
          <w:highlight w:val="none"/>
          <w:u w:val="none"/>
          <w:lang w:eastAsia="zh-CN"/>
        </w:rPr>
        <w:t>广州交易集团有限公司（广州公共资源交易中心）</w:t>
      </w:r>
      <w:r>
        <w:rPr>
          <w:rFonts w:hint="default" w:ascii="宋体" w:hAnsi="宋体" w:eastAsia="宋体" w:cs="宋体"/>
          <w:color w:val="auto"/>
          <w:sz w:val="24"/>
          <w:szCs w:val="21"/>
          <w:highlight w:val="none"/>
          <w:u w:val="none"/>
        </w:rPr>
        <w:t>企业库已办理企业信息登记及拟担任本工程总监理工程师须是本单位在企业库中的在册人员</w:t>
      </w:r>
      <w:r>
        <w:rPr>
          <w:rFonts w:hint="default" w:ascii="宋体" w:hAnsi="宋体" w:eastAsia="宋体" w:cs="宋体"/>
          <w:color w:val="auto"/>
          <w:sz w:val="24"/>
          <w:szCs w:val="21"/>
          <w:highlight w:val="none"/>
          <w:u w:val="none"/>
          <w:lang w:eastAsia="zh-CN"/>
        </w:rPr>
        <w:t>。</w:t>
      </w:r>
    </w:p>
    <w:p w14:paraId="606586DE">
      <w:pPr>
        <w:widowControl/>
        <w:snapToGrid w:val="0"/>
        <w:spacing w:line="360" w:lineRule="auto"/>
        <w:ind w:right="34" w:rightChars="14" w:firstLine="480" w:firstLineChars="200"/>
        <w:jc w:val="both"/>
        <w:rPr>
          <w:rFonts w:hint="default" w:ascii="宋体" w:hAnsi="宋体" w:eastAsia="宋体" w:cs="宋体"/>
          <w:color w:val="auto"/>
          <w:sz w:val="24"/>
          <w:szCs w:val="24"/>
          <w:highlight w:val="none"/>
          <w:u w:val="none"/>
          <w:lang w:val="en-US" w:eastAsia="zh-CN"/>
        </w:rPr>
      </w:pPr>
      <w:r>
        <w:rPr>
          <w:rFonts w:hint="default" w:ascii="宋体" w:hAnsi="宋体" w:eastAsia="宋体" w:cs="宋体"/>
          <w:color w:val="auto"/>
          <w:sz w:val="24"/>
          <w:szCs w:val="24"/>
          <w:highlight w:val="none"/>
          <w:u w:val="none"/>
          <w:lang w:val="en-US" w:eastAsia="zh-CN"/>
        </w:rPr>
        <w:t>3.</w:t>
      </w:r>
      <w:r>
        <w:rPr>
          <w:rFonts w:hint="eastAsia" w:ascii="宋体" w:hAnsi="宋体" w:cs="宋体"/>
          <w:color w:val="auto"/>
          <w:sz w:val="24"/>
          <w:szCs w:val="24"/>
          <w:highlight w:val="none"/>
          <w:u w:val="none"/>
          <w:lang w:val="en-US" w:eastAsia="zh-CN"/>
        </w:rPr>
        <w:t>6</w:t>
      </w:r>
      <w:r>
        <w:rPr>
          <w:rFonts w:hint="default" w:ascii="宋体" w:hAnsi="宋体" w:eastAsia="宋体" w:cs="宋体"/>
          <w:color w:val="auto"/>
          <w:sz w:val="24"/>
          <w:szCs w:val="24"/>
          <w:highlight w:val="none"/>
          <w:u w:val="none"/>
          <w:lang w:val="en-US" w:eastAsia="zh-CN"/>
        </w:rPr>
        <w:t xml:space="preserve"> </w:t>
      </w:r>
      <w:r>
        <w:rPr>
          <w:rFonts w:hint="default" w:ascii="宋体" w:hAnsi="宋体" w:eastAsia="宋体" w:cs="宋体"/>
          <w:color w:val="auto"/>
          <w:sz w:val="24"/>
          <w:szCs w:val="21"/>
          <w:highlight w:val="none"/>
          <w:u w:val="none"/>
        </w:rPr>
        <w:t>投标人已按</w:t>
      </w:r>
      <w:r>
        <w:rPr>
          <w:rFonts w:hint="default" w:ascii="宋体" w:hAnsi="宋体" w:eastAsia="宋体" w:cs="宋体"/>
          <w:color w:val="auto"/>
          <w:sz w:val="24"/>
          <w:szCs w:val="21"/>
          <w:highlight w:val="none"/>
          <w:u w:val="none"/>
          <w:lang w:eastAsia="zh-CN"/>
        </w:rPr>
        <w:t>规定格式</w:t>
      </w:r>
      <w:r>
        <w:rPr>
          <w:rFonts w:hint="default" w:ascii="宋体" w:hAnsi="宋体" w:eastAsia="宋体" w:cs="宋体"/>
          <w:color w:val="auto"/>
          <w:sz w:val="24"/>
          <w:szCs w:val="21"/>
          <w:highlight w:val="none"/>
          <w:u w:val="none"/>
        </w:rPr>
        <w:t>签署盖章《投标人声明》</w:t>
      </w:r>
      <w:r>
        <w:rPr>
          <w:rFonts w:ascii="宋体" w:hAnsi="宋体" w:cs="宋体"/>
          <w:color w:val="auto"/>
          <w:szCs w:val="21"/>
          <w:highlight w:val="none"/>
        </w:rPr>
        <w:t>（格式</w:t>
      </w:r>
      <w:r>
        <w:rPr>
          <w:rFonts w:hint="eastAsia" w:ascii="宋体" w:hAnsi="宋体" w:cs="宋体"/>
          <w:color w:val="auto"/>
          <w:szCs w:val="21"/>
          <w:highlight w:val="none"/>
        </w:rPr>
        <w:t>详</w:t>
      </w:r>
      <w:r>
        <w:rPr>
          <w:rFonts w:ascii="宋体" w:hAnsi="宋体" w:cs="宋体"/>
          <w:color w:val="auto"/>
          <w:szCs w:val="21"/>
          <w:highlight w:val="none"/>
        </w:rPr>
        <w:t>见本招标公告附件二）</w:t>
      </w:r>
      <w:r>
        <w:rPr>
          <w:rFonts w:hint="default" w:ascii="宋体" w:hAnsi="宋体" w:eastAsia="宋体" w:cs="宋体"/>
          <w:color w:val="auto"/>
          <w:sz w:val="24"/>
          <w:szCs w:val="24"/>
          <w:highlight w:val="none"/>
          <w:u w:val="none"/>
        </w:rPr>
        <w:t>，且总监理工程师</w:t>
      </w:r>
      <w:r>
        <w:rPr>
          <w:rFonts w:hint="default" w:ascii="宋体" w:hAnsi="宋体" w:eastAsia="宋体" w:cs="宋体"/>
          <w:color w:val="auto"/>
          <w:sz w:val="24"/>
          <w:szCs w:val="24"/>
          <w:highlight w:val="none"/>
          <w:u w:val="none"/>
          <w:lang w:eastAsia="zh-CN"/>
        </w:rPr>
        <w:t>已</w:t>
      </w:r>
      <w:r>
        <w:rPr>
          <w:rFonts w:hint="default" w:ascii="宋体" w:hAnsi="宋体" w:eastAsia="宋体" w:cs="宋体"/>
          <w:color w:val="auto"/>
          <w:sz w:val="24"/>
          <w:szCs w:val="24"/>
          <w:highlight w:val="none"/>
          <w:u w:val="none"/>
        </w:rPr>
        <w:t>签字确认</w:t>
      </w:r>
      <w:r>
        <w:rPr>
          <w:rFonts w:hint="default" w:ascii="宋体" w:hAnsi="宋体" w:eastAsia="宋体" w:cs="宋体"/>
          <w:color w:val="auto"/>
          <w:sz w:val="24"/>
          <w:szCs w:val="24"/>
          <w:highlight w:val="none"/>
          <w:u w:val="none"/>
          <w:lang w:eastAsia="zh-CN"/>
        </w:rPr>
        <w:t>。</w:t>
      </w:r>
    </w:p>
    <w:p w14:paraId="3D962B4A">
      <w:pPr>
        <w:snapToGrid w:val="0"/>
        <w:spacing w:line="360" w:lineRule="auto"/>
        <w:ind w:firstLine="480" w:firstLineChars="200"/>
        <w:jc w:val="both"/>
        <w:rPr>
          <w:rFonts w:hint="default"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3.7</w:t>
      </w:r>
      <w:r>
        <w:rPr>
          <w:rFonts w:hint="default" w:ascii="宋体" w:hAnsi="宋体" w:eastAsia="宋体" w:cs="Times New Roman"/>
          <w:color w:val="auto"/>
          <w:sz w:val="24"/>
          <w:szCs w:val="24"/>
          <w:highlight w:val="none"/>
        </w:rPr>
        <w:t>投标人</w:t>
      </w:r>
      <w:r>
        <w:rPr>
          <w:rFonts w:hint="eastAsia" w:ascii="宋体" w:hAnsi="宋体"/>
          <w:color w:val="auto"/>
          <w:highlight w:val="none"/>
        </w:rPr>
        <w:t>（如为联合体投标，指联合体各方）</w:t>
      </w:r>
      <w:r>
        <w:rPr>
          <w:rFonts w:hint="default" w:ascii="宋体" w:hAnsi="宋体" w:eastAsia="宋体" w:cs="Times New Roman"/>
          <w:color w:val="auto"/>
          <w:sz w:val="24"/>
          <w:szCs w:val="24"/>
          <w:highlight w:val="none"/>
        </w:rPr>
        <w:t>未被列入“在一定期限内依法取消参加依法必须进行招标的项目的投标资格”，具体名单以递交投标文件截止时间“信用广州”公布的“黑名单”为准。</w:t>
      </w:r>
    </w:p>
    <w:p w14:paraId="6A2ED871">
      <w:pPr>
        <w:pStyle w:val="29"/>
        <w:spacing w:before="0" w:after="0" w:line="360" w:lineRule="auto"/>
        <w:ind w:firstLine="540"/>
        <w:jc w:val="both"/>
        <w:rPr>
          <w:rFonts w:hint="default"/>
          <w:color w:val="auto"/>
          <w:sz w:val="24"/>
          <w:szCs w:val="24"/>
          <w:highlight w:val="none"/>
          <w:lang w:val="en-US" w:eastAsia="zh-CN"/>
        </w:rPr>
      </w:pPr>
      <w:r>
        <w:rPr>
          <w:rFonts w:hint="default" w:ascii="宋体" w:hAnsi="宋体" w:eastAsia="宋体" w:cs="Times New Roman"/>
          <w:color w:val="auto"/>
          <w:sz w:val="24"/>
          <w:szCs w:val="24"/>
          <w:highlight w:val="none"/>
        </w:rPr>
        <w:t>注：《全国失信惩戒措施清单基础清单》（2024版）</w:t>
      </w:r>
      <w:r>
        <w:rPr>
          <w:rFonts w:hint="eastAsia" w:ascii="仿宋" w:hAnsi="仿宋" w:eastAsia="仿宋" w:cs="仿宋"/>
          <w:color w:val="auto"/>
          <w:sz w:val="24"/>
          <w:szCs w:val="24"/>
          <w:highlight w:val="none"/>
        </w:rPr>
        <w:t>。</w:t>
      </w:r>
    </w:p>
    <w:p w14:paraId="69FB4D7C">
      <w:pPr>
        <w:pStyle w:val="24"/>
        <w:rPr>
          <w:rFonts w:hint="default" w:ascii="宋体" w:hAnsi="Times New Roman" w:eastAsia="宋体" w:cs="宋体"/>
          <w:color w:val="auto"/>
          <w:sz w:val="24"/>
          <w:szCs w:val="24"/>
          <w:highlight w:val="none"/>
        </w:rPr>
      </w:pPr>
      <w:r>
        <w:rPr>
          <w:rFonts w:hint="default"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8</w:t>
      </w:r>
      <w:r>
        <w:rPr>
          <w:rFonts w:hint="default" w:ascii="宋体" w:hAnsi="宋体" w:eastAsia="宋体" w:cs="宋体"/>
          <w:color w:val="auto"/>
          <w:sz w:val="24"/>
          <w:szCs w:val="24"/>
          <w:highlight w:val="none"/>
          <w:lang w:val="en-US" w:eastAsia="zh-CN"/>
        </w:rPr>
        <w:t xml:space="preserve"> </w:t>
      </w:r>
      <w:r>
        <w:rPr>
          <w:rFonts w:hint="default" w:ascii="宋体" w:hAnsi="宋体" w:eastAsia="宋体" w:cs="宋体"/>
          <w:color w:val="auto"/>
          <w:spacing w:val="7"/>
          <w:sz w:val="24"/>
          <w:szCs w:val="24"/>
          <w:highlight w:val="none"/>
        </w:rPr>
        <w:t>本次</w:t>
      </w:r>
      <w:r>
        <w:rPr>
          <w:rFonts w:hint="default" w:ascii="宋体" w:hAnsi="Times New Roman" w:eastAsia="宋体" w:cs="宋体"/>
          <w:color w:val="auto"/>
          <w:spacing w:val="7"/>
          <w:sz w:val="24"/>
          <w:szCs w:val="24"/>
          <w:highlight w:val="none"/>
        </w:rPr>
        <w:t>招标</w:t>
      </w:r>
      <w:r>
        <w:rPr>
          <w:rFonts w:hint="eastAsia" w:cs="宋体"/>
          <w:color w:val="auto"/>
          <w:spacing w:val="7"/>
          <w:sz w:val="24"/>
          <w:szCs w:val="24"/>
          <w:highlight w:val="none"/>
          <w:u w:val="single"/>
          <w:lang w:val="en-US" w:eastAsia="zh-CN"/>
        </w:rPr>
        <w:t>接受</w:t>
      </w:r>
      <w:r>
        <w:rPr>
          <w:rFonts w:hint="default" w:ascii="宋体" w:hAnsi="Times New Roman" w:eastAsia="宋体" w:cs="宋体"/>
          <w:color w:val="auto"/>
          <w:spacing w:val="6"/>
          <w:sz w:val="24"/>
          <w:szCs w:val="24"/>
          <w:highlight w:val="none"/>
        </w:rPr>
        <w:t>联合体投标</w:t>
      </w:r>
      <w:r>
        <w:rPr>
          <w:rFonts w:hint="default" w:ascii="宋体" w:hAnsi="Times New Roman" w:eastAsia="宋体" w:cs="宋体"/>
          <w:color w:val="auto"/>
          <w:sz w:val="24"/>
          <w:szCs w:val="24"/>
          <w:highlight w:val="none"/>
        </w:rPr>
        <w:t>。</w:t>
      </w:r>
    </w:p>
    <w:p w14:paraId="03E14624">
      <w:pPr>
        <w:pStyle w:val="39"/>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注：①如投标人组成联合体，联合体应当在投标登记前组成，并按要求签署盖章签定 “</w:t>
      </w:r>
      <w:bookmarkStart w:id="17" w:name="_Hlk180525264"/>
      <w:r>
        <w:rPr>
          <w:rFonts w:hint="eastAsia" w:ascii="宋体" w:hAnsi="宋体" w:cs="宋体"/>
          <w:color w:val="auto"/>
          <w:sz w:val="24"/>
          <w:highlight w:val="none"/>
        </w:rPr>
        <w:t>联合体协议书</w:t>
      </w:r>
      <w:bookmarkEnd w:id="17"/>
      <w:r>
        <w:rPr>
          <w:rFonts w:hint="eastAsia" w:ascii="宋体" w:hAnsi="宋体" w:cs="宋体"/>
          <w:color w:val="auto"/>
          <w:sz w:val="24"/>
          <w:highlight w:val="none"/>
        </w:rPr>
        <w:t>”（详见本招标公告附件二）</w:t>
      </w:r>
      <w:r>
        <w:rPr>
          <w:rFonts w:hint="eastAsia" w:ascii="宋体" w:hAnsi="宋体" w:cs="宋体"/>
          <w:color w:val="auto"/>
          <w:sz w:val="24"/>
          <w:highlight w:val="none"/>
          <w:lang w:eastAsia="zh-CN"/>
        </w:rPr>
        <w:t>。</w:t>
      </w:r>
      <w:r>
        <w:rPr>
          <w:rFonts w:hint="eastAsia" w:ascii="宋体" w:hAnsi="宋体" w:cs="宋体"/>
          <w:color w:val="auto"/>
          <w:sz w:val="24"/>
          <w:highlight w:val="none"/>
        </w:rPr>
        <w:t>投标人拟任本工程</w:t>
      </w:r>
      <w:r>
        <w:rPr>
          <w:rFonts w:hint="default" w:ascii="宋体" w:hAnsi="宋体" w:eastAsia="宋体" w:cs="Times New Roman"/>
          <w:color w:val="auto"/>
          <w:sz w:val="24"/>
          <w:szCs w:val="24"/>
          <w:highlight w:val="none"/>
        </w:rPr>
        <w:t>总监理</w:t>
      </w:r>
      <w:r>
        <w:rPr>
          <w:rFonts w:hint="default" w:ascii="宋体" w:hAnsi="宋体" w:eastAsia="宋体"/>
          <w:color w:val="auto"/>
          <w:sz w:val="24"/>
          <w:szCs w:val="24"/>
          <w:highlight w:val="none"/>
        </w:rPr>
        <w:t>工程师</w:t>
      </w:r>
      <w:r>
        <w:rPr>
          <w:rFonts w:hint="eastAsia" w:ascii="宋体" w:hAnsi="宋体" w:cs="宋体"/>
          <w:color w:val="auto"/>
          <w:sz w:val="24"/>
          <w:highlight w:val="none"/>
        </w:rPr>
        <w:t>应为牵头人（主办方）正式员工。联合体协议书应明确约定各方拟承担的工作和责任。投标截止后联合体增减、更换成员的，其投标无效。</w:t>
      </w:r>
    </w:p>
    <w:p w14:paraId="5C82775A">
      <w:pPr>
        <w:pStyle w:val="39"/>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②联合体各方（包括主办方及联合体成员）不得再单独或与其他单位组成联合体参与本项目投标。出现上述情况者，其投标和与此有关的联合体的投标将被拒绝。组成联合体投标的，其联合体单位不得超过</w:t>
      </w:r>
      <w:r>
        <w:rPr>
          <w:rFonts w:hint="eastAsia" w:ascii="宋体" w:hAnsi="宋体" w:cs="宋体"/>
          <w:color w:val="auto"/>
          <w:sz w:val="24"/>
          <w:highlight w:val="none"/>
          <w:u w:val="single"/>
        </w:rPr>
        <w:t>2</w:t>
      </w:r>
      <w:r>
        <w:rPr>
          <w:rFonts w:hint="eastAsia" w:ascii="宋体" w:hAnsi="宋体" w:cs="宋体"/>
          <w:color w:val="auto"/>
          <w:sz w:val="24"/>
          <w:highlight w:val="none"/>
        </w:rPr>
        <w:t>家单位。</w:t>
      </w:r>
    </w:p>
    <w:p w14:paraId="4F06F5C6">
      <w:pPr>
        <w:pStyle w:val="39"/>
        <w:spacing w:line="360" w:lineRule="auto"/>
        <w:ind w:firstLine="480" w:firstLineChars="200"/>
        <w:rPr>
          <w:rFonts w:hint="eastAsia"/>
          <w:color w:val="auto"/>
          <w:highlight w:val="none"/>
        </w:rPr>
      </w:pPr>
      <w:r>
        <w:rPr>
          <w:rFonts w:hint="eastAsia" w:ascii="宋体" w:hAnsi="宋体" w:cs="宋体"/>
          <w:color w:val="auto"/>
          <w:sz w:val="24"/>
          <w:highlight w:val="none"/>
        </w:rPr>
        <w:t>③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p w14:paraId="05B3006F">
      <w:pPr>
        <w:pStyle w:val="4"/>
        <w:outlineLvl w:val="1"/>
        <w:rPr>
          <w:rFonts w:hint="default" w:cs="宋体"/>
          <w:color w:val="auto"/>
          <w:sz w:val="24"/>
          <w:szCs w:val="24"/>
          <w:highlight w:val="none"/>
        </w:rPr>
      </w:pPr>
      <w:bookmarkStart w:id="18" w:name="bookmark5"/>
      <w:bookmarkEnd w:id="18"/>
      <w:bookmarkStart w:id="19" w:name="_Toc22237"/>
      <w:r>
        <w:rPr>
          <w:rFonts w:hint="default" w:cs="宋体"/>
          <w:color w:val="auto"/>
          <w:sz w:val="24"/>
          <w:szCs w:val="24"/>
          <w:highlight w:val="none"/>
        </w:rPr>
        <w:t>4.招标文件的获取</w:t>
      </w:r>
      <w:bookmarkEnd w:id="19"/>
    </w:p>
    <w:p w14:paraId="6A62BF03">
      <w:pPr>
        <w:widowControl/>
        <w:topLinePunct/>
        <w:autoSpaceDE/>
        <w:autoSpaceDN/>
        <w:adjustRightInd/>
        <w:snapToGrid w:val="0"/>
        <w:spacing w:line="400" w:lineRule="exact"/>
        <w:ind w:firstLine="471" w:firstLineChars="198"/>
        <w:rPr>
          <w:rFonts w:hint="default" w:ascii="宋体" w:hAnsi="宋体" w:eastAsia="宋体" w:cs="宋体"/>
          <w:color w:val="auto"/>
          <w:sz w:val="24"/>
          <w:szCs w:val="24"/>
          <w:highlight w:val="none"/>
        </w:rPr>
      </w:pPr>
      <w:r>
        <w:rPr>
          <w:rFonts w:hint="default" w:ascii="宋体" w:hAnsi="宋体" w:eastAsia="宋体" w:cs="宋体"/>
          <w:color w:val="auto"/>
          <w:spacing w:val="-1"/>
          <w:sz w:val="24"/>
          <w:szCs w:val="24"/>
          <w:highlight w:val="none"/>
          <w:lang w:val="en-US" w:eastAsia="zh-CN"/>
        </w:rPr>
        <w:t>4</w:t>
      </w:r>
      <w:r>
        <w:rPr>
          <w:rFonts w:hint="default" w:ascii="宋体" w:hAnsi="宋体" w:eastAsia="宋体" w:cs="宋体"/>
          <w:color w:val="auto"/>
          <w:spacing w:val="-1"/>
          <w:sz w:val="24"/>
          <w:szCs w:val="24"/>
          <w:highlight w:val="none"/>
        </w:rPr>
        <w:t xml:space="preserve">.1 </w:t>
      </w:r>
      <w:r>
        <w:rPr>
          <w:rFonts w:hint="default" w:ascii="宋体" w:hAnsi="宋体" w:eastAsia="宋体" w:cs="宋体"/>
          <w:color w:val="auto"/>
          <w:sz w:val="24"/>
          <w:szCs w:val="24"/>
          <w:highlight w:val="none"/>
        </w:rPr>
        <w:t>发布招标公告</w:t>
      </w:r>
      <w:r>
        <w:rPr>
          <w:rFonts w:hint="default" w:ascii="宋体" w:hAnsi="宋体" w:eastAsia="宋体" w:cs="宋体"/>
          <w:color w:val="auto"/>
          <w:sz w:val="24"/>
          <w:szCs w:val="24"/>
          <w:highlight w:val="none"/>
          <w:lang w:val="en-US" w:eastAsia="zh-CN"/>
        </w:rPr>
        <w:t>的</w:t>
      </w:r>
      <w:r>
        <w:rPr>
          <w:rFonts w:hint="default"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2025</w:t>
      </w:r>
      <w:r>
        <w:rPr>
          <w:rFonts w:hint="default"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日至</w:t>
      </w:r>
      <w:r>
        <w:rPr>
          <w:rFonts w:hint="eastAsia" w:ascii="宋体" w:hAnsi="宋体" w:cs="宋体"/>
          <w:color w:val="auto"/>
          <w:sz w:val="24"/>
          <w:szCs w:val="24"/>
          <w:highlight w:val="none"/>
          <w:u w:val="single"/>
          <w:lang w:val="en-US" w:eastAsia="zh-CN"/>
        </w:rPr>
        <w:t>2025</w:t>
      </w:r>
      <w:r>
        <w:rPr>
          <w:rFonts w:hint="default"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分</w:t>
      </w:r>
      <w:r>
        <w:rPr>
          <w:rFonts w:hint="default" w:ascii="宋体" w:hAnsi="宋体" w:eastAsia="宋体" w:cs="宋体"/>
          <w:color w:val="auto"/>
          <w:sz w:val="24"/>
          <w:szCs w:val="24"/>
          <w:highlight w:val="none"/>
          <w:lang w:eastAsia="zh-CN"/>
        </w:rPr>
        <w:t>（北京时间，下同），凡有意参加投标者，请登录</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网站下载电子招标文件。</w:t>
      </w:r>
    </w:p>
    <w:p w14:paraId="4BD0CB88">
      <w:pPr>
        <w:widowControl/>
        <w:topLinePunct/>
        <w:autoSpaceDE/>
        <w:autoSpaceDN/>
        <w:adjustRightInd/>
        <w:snapToGrid w:val="0"/>
        <w:spacing w:line="400" w:lineRule="exact"/>
        <w:ind w:left="480" w:left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注：发布招标公告的时间为招标公告发出之日起至递交投标文件截止时间止。</w:t>
      </w:r>
    </w:p>
    <w:p w14:paraId="6250D700">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rPr>
        <w:t>.2 本项目招标文件随招标公告一并在</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网站交易平台</w:t>
      </w:r>
      <w:r>
        <w:rPr>
          <w:rFonts w:hint="default" w:ascii="宋体" w:hAnsi="宋体" w:eastAsia="宋体" w:cs="宋体"/>
          <w:color w:val="auto"/>
          <w:sz w:val="24"/>
          <w:szCs w:val="24"/>
          <w:highlight w:val="none"/>
        </w:rPr>
        <w:t>发布</w:t>
      </w:r>
      <w:r>
        <w:rPr>
          <w:rFonts w:hint="default" w:ascii="宋体" w:hAnsi="宋体" w:eastAsia="宋体" w:cs="宋体"/>
          <w:color w:val="auto"/>
          <w:sz w:val="24"/>
          <w:szCs w:val="24"/>
          <w:highlight w:val="none"/>
          <w:lang w:eastAsia="zh-CN"/>
        </w:rPr>
        <w:t>。招标文件一经在交易平台发布，视为发出给投标人，招标文件</w:t>
      </w:r>
      <w:r>
        <w:rPr>
          <w:rFonts w:hint="default" w:ascii="宋体" w:hAnsi="宋体" w:eastAsia="宋体" w:cs="宋体"/>
          <w:color w:val="auto"/>
          <w:sz w:val="24"/>
          <w:szCs w:val="24"/>
          <w:highlight w:val="none"/>
        </w:rPr>
        <w:t>由投标人自行</w:t>
      </w:r>
      <w:r>
        <w:rPr>
          <w:rFonts w:hint="default" w:ascii="宋体" w:hAnsi="宋体" w:eastAsia="宋体" w:cs="宋体"/>
          <w:color w:val="auto"/>
          <w:sz w:val="24"/>
          <w:szCs w:val="24"/>
          <w:highlight w:val="none"/>
          <w:lang w:eastAsia="zh-CN"/>
        </w:rPr>
        <w:t>在交易平台</w:t>
      </w:r>
      <w:r>
        <w:rPr>
          <w:rFonts w:hint="default" w:ascii="宋体" w:hAnsi="宋体" w:eastAsia="宋体" w:cs="宋体"/>
          <w:color w:val="auto"/>
          <w:sz w:val="24"/>
          <w:szCs w:val="24"/>
          <w:highlight w:val="none"/>
        </w:rPr>
        <w:t>下载。</w:t>
      </w:r>
    </w:p>
    <w:p w14:paraId="6F7601EB">
      <w:pPr>
        <w:tabs>
          <w:tab w:val="left" w:pos="7513"/>
        </w:tabs>
        <w:spacing w:line="360" w:lineRule="auto"/>
        <w:ind w:firstLine="480" w:firstLineChars="200"/>
        <w:rPr>
          <w:rFonts w:hint="default" w:ascii="宋体" w:hAnsi="宋体" w:eastAsia="宋体" w:cs="Times New Roman"/>
          <w:color w:val="auto"/>
          <w:sz w:val="24"/>
          <w:szCs w:val="24"/>
          <w:highlight w:val="none"/>
          <w:lang w:val="en-US" w:eastAsia="zh-CN"/>
        </w:rPr>
      </w:pPr>
      <w:bookmarkStart w:id="20" w:name="_Toc31577"/>
      <w:r>
        <w:rPr>
          <w:rFonts w:hint="default" w:ascii="宋体" w:hAnsi="宋体" w:eastAsia="宋体" w:cs="Times New Roman"/>
          <w:color w:val="auto"/>
          <w:sz w:val="24"/>
          <w:szCs w:val="24"/>
          <w:highlight w:val="none"/>
          <w:lang w:val="en-US" w:eastAsia="zh-CN"/>
        </w:rPr>
        <w:t>4.3 本项目采用资格后审方式。</w:t>
      </w:r>
      <w:bookmarkEnd w:id="20"/>
    </w:p>
    <w:p w14:paraId="440F94D4">
      <w:pPr>
        <w:pStyle w:val="4"/>
        <w:outlineLvl w:val="1"/>
        <w:rPr>
          <w:rFonts w:hint="default" w:cs="宋体"/>
          <w:color w:val="auto"/>
          <w:sz w:val="24"/>
          <w:szCs w:val="24"/>
          <w:highlight w:val="none"/>
        </w:rPr>
      </w:pPr>
      <w:bookmarkStart w:id="21" w:name="bookmark6"/>
      <w:bookmarkEnd w:id="21"/>
      <w:bookmarkStart w:id="22" w:name="_Toc29694"/>
      <w:r>
        <w:rPr>
          <w:rFonts w:hint="default" w:cs="宋体"/>
          <w:color w:val="auto"/>
          <w:sz w:val="24"/>
          <w:szCs w:val="24"/>
          <w:highlight w:val="none"/>
        </w:rPr>
        <w:t>5.投标文件的递交</w:t>
      </w:r>
      <w:bookmarkEnd w:id="22"/>
    </w:p>
    <w:p w14:paraId="0A2340CE">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5.1</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eastAsia="zh-CN"/>
        </w:rPr>
        <w:t>投标</w:t>
      </w:r>
      <w:r>
        <w:rPr>
          <w:rFonts w:hint="default" w:ascii="宋体" w:hAnsi="宋体" w:eastAsia="宋体" w:cs="宋体"/>
          <w:color w:val="auto"/>
          <w:sz w:val="24"/>
          <w:szCs w:val="24"/>
          <w:highlight w:val="none"/>
        </w:rPr>
        <w:t>截止时间</w:t>
      </w:r>
      <w:r>
        <w:rPr>
          <w:rFonts w:hint="default" w:ascii="宋体" w:hAnsi="宋体" w:eastAsia="宋体" w:cs="宋体"/>
          <w:color w:val="auto"/>
          <w:sz w:val="24"/>
          <w:szCs w:val="24"/>
          <w:highlight w:val="none"/>
          <w:lang w:eastAsia="zh-CN"/>
        </w:rPr>
        <w:t>为</w:t>
      </w:r>
      <w:r>
        <w:rPr>
          <w:rFonts w:hint="eastAsia" w:ascii="宋体" w:hAnsi="宋体" w:cs="宋体"/>
          <w:color w:val="auto"/>
          <w:sz w:val="24"/>
          <w:szCs w:val="24"/>
          <w:highlight w:val="none"/>
          <w:u w:val="single"/>
          <w:lang w:val="en-US" w:eastAsia="zh-CN"/>
        </w:rPr>
        <w:t>2025</w:t>
      </w:r>
      <w:r>
        <w:rPr>
          <w:rFonts w:hint="default"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分</w:t>
      </w:r>
      <w:r>
        <w:rPr>
          <w:rFonts w:hint="default"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w:t>
      </w:r>
      <w:r>
        <w:rPr>
          <w:rFonts w:hint="default" w:ascii="宋体" w:hAnsi="宋体" w:eastAsia="宋体" w:cs="宋体"/>
          <w:color w:val="auto"/>
          <w:sz w:val="24"/>
          <w:szCs w:val="24"/>
          <w:highlight w:val="none"/>
          <w:lang w:eastAsia="zh-CN"/>
        </w:rPr>
        <w:t>应在截止时间前</w:t>
      </w:r>
      <w:r>
        <w:rPr>
          <w:rFonts w:hint="default" w:ascii="宋体" w:hAnsi="宋体" w:eastAsia="宋体" w:cs="宋体"/>
          <w:color w:val="auto"/>
          <w:sz w:val="24"/>
          <w:szCs w:val="24"/>
          <w:highlight w:val="none"/>
        </w:rPr>
        <w:t>通过</w:t>
      </w:r>
      <w:r>
        <w:rPr>
          <w:rFonts w:hint="eastAsia" w:ascii="宋体" w:hAnsi="宋体" w:cs="宋体"/>
          <w:color w:val="auto"/>
          <w:sz w:val="24"/>
          <w:szCs w:val="24"/>
          <w:highlight w:val="none"/>
          <w:lang w:val="en-US" w:eastAsia="zh-CN"/>
        </w:rPr>
        <w:t>广州交易集团有限公司（广州公共资源交易中心）</w:t>
      </w:r>
      <w:r>
        <w:rPr>
          <w:rFonts w:hint="default" w:ascii="宋体" w:hAnsi="宋体" w:eastAsia="宋体" w:cs="宋体"/>
          <w:color w:val="auto"/>
          <w:sz w:val="24"/>
          <w:szCs w:val="24"/>
          <w:highlight w:val="none"/>
          <w:lang w:val="en-US" w:eastAsia="zh-CN"/>
        </w:rPr>
        <w:t>网站</w:t>
      </w:r>
      <w:r>
        <w:rPr>
          <w:rFonts w:hint="default" w:ascii="宋体" w:hAnsi="宋体" w:eastAsia="宋体" w:cs="宋体"/>
          <w:color w:val="auto"/>
          <w:sz w:val="24"/>
          <w:szCs w:val="24"/>
          <w:highlight w:val="none"/>
        </w:rPr>
        <w:t>交易平台递交电子投标文件。</w:t>
      </w:r>
      <w:r>
        <w:rPr>
          <w:rFonts w:hint="default" w:ascii="宋体" w:hAnsi="宋体" w:eastAsia="宋体" w:cs="宋体"/>
          <w:color w:val="auto"/>
          <w:sz w:val="24"/>
          <w:szCs w:val="24"/>
          <w:highlight w:val="none"/>
          <w:lang w:eastAsia="zh-CN"/>
        </w:rPr>
        <w:t>投标人</w:t>
      </w:r>
      <w:r>
        <w:rPr>
          <w:rFonts w:hint="default" w:ascii="宋体" w:hAnsi="宋体" w:eastAsia="宋体" w:cs="宋体"/>
          <w:color w:val="auto"/>
          <w:sz w:val="24"/>
          <w:szCs w:val="24"/>
          <w:highlight w:val="none"/>
        </w:rPr>
        <w:t>完成</w:t>
      </w:r>
      <w:r>
        <w:rPr>
          <w:rFonts w:hint="default" w:ascii="宋体" w:hAnsi="宋体" w:eastAsia="宋体" w:cs="宋体"/>
          <w:color w:val="auto"/>
          <w:sz w:val="24"/>
          <w:szCs w:val="24"/>
          <w:highlight w:val="none"/>
          <w:lang w:eastAsia="zh-CN"/>
        </w:rPr>
        <w:t>电子</w:t>
      </w:r>
      <w:r>
        <w:rPr>
          <w:rFonts w:hint="default" w:ascii="宋体" w:hAnsi="宋体" w:eastAsia="宋体" w:cs="宋体"/>
          <w:color w:val="auto"/>
          <w:sz w:val="24"/>
          <w:szCs w:val="24"/>
          <w:highlight w:val="none"/>
        </w:rPr>
        <w:t>投标文件上传</w:t>
      </w:r>
      <w:r>
        <w:rPr>
          <w:rFonts w:hint="default" w:ascii="宋体" w:hAnsi="宋体" w:eastAsia="宋体" w:cs="宋体"/>
          <w:color w:val="auto"/>
          <w:sz w:val="24"/>
          <w:szCs w:val="24"/>
          <w:highlight w:val="none"/>
          <w:lang w:eastAsia="zh-CN"/>
        </w:rPr>
        <w:t>后</w:t>
      </w:r>
      <w:r>
        <w:rPr>
          <w:rFonts w:hint="default" w:ascii="宋体" w:hAnsi="宋体" w:eastAsia="宋体" w:cs="宋体"/>
          <w:color w:val="auto"/>
          <w:sz w:val="24"/>
          <w:szCs w:val="24"/>
          <w:highlight w:val="none"/>
        </w:rPr>
        <w:t>，</w:t>
      </w:r>
      <w:r>
        <w:rPr>
          <w:rFonts w:hint="default" w:ascii="宋体" w:hAnsi="宋体" w:eastAsia="宋体" w:cs="宋体"/>
          <w:color w:val="auto"/>
          <w:sz w:val="24"/>
          <w:szCs w:val="24"/>
          <w:highlight w:val="none"/>
          <w:lang w:eastAsia="zh-CN"/>
        </w:rPr>
        <w:t>交易平台即时向投标人发出递交</w:t>
      </w:r>
      <w:r>
        <w:rPr>
          <w:rFonts w:hint="default" w:ascii="宋体" w:hAnsi="宋体" w:eastAsia="宋体" w:cs="宋体"/>
          <w:color w:val="auto"/>
          <w:sz w:val="24"/>
          <w:szCs w:val="24"/>
          <w:highlight w:val="none"/>
        </w:rPr>
        <w:t>回执</w:t>
      </w:r>
      <w:r>
        <w:rPr>
          <w:rFonts w:hint="default" w:ascii="宋体" w:hAnsi="宋体" w:eastAsia="宋体" w:cs="宋体"/>
          <w:color w:val="auto"/>
          <w:sz w:val="24"/>
          <w:szCs w:val="24"/>
          <w:highlight w:val="none"/>
          <w:lang w:eastAsia="zh-CN"/>
        </w:rPr>
        <w:t>通知。递交时间以递交回执通知载明的传输完成时间为准。</w:t>
      </w:r>
    </w:p>
    <w:p w14:paraId="7227B00C">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在投标截止时间后半小时内，投标人通过</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w:t>
      </w:r>
      <w:r>
        <w:rPr>
          <w:rFonts w:hint="default" w:ascii="宋体" w:hAnsi="宋体" w:eastAsia="宋体" w:cs="宋体"/>
          <w:color w:val="auto"/>
          <w:sz w:val="24"/>
          <w:szCs w:val="24"/>
          <w:highlight w:val="none"/>
        </w:rPr>
        <w:t>对已递交的电子投标文件进行解密。</w:t>
      </w:r>
    </w:p>
    <w:p w14:paraId="602C7303">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5.2</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投标人应在递交投标文件截止时间前，登录</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rPr>
        <w:t>网站交易平台办理网上投标登记手续；</w:t>
      </w:r>
      <w:r>
        <w:rPr>
          <w:rFonts w:hint="default" w:ascii="宋体" w:hAnsi="宋体" w:eastAsia="宋体"/>
          <w:color w:val="auto"/>
          <w:sz w:val="24"/>
          <w:szCs w:val="24"/>
          <w:highlight w:val="none"/>
          <w:lang w:eastAsia="zh-CN"/>
        </w:rPr>
        <w:t>按照</w:t>
      </w:r>
      <w:r>
        <w:rPr>
          <w:rFonts w:hint="eastAsia" w:ascii="宋体" w:hAnsi="宋体"/>
          <w:color w:val="auto"/>
          <w:sz w:val="24"/>
          <w:szCs w:val="24"/>
          <w:highlight w:val="none"/>
          <w:lang w:eastAsia="zh-CN"/>
        </w:rPr>
        <w:t>广州交易集团有限公司（广州公共资源交易中心）</w:t>
      </w:r>
      <w:r>
        <w:rPr>
          <w:rFonts w:hint="default" w:ascii="宋体" w:hAnsi="宋体" w:eastAsia="宋体"/>
          <w:color w:val="auto"/>
          <w:sz w:val="24"/>
          <w:szCs w:val="24"/>
          <w:highlight w:val="none"/>
          <w:lang w:eastAsia="zh-CN"/>
        </w:rPr>
        <w:t>网站关于全流程电子化项目的相关指南进行操作。</w:t>
      </w:r>
    </w:p>
    <w:p w14:paraId="5927D17F">
      <w:pPr>
        <w:widowControl/>
        <w:topLinePunct/>
        <w:autoSpaceDE/>
        <w:autoSpaceDN/>
        <w:adjustRightInd/>
        <w:snapToGrid w:val="0"/>
        <w:spacing w:line="400" w:lineRule="exact"/>
        <w:ind w:left="480" w:left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5.3</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开标</w:t>
      </w:r>
      <w:r>
        <w:rPr>
          <w:rFonts w:hint="default" w:ascii="宋体" w:hAnsi="宋体" w:eastAsia="宋体" w:cs="宋体"/>
          <w:color w:val="auto"/>
          <w:sz w:val="24"/>
          <w:szCs w:val="24"/>
          <w:highlight w:val="none"/>
          <w:lang w:eastAsia="zh-CN"/>
        </w:rPr>
        <w:t>开始</w:t>
      </w:r>
      <w:r>
        <w:rPr>
          <w:rFonts w:hint="default"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2025</w:t>
      </w:r>
      <w:r>
        <w:rPr>
          <w:rFonts w:hint="default"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rPr>
        <w:t xml:space="preserve">分。    </w:t>
      </w:r>
    </w:p>
    <w:p w14:paraId="1371D621">
      <w:pPr>
        <w:widowControl/>
        <w:topLinePunct/>
        <w:autoSpaceDE/>
        <w:autoSpaceDN/>
        <w:adjustRightInd/>
        <w:snapToGrid w:val="0"/>
        <w:spacing w:line="400" w:lineRule="exact"/>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5.4</w:t>
      </w:r>
      <w:r>
        <w:rPr>
          <w:rFonts w:hint="eastAsia" w:ascii="宋体" w:hAnsi="宋体" w:cs="宋体"/>
          <w:color w:val="auto"/>
          <w:sz w:val="24"/>
          <w:szCs w:val="24"/>
          <w:highlight w:val="none"/>
          <w:lang w:val="en-US" w:eastAsia="zh-CN"/>
        </w:rPr>
        <w:t xml:space="preserve"> </w:t>
      </w:r>
      <w:r>
        <w:rPr>
          <w:rFonts w:hint="default" w:ascii="宋体" w:hAnsi="宋体" w:eastAsia="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3FDB7745">
      <w:pPr>
        <w:keepNext w:val="0"/>
        <w:keepLines w:val="0"/>
        <w:pageBreakBefore w:val="0"/>
        <w:widowControl/>
        <w:kinsoku/>
        <w:wordWrap/>
        <w:overflowPunct/>
        <w:topLinePunct/>
        <w:autoSpaceDE/>
        <w:autoSpaceDN/>
        <w:bidi w:val="0"/>
        <w:adjustRightInd/>
        <w:snapToGrid w:val="0"/>
        <w:spacing w:line="400" w:lineRule="exact"/>
        <w:ind w:left="0" w:leftChars="0"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5.5 逾期送达的电子投标文件，</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w:t>
      </w:r>
      <w:r>
        <w:rPr>
          <w:rFonts w:hint="default" w:ascii="宋体" w:hAnsi="宋体" w:eastAsia="宋体" w:cs="宋体"/>
          <w:color w:val="auto"/>
          <w:sz w:val="24"/>
          <w:szCs w:val="24"/>
          <w:highlight w:val="none"/>
          <w:lang w:val="en-US" w:eastAsia="zh-CN"/>
        </w:rPr>
        <w:t>交易平台将予以拒收。</w:t>
      </w:r>
    </w:p>
    <w:p w14:paraId="1E9391D4">
      <w:pPr>
        <w:keepNext w:val="0"/>
        <w:keepLines w:val="0"/>
        <w:pageBreakBefore w:val="0"/>
        <w:widowControl/>
        <w:kinsoku/>
        <w:wordWrap/>
        <w:overflowPunct/>
        <w:topLinePunct/>
        <w:autoSpaceDE/>
        <w:autoSpaceDN/>
        <w:bidi w:val="0"/>
        <w:adjustRightInd/>
        <w:snapToGrid w:val="0"/>
        <w:spacing w:line="400" w:lineRule="exact"/>
        <w:ind w:left="0" w:leftChars="0" w:firstLine="480" w:firstLineChars="200"/>
        <w:jc w:val="left"/>
        <w:textAlignment w:val="auto"/>
        <w:rPr>
          <w:rFonts w:hint="eastAsia" w:ascii="宋体" w:hAnsi="宋体" w:eastAsia="宋体" w:cs="宋体"/>
          <w:color w:val="auto"/>
          <w:w w:val="100"/>
          <w:sz w:val="24"/>
          <w:szCs w:val="24"/>
          <w:highlight w:val="none"/>
          <w:lang w:val="en-US" w:eastAsia="zh-CN"/>
        </w:rPr>
      </w:pPr>
      <w:r>
        <w:rPr>
          <w:rFonts w:hint="eastAsia" w:ascii="宋体" w:hAnsi="宋体" w:eastAsia="宋体" w:cs="宋体"/>
          <w:color w:val="auto"/>
          <w:w w:val="100"/>
          <w:sz w:val="24"/>
          <w:szCs w:val="24"/>
          <w:highlight w:val="none"/>
          <w:lang w:val="en-US" w:eastAsia="zh-CN"/>
        </w:rPr>
        <w:t>5.6投标人应自行检查广州公共资源交易中心信息登记中的企业基础信息扫描件（包括企业资质证书、企业营业执照、项目负责人相关证书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14:paraId="43D1F294">
      <w:pPr>
        <w:pStyle w:val="4"/>
        <w:outlineLvl w:val="1"/>
        <w:rPr>
          <w:rFonts w:hint="default"/>
          <w:color w:val="auto"/>
          <w:sz w:val="24"/>
          <w:szCs w:val="24"/>
          <w:highlight w:val="none"/>
        </w:rPr>
      </w:pPr>
      <w:bookmarkStart w:id="23" w:name="bookmark7"/>
      <w:bookmarkEnd w:id="23"/>
      <w:bookmarkStart w:id="24" w:name="_Toc8495"/>
      <w:r>
        <w:rPr>
          <w:rFonts w:hint="default"/>
          <w:color w:val="auto"/>
          <w:sz w:val="24"/>
          <w:szCs w:val="24"/>
          <w:highlight w:val="none"/>
        </w:rPr>
        <w:t>6.发布公告的媒介</w:t>
      </w:r>
      <w:bookmarkEnd w:id="24"/>
    </w:p>
    <w:p w14:paraId="50ECE763">
      <w:pPr>
        <w:snapToGrid w:val="0"/>
        <w:spacing w:line="360" w:lineRule="auto"/>
        <w:ind w:firstLine="240" w:firstLineChars="100"/>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本次招标公告同时在</w:t>
      </w:r>
      <w:r>
        <w:rPr>
          <w:rFonts w:hint="eastAsia" w:ascii="宋体" w:hAnsi="宋体" w:cs="Times New Roman"/>
          <w:color w:val="auto"/>
          <w:sz w:val="24"/>
          <w:szCs w:val="24"/>
          <w:highlight w:val="none"/>
          <w:lang w:eastAsia="zh-CN"/>
        </w:rPr>
        <w:t>广州交易集团有限公司（广州公共资源交易中心）</w:t>
      </w:r>
      <w:r>
        <w:rPr>
          <w:rFonts w:hint="default" w:ascii="宋体" w:hAnsi="宋体" w:eastAsia="宋体" w:cs="Times New Roman"/>
          <w:color w:val="auto"/>
          <w:sz w:val="24"/>
          <w:szCs w:val="24"/>
          <w:highlight w:val="none"/>
        </w:rPr>
        <w:t>网（网址：http://www.gzggzy.cn）、广东省招标投标监管网（网址：http://zbtb.gd.gov.cn/）和中国招标投标公共服务平台（网址：http://www.cebpubservice.com/）发布，本公告的修改、补充，在</w:t>
      </w:r>
      <w:r>
        <w:rPr>
          <w:rFonts w:hint="eastAsia" w:ascii="宋体" w:hAnsi="宋体" w:cs="Times New Roman"/>
          <w:color w:val="auto"/>
          <w:sz w:val="24"/>
          <w:szCs w:val="24"/>
          <w:highlight w:val="none"/>
          <w:lang w:eastAsia="zh-CN"/>
        </w:rPr>
        <w:t>广州交易集团有限公司（广州公共资源交易中心）</w:t>
      </w:r>
      <w:r>
        <w:rPr>
          <w:rFonts w:hint="default" w:ascii="宋体" w:hAnsi="宋体" w:eastAsia="宋体" w:cs="Times New Roman"/>
          <w:color w:val="auto"/>
          <w:sz w:val="24"/>
          <w:szCs w:val="24"/>
          <w:highlight w:val="none"/>
        </w:rPr>
        <w:t>网站上发布。</w:t>
      </w:r>
    </w:p>
    <w:p w14:paraId="3D164D41">
      <w:pPr>
        <w:pStyle w:val="4"/>
        <w:outlineLvl w:val="1"/>
        <w:rPr>
          <w:rFonts w:ascii="宋体" w:hAnsi="宋体" w:eastAsia="宋体"/>
          <w:color w:val="auto"/>
          <w:highlight w:val="none"/>
          <w:lang w:val="en-US" w:eastAsia="zh-CN"/>
        </w:rPr>
      </w:pPr>
      <w:bookmarkStart w:id="25" w:name="bookmark8"/>
      <w:bookmarkEnd w:id="25"/>
      <w:bookmarkStart w:id="26" w:name="_Toc12025"/>
      <w:bookmarkStart w:id="27" w:name="_Toc24439"/>
      <w:r>
        <w:rPr>
          <w:rFonts w:hint="eastAsia"/>
          <w:color w:val="auto"/>
          <w:highlight w:val="none"/>
          <w:lang w:val="en-US" w:eastAsia="zh-CN"/>
        </w:rPr>
        <w:t>7</w:t>
      </w:r>
      <w:r>
        <w:rPr>
          <w:rFonts w:hint="default" w:ascii="宋体" w:hAnsi="宋体" w:eastAsia="宋体"/>
          <w:color w:val="auto"/>
          <w:highlight w:val="none"/>
          <w:lang w:val="en-US" w:eastAsia="zh-CN"/>
        </w:rPr>
        <w:t>.疑问、异议、投诉处理</w:t>
      </w:r>
      <w:bookmarkEnd w:id="26"/>
    </w:p>
    <w:p w14:paraId="3235E830">
      <w:pPr>
        <w:numPr>
          <w:ilvl w:val="0"/>
          <w:numId w:val="0"/>
        </w:numPr>
        <w:spacing w:line="360" w:lineRule="auto"/>
        <w:ind w:left="0" w:leftChars="0" w:firstLine="480" w:firstLineChars="200"/>
        <w:rPr>
          <w:rFonts w:hint="eastAsia"/>
          <w:color w:val="auto"/>
          <w:sz w:val="24"/>
          <w:highlight w:val="none"/>
          <w:lang w:val="en-US" w:eastAsia="zh-CN"/>
        </w:rPr>
      </w:pPr>
      <w:r>
        <w:rPr>
          <w:rFonts w:hint="eastAsia"/>
          <w:color w:val="auto"/>
          <w:sz w:val="24"/>
          <w:highlight w:val="none"/>
          <w:lang w:val="en-US" w:eastAsia="zh-CN"/>
        </w:rPr>
        <w:t>7.1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537CCABC">
      <w:pPr>
        <w:numPr>
          <w:ilvl w:val="0"/>
          <w:numId w:val="0"/>
        </w:numPr>
        <w:spacing w:line="360" w:lineRule="auto"/>
        <w:ind w:left="0" w:leftChars="0" w:firstLine="480" w:firstLineChars="200"/>
        <w:rPr>
          <w:rFonts w:hint="eastAsia"/>
          <w:color w:val="auto"/>
          <w:sz w:val="24"/>
          <w:highlight w:val="none"/>
          <w:lang w:val="en-US" w:eastAsia="zh-CN"/>
        </w:rPr>
      </w:pPr>
      <w:r>
        <w:rPr>
          <w:rFonts w:hint="eastAsia"/>
          <w:color w:val="auto"/>
          <w:sz w:val="24"/>
          <w:highlight w:val="none"/>
          <w:lang w:val="en-US" w:eastAsia="zh-CN"/>
        </w:rPr>
        <w:t>7.2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4203F005">
      <w:pPr>
        <w:numPr>
          <w:ilvl w:val="0"/>
          <w:numId w:val="0"/>
        </w:numPr>
        <w:spacing w:line="360" w:lineRule="auto"/>
        <w:ind w:left="0" w:leftChars="0" w:firstLine="480" w:firstLineChars="200"/>
        <w:rPr>
          <w:rFonts w:hint="eastAsia"/>
          <w:color w:val="auto"/>
          <w:sz w:val="24"/>
          <w:highlight w:val="none"/>
          <w:lang w:val="en-US" w:eastAsia="zh-CN"/>
        </w:rPr>
      </w:pPr>
      <w:r>
        <w:rPr>
          <w:rFonts w:hint="eastAsia"/>
          <w:color w:val="auto"/>
          <w:sz w:val="24"/>
          <w:highlight w:val="none"/>
          <w:lang w:val="en-US" w:eastAsia="zh-CN"/>
        </w:rPr>
        <w:t>7.3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052979FC">
      <w:pPr>
        <w:numPr>
          <w:ilvl w:val="0"/>
          <w:numId w:val="0"/>
        </w:numPr>
        <w:spacing w:line="360" w:lineRule="auto"/>
        <w:ind w:left="0" w:leftChars="0" w:firstLine="480" w:firstLineChars="200"/>
        <w:rPr>
          <w:rFonts w:hint="eastAsia"/>
          <w:color w:val="auto"/>
          <w:sz w:val="24"/>
          <w:highlight w:val="none"/>
          <w:lang w:val="en-US" w:eastAsia="zh-CN"/>
        </w:rPr>
      </w:pPr>
      <w:r>
        <w:rPr>
          <w:rFonts w:hint="eastAsia"/>
          <w:color w:val="auto"/>
          <w:sz w:val="24"/>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1BE7B795">
      <w:pPr>
        <w:numPr>
          <w:ilvl w:val="0"/>
          <w:numId w:val="0"/>
        </w:numPr>
        <w:spacing w:line="360" w:lineRule="auto"/>
        <w:ind w:left="0" w:leftChars="0" w:firstLine="480" w:firstLineChars="200"/>
        <w:rPr>
          <w:rFonts w:hint="eastAsia"/>
          <w:color w:val="auto"/>
          <w:sz w:val="24"/>
          <w:highlight w:val="none"/>
          <w:lang w:val="en-US" w:eastAsia="zh-CN"/>
        </w:rPr>
      </w:pPr>
      <w:r>
        <w:rPr>
          <w:rFonts w:hint="eastAsia"/>
          <w:color w:val="auto"/>
          <w:sz w:val="24"/>
          <w:highlight w:val="non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3518D4D8">
      <w:pPr>
        <w:pStyle w:val="4"/>
        <w:ind w:firstLine="482" w:firstLineChars="200"/>
        <w:outlineLvl w:val="1"/>
        <w:rPr>
          <w:rFonts w:hint="default"/>
          <w:color w:val="auto"/>
          <w:sz w:val="24"/>
          <w:szCs w:val="24"/>
          <w:highlight w:val="none"/>
          <w:lang w:val="en-US" w:eastAsia="zh-CN"/>
        </w:rPr>
      </w:pPr>
      <w:r>
        <w:rPr>
          <w:rFonts w:hint="eastAsia"/>
          <w:color w:val="auto"/>
          <w:sz w:val="24"/>
          <w:szCs w:val="24"/>
          <w:highlight w:val="none"/>
          <w:lang w:val="en-US" w:eastAsia="zh-CN"/>
        </w:rPr>
        <w:t>8</w:t>
      </w:r>
      <w:r>
        <w:rPr>
          <w:rFonts w:hint="default"/>
          <w:color w:val="auto"/>
          <w:sz w:val="24"/>
          <w:szCs w:val="24"/>
          <w:highlight w:val="none"/>
        </w:rPr>
        <w:t>.</w:t>
      </w:r>
      <w:r>
        <w:rPr>
          <w:rFonts w:hint="eastAsia" w:ascii="宋体" w:hAnsi="宋体" w:eastAsia="宋体" w:cs="宋体"/>
          <w:b w:val="0"/>
          <w:bCs w:val="0"/>
          <w:color w:val="auto"/>
          <w:sz w:val="24"/>
          <w:szCs w:val="24"/>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27"/>
    </w:p>
    <w:p w14:paraId="2EB49E58">
      <w:pPr>
        <w:pStyle w:val="4"/>
        <w:ind w:firstLine="482" w:firstLineChars="200"/>
        <w:outlineLvl w:val="1"/>
        <w:rPr>
          <w:rFonts w:hint="eastAsia" w:ascii="Microsoft JhengHei" w:hAnsi="Microsoft JhengHei" w:eastAsia="Microsoft JhengHei"/>
          <w:b w:val="0"/>
          <w:color w:val="auto"/>
          <w:sz w:val="19"/>
          <w:szCs w:val="24"/>
          <w:highlight w:val="none"/>
        </w:rPr>
      </w:pPr>
      <w:bookmarkStart w:id="28" w:name="_Toc27093"/>
      <w:r>
        <w:rPr>
          <w:rFonts w:hint="eastAsia"/>
          <w:color w:val="auto"/>
          <w:sz w:val="24"/>
          <w:szCs w:val="24"/>
          <w:highlight w:val="none"/>
          <w:lang w:val="en-US" w:eastAsia="zh-CN"/>
        </w:rPr>
        <w:t>9</w:t>
      </w:r>
      <w:r>
        <w:rPr>
          <w:rFonts w:hint="default"/>
          <w:color w:val="auto"/>
          <w:sz w:val="24"/>
          <w:szCs w:val="24"/>
          <w:highlight w:val="none"/>
        </w:rPr>
        <w:t>.联系方式</w:t>
      </w:r>
      <w:bookmarkEnd w:id="28"/>
    </w:p>
    <w:p w14:paraId="4F75D209">
      <w:pPr>
        <w:spacing w:line="360" w:lineRule="auto"/>
        <w:ind w:firstLine="0" w:firstLineChars="0"/>
        <w:rPr>
          <w:rFonts w:ascii="宋体"/>
          <w:color w:val="auto"/>
          <w:sz w:val="24"/>
          <w:highlight w:val="none"/>
          <w:u w:val="single"/>
        </w:rPr>
      </w:pPr>
      <w:r>
        <w:rPr>
          <w:rFonts w:hint="eastAsia" w:ascii="宋体" w:hAnsi="宋体"/>
          <w:color w:val="auto"/>
          <w:sz w:val="24"/>
          <w:highlight w:val="none"/>
        </w:rPr>
        <w:t>招标单位：</w:t>
      </w:r>
      <w:r>
        <w:rPr>
          <w:rFonts w:hint="eastAsia" w:ascii="宋体" w:hAnsi="宋体" w:cs="宋体"/>
          <w:color w:val="auto"/>
          <w:sz w:val="24"/>
          <w:szCs w:val="24"/>
          <w:highlight w:val="none"/>
          <w:u w:val="single"/>
          <w:lang w:eastAsia="zh-CN"/>
        </w:rPr>
        <w:t>广州市花都区人民政府花城街道办事处</w:t>
      </w:r>
    </w:p>
    <w:p w14:paraId="0A277316">
      <w:pPr>
        <w:spacing w:line="360" w:lineRule="auto"/>
        <w:ind w:firstLine="0" w:firstLineChars="0"/>
        <w:rPr>
          <w:rFonts w:hint="eastAsia" w:ascii="宋体" w:eastAsia="宋体"/>
          <w:color w:val="auto"/>
          <w:sz w:val="24"/>
          <w:highlight w:val="none"/>
          <w:u w:val="single"/>
          <w:lang w:eastAsia="zh-CN"/>
        </w:rPr>
      </w:pPr>
      <w:r>
        <w:rPr>
          <w:rFonts w:hint="eastAsia" w:ascii="宋体" w:hAnsi="宋体"/>
          <w:color w:val="auto"/>
          <w:sz w:val="24"/>
          <w:highlight w:val="none"/>
        </w:rPr>
        <w:t>联系人：</w:t>
      </w:r>
      <w:r>
        <w:rPr>
          <w:rFonts w:hint="eastAsia" w:ascii="宋体" w:hAnsi="宋体"/>
          <w:color w:val="auto"/>
          <w:highlight w:val="none"/>
          <w:u w:val="single"/>
          <w:lang w:eastAsia="zh-CN"/>
        </w:rPr>
        <w:t>徐</w:t>
      </w:r>
      <w:r>
        <w:rPr>
          <w:rFonts w:hint="eastAsia" w:ascii="宋体" w:hAnsi="宋体"/>
          <w:color w:val="auto"/>
          <w:highlight w:val="none"/>
          <w:u w:val="single"/>
          <w:lang w:val="en-US" w:eastAsia="zh-CN"/>
        </w:rPr>
        <w:t>韦</w:t>
      </w:r>
      <w:r>
        <w:rPr>
          <w:rFonts w:hint="eastAsia" w:ascii="宋体" w:hAnsi="宋体"/>
          <w:color w:val="auto"/>
          <w:highlight w:val="none"/>
          <w:u w:val="single"/>
          <w:lang w:eastAsia="zh-CN"/>
        </w:rPr>
        <w:t>婷</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联系电话：</w:t>
      </w:r>
      <w:r>
        <w:rPr>
          <w:rFonts w:hint="eastAsia" w:ascii="宋体" w:hAnsi="宋体"/>
          <w:color w:val="auto"/>
          <w:highlight w:val="none"/>
          <w:u w:val="single"/>
        </w:rPr>
        <w:t>020-37764019</w:t>
      </w:r>
    </w:p>
    <w:p w14:paraId="460F0F97">
      <w:pPr>
        <w:spacing w:line="360" w:lineRule="auto"/>
        <w:ind w:firstLine="0" w:firstLineChars="0"/>
        <w:rPr>
          <w:rFonts w:hint="eastAsia" w:ascii="宋体" w:eastAsia="宋体"/>
          <w:color w:val="auto"/>
          <w:sz w:val="24"/>
          <w:highlight w:val="none"/>
          <w:u w:val="single"/>
          <w:lang w:eastAsia="zh-CN"/>
        </w:rPr>
      </w:pPr>
      <w:r>
        <w:rPr>
          <w:rFonts w:hint="eastAsia" w:ascii="宋体" w:hAnsi="宋体"/>
          <w:color w:val="auto"/>
          <w:sz w:val="24"/>
          <w:highlight w:val="none"/>
        </w:rPr>
        <w:t>招标代理机构：</w:t>
      </w:r>
      <w:r>
        <w:rPr>
          <w:rFonts w:hint="eastAsia" w:ascii="宋体" w:hAnsi="宋体"/>
          <w:color w:val="auto"/>
          <w:sz w:val="24"/>
          <w:highlight w:val="none"/>
          <w:u w:val="single"/>
          <w:lang w:eastAsia="zh-CN"/>
        </w:rPr>
        <w:t>华联世纪工程咨询股份有限公司</w:t>
      </w:r>
    </w:p>
    <w:p w14:paraId="7B3B192F">
      <w:pPr>
        <w:keepNext w:val="0"/>
        <w:keepLines w:val="0"/>
        <w:pageBreakBefore w:val="0"/>
        <w:widowControl/>
        <w:kinsoku/>
        <w:wordWrap/>
        <w:overflowPunct/>
        <w:topLinePunct/>
        <w:autoSpaceDE/>
        <w:autoSpaceDN/>
        <w:bidi w:val="0"/>
        <w:adjustRightInd/>
        <w:snapToGrid w:val="0"/>
        <w:spacing w:line="360" w:lineRule="auto"/>
        <w:ind w:left="0" w:leftChars="0" w:firstLine="0" w:firstLineChars="0"/>
        <w:jc w:val="left"/>
        <w:textAlignment w:val="auto"/>
        <w:rPr>
          <w:rFonts w:hint="eastAsia" w:ascii="宋体" w:hAnsi="宋体" w:eastAsia="宋体" w:cs="宋体"/>
          <w:color w:val="auto"/>
          <w:w w:val="100"/>
          <w:sz w:val="24"/>
          <w:szCs w:val="24"/>
          <w:highlight w:val="none"/>
          <w:lang w:val="en-US" w:eastAsia="zh-CN"/>
        </w:rPr>
      </w:pPr>
      <w:r>
        <w:rPr>
          <w:rFonts w:hint="eastAsia" w:ascii="宋体" w:hAnsi="宋体" w:eastAsia="宋体" w:cs="宋体"/>
          <w:color w:val="auto"/>
          <w:w w:val="100"/>
          <w:sz w:val="24"/>
          <w:szCs w:val="24"/>
          <w:highlight w:val="none"/>
          <w:lang w:val="en-US" w:eastAsia="zh-CN"/>
        </w:rPr>
        <w:t>联系人：</w:t>
      </w:r>
      <w:r>
        <w:rPr>
          <w:rFonts w:hint="eastAsia" w:ascii="宋体" w:hAnsi="宋体" w:cs="宋体"/>
          <w:color w:val="auto"/>
          <w:w w:val="100"/>
          <w:sz w:val="24"/>
          <w:szCs w:val="24"/>
          <w:highlight w:val="none"/>
          <w:u w:val="single"/>
          <w:lang w:val="en-US" w:eastAsia="zh-CN"/>
        </w:rPr>
        <w:t>王志成/黄金献</w:t>
      </w:r>
      <w:r>
        <w:rPr>
          <w:rFonts w:hint="eastAsia" w:ascii="宋体" w:hAnsi="宋体" w:eastAsia="宋体" w:cs="宋体"/>
          <w:color w:val="auto"/>
          <w:w w:val="100"/>
          <w:sz w:val="24"/>
          <w:szCs w:val="24"/>
          <w:highlight w:val="none"/>
          <w:lang w:val="en-US" w:eastAsia="zh-CN"/>
        </w:rPr>
        <w:t xml:space="preserve">             联系电话：</w:t>
      </w:r>
      <w:r>
        <w:rPr>
          <w:rFonts w:hint="eastAsia" w:ascii="宋体" w:hAnsi="宋体" w:eastAsia="宋体" w:cs="宋体"/>
          <w:color w:val="auto"/>
          <w:w w:val="100"/>
          <w:sz w:val="24"/>
          <w:szCs w:val="24"/>
          <w:highlight w:val="none"/>
          <w:u w:val="single"/>
          <w:lang w:val="en-US" w:eastAsia="zh-CN"/>
        </w:rPr>
        <w:t>020-37063336/</w:t>
      </w:r>
      <w:r>
        <w:rPr>
          <w:rFonts w:hint="eastAsia" w:ascii="宋体" w:hAnsi="宋体" w:cs="宋体"/>
          <w:color w:val="auto"/>
          <w:w w:val="100"/>
          <w:sz w:val="24"/>
          <w:szCs w:val="24"/>
          <w:highlight w:val="none"/>
          <w:u w:val="single"/>
          <w:lang w:val="en-US" w:eastAsia="zh-CN"/>
        </w:rPr>
        <w:t>020-37063447</w:t>
      </w:r>
    </w:p>
    <w:p w14:paraId="459F66C5">
      <w:pPr>
        <w:keepNext w:val="0"/>
        <w:keepLines w:val="0"/>
        <w:pageBreakBefore w:val="0"/>
        <w:widowControl/>
        <w:kinsoku/>
        <w:wordWrap/>
        <w:overflowPunct/>
        <w:topLinePunct/>
        <w:autoSpaceDE/>
        <w:autoSpaceDN/>
        <w:bidi w:val="0"/>
        <w:adjustRightInd/>
        <w:snapToGrid w:val="0"/>
        <w:spacing w:line="360" w:lineRule="auto"/>
        <w:ind w:left="0" w:leftChars="0" w:firstLine="0" w:firstLineChars="0"/>
        <w:jc w:val="left"/>
        <w:textAlignment w:val="auto"/>
        <w:rPr>
          <w:rFonts w:hint="default" w:ascii="宋体" w:hAnsi="宋体" w:eastAsia="宋体" w:cs="宋体"/>
          <w:color w:val="auto"/>
          <w:w w:val="100"/>
          <w:sz w:val="24"/>
          <w:szCs w:val="24"/>
          <w:highlight w:val="none"/>
          <w:lang w:val="en-US" w:eastAsia="zh-CN"/>
        </w:rPr>
      </w:pPr>
      <w:r>
        <w:rPr>
          <w:rFonts w:hint="eastAsia" w:ascii="宋体" w:hAnsi="宋体" w:cs="宋体"/>
          <w:color w:val="auto"/>
          <w:w w:val="100"/>
          <w:sz w:val="24"/>
          <w:szCs w:val="24"/>
          <w:highlight w:val="none"/>
          <w:lang w:val="en-US" w:eastAsia="zh-CN"/>
        </w:rPr>
        <w:t>地址：</w:t>
      </w:r>
      <w:r>
        <w:rPr>
          <w:rFonts w:hint="eastAsia" w:ascii="宋体" w:hAnsi="宋体" w:cs="宋体"/>
          <w:color w:val="auto"/>
          <w:w w:val="100"/>
          <w:sz w:val="24"/>
          <w:szCs w:val="24"/>
          <w:highlight w:val="none"/>
          <w:u w:val="single"/>
          <w:lang w:val="en-US" w:eastAsia="zh-CN"/>
        </w:rPr>
        <w:t>广州市越秀区盘福大街富田中心6-9层</w:t>
      </w:r>
    </w:p>
    <w:p w14:paraId="018CE5F7">
      <w:pPr>
        <w:keepNext w:val="0"/>
        <w:keepLines w:val="0"/>
        <w:pageBreakBefore w:val="0"/>
        <w:widowControl/>
        <w:kinsoku/>
        <w:wordWrap/>
        <w:overflowPunct/>
        <w:topLinePunct/>
        <w:autoSpaceDE/>
        <w:autoSpaceDN/>
        <w:bidi w:val="0"/>
        <w:adjustRightInd/>
        <w:snapToGrid w:val="0"/>
        <w:spacing w:line="360" w:lineRule="auto"/>
        <w:ind w:left="0" w:leftChars="0" w:firstLine="0" w:firstLineChars="0"/>
        <w:jc w:val="left"/>
        <w:textAlignment w:val="auto"/>
        <w:rPr>
          <w:rFonts w:hint="eastAsia" w:ascii="宋体" w:hAnsi="宋体" w:eastAsia="宋体" w:cs="宋体"/>
          <w:color w:val="auto"/>
          <w:w w:val="100"/>
          <w:sz w:val="24"/>
          <w:szCs w:val="24"/>
          <w:highlight w:val="none"/>
          <w:lang w:val="en-US" w:eastAsia="zh-CN"/>
        </w:rPr>
      </w:pPr>
      <w:r>
        <w:rPr>
          <w:rFonts w:hint="eastAsia" w:ascii="宋体" w:hAnsi="宋体" w:eastAsia="宋体" w:cs="宋体"/>
          <w:color w:val="auto"/>
          <w:w w:val="100"/>
          <w:sz w:val="24"/>
          <w:szCs w:val="24"/>
          <w:highlight w:val="none"/>
          <w:lang w:val="en-US" w:eastAsia="zh-CN"/>
        </w:rPr>
        <w:t>招标监督机构：</w:t>
      </w:r>
      <w:r>
        <w:rPr>
          <w:rFonts w:hint="eastAsia" w:ascii="宋体" w:hAnsi="宋体" w:cs="宋体"/>
          <w:color w:val="auto"/>
          <w:w w:val="100"/>
          <w:sz w:val="24"/>
          <w:szCs w:val="24"/>
          <w:highlight w:val="none"/>
          <w:u w:val="single"/>
          <w:lang w:val="en-US" w:eastAsia="zh-CN"/>
        </w:rPr>
        <w:t>广州市花都区建设工程招标和造价管理中心</w:t>
      </w:r>
    </w:p>
    <w:p w14:paraId="593B9EF2">
      <w:pPr>
        <w:keepNext w:val="0"/>
        <w:keepLines w:val="0"/>
        <w:pageBreakBefore w:val="0"/>
        <w:widowControl/>
        <w:kinsoku/>
        <w:wordWrap/>
        <w:overflowPunct/>
        <w:topLinePunct/>
        <w:autoSpaceDE/>
        <w:autoSpaceDN/>
        <w:bidi w:val="0"/>
        <w:adjustRightInd/>
        <w:snapToGrid w:val="0"/>
        <w:spacing w:line="360" w:lineRule="auto"/>
        <w:ind w:left="0" w:leftChars="0" w:firstLine="0" w:firstLineChars="0"/>
        <w:jc w:val="left"/>
        <w:textAlignment w:val="auto"/>
        <w:rPr>
          <w:rFonts w:hint="eastAsia" w:ascii="宋体" w:hAnsi="宋体" w:eastAsia="宋体" w:cs="宋体"/>
          <w:color w:val="auto"/>
          <w:w w:val="100"/>
          <w:sz w:val="24"/>
          <w:szCs w:val="24"/>
          <w:highlight w:val="none"/>
          <w:lang w:val="en-US" w:eastAsia="zh-CN"/>
        </w:rPr>
      </w:pPr>
      <w:r>
        <w:rPr>
          <w:rFonts w:hint="eastAsia" w:ascii="宋体" w:hAnsi="宋体" w:eastAsia="宋体" w:cs="宋体"/>
          <w:color w:val="auto"/>
          <w:w w:val="100"/>
          <w:sz w:val="24"/>
          <w:szCs w:val="24"/>
          <w:highlight w:val="none"/>
          <w:lang w:val="en-US" w:eastAsia="zh-CN"/>
        </w:rPr>
        <w:t>监督电话：</w:t>
      </w:r>
      <w:r>
        <w:rPr>
          <w:rFonts w:hint="eastAsia" w:ascii="宋体" w:hAnsi="宋体" w:cs="宋体"/>
          <w:color w:val="auto"/>
          <w:w w:val="100"/>
          <w:sz w:val="24"/>
          <w:szCs w:val="24"/>
          <w:highlight w:val="none"/>
          <w:u w:val="single"/>
          <w:lang w:val="en-US" w:eastAsia="zh-CN"/>
        </w:rPr>
        <w:t>020-36897092</w:t>
      </w:r>
    </w:p>
    <w:p w14:paraId="1522A6A7">
      <w:pPr>
        <w:spacing w:line="360" w:lineRule="auto"/>
        <w:ind w:firstLine="0"/>
        <w:jc w:val="left"/>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地址：</w:t>
      </w:r>
      <w:r>
        <w:rPr>
          <w:rFonts w:hint="eastAsia" w:ascii="宋体" w:hAnsi="宋体" w:cs="宋体"/>
          <w:color w:val="auto"/>
          <w:szCs w:val="24"/>
          <w:highlight w:val="none"/>
          <w:u w:val="single"/>
          <w:lang w:val="en-US" w:eastAsia="zh-CN"/>
        </w:rPr>
        <w:fldChar w:fldCharType="begin"/>
      </w:r>
      <w:r>
        <w:rPr>
          <w:rFonts w:hint="eastAsia" w:ascii="宋体" w:hAnsi="宋体" w:cs="宋体"/>
          <w:color w:val="auto"/>
          <w:szCs w:val="24"/>
          <w:highlight w:val="none"/>
          <w:u w:val="single"/>
          <w:lang w:val="en-US" w:eastAsia="zh-CN"/>
        </w:rPr>
        <w:instrText xml:space="preserve"> HYPERLINK "http://www.baidu.com/link?url=ag0v6f5iWm9IIuvAXRwa6fhmfzTrO_WqsvCHeT5hv6FZwAbcLAoB9p03Let_ouFB8m9KW9BFZEhpO0Ml6PF4RSwNwsQ1-hxKJv-nrMwpsQ_KtSUH4ZZAeoTSTc9rpOlsWWdFZvzqxsHBnLjAyGVDVszPGzqVNvTDcDBfBORPbx-pRVXw6zBE-Ri_l1FpFS1yNcRtEPLieXFpdS6mfkeAHrKD34Jqf8XDB9Puv95xE7MlaQnZouRSBJgrHTjpsevCYaoxVyocGf9m0uKxpDKdMK" \t "https://www.baidu.com/_blank" </w:instrText>
      </w:r>
      <w:r>
        <w:rPr>
          <w:rFonts w:hint="eastAsia" w:ascii="宋体" w:hAnsi="宋体" w:cs="宋体"/>
          <w:color w:val="auto"/>
          <w:szCs w:val="24"/>
          <w:highlight w:val="none"/>
          <w:u w:val="single"/>
          <w:lang w:val="en-US" w:eastAsia="zh-CN"/>
        </w:rPr>
        <w:fldChar w:fldCharType="separate"/>
      </w:r>
      <w:r>
        <w:rPr>
          <w:rFonts w:hint="eastAsia" w:ascii="宋体" w:hAnsi="宋体" w:cs="宋体"/>
          <w:color w:val="auto"/>
          <w:szCs w:val="24"/>
          <w:highlight w:val="none"/>
          <w:u w:val="single"/>
          <w:lang w:val="en-US" w:eastAsia="zh-CN"/>
        </w:rPr>
        <w:t>广州市花都区公益路39号</w:t>
      </w:r>
      <w:r>
        <w:rPr>
          <w:rFonts w:hint="eastAsia" w:ascii="宋体" w:hAnsi="宋体" w:cs="宋体"/>
          <w:color w:val="auto"/>
          <w:szCs w:val="24"/>
          <w:highlight w:val="none"/>
          <w:u w:val="single"/>
          <w:lang w:val="en-US" w:eastAsia="zh-CN"/>
        </w:rPr>
        <w:fldChar w:fldCharType="end"/>
      </w:r>
    </w:p>
    <w:p w14:paraId="36415E1F">
      <w:pPr>
        <w:pStyle w:val="10"/>
        <w:tabs>
          <w:tab w:val="left" w:pos="5880"/>
          <w:tab w:val="left" w:pos="6826"/>
          <w:tab w:val="left" w:pos="7769"/>
        </w:tabs>
        <w:kinsoku w:val="0"/>
        <w:overflowPunct w:val="0"/>
        <w:spacing w:before="198" w:line="360" w:lineRule="auto"/>
        <w:ind w:left="5146" w:right="113" w:firstLineChars="202"/>
        <w:rPr>
          <w:rFonts w:hint="eastAsia"/>
          <w:color w:val="auto"/>
          <w:sz w:val="24"/>
          <w:highlight w:val="none"/>
          <w:lang w:val="en-US" w:eastAsia="zh-CN"/>
        </w:rPr>
      </w:pPr>
      <w:r>
        <w:rPr>
          <w:rFonts w:hint="eastAsia"/>
          <w:color w:val="auto"/>
          <w:sz w:val="24"/>
          <w:highlight w:val="none"/>
          <w:lang w:val="en-US" w:eastAsia="zh-CN"/>
        </w:rPr>
        <w:t>2025</w:t>
      </w:r>
      <w:r>
        <w:rPr>
          <w:rFonts w:hint="eastAsia" w:ascii="宋体" w:hAnsi="宋体"/>
          <w:color w:val="auto"/>
          <w:sz w:val="24"/>
          <w:highlight w:val="none"/>
        </w:rPr>
        <w:t>年</w:t>
      </w:r>
      <w:r>
        <w:rPr>
          <w:rFonts w:hint="eastAsia"/>
          <w:color w:val="auto"/>
          <w:sz w:val="24"/>
          <w:highlight w:val="none"/>
          <w:u w:val="single"/>
          <w:lang w:val="en-US" w:eastAsia="zh-CN"/>
        </w:rPr>
        <w:t xml:space="preserve"> </w:t>
      </w:r>
      <w:r>
        <w:rPr>
          <w:rFonts w:hint="eastAsia" w:ascii="宋体" w:hAnsi="宋体"/>
          <w:color w:val="auto"/>
          <w:sz w:val="24"/>
          <w:highlight w:val="none"/>
        </w:rPr>
        <w:t>月</w:t>
      </w:r>
      <w:r>
        <w:rPr>
          <w:rFonts w:hint="eastAsia"/>
          <w:color w:val="auto"/>
          <w:sz w:val="24"/>
          <w:highlight w:val="none"/>
          <w:u w:val="single"/>
          <w:lang w:val="en-US" w:eastAsia="zh-CN"/>
        </w:rPr>
        <w:t xml:space="preserve">  </w:t>
      </w:r>
      <w:r>
        <w:rPr>
          <w:rFonts w:hint="eastAsia"/>
          <w:color w:val="auto"/>
          <w:sz w:val="24"/>
          <w:highlight w:val="none"/>
          <w:lang w:val="en-US" w:eastAsia="zh-CN"/>
        </w:rPr>
        <w:t>日</w:t>
      </w:r>
    </w:p>
    <w:p w14:paraId="129DED5D">
      <w:pPr>
        <w:kinsoku w:val="0"/>
        <w:overflowPunct w:val="0"/>
        <w:spacing w:before="198"/>
        <w:ind w:left="5146" w:right="113" w:firstLineChars="202"/>
        <w:rPr>
          <w:rFonts w:hint="eastAsia"/>
          <w:color w:val="auto"/>
          <w:sz w:val="24"/>
          <w:highlight w:val="none"/>
          <w:lang w:val="en-US" w:eastAsia="zh-CN"/>
        </w:rPr>
      </w:pPr>
      <w:r>
        <w:rPr>
          <w:rFonts w:hint="eastAsia"/>
          <w:color w:val="auto"/>
          <w:sz w:val="24"/>
          <w:highlight w:val="none"/>
          <w:lang w:val="en-US" w:eastAsia="zh-CN"/>
        </w:rPr>
        <w:br w:type="page"/>
      </w:r>
    </w:p>
    <w:p w14:paraId="3515DB16">
      <w:pPr>
        <w:adjustRightInd w:val="0"/>
        <w:snapToGrid w:val="0"/>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附件</w:t>
      </w:r>
      <w:r>
        <w:rPr>
          <w:rFonts w:hint="eastAsia" w:ascii="宋体" w:hAnsi="宋体"/>
          <w:color w:val="auto"/>
          <w:sz w:val="24"/>
          <w:highlight w:val="none"/>
          <w:u w:val="single"/>
          <w:lang w:val="en-US" w:eastAsia="zh-CN"/>
        </w:rPr>
        <w:t>一</w:t>
      </w:r>
      <w:r>
        <w:rPr>
          <w:rFonts w:hint="eastAsia" w:ascii="宋体" w:hAnsi="宋体"/>
          <w:color w:val="auto"/>
          <w:sz w:val="24"/>
          <w:highlight w:val="none"/>
          <w:u w:val="single"/>
        </w:rPr>
        <w:t>：</w:t>
      </w:r>
    </w:p>
    <w:p w14:paraId="3B928353">
      <w:pPr>
        <w:jc w:val="center"/>
        <w:rPr>
          <w:rFonts w:hint="default"/>
          <w:b/>
          <w:bCs/>
          <w:color w:val="auto"/>
          <w:sz w:val="32"/>
          <w:szCs w:val="32"/>
          <w:highlight w:val="none"/>
        </w:rPr>
      </w:pPr>
      <w:bookmarkStart w:id="29" w:name="_Toc7353"/>
      <w:r>
        <w:rPr>
          <w:rFonts w:hint="default"/>
          <w:b/>
          <w:bCs/>
          <w:color w:val="auto"/>
          <w:sz w:val="32"/>
          <w:szCs w:val="32"/>
          <w:highlight w:val="none"/>
          <w:lang w:val="en-US" w:eastAsia="zh-CN"/>
        </w:rPr>
        <w:t>投标人声明</w:t>
      </w:r>
      <w:bookmarkEnd w:id="29"/>
      <w:r>
        <w:rPr>
          <w:rFonts w:hint="default"/>
          <w:b/>
          <w:bCs/>
          <w:color w:val="auto"/>
          <w:sz w:val="32"/>
          <w:szCs w:val="32"/>
          <w:highlight w:val="none"/>
          <w:lang w:val="en-US" w:eastAsia="zh-CN"/>
        </w:rPr>
        <w:t>（参考格式）</w:t>
      </w:r>
    </w:p>
    <w:p w14:paraId="180EDB51">
      <w:pPr>
        <w:snapToGrid w:val="0"/>
        <w:spacing w:line="360" w:lineRule="auto"/>
        <w:rPr>
          <w:rFonts w:hint="default" w:ascii="宋体" w:hAnsi="宋体" w:eastAsia="宋体" w:cs="宋体"/>
          <w:color w:val="auto"/>
          <w:sz w:val="21"/>
          <w:szCs w:val="21"/>
          <w:highlight w:val="none"/>
        </w:rPr>
      </w:pPr>
    </w:p>
    <w:p w14:paraId="6E811C78">
      <w:pPr>
        <w:snapToGrid w:val="0"/>
        <w:spacing w:line="360" w:lineRule="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本招标项目招标人及招标监管机构：</w:t>
      </w:r>
    </w:p>
    <w:p w14:paraId="45D705DB">
      <w:pPr>
        <w:snapToGrid w:val="0"/>
        <w:spacing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本公司就参加</w:t>
      </w:r>
      <w:r>
        <w:rPr>
          <w:rFonts w:hint="default" w:ascii="宋体" w:hAnsi="宋体" w:eastAsia="宋体" w:cs="宋体"/>
          <w:color w:val="auto"/>
          <w:sz w:val="24"/>
          <w:szCs w:val="24"/>
          <w:highlight w:val="none"/>
          <w:u w:val="single"/>
        </w:rPr>
        <w:t>    </w:t>
      </w:r>
      <w:r>
        <w:rPr>
          <w:rFonts w:hint="default" w:ascii="宋体" w:hAnsi="宋体" w:eastAsia="宋体" w:cs="宋体"/>
          <w:color w:val="auto"/>
          <w:sz w:val="24"/>
          <w:szCs w:val="24"/>
          <w:highlight w:val="none"/>
          <w:u w:val="single"/>
          <w:lang w:eastAsia="zh-CN"/>
        </w:rPr>
        <w:t>（项目名称）</w:t>
      </w:r>
      <w:r>
        <w:rPr>
          <w:rFonts w:hint="default" w:ascii="宋体" w:hAnsi="宋体" w:eastAsia="宋体" w:cs="宋体"/>
          <w:color w:val="auto"/>
          <w:sz w:val="24"/>
          <w:szCs w:val="24"/>
          <w:highlight w:val="none"/>
          <w:u w:val="single"/>
        </w:rPr>
        <w:t>    </w:t>
      </w:r>
      <w:r>
        <w:rPr>
          <w:rFonts w:hint="default" w:ascii="宋体" w:hAnsi="宋体" w:eastAsia="宋体" w:cs="宋体"/>
          <w:color w:val="auto"/>
          <w:sz w:val="24"/>
          <w:szCs w:val="24"/>
          <w:highlight w:val="none"/>
        </w:rPr>
        <w:t>项目投标工作，作出郑重声明：</w:t>
      </w:r>
    </w:p>
    <w:p w14:paraId="0B79DEDC">
      <w:pPr>
        <w:snapToGrid w:val="0"/>
        <w:spacing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一、本公司保证投标</w:t>
      </w:r>
      <w:r>
        <w:rPr>
          <w:rFonts w:hint="default" w:ascii="宋体" w:hAnsi="宋体" w:eastAsia="宋体" w:cs="宋体"/>
          <w:color w:val="auto"/>
          <w:sz w:val="24"/>
          <w:szCs w:val="24"/>
          <w:highlight w:val="none"/>
          <w:lang w:eastAsia="zh-CN"/>
        </w:rPr>
        <w:t>文件</w:t>
      </w:r>
      <w:r>
        <w:rPr>
          <w:rFonts w:hint="default" w:ascii="宋体" w:hAnsi="宋体" w:eastAsia="宋体" w:cs="宋体"/>
          <w:color w:val="auto"/>
          <w:sz w:val="24"/>
          <w:szCs w:val="24"/>
          <w:highlight w:val="none"/>
        </w:rPr>
        <w:t>及其后提供的一切材料都是真实的。如我司成为本项目中标候选人，我司同意并授权招标人将我司投标文件商务部分的人员、业绩、奖项等资料进行公开。</w:t>
      </w:r>
    </w:p>
    <w:p w14:paraId="5525E03E">
      <w:pPr>
        <w:snapToGrid w:val="0"/>
        <w:spacing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二、本公司保证不与其他单位围标、串标，不出让投标资格，不向招标人或评标委员会成员行贿。</w:t>
      </w:r>
    </w:p>
    <w:p w14:paraId="5B2DDA2C">
      <w:pPr>
        <w:snapToGrid w:val="0"/>
        <w:spacing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三、本公司不存在招标文件第二章投标人须知第1.4.3项所规定的任何一种情形。</w:t>
      </w:r>
    </w:p>
    <w:p w14:paraId="0F91CCD8">
      <w:pPr>
        <w:snapToGrid w:val="0"/>
        <w:spacing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四、本公司及其有隶属关系的机构，没有参加本项目招标文件的编写工作；本公司与本次招标的招标代理机构没有隶属关系或其他利害关系。</w:t>
      </w:r>
    </w:p>
    <w:p w14:paraId="674518DC">
      <w:pPr>
        <w:snapToGrid w:val="0"/>
        <w:spacing w:line="360" w:lineRule="auto"/>
        <w:ind w:firstLine="480" w:firstLineChars="200"/>
        <w:outlineLvl w:val="9"/>
        <w:rPr>
          <w:rFonts w:hint="default" w:ascii="宋体" w:hAnsi="宋体" w:eastAsia="宋体" w:cs="宋体"/>
          <w:color w:val="auto"/>
          <w:sz w:val="24"/>
          <w:szCs w:val="24"/>
          <w:highlight w:val="none"/>
        </w:rPr>
      </w:pPr>
      <w:bookmarkStart w:id="30" w:name="_Toc14569"/>
      <w:bookmarkStart w:id="31" w:name="_Toc29942"/>
      <w:r>
        <w:rPr>
          <w:rFonts w:hint="default" w:ascii="宋体" w:hAnsi="宋体" w:eastAsia="宋体" w:cs="宋体"/>
          <w:color w:val="auto"/>
          <w:sz w:val="24"/>
          <w:szCs w:val="24"/>
          <w:highlight w:val="none"/>
        </w:rPr>
        <w:t>五、本公司承诺，中标后严格执行安全生产相关管理规定。</w:t>
      </w:r>
      <w:bookmarkEnd w:id="30"/>
      <w:bookmarkEnd w:id="31"/>
    </w:p>
    <w:p w14:paraId="02A73A52">
      <w:pPr>
        <w:snapToGrid w:val="0"/>
        <w:spacing w:line="360" w:lineRule="auto"/>
        <w:ind w:firstLine="480" w:firstLineChars="200"/>
        <w:outlineLvl w:val="9"/>
        <w:rPr>
          <w:rFonts w:hint="default"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、本公司积极响应广州市关于投身“百千万工程”的号召，主动参与政府投资类建设工程施工项目的建筑业结对帮扶等活动（市属国有企业投资项目参照执行）。</w:t>
      </w:r>
    </w:p>
    <w:p w14:paraId="5F107D22">
      <w:pPr>
        <w:snapToGrid w:val="0"/>
        <w:spacing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本公司违反上述保证，或本声明陈述与事实不符，经查实，本公司愿意接受公开通报，承担由此带来的法律后果。</w:t>
      </w:r>
    </w:p>
    <w:p w14:paraId="4C7898BB">
      <w:pPr>
        <w:widowControl/>
        <w:shd w:val="clear" w:color="auto" w:fill="auto"/>
        <w:spacing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特此声明。</w:t>
      </w:r>
    </w:p>
    <w:p w14:paraId="59F041DF">
      <w:pPr>
        <w:pStyle w:val="33"/>
        <w:ind w:right="1449" w:firstLine="480" w:firstLineChars="200"/>
        <w:rPr>
          <w:rFonts w:hint="default" w:ascii="宋体" w:eastAsia="宋体" w:cs="宋体"/>
          <w:color w:val="auto"/>
          <w:sz w:val="24"/>
          <w:szCs w:val="24"/>
          <w:highlight w:val="none"/>
        </w:rPr>
      </w:pPr>
    </w:p>
    <w:p w14:paraId="0B1576D3">
      <w:pPr>
        <w:pStyle w:val="33"/>
        <w:spacing w:line="600" w:lineRule="exact"/>
        <w:ind w:left="629" w:right="1449" w:firstLine="480" w:firstLineChars="200"/>
        <w:rPr>
          <w:rFonts w:hint="default" w:ascii="宋体" w:eastAsia="宋体" w:cs="宋体"/>
          <w:color w:val="auto"/>
          <w:sz w:val="24"/>
          <w:szCs w:val="24"/>
          <w:highlight w:val="none"/>
        </w:rPr>
      </w:pPr>
      <w:r>
        <w:rPr>
          <w:rFonts w:hint="default" w:ascii="宋体" w:eastAsia="宋体" w:cs="宋体"/>
          <w:color w:val="auto"/>
          <w:sz w:val="24"/>
          <w:szCs w:val="24"/>
          <w:highlight w:val="none"/>
        </w:rPr>
        <w:t xml:space="preserve">                                           声明企业：</w:t>
      </w:r>
    </w:p>
    <w:p w14:paraId="0DC86628">
      <w:pPr>
        <w:pStyle w:val="28"/>
        <w:spacing w:line="600" w:lineRule="exact"/>
        <w:ind w:right="1779" w:firstLine="0"/>
        <w:jc w:val="right"/>
        <w:rPr>
          <w:rFonts w:hint="default" w:ascii="宋体" w:eastAsia="宋体" w:cs="宋体"/>
          <w:color w:val="auto"/>
          <w:sz w:val="24"/>
          <w:szCs w:val="24"/>
          <w:highlight w:val="none"/>
        </w:rPr>
      </w:pPr>
      <w:r>
        <w:rPr>
          <w:rFonts w:hint="default" w:ascii="宋体" w:eastAsia="宋体" w:cs="宋体"/>
          <w:color w:val="auto"/>
          <w:sz w:val="24"/>
          <w:szCs w:val="24"/>
          <w:highlight w:val="none"/>
        </w:rPr>
        <w:t>法定代表人（签字）：</w:t>
      </w:r>
    </w:p>
    <w:p w14:paraId="2B955902">
      <w:pPr>
        <w:pStyle w:val="28"/>
        <w:spacing w:line="600" w:lineRule="exact"/>
        <w:ind w:right="1779" w:firstLine="0"/>
        <w:jc w:val="right"/>
        <w:rPr>
          <w:rFonts w:hint="default" w:ascii="宋体" w:eastAsia="宋体" w:cs="宋体"/>
          <w:color w:val="auto"/>
          <w:sz w:val="24"/>
          <w:szCs w:val="24"/>
          <w:highlight w:val="none"/>
        </w:rPr>
      </w:pPr>
      <w:r>
        <w:rPr>
          <w:rFonts w:hint="default" w:ascii="宋体" w:eastAsia="宋体" w:cs="宋体"/>
          <w:color w:val="auto"/>
          <w:sz w:val="24"/>
          <w:szCs w:val="24"/>
          <w:highlight w:val="none"/>
        </w:rPr>
        <w:t>总监理工程师（签字）：</w:t>
      </w:r>
    </w:p>
    <w:p w14:paraId="710D4427">
      <w:pPr>
        <w:pStyle w:val="28"/>
        <w:spacing w:line="600" w:lineRule="exact"/>
        <w:ind w:right="1779" w:firstLine="0"/>
        <w:jc w:val="right"/>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技术负责人（签字）：</w:t>
      </w:r>
    </w:p>
    <w:p w14:paraId="74A6D14A">
      <w:pPr>
        <w:pStyle w:val="28"/>
        <w:spacing w:line="600" w:lineRule="exact"/>
        <w:ind w:right="879" w:firstLine="480" w:firstLineChars="200"/>
        <w:jc w:val="right"/>
        <w:rPr>
          <w:rFonts w:hint="default" w:ascii="宋体" w:eastAsia="宋体" w:cs="宋体"/>
          <w:color w:val="auto"/>
          <w:sz w:val="24"/>
          <w:szCs w:val="24"/>
          <w:highlight w:val="none"/>
        </w:rPr>
      </w:pPr>
      <w:r>
        <w:rPr>
          <w:rFonts w:hint="default" w:ascii="宋体" w:eastAsia="宋体" w:cs="宋体"/>
          <w:color w:val="auto"/>
          <w:sz w:val="24"/>
          <w:szCs w:val="24"/>
          <w:highlight w:val="none"/>
        </w:rPr>
        <w:t>（企业公章）</w:t>
      </w:r>
    </w:p>
    <w:p w14:paraId="495FDBED">
      <w:pPr>
        <w:rPr>
          <w:rFonts w:hint="default"/>
          <w:color w:val="auto"/>
          <w:sz w:val="24"/>
          <w:highlight w:val="none"/>
          <w:lang w:val="en-US" w:eastAsia="zh-CN"/>
        </w:rPr>
      </w:pPr>
      <w:r>
        <w:rPr>
          <w:rFonts w:hint="default"/>
          <w:color w:val="auto"/>
          <w:sz w:val="24"/>
          <w:highlight w:val="none"/>
          <w:lang w:val="en-US" w:eastAsia="zh-CN"/>
        </w:rPr>
        <w:br w:type="page"/>
      </w:r>
    </w:p>
    <w:p w14:paraId="6BF9B655">
      <w:pPr>
        <w:pStyle w:val="4"/>
        <w:spacing w:before="120" w:after="120"/>
        <w:jc w:val="left"/>
        <w:rPr>
          <w:rFonts w:hint="eastAsia" w:eastAsia="宋体" w:cs="宋体"/>
          <w:b w:val="0"/>
          <w:strike w:val="0"/>
          <w:color w:val="auto"/>
          <w:sz w:val="24"/>
          <w:highlight w:val="none"/>
          <w:u w:val="single"/>
          <w:lang w:val="en-US" w:eastAsia="zh-CN"/>
        </w:rPr>
      </w:pPr>
      <w:bookmarkStart w:id="32" w:name="_Toc22240"/>
      <w:r>
        <w:rPr>
          <w:rFonts w:hint="eastAsia" w:cs="宋体"/>
          <w:b w:val="0"/>
          <w:strike w:val="0"/>
          <w:color w:val="auto"/>
          <w:sz w:val="24"/>
          <w:highlight w:val="none"/>
          <w:u w:val="single"/>
          <w:lang w:val="en-US" w:eastAsia="zh-CN"/>
        </w:rPr>
        <w:t>附件二：</w:t>
      </w:r>
    </w:p>
    <w:p w14:paraId="6A197CF3">
      <w:pPr>
        <w:pStyle w:val="4"/>
        <w:spacing w:before="120" w:after="120"/>
        <w:jc w:val="center"/>
        <w:rPr>
          <w:rFonts w:hint="eastAsia" w:cs="宋体"/>
          <w:strike w:val="0"/>
          <w:color w:val="auto"/>
          <w:sz w:val="24"/>
          <w:highlight w:val="none"/>
        </w:rPr>
      </w:pPr>
      <w:r>
        <w:rPr>
          <w:rFonts w:hint="eastAsia" w:cs="宋体"/>
          <w:strike w:val="0"/>
          <w:color w:val="auto"/>
          <w:sz w:val="24"/>
          <w:highlight w:val="none"/>
        </w:rPr>
        <w:t>联合体协议书</w:t>
      </w:r>
      <w:bookmarkEnd w:id="32"/>
    </w:p>
    <w:p w14:paraId="42292A50">
      <w:pPr>
        <w:pStyle w:val="10"/>
        <w:tabs>
          <w:tab w:val="left" w:pos="2202"/>
          <w:tab w:val="left" w:pos="6000"/>
        </w:tabs>
        <w:kinsoku w:val="0"/>
        <w:overflowPunct w:val="0"/>
        <w:spacing w:line="360" w:lineRule="auto"/>
        <w:ind w:left="0" w:firstLine="480" w:firstLineChars="200"/>
        <w:rPr>
          <w:rFonts w:hint="eastAsia" w:cs="宋体"/>
          <w:strike w:val="0"/>
          <w:color w:val="auto"/>
          <w:spacing w:val="-1"/>
          <w:sz w:val="24"/>
          <w:highlight w:val="none"/>
        </w:rPr>
      </w:pPr>
      <w:r>
        <w:rPr>
          <w:rFonts w:hint="eastAsia" w:ascii="宋体" w:hAnsi="宋体" w:eastAsia="宋体" w:cs="宋体"/>
          <w:strike w:val="0"/>
          <w:color w:val="auto"/>
          <w:sz w:val="24"/>
          <w:highlight w:val="none"/>
          <w:u w:val="single"/>
        </w:rPr>
        <w:t xml:space="preserve"> </w:t>
      </w:r>
      <w:r>
        <w:rPr>
          <w:rFonts w:hint="eastAsia" w:ascii="宋体" w:hAnsi="宋体" w:eastAsia="宋体" w:cs="宋体"/>
          <w:strike w:val="0"/>
          <w:color w:val="auto"/>
          <w:sz w:val="24"/>
          <w:highlight w:val="none"/>
          <w:u w:val="single"/>
        </w:rPr>
        <w:tab/>
      </w:r>
      <w:r>
        <w:rPr>
          <w:rFonts w:hint="eastAsia" w:cs="宋体"/>
          <w:strike w:val="0"/>
          <w:color w:val="auto"/>
          <w:spacing w:val="-1"/>
          <w:sz w:val="24"/>
          <w:highlight w:val="none"/>
        </w:rPr>
        <w:t>（所有成员单位名称）自愿组成</w:t>
      </w:r>
      <w:r>
        <w:rPr>
          <w:rFonts w:hint="eastAsia" w:ascii="宋体" w:hAnsi="宋体" w:eastAsia="宋体" w:cs="宋体"/>
          <w:strike w:val="0"/>
          <w:color w:val="auto"/>
          <w:spacing w:val="-1"/>
          <w:sz w:val="24"/>
          <w:highlight w:val="none"/>
          <w:u w:val="single"/>
        </w:rPr>
        <w:tab/>
      </w:r>
      <w:r>
        <w:rPr>
          <w:rFonts w:hint="eastAsia" w:cs="宋体"/>
          <w:strike w:val="0"/>
          <w:color w:val="auto"/>
          <w:sz w:val="24"/>
          <w:highlight w:val="none"/>
        </w:rPr>
        <w:t>（联合体名称）联合体，共同</w:t>
      </w:r>
      <w:r>
        <w:rPr>
          <w:rFonts w:hint="eastAsia" w:cs="宋体"/>
          <w:strike w:val="0"/>
          <w:color w:val="auto"/>
          <w:spacing w:val="-1"/>
          <w:sz w:val="24"/>
          <w:highlight w:val="none"/>
        </w:rPr>
        <w:t>参加</w:t>
      </w:r>
      <w:r>
        <w:rPr>
          <w:rFonts w:hint="eastAsia" w:ascii="宋体" w:hAnsi="宋体" w:eastAsia="宋体" w:cs="宋体"/>
          <w:strike w:val="0"/>
          <w:color w:val="auto"/>
          <w:spacing w:val="-1"/>
          <w:sz w:val="24"/>
          <w:highlight w:val="none"/>
          <w:u w:val="single"/>
        </w:rPr>
        <w:tab/>
      </w:r>
      <w:r>
        <w:rPr>
          <w:rFonts w:hint="eastAsia" w:cs="宋体"/>
          <w:strike w:val="0"/>
          <w:color w:val="auto"/>
          <w:spacing w:val="-1"/>
          <w:sz w:val="24"/>
          <w:highlight w:val="none"/>
        </w:rPr>
        <w:t>（项目名称）监理招标项目投标。现就联合体投标事宜订立如下协议。</w:t>
      </w:r>
    </w:p>
    <w:p w14:paraId="5B34EF8F">
      <w:pPr>
        <w:pStyle w:val="10"/>
        <w:tabs>
          <w:tab w:val="left" w:pos="2673"/>
          <w:tab w:val="left" w:pos="5614"/>
        </w:tabs>
        <w:kinsoku w:val="0"/>
        <w:overflowPunct w:val="0"/>
        <w:spacing w:before="36" w:line="360" w:lineRule="auto"/>
        <w:rPr>
          <w:rFonts w:hint="eastAsia" w:cs="宋体"/>
          <w:strike w:val="0"/>
          <w:color w:val="auto"/>
          <w:spacing w:val="-2"/>
          <w:sz w:val="24"/>
          <w:highlight w:val="none"/>
        </w:rPr>
      </w:pPr>
      <w:r>
        <w:rPr>
          <w:rFonts w:hint="eastAsia" w:ascii="宋体" w:hAnsi="宋体" w:eastAsia="宋体" w:cs="宋体"/>
          <w:strike w:val="0"/>
          <w:color w:val="auto"/>
          <w:sz w:val="24"/>
          <w:highlight w:val="none"/>
        </w:rPr>
        <w:t>1.</w:t>
      </w:r>
      <w:r>
        <w:rPr>
          <w:rFonts w:hint="eastAsia" w:ascii="宋体" w:hAnsi="宋体" w:eastAsia="宋体" w:cs="宋体"/>
          <w:strike w:val="0"/>
          <w:color w:val="auto"/>
          <w:sz w:val="24"/>
          <w:highlight w:val="none"/>
          <w:u w:val="single"/>
        </w:rPr>
        <w:tab/>
      </w:r>
      <w:r>
        <w:rPr>
          <w:rFonts w:hint="eastAsia" w:cs="宋体"/>
          <w:strike w:val="0"/>
          <w:color w:val="auto"/>
          <w:spacing w:val="-2"/>
          <w:sz w:val="24"/>
          <w:highlight w:val="none"/>
        </w:rPr>
        <w:t>（某成员单位名称）为</w:t>
      </w:r>
      <w:r>
        <w:rPr>
          <w:rFonts w:hint="eastAsia" w:ascii="宋体" w:hAnsi="宋体" w:eastAsia="宋体" w:cs="宋体"/>
          <w:strike w:val="0"/>
          <w:color w:val="auto"/>
          <w:spacing w:val="-2"/>
          <w:sz w:val="24"/>
          <w:highlight w:val="none"/>
          <w:u w:val="single"/>
        </w:rPr>
        <w:tab/>
      </w:r>
      <w:r>
        <w:rPr>
          <w:rFonts w:hint="eastAsia" w:cs="宋体"/>
          <w:strike w:val="0"/>
          <w:color w:val="auto"/>
          <w:spacing w:val="-2"/>
          <w:sz w:val="24"/>
          <w:highlight w:val="none"/>
        </w:rPr>
        <w:t>（联合体名称）主办方。</w:t>
      </w:r>
    </w:p>
    <w:p w14:paraId="4342D480">
      <w:pPr>
        <w:pStyle w:val="10"/>
        <w:kinsoku w:val="0"/>
        <w:overflowPunct w:val="0"/>
        <w:spacing w:before="148" w:line="360" w:lineRule="auto"/>
        <w:ind w:left="100" w:firstLine="419"/>
        <w:rPr>
          <w:rFonts w:hint="eastAsia" w:cs="宋体"/>
          <w:strike w:val="0"/>
          <w:color w:val="auto"/>
          <w:sz w:val="24"/>
          <w:highlight w:val="none"/>
        </w:rPr>
      </w:pPr>
      <w:r>
        <w:rPr>
          <w:rFonts w:hint="eastAsia" w:ascii="宋体" w:hAnsi="宋体" w:eastAsia="宋体" w:cs="宋体"/>
          <w:strike w:val="0"/>
          <w:color w:val="auto"/>
          <w:sz w:val="24"/>
          <w:highlight w:val="none"/>
        </w:rPr>
        <w:t>2.</w:t>
      </w:r>
      <w:r>
        <w:rPr>
          <w:rFonts w:hint="eastAsia" w:ascii="宋体" w:hAnsi="宋体" w:eastAsia="宋体" w:cs="宋体"/>
          <w:strike w:val="0"/>
          <w:color w:val="auto"/>
          <w:spacing w:val="50"/>
          <w:sz w:val="24"/>
          <w:highlight w:val="none"/>
        </w:rPr>
        <w:t xml:space="preserve"> </w:t>
      </w:r>
      <w:r>
        <w:rPr>
          <w:rFonts w:hint="eastAsia" w:cs="宋体"/>
          <w:strike w:val="0"/>
          <w:color w:val="auto"/>
          <w:spacing w:val="-5"/>
          <w:sz w:val="24"/>
          <w:highlight w:val="none"/>
        </w:rPr>
        <w:t>联合体各成员授权</w:t>
      </w:r>
      <w:r>
        <w:rPr>
          <w:rFonts w:hint="eastAsia" w:cs="宋体"/>
          <w:strike w:val="0"/>
          <w:color w:val="auto"/>
          <w:spacing w:val="-2"/>
          <w:sz w:val="24"/>
          <w:highlight w:val="none"/>
        </w:rPr>
        <w:t>主办方</w:t>
      </w:r>
      <w:r>
        <w:rPr>
          <w:rFonts w:hint="eastAsia" w:cs="宋体"/>
          <w:strike w:val="0"/>
          <w:color w:val="auto"/>
          <w:spacing w:val="-5"/>
          <w:sz w:val="24"/>
          <w:highlight w:val="none"/>
        </w:rPr>
        <w:t>代表联合体参加投标活动，签署文件，提交和接收相关的资料、</w:t>
      </w:r>
      <w:r>
        <w:rPr>
          <w:rFonts w:hint="eastAsia" w:cs="宋体"/>
          <w:strike w:val="0"/>
          <w:color w:val="auto"/>
          <w:sz w:val="24"/>
          <w:highlight w:val="none"/>
        </w:rPr>
        <w:t xml:space="preserve"> 信息及指示，进行合同谈判活动，负责合同实施阶段的组织和协调工作，以及处理与本招标项</w:t>
      </w:r>
      <w:r>
        <w:rPr>
          <w:rFonts w:hint="eastAsia" w:cs="宋体"/>
          <w:strike w:val="0"/>
          <w:color w:val="auto"/>
          <w:spacing w:val="-78"/>
          <w:sz w:val="24"/>
          <w:highlight w:val="none"/>
        </w:rPr>
        <w:t xml:space="preserve"> </w:t>
      </w:r>
      <w:r>
        <w:rPr>
          <w:rFonts w:hint="eastAsia" w:cs="宋体"/>
          <w:strike w:val="0"/>
          <w:color w:val="auto"/>
          <w:sz w:val="24"/>
          <w:highlight w:val="none"/>
        </w:rPr>
        <w:t>目有关的一切事宜。</w:t>
      </w:r>
    </w:p>
    <w:p w14:paraId="244E351D">
      <w:pPr>
        <w:pStyle w:val="10"/>
        <w:kinsoku w:val="0"/>
        <w:overflowPunct w:val="0"/>
        <w:spacing w:before="46" w:line="360" w:lineRule="auto"/>
        <w:ind w:left="100" w:firstLine="419"/>
        <w:rPr>
          <w:rFonts w:hint="eastAsia" w:cs="宋体"/>
          <w:strike w:val="0"/>
          <w:color w:val="auto"/>
          <w:sz w:val="24"/>
          <w:highlight w:val="none"/>
        </w:rPr>
      </w:pPr>
      <w:r>
        <w:rPr>
          <w:rFonts w:hint="eastAsia" w:ascii="宋体" w:hAnsi="宋体" w:eastAsia="宋体" w:cs="宋体"/>
          <w:strike w:val="0"/>
          <w:color w:val="auto"/>
          <w:sz w:val="24"/>
          <w:highlight w:val="none"/>
        </w:rPr>
        <w:t>3.</w:t>
      </w:r>
      <w:r>
        <w:rPr>
          <w:rFonts w:hint="eastAsia" w:ascii="宋体" w:hAnsi="宋体" w:eastAsia="宋体" w:cs="宋体"/>
          <w:strike w:val="0"/>
          <w:color w:val="auto"/>
          <w:spacing w:val="20"/>
          <w:sz w:val="24"/>
          <w:highlight w:val="none"/>
        </w:rPr>
        <w:t xml:space="preserve"> </w:t>
      </w:r>
      <w:r>
        <w:rPr>
          <w:rFonts w:hint="eastAsia" w:cs="宋体"/>
          <w:strike w:val="0"/>
          <w:color w:val="auto"/>
          <w:spacing w:val="-3"/>
          <w:sz w:val="24"/>
          <w:highlight w:val="none"/>
        </w:rPr>
        <w:t>联合体</w:t>
      </w:r>
      <w:r>
        <w:rPr>
          <w:rFonts w:hint="eastAsia" w:cs="宋体"/>
          <w:strike w:val="0"/>
          <w:color w:val="auto"/>
          <w:spacing w:val="-2"/>
          <w:sz w:val="24"/>
          <w:highlight w:val="none"/>
        </w:rPr>
        <w:t>主办方</w:t>
      </w:r>
      <w:r>
        <w:rPr>
          <w:rFonts w:hint="eastAsia" w:cs="宋体"/>
          <w:strike w:val="0"/>
          <w:color w:val="auto"/>
          <w:spacing w:val="-3"/>
          <w:sz w:val="24"/>
          <w:highlight w:val="none"/>
        </w:rPr>
        <w:t>在本项目中签署的一切文件和处理的一切事宜，联合体各成员均予以承认。</w:t>
      </w:r>
      <w:r>
        <w:rPr>
          <w:rFonts w:hint="eastAsia" w:cs="宋体"/>
          <w:strike w:val="0"/>
          <w:color w:val="auto"/>
          <w:sz w:val="24"/>
          <w:highlight w:val="none"/>
        </w:rPr>
        <w:t xml:space="preserve"> 联合体各成员将严格按照招标文件、投标文件和合同的要求全面履行义务，并向招标人承担连</w:t>
      </w:r>
      <w:r>
        <w:rPr>
          <w:rFonts w:hint="eastAsia" w:cs="宋体"/>
          <w:strike w:val="0"/>
          <w:color w:val="auto"/>
          <w:spacing w:val="-77"/>
          <w:sz w:val="24"/>
          <w:highlight w:val="none"/>
        </w:rPr>
        <w:t xml:space="preserve"> </w:t>
      </w:r>
      <w:r>
        <w:rPr>
          <w:rFonts w:hint="eastAsia" w:cs="宋体"/>
          <w:strike w:val="0"/>
          <w:color w:val="auto"/>
          <w:sz w:val="24"/>
          <w:highlight w:val="none"/>
        </w:rPr>
        <w:t>带责任。</w:t>
      </w:r>
    </w:p>
    <w:p w14:paraId="0A4380ED">
      <w:pPr>
        <w:pStyle w:val="10"/>
        <w:kinsoku w:val="0"/>
        <w:overflowPunct w:val="0"/>
        <w:spacing w:before="46" w:line="360" w:lineRule="auto"/>
        <w:ind w:left="100" w:firstLine="419"/>
        <w:rPr>
          <w:rFonts w:hint="eastAsia" w:cs="宋体"/>
          <w:strike w:val="0"/>
          <w:color w:val="auto"/>
          <w:spacing w:val="-3"/>
          <w:sz w:val="24"/>
          <w:highlight w:val="none"/>
        </w:rPr>
      </w:pPr>
      <w:bookmarkStart w:id="33" w:name="_Toc29760"/>
      <w:r>
        <w:rPr>
          <w:rFonts w:hint="eastAsia" w:cs="宋体"/>
          <w:strike w:val="0"/>
          <w:color w:val="auto"/>
          <w:spacing w:val="-3"/>
          <w:sz w:val="24"/>
          <w:highlight w:val="none"/>
        </w:rPr>
        <w:t>4.联合体各成员单位内部的职责分工如下：</w:t>
      </w:r>
      <w:r>
        <w:rPr>
          <w:rFonts w:hint="eastAsia" w:cs="宋体"/>
          <w:strike w:val="0"/>
          <w:color w:val="auto"/>
          <w:spacing w:val="-3"/>
          <w:sz w:val="24"/>
          <w:highlight w:val="none"/>
          <w:u w:val="single"/>
        </w:rPr>
        <w:t xml:space="preserve">                     </w:t>
      </w:r>
      <w:r>
        <w:rPr>
          <w:rFonts w:hint="eastAsia" w:cs="宋体"/>
          <w:strike w:val="0"/>
          <w:color w:val="auto"/>
          <w:spacing w:val="-3"/>
          <w:sz w:val="24"/>
          <w:highlight w:val="none"/>
          <w:u w:val="single"/>
        </w:rPr>
        <w:tab/>
      </w:r>
      <w:r>
        <w:rPr>
          <w:rFonts w:hint="eastAsia" w:cs="宋体"/>
          <w:strike w:val="0"/>
          <w:color w:val="auto"/>
          <w:spacing w:val="-3"/>
          <w:sz w:val="24"/>
          <w:highlight w:val="none"/>
        </w:rPr>
        <w:t>。</w:t>
      </w:r>
      <w:bookmarkEnd w:id="33"/>
    </w:p>
    <w:p w14:paraId="54085C7C">
      <w:pPr>
        <w:pStyle w:val="10"/>
        <w:kinsoku w:val="0"/>
        <w:overflowPunct w:val="0"/>
        <w:spacing w:before="151" w:line="360" w:lineRule="auto"/>
        <w:ind w:left="100" w:firstLine="419"/>
        <w:rPr>
          <w:rFonts w:hint="eastAsia" w:cs="宋体"/>
          <w:strike w:val="0"/>
          <w:color w:val="auto"/>
          <w:sz w:val="24"/>
          <w:highlight w:val="none"/>
        </w:rPr>
      </w:pPr>
      <w:r>
        <w:rPr>
          <w:rFonts w:hint="eastAsia" w:ascii="宋体" w:hAnsi="宋体" w:eastAsia="宋体" w:cs="宋体"/>
          <w:strike w:val="0"/>
          <w:color w:val="auto"/>
          <w:sz w:val="24"/>
          <w:highlight w:val="none"/>
        </w:rPr>
        <w:t>5.</w:t>
      </w:r>
      <w:r>
        <w:rPr>
          <w:rFonts w:hint="eastAsia" w:ascii="宋体" w:hAnsi="宋体" w:eastAsia="宋体" w:cs="宋体"/>
          <w:strike w:val="0"/>
          <w:color w:val="auto"/>
          <w:spacing w:val="27"/>
          <w:sz w:val="24"/>
          <w:highlight w:val="none"/>
        </w:rPr>
        <w:t xml:space="preserve"> </w:t>
      </w:r>
      <w:r>
        <w:rPr>
          <w:rFonts w:hint="eastAsia" w:cs="宋体"/>
          <w:strike w:val="0"/>
          <w:color w:val="auto"/>
          <w:sz w:val="24"/>
          <w:highlight w:val="none"/>
        </w:rPr>
        <w:t>本协议书自所有成员单位法定代表人或其委托代理人签字或盖单位章之日起生效，合同 履行完毕后自动失效。</w:t>
      </w:r>
    </w:p>
    <w:p w14:paraId="77E92CAE">
      <w:pPr>
        <w:pStyle w:val="10"/>
        <w:tabs>
          <w:tab w:val="left" w:pos="2464"/>
        </w:tabs>
        <w:kinsoku w:val="0"/>
        <w:overflowPunct w:val="0"/>
        <w:spacing w:before="57" w:line="360" w:lineRule="auto"/>
        <w:rPr>
          <w:rFonts w:hint="eastAsia" w:cs="宋体"/>
          <w:strike w:val="0"/>
          <w:color w:val="auto"/>
          <w:sz w:val="24"/>
          <w:highlight w:val="none"/>
        </w:rPr>
      </w:pPr>
      <w:r>
        <w:rPr>
          <w:rFonts w:hint="eastAsia" w:ascii="宋体" w:hAnsi="宋体" w:eastAsia="宋体" w:cs="宋体"/>
          <w:strike w:val="0"/>
          <w:color w:val="auto"/>
          <w:sz w:val="24"/>
          <w:highlight w:val="none"/>
        </w:rPr>
        <w:t>6.</w:t>
      </w:r>
      <w:r>
        <w:rPr>
          <w:rFonts w:hint="eastAsia" w:ascii="宋体" w:hAnsi="宋体" w:eastAsia="宋体" w:cs="宋体"/>
          <w:strike w:val="0"/>
          <w:color w:val="auto"/>
          <w:spacing w:val="50"/>
          <w:sz w:val="24"/>
          <w:highlight w:val="none"/>
        </w:rPr>
        <w:t xml:space="preserve"> </w:t>
      </w:r>
      <w:r>
        <w:rPr>
          <w:rFonts w:hint="eastAsia" w:cs="宋体"/>
          <w:strike w:val="0"/>
          <w:color w:val="auto"/>
          <w:sz w:val="24"/>
          <w:highlight w:val="none"/>
        </w:rPr>
        <w:t>本协议书一式</w:t>
      </w:r>
      <w:r>
        <w:rPr>
          <w:rFonts w:hint="eastAsia" w:ascii="宋体" w:hAnsi="宋体" w:eastAsia="宋体" w:cs="宋体"/>
          <w:strike w:val="0"/>
          <w:color w:val="auto"/>
          <w:sz w:val="24"/>
          <w:highlight w:val="none"/>
          <w:u w:val="single"/>
        </w:rPr>
        <w:tab/>
      </w:r>
      <w:r>
        <w:rPr>
          <w:rFonts w:hint="eastAsia" w:hAnsi="宋体" w:cs="宋体"/>
          <w:strike w:val="0"/>
          <w:color w:val="auto"/>
          <w:sz w:val="24"/>
          <w:highlight w:val="none"/>
          <w:u w:val="single"/>
        </w:rPr>
        <w:t xml:space="preserve">     </w:t>
      </w:r>
      <w:r>
        <w:rPr>
          <w:rFonts w:hint="eastAsia" w:cs="宋体"/>
          <w:strike w:val="0"/>
          <w:color w:val="auto"/>
          <w:sz w:val="24"/>
          <w:highlight w:val="none"/>
        </w:rPr>
        <w:t>份，联合体成员和招标人各执一份。</w:t>
      </w:r>
    </w:p>
    <w:p w14:paraId="45F93C56">
      <w:pPr>
        <w:pStyle w:val="10"/>
        <w:kinsoku w:val="0"/>
        <w:overflowPunct w:val="0"/>
        <w:spacing w:before="36" w:line="360" w:lineRule="auto"/>
        <w:ind w:left="100" w:firstLine="419"/>
        <w:rPr>
          <w:rFonts w:hint="eastAsia" w:cs="宋体"/>
          <w:strike w:val="0"/>
          <w:color w:val="auto"/>
          <w:sz w:val="24"/>
          <w:highlight w:val="none"/>
        </w:rPr>
      </w:pPr>
      <w:r>
        <w:rPr>
          <w:rFonts w:hint="eastAsia" w:cs="宋体"/>
          <w:strike w:val="0"/>
          <w:color w:val="auto"/>
          <w:spacing w:val="-1"/>
          <w:sz w:val="24"/>
          <w:highlight w:val="none"/>
        </w:rPr>
        <w:t>注：本协议书由法定代表人签字的，应附法定代表人身份证明；由委托代理人签字的，应附法定代表人身份证明和</w:t>
      </w:r>
      <w:r>
        <w:rPr>
          <w:rFonts w:hint="eastAsia" w:cs="宋体"/>
          <w:strike w:val="0"/>
          <w:color w:val="auto"/>
          <w:sz w:val="24"/>
          <w:highlight w:val="none"/>
        </w:rPr>
        <w:t>授权委托书。</w:t>
      </w:r>
    </w:p>
    <w:p w14:paraId="37775DDC">
      <w:pPr>
        <w:pStyle w:val="10"/>
        <w:kinsoku w:val="0"/>
        <w:overflowPunct w:val="0"/>
        <w:spacing w:before="36" w:line="360" w:lineRule="auto"/>
        <w:ind w:left="100" w:firstLine="419"/>
        <w:rPr>
          <w:rFonts w:hint="eastAsia" w:cs="宋体"/>
          <w:strike w:val="0"/>
          <w:color w:val="auto"/>
          <w:sz w:val="24"/>
          <w:highlight w:val="none"/>
        </w:rPr>
      </w:pPr>
    </w:p>
    <w:p w14:paraId="39C8D7BC">
      <w:pPr>
        <w:pStyle w:val="10"/>
        <w:tabs>
          <w:tab w:val="left" w:pos="7241"/>
        </w:tabs>
        <w:kinsoku w:val="0"/>
        <w:overflowPunct w:val="0"/>
        <w:spacing w:line="360" w:lineRule="auto"/>
        <w:ind w:left="2510"/>
        <w:rPr>
          <w:rFonts w:hint="eastAsia" w:cs="宋体"/>
          <w:strike w:val="0"/>
          <w:color w:val="auto"/>
          <w:sz w:val="24"/>
          <w:highlight w:val="none"/>
        </w:rPr>
      </w:pPr>
      <w:r>
        <w:rPr>
          <w:rFonts w:hint="eastAsia" w:cs="宋体"/>
          <w:strike w:val="0"/>
          <w:color w:val="auto"/>
          <w:spacing w:val="-2"/>
          <w:sz w:val="24"/>
          <w:highlight w:val="none"/>
        </w:rPr>
        <w:t>联合体主办方名称：</w:t>
      </w:r>
      <w:r>
        <w:rPr>
          <w:rFonts w:hint="eastAsia" w:ascii="宋体" w:hAnsi="宋体" w:eastAsia="宋体" w:cs="宋体"/>
          <w:strike w:val="0"/>
          <w:color w:val="auto"/>
          <w:spacing w:val="-2"/>
          <w:sz w:val="24"/>
          <w:highlight w:val="none"/>
          <w:u w:val="single"/>
        </w:rPr>
        <w:tab/>
      </w:r>
      <w:r>
        <w:rPr>
          <w:rFonts w:hint="eastAsia" w:cs="宋体"/>
          <w:strike w:val="0"/>
          <w:color w:val="auto"/>
          <w:spacing w:val="-1"/>
          <w:sz w:val="24"/>
          <w:highlight w:val="none"/>
        </w:rPr>
        <w:t>（盖单位章）</w:t>
      </w:r>
    </w:p>
    <w:p w14:paraId="0246100D">
      <w:pPr>
        <w:pStyle w:val="10"/>
        <w:tabs>
          <w:tab w:val="left" w:pos="6401"/>
        </w:tabs>
        <w:kinsoku w:val="0"/>
        <w:overflowPunct w:val="0"/>
        <w:spacing w:before="36" w:line="360" w:lineRule="auto"/>
        <w:ind w:left="2510"/>
        <w:rPr>
          <w:rFonts w:hint="eastAsia" w:cs="宋体"/>
          <w:strike w:val="0"/>
          <w:color w:val="auto"/>
          <w:sz w:val="24"/>
          <w:highlight w:val="none"/>
        </w:rPr>
      </w:pPr>
      <w:r>
        <w:rPr>
          <w:rFonts w:hint="eastAsia" w:cs="宋体"/>
          <w:strike w:val="0"/>
          <w:color w:val="auto"/>
          <w:spacing w:val="-2"/>
          <w:sz w:val="24"/>
          <w:highlight w:val="none"/>
        </w:rPr>
        <w:t>法定代表人或其委托代理人：</w:t>
      </w:r>
      <w:r>
        <w:rPr>
          <w:rFonts w:hint="eastAsia" w:ascii="宋体" w:hAnsi="宋体" w:eastAsia="宋体" w:cs="宋体"/>
          <w:strike w:val="0"/>
          <w:color w:val="auto"/>
          <w:spacing w:val="-2"/>
          <w:sz w:val="24"/>
          <w:highlight w:val="none"/>
          <w:u w:val="single"/>
        </w:rPr>
        <w:tab/>
      </w:r>
      <w:r>
        <w:rPr>
          <w:rFonts w:hint="eastAsia" w:hAnsi="宋体" w:cs="宋体"/>
          <w:strike w:val="0"/>
          <w:color w:val="auto"/>
          <w:spacing w:val="-2"/>
          <w:sz w:val="24"/>
          <w:highlight w:val="none"/>
          <w:u w:val="single"/>
        </w:rPr>
        <w:t xml:space="preserve">       </w:t>
      </w:r>
      <w:r>
        <w:rPr>
          <w:rFonts w:hint="eastAsia" w:cs="宋体"/>
          <w:strike w:val="0"/>
          <w:color w:val="auto"/>
          <w:spacing w:val="-1"/>
          <w:sz w:val="24"/>
          <w:highlight w:val="none"/>
        </w:rPr>
        <w:t>（签字）</w:t>
      </w:r>
    </w:p>
    <w:p w14:paraId="20561D6F">
      <w:pPr>
        <w:pStyle w:val="10"/>
        <w:tabs>
          <w:tab w:val="left" w:pos="7241"/>
        </w:tabs>
        <w:kinsoku w:val="0"/>
        <w:overflowPunct w:val="0"/>
        <w:spacing w:before="36" w:line="360" w:lineRule="auto"/>
        <w:ind w:left="2510"/>
        <w:rPr>
          <w:rFonts w:hint="eastAsia" w:cs="宋体"/>
          <w:strike w:val="0"/>
          <w:color w:val="auto"/>
          <w:sz w:val="24"/>
          <w:highlight w:val="none"/>
        </w:rPr>
      </w:pPr>
      <w:r>
        <w:rPr>
          <w:rFonts w:hint="eastAsia" w:cs="宋体"/>
          <w:strike w:val="0"/>
          <w:color w:val="auto"/>
          <w:spacing w:val="-2"/>
          <w:sz w:val="24"/>
          <w:highlight w:val="none"/>
        </w:rPr>
        <w:t>联合体成员名称：</w:t>
      </w:r>
      <w:r>
        <w:rPr>
          <w:rFonts w:hint="eastAsia" w:ascii="宋体" w:hAnsi="宋体" w:eastAsia="宋体" w:cs="宋体"/>
          <w:strike w:val="0"/>
          <w:color w:val="auto"/>
          <w:spacing w:val="-2"/>
          <w:sz w:val="24"/>
          <w:highlight w:val="none"/>
          <w:u w:val="single"/>
        </w:rPr>
        <w:tab/>
      </w:r>
      <w:r>
        <w:rPr>
          <w:rFonts w:hint="eastAsia" w:cs="宋体"/>
          <w:strike w:val="0"/>
          <w:color w:val="auto"/>
          <w:spacing w:val="-1"/>
          <w:sz w:val="24"/>
          <w:highlight w:val="none"/>
        </w:rPr>
        <w:t>（盖单位章）</w:t>
      </w:r>
    </w:p>
    <w:p w14:paraId="71D4433F">
      <w:pPr>
        <w:pStyle w:val="10"/>
        <w:tabs>
          <w:tab w:val="left" w:pos="6187"/>
        </w:tabs>
        <w:kinsoku w:val="0"/>
        <w:overflowPunct w:val="0"/>
        <w:spacing w:before="36" w:line="360" w:lineRule="auto"/>
        <w:ind w:left="2510"/>
        <w:rPr>
          <w:rFonts w:hint="eastAsia" w:cs="宋体"/>
          <w:strike w:val="0"/>
          <w:color w:val="auto"/>
          <w:sz w:val="24"/>
          <w:highlight w:val="none"/>
        </w:rPr>
      </w:pPr>
      <w:r>
        <w:rPr>
          <w:rFonts w:hint="eastAsia" w:cs="宋体"/>
          <w:strike w:val="0"/>
          <w:color w:val="auto"/>
          <w:spacing w:val="-2"/>
          <w:sz w:val="24"/>
          <w:highlight w:val="none"/>
        </w:rPr>
        <w:t>法定代表人或其委托代理人：</w:t>
      </w:r>
      <w:r>
        <w:rPr>
          <w:rFonts w:hint="eastAsia" w:ascii="宋体" w:hAnsi="宋体" w:eastAsia="宋体" w:cs="宋体"/>
          <w:strike w:val="0"/>
          <w:color w:val="auto"/>
          <w:spacing w:val="-2"/>
          <w:sz w:val="24"/>
          <w:highlight w:val="none"/>
          <w:u w:val="single"/>
        </w:rPr>
        <w:tab/>
      </w:r>
      <w:r>
        <w:rPr>
          <w:rFonts w:hint="eastAsia" w:hAnsi="宋体" w:cs="宋体"/>
          <w:strike w:val="0"/>
          <w:color w:val="auto"/>
          <w:spacing w:val="-2"/>
          <w:sz w:val="24"/>
          <w:highlight w:val="none"/>
          <w:u w:val="single"/>
        </w:rPr>
        <w:t xml:space="preserve">         </w:t>
      </w:r>
      <w:r>
        <w:rPr>
          <w:rFonts w:hint="eastAsia" w:cs="宋体"/>
          <w:strike w:val="0"/>
          <w:color w:val="auto"/>
          <w:spacing w:val="-1"/>
          <w:sz w:val="24"/>
          <w:highlight w:val="none"/>
        </w:rPr>
        <w:t>（签字）</w:t>
      </w:r>
    </w:p>
    <w:p w14:paraId="268ED597">
      <w:pPr>
        <w:pStyle w:val="10"/>
        <w:tabs>
          <w:tab w:val="left" w:pos="7241"/>
        </w:tabs>
        <w:kinsoku w:val="0"/>
        <w:overflowPunct w:val="0"/>
        <w:spacing w:before="36" w:line="360" w:lineRule="auto"/>
        <w:ind w:left="2510"/>
        <w:rPr>
          <w:rFonts w:hint="eastAsia" w:cs="宋体"/>
          <w:strike w:val="0"/>
          <w:color w:val="auto"/>
          <w:sz w:val="24"/>
          <w:highlight w:val="none"/>
        </w:rPr>
      </w:pPr>
      <w:r>
        <w:rPr>
          <w:rFonts w:hint="eastAsia" w:cs="宋体"/>
          <w:strike w:val="0"/>
          <w:color w:val="auto"/>
          <w:spacing w:val="-2"/>
          <w:sz w:val="24"/>
          <w:highlight w:val="none"/>
        </w:rPr>
        <w:t>联合体成员名称：</w:t>
      </w:r>
      <w:r>
        <w:rPr>
          <w:rFonts w:hint="eastAsia" w:ascii="宋体" w:hAnsi="宋体" w:eastAsia="宋体" w:cs="宋体"/>
          <w:strike w:val="0"/>
          <w:color w:val="auto"/>
          <w:spacing w:val="-2"/>
          <w:sz w:val="24"/>
          <w:highlight w:val="none"/>
          <w:u w:val="single"/>
        </w:rPr>
        <w:tab/>
      </w:r>
      <w:r>
        <w:rPr>
          <w:rFonts w:hint="eastAsia" w:cs="宋体"/>
          <w:strike w:val="0"/>
          <w:color w:val="auto"/>
          <w:spacing w:val="-1"/>
          <w:sz w:val="24"/>
          <w:highlight w:val="none"/>
        </w:rPr>
        <w:t>（盖单位章）</w:t>
      </w:r>
    </w:p>
    <w:p w14:paraId="2142887D">
      <w:pPr>
        <w:pStyle w:val="10"/>
        <w:tabs>
          <w:tab w:val="left" w:pos="6187"/>
        </w:tabs>
        <w:kinsoku w:val="0"/>
        <w:overflowPunct w:val="0"/>
        <w:spacing w:before="36" w:line="360" w:lineRule="auto"/>
        <w:ind w:left="2510"/>
        <w:rPr>
          <w:rFonts w:hint="eastAsia" w:cs="宋体"/>
          <w:strike w:val="0"/>
          <w:color w:val="auto"/>
          <w:spacing w:val="-1"/>
          <w:sz w:val="24"/>
          <w:highlight w:val="none"/>
        </w:rPr>
      </w:pPr>
      <w:r>
        <w:rPr>
          <w:rFonts w:hint="eastAsia" w:cs="宋体"/>
          <w:strike w:val="0"/>
          <w:color w:val="auto"/>
          <w:spacing w:val="-2"/>
          <w:sz w:val="24"/>
          <w:highlight w:val="none"/>
        </w:rPr>
        <w:t>法定代表人或其委托代理人：</w:t>
      </w:r>
      <w:r>
        <w:rPr>
          <w:rFonts w:hint="eastAsia" w:ascii="宋体" w:hAnsi="宋体" w:eastAsia="宋体" w:cs="宋体"/>
          <w:strike w:val="0"/>
          <w:color w:val="auto"/>
          <w:spacing w:val="-2"/>
          <w:sz w:val="24"/>
          <w:highlight w:val="none"/>
          <w:u w:val="single"/>
        </w:rPr>
        <w:tab/>
      </w:r>
      <w:r>
        <w:rPr>
          <w:rFonts w:hint="eastAsia" w:hAnsi="宋体" w:cs="宋体"/>
          <w:strike w:val="0"/>
          <w:color w:val="auto"/>
          <w:spacing w:val="-2"/>
          <w:sz w:val="24"/>
          <w:highlight w:val="none"/>
          <w:u w:val="single"/>
        </w:rPr>
        <w:t xml:space="preserve">         </w:t>
      </w:r>
      <w:r>
        <w:rPr>
          <w:rFonts w:hint="eastAsia" w:cs="宋体"/>
          <w:strike w:val="0"/>
          <w:color w:val="auto"/>
          <w:spacing w:val="-1"/>
          <w:sz w:val="24"/>
          <w:highlight w:val="none"/>
        </w:rPr>
        <w:t>（签字）</w:t>
      </w:r>
    </w:p>
    <w:p w14:paraId="6BB00E96">
      <w:pPr>
        <w:pStyle w:val="10"/>
        <w:kinsoku w:val="0"/>
        <w:overflowPunct w:val="0"/>
        <w:spacing w:before="12"/>
        <w:ind w:left="0"/>
        <w:rPr>
          <w:rFonts w:hint="eastAsia" w:cs="宋体"/>
          <w:strike w:val="0"/>
          <w:color w:val="auto"/>
          <w:sz w:val="24"/>
          <w:highlight w:val="none"/>
        </w:rPr>
      </w:pPr>
    </w:p>
    <w:p w14:paraId="3774B97B">
      <w:pPr>
        <w:pStyle w:val="10"/>
        <w:tabs>
          <w:tab w:val="left" w:pos="4538"/>
          <w:tab w:val="left" w:pos="5484"/>
          <w:tab w:val="left" w:pos="6427"/>
        </w:tabs>
        <w:kinsoku w:val="0"/>
        <w:overflowPunct w:val="0"/>
        <w:spacing w:before="36"/>
        <w:ind w:left="3801"/>
        <w:rPr>
          <w:rFonts w:hint="eastAsia" w:cs="宋体"/>
          <w:color w:val="auto"/>
          <w:sz w:val="24"/>
          <w:highlight w:val="none"/>
          <w:lang w:val="en-US" w:eastAsia="zh-CN"/>
        </w:rPr>
      </w:pPr>
      <w:r>
        <w:rPr>
          <w:rFonts w:hint="eastAsia" w:ascii="宋体" w:hAnsi="宋体" w:eastAsia="宋体" w:cs="宋体"/>
          <w:strike w:val="0"/>
          <w:color w:val="auto"/>
          <w:sz w:val="24"/>
          <w:highlight w:val="none"/>
          <w:u w:val="single"/>
        </w:rPr>
        <w:t xml:space="preserve"> </w:t>
      </w:r>
      <w:r>
        <w:rPr>
          <w:rFonts w:hint="eastAsia" w:ascii="宋体" w:hAnsi="宋体" w:eastAsia="宋体" w:cs="宋体"/>
          <w:strike w:val="0"/>
          <w:color w:val="auto"/>
          <w:sz w:val="24"/>
          <w:highlight w:val="none"/>
          <w:u w:val="single"/>
        </w:rPr>
        <w:tab/>
      </w:r>
      <w:r>
        <w:rPr>
          <w:rFonts w:hint="eastAsia" w:cs="宋体"/>
          <w:strike w:val="0"/>
          <w:color w:val="auto"/>
          <w:sz w:val="24"/>
          <w:highlight w:val="none"/>
        </w:rPr>
        <w:t>年</w:t>
      </w:r>
      <w:r>
        <w:rPr>
          <w:rFonts w:hint="eastAsia" w:ascii="宋体" w:hAnsi="宋体" w:eastAsia="宋体" w:cs="宋体"/>
          <w:strike w:val="0"/>
          <w:color w:val="auto"/>
          <w:sz w:val="24"/>
          <w:highlight w:val="none"/>
          <w:u w:val="single"/>
        </w:rPr>
        <w:tab/>
      </w:r>
      <w:r>
        <w:rPr>
          <w:rFonts w:hint="eastAsia" w:cs="宋体"/>
          <w:strike w:val="0"/>
          <w:color w:val="auto"/>
          <w:spacing w:val="-3"/>
          <w:sz w:val="24"/>
          <w:highlight w:val="none"/>
        </w:rPr>
        <w:t>月</w:t>
      </w:r>
      <w:r>
        <w:rPr>
          <w:rFonts w:hint="eastAsia" w:ascii="宋体" w:hAnsi="宋体" w:eastAsia="宋体" w:cs="宋体"/>
          <w:strike w:val="0"/>
          <w:color w:val="auto"/>
          <w:spacing w:val="-3"/>
          <w:sz w:val="24"/>
          <w:highlight w:val="none"/>
          <w:u w:val="single"/>
        </w:rPr>
        <w:tab/>
      </w:r>
      <w:r>
        <w:rPr>
          <w:rFonts w:hint="eastAsia" w:cs="宋体"/>
          <w:strike w:val="0"/>
          <w:color w:val="auto"/>
          <w:sz w:val="24"/>
          <w:highlight w:val="none"/>
        </w:rPr>
        <w:t>日</w:t>
      </w:r>
    </w:p>
    <w:bookmarkEnd w:id="34"/>
    <w:sectPr>
      <w:pgSz w:w="11905" w:h="16838"/>
      <w:pgMar w:top="1134" w:right="1134" w:bottom="1134" w:left="1134" w:header="720" w:footer="720" w:gutter="0"/>
      <w:lnNumType w:countBy="0" w:distance="36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DC8A4">
    <w:pPr>
      <w:pStyle w:val="10"/>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397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1B0EA64">
                          <w:pPr>
                            <w:pStyle w:val="10"/>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5926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BsPAGMMBAACAAwAADgAAAAAAAAABACAAAAAiAQAAZHJzL2Uyb0RvYy54&#10;bWxQSwUGAAAAAAYABgBZAQAAVwUAAAAA&#10;">
              <v:fill on="f" focussize="0,0"/>
              <v:stroke on="f"/>
              <v:imagedata o:title=""/>
              <o:lock v:ext="edit" aspectratio="f"/>
              <v:textbox inset="0mm,0mm,0mm,0mm">
                <w:txbxContent>
                  <w:p w14:paraId="11B0EA64">
                    <w:pPr>
                      <w:pStyle w:val="10"/>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D9CEA">
    <w:pPr>
      <w:pStyle w:val="14"/>
      <w:rPr>
        <w:rFonts w:hint="default"/>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hdrShapeDefaults>
    <o:shapelayout v:ext="edit">
      <o:idmap v:ext="edit" data="1"/>
    </o:shapelayout>
  </w:hdrShapeDefaults>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ZWQzYTBiZDAzODI2YmViZmE2N2FmOWI0NTQ3NzcifQ=="/>
  </w:docVars>
  <w:rsids>
    <w:rsidRoot w:val="00172A27"/>
    <w:rsid w:val="003D6656"/>
    <w:rsid w:val="004E616D"/>
    <w:rsid w:val="008C7026"/>
    <w:rsid w:val="01575235"/>
    <w:rsid w:val="015F5C05"/>
    <w:rsid w:val="01774DE7"/>
    <w:rsid w:val="020F624B"/>
    <w:rsid w:val="02306473"/>
    <w:rsid w:val="023F613B"/>
    <w:rsid w:val="02456680"/>
    <w:rsid w:val="02800347"/>
    <w:rsid w:val="028805ED"/>
    <w:rsid w:val="02DE623E"/>
    <w:rsid w:val="03F32E0E"/>
    <w:rsid w:val="04180C5E"/>
    <w:rsid w:val="04406715"/>
    <w:rsid w:val="04590E88"/>
    <w:rsid w:val="04675678"/>
    <w:rsid w:val="04DE107D"/>
    <w:rsid w:val="051A51B8"/>
    <w:rsid w:val="051F024B"/>
    <w:rsid w:val="055A6E6C"/>
    <w:rsid w:val="05AB4C82"/>
    <w:rsid w:val="05FA69CA"/>
    <w:rsid w:val="067A7CBC"/>
    <w:rsid w:val="070204F3"/>
    <w:rsid w:val="079D30DF"/>
    <w:rsid w:val="07D7113E"/>
    <w:rsid w:val="08C473E5"/>
    <w:rsid w:val="09035C59"/>
    <w:rsid w:val="09452310"/>
    <w:rsid w:val="09C27272"/>
    <w:rsid w:val="0A227DC7"/>
    <w:rsid w:val="0AAC6766"/>
    <w:rsid w:val="0B911E8C"/>
    <w:rsid w:val="0C771FF0"/>
    <w:rsid w:val="0C997CA3"/>
    <w:rsid w:val="0DCF3BB1"/>
    <w:rsid w:val="0F023DD3"/>
    <w:rsid w:val="0F182768"/>
    <w:rsid w:val="0F7B70FF"/>
    <w:rsid w:val="11516369"/>
    <w:rsid w:val="11702C8D"/>
    <w:rsid w:val="118D5074"/>
    <w:rsid w:val="12650AB2"/>
    <w:rsid w:val="12D9220E"/>
    <w:rsid w:val="13900507"/>
    <w:rsid w:val="13B32A60"/>
    <w:rsid w:val="14DE58BA"/>
    <w:rsid w:val="15B71D5F"/>
    <w:rsid w:val="15C251DC"/>
    <w:rsid w:val="15FA071C"/>
    <w:rsid w:val="176A0758"/>
    <w:rsid w:val="184711C8"/>
    <w:rsid w:val="187237A6"/>
    <w:rsid w:val="189B1E31"/>
    <w:rsid w:val="1AE837D0"/>
    <w:rsid w:val="1AE87493"/>
    <w:rsid w:val="1CC10D5D"/>
    <w:rsid w:val="1D8B6EF6"/>
    <w:rsid w:val="1D9C4564"/>
    <w:rsid w:val="1D9C4FE8"/>
    <w:rsid w:val="1E4D619C"/>
    <w:rsid w:val="1E7A2AF8"/>
    <w:rsid w:val="1E7F009A"/>
    <w:rsid w:val="1EAE2913"/>
    <w:rsid w:val="1F493040"/>
    <w:rsid w:val="1F5C1D9D"/>
    <w:rsid w:val="1F612C06"/>
    <w:rsid w:val="1FB76ED1"/>
    <w:rsid w:val="203A10AC"/>
    <w:rsid w:val="208A5DA4"/>
    <w:rsid w:val="20C718F8"/>
    <w:rsid w:val="20CE3F4B"/>
    <w:rsid w:val="21337190"/>
    <w:rsid w:val="21A27D50"/>
    <w:rsid w:val="21DC13D3"/>
    <w:rsid w:val="221729FA"/>
    <w:rsid w:val="231C1107"/>
    <w:rsid w:val="2338257F"/>
    <w:rsid w:val="24082C83"/>
    <w:rsid w:val="242C27F9"/>
    <w:rsid w:val="259F668D"/>
    <w:rsid w:val="25A44C59"/>
    <w:rsid w:val="26A06E9C"/>
    <w:rsid w:val="26CF6181"/>
    <w:rsid w:val="274044BA"/>
    <w:rsid w:val="27425E42"/>
    <w:rsid w:val="27761936"/>
    <w:rsid w:val="284F3DC2"/>
    <w:rsid w:val="288B74C9"/>
    <w:rsid w:val="29363976"/>
    <w:rsid w:val="299B49CD"/>
    <w:rsid w:val="29FB0FA9"/>
    <w:rsid w:val="2A203FB9"/>
    <w:rsid w:val="2A317C23"/>
    <w:rsid w:val="2A892946"/>
    <w:rsid w:val="2AD633D1"/>
    <w:rsid w:val="2B7541DA"/>
    <w:rsid w:val="2BF34C1B"/>
    <w:rsid w:val="2D07305C"/>
    <w:rsid w:val="2D4D46B5"/>
    <w:rsid w:val="2E4E5407"/>
    <w:rsid w:val="2E6508F1"/>
    <w:rsid w:val="2EAD14DA"/>
    <w:rsid w:val="2F4A16AB"/>
    <w:rsid w:val="300375DA"/>
    <w:rsid w:val="30A9726C"/>
    <w:rsid w:val="310E7E6D"/>
    <w:rsid w:val="319043B9"/>
    <w:rsid w:val="31EF70F7"/>
    <w:rsid w:val="322B758E"/>
    <w:rsid w:val="324A2A66"/>
    <w:rsid w:val="32D57EA5"/>
    <w:rsid w:val="33CB2EA1"/>
    <w:rsid w:val="3419111C"/>
    <w:rsid w:val="345474EF"/>
    <w:rsid w:val="34E53114"/>
    <w:rsid w:val="35494B7A"/>
    <w:rsid w:val="35CA16AF"/>
    <w:rsid w:val="36115F43"/>
    <w:rsid w:val="37090E2F"/>
    <w:rsid w:val="37865B8C"/>
    <w:rsid w:val="37F11938"/>
    <w:rsid w:val="39037C61"/>
    <w:rsid w:val="39750026"/>
    <w:rsid w:val="39E420C2"/>
    <w:rsid w:val="3A444BF6"/>
    <w:rsid w:val="3A960DB6"/>
    <w:rsid w:val="3A971C80"/>
    <w:rsid w:val="3AE64F8C"/>
    <w:rsid w:val="3CDB3F9D"/>
    <w:rsid w:val="3D864BBD"/>
    <w:rsid w:val="3D9C0C1A"/>
    <w:rsid w:val="3DE028BE"/>
    <w:rsid w:val="3E7E2A01"/>
    <w:rsid w:val="3E940328"/>
    <w:rsid w:val="3F04284B"/>
    <w:rsid w:val="40093884"/>
    <w:rsid w:val="407231D7"/>
    <w:rsid w:val="41434B73"/>
    <w:rsid w:val="416C23F6"/>
    <w:rsid w:val="41CE723A"/>
    <w:rsid w:val="41D85702"/>
    <w:rsid w:val="4238078A"/>
    <w:rsid w:val="4346617D"/>
    <w:rsid w:val="436B26B6"/>
    <w:rsid w:val="458E4A51"/>
    <w:rsid w:val="475C24EB"/>
    <w:rsid w:val="47B2035D"/>
    <w:rsid w:val="47B67BBB"/>
    <w:rsid w:val="48200DA0"/>
    <w:rsid w:val="489C6820"/>
    <w:rsid w:val="48E75AF7"/>
    <w:rsid w:val="49247828"/>
    <w:rsid w:val="495B5859"/>
    <w:rsid w:val="4A477482"/>
    <w:rsid w:val="4A742A58"/>
    <w:rsid w:val="4AB1638A"/>
    <w:rsid w:val="4B237385"/>
    <w:rsid w:val="4B3E45F3"/>
    <w:rsid w:val="4B83098E"/>
    <w:rsid w:val="4C797AD0"/>
    <w:rsid w:val="4CDA5954"/>
    <w:rsid w:val="4D0369F0"/>
    <w:rsid w:val="4D840566"/>
    <w:rsid w:val="4D903A6C"/>
    <w:rsid w:val="4DA53844"/>
    <w:rsid w:val="4DB7491F"/>
    <w:rsid w:val="4E6B1B2F"/>
    <w:rsid w:val="4EAA7737"/>
    <w:rsid w:val="4ECA5E1A"/>
    <w:rsid w:val="4F0823B4"/>
    <w:rsid w:val="4F0E5F87"/>
    <w:rsid w:val="4F5F701C"/>
    <w:rsid w:val="4F6F5F5B"/>
    <w:rsid w:val="4F7D6EC3"/>
    <w:rsid w:val="4F7F2F6A"/>
    <w:rsid w:val="4F8817E4"/>
    <w:rsid w:val="50081462"/>
    <w:rsid w:val="511B3A45"/>
    <w:rsid w:val="512A365A"/>
    <w:rsid w:val="517A37CC"/>
    <w:rsid w:val="51B14448"/>
    <w:rsid w:val="51CC7911"/>
    <w:rsid w:val="52021EE1"/>
    <w:rsid w:val="5223443E"/>
    <w:rsid w:val="522C3C23"/>
    <w:rsid w:val="52A929CD"/>
    <w:rsid w:val="53326776"/>
    <w:rsid w:val="535A3497"/>
    <w:rsid w:val="53CA061D"/>
    <w:rsid w:val="53EF77F2"/>
    <w:rsid w:val="54216F96"/>
    <w:rsid w:val="55096426"/>
    <w:rsid w:val="55CF0DF3"/>
    <w:rsid w:val="56244B1C"/>
    <w:rsid w:val="567A07EF"/>
    <w:rsid w:val="5794182D"/>
    <w:rsid w:val="57E70337"/>
    <w:rsid w:val="58D850D3"/>
    <w:rsid w:val="58E533AC"/>
    <w:rsid w:val="595D2673"/>
    <w:rsid w:val="59A876C3"/>
    <w:rsid w:val="59AA71CF"/>
    <w:rsid w:val="5A24333C"/>
    <w:rsid w:val="5A360CAA"/>
    <w:rsid w:val="5A587CD5"/>
    <w:rsid w:val="5B1E5531"/>
    <w:rsid w:val="5D1D4073"/>
    <w:rsid w:val="5DE352BC"/>
    <w:rsid w:val="5DFE61E3"/>
    <w:rsid w:val="5E5B2DF6"/>
    <w:rsid w:val="60C773D6"/>
    <w:rsid w:val="61012141"/>
    <w:rsid w:val="61041EFF"/>
    <w:rsid w:val="61395A68"/>
    <w:rsid w:val="61783F6D"/>
    <w:rsid w:val="619766BD"/>
    <w:rsid w:val="61EA613C"/>
    <w:rsid w:val="62001CAC"/>
    <w:rsid w:val="62127545"/>
    <w:rsid w:val="62AB097F"/>
    <w:rsid w:val="62C12D55"/>
    <w:rsid w:val="63750765"/>
    <w:rsid w:val="63DB2CB0"/>
    <w:rsid w:val="63FE472D"/>
    <w:rsid w:val="654A3E4B"/>
    <w:rsid w:val="65D76672"/>
    <w:rsid w:val="66CA3897"/>
    <w:rsid w:val="67F87BB6"/>
    <w:rsid w:val="68257F70"/>
    <w:rsid w:val="68282249"/>
    <w:rsid w:val="68DB3760"/>
    <w:rsid w:val="69375B89"/>
    <w:rsid w:val="69B47845"/>
    <w:rsid w:val="6A0C62D7"/>
    <w:rsid w:val="6A234054"/>
    <w:rsid w:val="6A8D2838"/>
    <w:rsid w:val="6AC8299D"/>
    <w:rsid w:val="6B2A452A"/>
    <w:rsid w:val="6C696E69"/>
    <w:rsid w:val="6D0C5E17"/>
    <w:rsid w:val="6EFF51A9"/>
    <w:rsid w:val="6F585C48"/>
    <w:rsid w:val="6FB6545E"/>
    <w:rsid w:val="6FDC5A0F"/>
    <w:rsid w:val="70176540"/>
    <w:rsid w:val="702B37BF"/>
    <w:rsid w:val="70E96804"/>
    <w:rsid w:val="711A0B9D"/>
    <w:rsid w:val="7295497F"/>
    <w:rsid w:val="731E0F50"/>
    <w:rsid w:val="73353A6C"/>
    <w:rsid w:val="739A200E"/>
    <w:rsid w:val="74905EDF"/>
    <w:rsid w:val="757635DC"/>
    <w:rsid w:val="76A25114"/>
    <w:rsid w:val="76B664DE"/>
    <w:rsid w:val="77563D2B"/>
    <w:rsid w:val="77595BAE"/>
    <w:rsid w:val="77F34C42"/>
    <w:rsid w:val="7811525D"/>
    <w:rsid w:val="7838546B"/>
    <w:rsid w:val="784210E3"/>
    <w:rsid w:val="786C1E7A"/>
    <w:rsid w:val="78BA2206"/>
    <w:rsid w:val="79051431"/>
    <w:rsid w:val="792F71B0"/>
    <w:rsid w:val="793E7D8A"/>
    <w:rsid w:val="79BF259A"/>
    <w:rsid w:val="7A0128FA"/>
    <w:rsid w:val="7A097A01"/>
    <w:rsid w:val="7A962E2B"/>
    <w:rsid w:val="7AC22C18"/>
    <w:rsid w:val="7AC6122C"/>
    <w:rsid w:val="7B8A5777"/>
    <w:rsid w:val="7BA3748A"/>
    <w:rsid w:val="7BB265A2"/>
    <w:rsid w:val="7C1101E9"/>
    <w:rsid w:val="7D0C7F34"/>
    <w:rsid w:val="7D4B3C28"/>
    <w:rsid w:val="7DCE4049"/>
    <w:rsid w:val="7E385636"/>
    <w:rsid w:val="7E8D2B2E"/>
    <w:rsid w:val="7EB0669D"/>
    <w:rsid w:val="7F5D69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0" w:semiHidden="0" w:name="Body Text 2"/>
    <w:lsdException w:qFormat="1"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1"/>
    <w:pPr>
      <w:widowControl w:val="0"/>
      <w:autoSpaceDE w:val="0"/>
      <w:autoSpaceDN w:val="0"/>
      <w:adjustRightInd w:val="0"/>
    </w:pPr>
    <w:rPr>
      <w:rFonts w:hint="default" w:ascii="Times New Roman" w:hAnsi="Times New Roman" w:eastAsia="宋体" w:cs="Times New Roman"/>
      <w:sz w:val="24"/>
      <w:szCs w:val="24"/>
    </w:rPr>
  </w:style>
  <w:style w:type="paragraph" w:styleId="2">
    <w:name w:val="heading 1"/>
    <w:basedOn w:val="1"/>
    <w:next w:val="1"/>
    <w:autoRedefine/>
    <w:unhideWhenUsed/>
    <w:qFormat/>
    <w:uiPriority w:val="1"/>
    <w:pPr>
      <w:ind w:left="3"/>
      <w:jc w:val="center"/>
      <w:outlineLvl w:val="0"/>
    </w:pPr>
    <w:rPr>
      <w:rFonts w:hint="eastAsia" w:ascii="Microsoft JhengHei" w:hAnsi="Microsoft JhengHei" w:eastAsia="Microsoft JhengHei"/>
      <w:b/>
      <w:sz w:val="44"/>
      <w:szCs w:val="24"/>
    </w:rPr>
  </w:style>
  <w:style w:type="paragraph" w:styleId="3">
    <w:name w:val="heading 2"/>
    <w:basedOn w:val="2"/>
    <w:next w:val="1"/>
    <w:link w:val="34"/>
    <w:autoRedefine/>
    <w:unhideWhenUsed/>
    <w:qFormat/>
    <w:uiPriority w:val="1"/>
    <w:pPr>
      <w:ind w:left="3"/>
      <w:jc w:val="center"/>
      <w:outlineLvl w:val="1"/>
    </w:pPr>
    <w:rPr>
      <w:rFonts w:hint="default" w:ascii="宋体" w:hAnsi="宋体" w:eastAsia="宋体"/>
      <w:sz w:val="30"/>
      <w:szCs w:val="24"/>
    </w:rPr>
  </w:style>
  <w:style w:type="paragraph" w:styleId="4">
    <w:name w:val="heading 3"/>
    <w:basedOn w:val="1"/>
    <w:next w:val="1"/>
    <w:link w:val="26"/>
    <w:autoRedefine/>
    <w:unhideWhenUsed/>
    <w:qFormat/>
    <w:uiPriority w:val="1"/>
    <w:pPr>
      <w:spacing w:before="50" w:beforeLines="50" w:after="50" w:afterLines="50" w:line="360" w:lineRule="auto"/>
      <w:outlineLvl w:val="2"/>
    </w:pPr>
    <w:rPr>
      <w:rFonts w:hint="default" w:ascii="宋体" w:hAnsi="宋体" w:eastAsia="宋体"/>
      <w:b/>
      <w:sz w:val="24"/>
      <w:szCs w:val="24"/>
    </w:rPr>
  </w:style>
  <w:style w:type="paragraph" w:styleId="5">
    <w:name w:val="heading 4"/>
    <w:basedOn w:val="1"/>
    <w:next w:val="1"/>
    <w:autoRedefine/>
    <w:unhideWhenUsed/>
    <w:qFormat/>
    <w:uiPriority w:val="1"/>
    <w:pPr>
      <w:outlineLvl w:val="3"/>
    </w:pPr>
    <w:rPr>
      <w:rFonts w:hint="default" w:ascii="宋体" w:hAnsi="宋体" w:eastAsia="宋体"/>
      <w:sz w:val="28"/>
      <w:szCs w:val="24"/>
    </w:rPr>
  </w:style>
  <w:style w:type="paragraph" w:styleId="6">
    <w:name w:val="heading 5"/>
    <w:basedOn w:val="1"/>
    <w:next w:val="1"/>
    <w:autoRedefine/>
    <w:unhideWhenUsed/>
    <w:qFormat/>
    <w:uiPriority w:val="1"/>
    <w:pPr>
      <w:ind w:left="237"/>
      <w:outlineLvl w:val="4"/>
    </w:pPr>
    <w:rPr>
      <w:rFonts w:hint="default" w:ascii="宋体" w:hAnsi="宋体" w:eastAsia="宋体"/>
      <w:sz w:val="28"/>
      <w:szCs w:val="24"/>
    </w:rPr>
  </w:style>
  <w:style w:type="paragraph" w:styleId="7">
    <w:name w:val="heading 6"/>
    <w:basedOn w:val="1"/>
    <w:next w:val="1"/>
    <w:unhideWhenUsed/>
    <w:qFormat/>
    <w:uiPriority w:val="1"/>
    <w:pPr>
      <w:ind w:left="513"/>
      <w:outlineLvl w:val="5"/>
    </w:pPr>
    <w:rPr>
      <w:rFonts w:hint="eastAsia" w:ascii="Times New Roman" w:hAnsi="Times New Roman" w:eastAsia="Times New Roman"/>
      <w:b/>
      <w:sz w:val="21"/>
      <w:szCs w:val="24"/>
    </w:rPr>
  </w:style>
  <w:style w:type="character" w:default="1" w:styleId="22">
    <w:name w:val="Default Paragraph Font"/>
    <w:autoRedefine/>
    <w:unhideWhenUsed/>
    <w:qFormat/>
    <w:uiPriority w:val="99"/>
    <w:rPr>
      <w:rFonts w:hint="default"/>
      <w:sz w:val="24"/>
      <w:szCs w:val="24"/>
    </w:rPr>
  </w:style>
  <w:style w:type="table" w:default="1" w:styleId="21">
    <w:name w:val="Normal Table"/>
    <w:autoRedefine/>
    <w:qFormat/>
    <w:uiPriority w:val="0"/>
    <w:tblPr>
      <w:tblCellMar>
        <w:top w:w="0" w:type="dxa"/>
        <w:left w:w="108" w:type="dxa"/>
        <w:bottom w:w="0" w:type="dxa"/>
        <w:right w:w="108" w:type="dxa"/>
      </w:tblCellMar>
    </w:tblPr>
  </w:style>
  <w:style w:type="paragraph" w:styleId="8">
    <w:name w:val="annotation text"/>
    <w:basedOn w:val="1"/>
    <w:autoRedefine/>
    <w:unhideWhenUsed/>
    <w:qFormat/>
    <w:uiPriority w:val="99"/>
    <w:pPr>
      <w:jc w:val="left"/>
    </w:pPr>
  </w:style>
  <w:style w:type="paragraph" w:styleId="9">
    <w:name w:val="Body Text 3"/>
    <w:unhideWhenUsed/>
    <w:qFormat/>
    <w:uiPriority w:val="0"/>
    <w:pPr>
      <w:widowControl w:val="0"/>
      <w:spacing w:beforeLines="0" w:after="120" w:afterLines="0"/>
      <w:jc w:val="both"/>
    </w:pPr>
    <w:rPr>
      <w:rFonts w:hint="eastAsia" w:ascii="Times New Roman" w:hAnsi="Times New Roman" w:eastAsia="Times New Roman" w:cs="Times New Roman"/>
      <w:kern w:val="2"/>
      <w:sz w:val="16"/>
      <w:szCs w:val="16"/>
      <w:lang w:val="en-US" w:eastAsia="zh-CN" w:bidi="ar-SA"/>
    </w:rPr>
  </w:style>
  <w:style w:type="paragraph" w:styleId="10">
    <w:name w:val="Body Text"/>
    <w:basedOn w:val="1"/>
    <w:unhideWhenUsed/>
    <w:qFormat/>
    <w:uiPriority w:val="1"/>
    <w:pPr>
      <w:ind w:left="520"/>
    </w:pPr>
    <w:rPr>
      <w:rFonts w:hint="default" w:ascii="宋体" w:hAnsi="宋体" w:eastAsia="宋体"/>
      <w:sz w:val="21"/>
      <w:szCs w:val="24"/>
    </w:rPr>
  </w:style>
  <w:style w:type="paragraph" w:styleId="11">
    <w:name w:val="toc 3"/>
    <w:basedOn w:val="1"/>
    <w:next w:val="1"/>
    <w:qFormat/>
    <w:uiPriority w:val="99"/>
    <w:pPr>
      <w:ind w:left="840" w:leftChars="400"/>
    </w:pPr>
  </w:style>
  <w:style w:type="paragraph" w:styleId="12">
    <w:name w:val="Plain Text"/>
    <w:basedOn w:val="1"/>
    <w:next w:val="1"/>
    <w:autoRedefine/>
    <w:unhideWhenUsed/>
    <w:qFormat/>
    <w:uiPriority w:val="0"/>
    <w:rPr>
      <w:rFonts w:hint="default" w:ascii="宋体" w:hAnsi="Courier New" w:eastAsia="宋体"/>
      <w:sz w:val="24"/>
      <w:szCs w:val="24"/>
    </w:rPr>
  </w:style>
  <w:style w:type="paragraph" w:styleId="13">
    <w:name w:val="footer"/>
    <w:basedOn w:val="1"/>
    <w:unhideWhenUsed/>
    <w:qFormat/>
    <w:uiPriority w:val="99"/>
    <w:pPr>
      <w:tabs>
        <w:tab w:val="center" w:pos="4153"/>
        <w:tab w:val="right" w:pos="8306"/>
      </w:tabs>
      <w:snapToGrid w:val="0"/>
    </w:pPr>
    <w:rPr>
      <w:rFonts w:hint="default"/>
      <w:sz w:val="18"/>
      <w:szCs w:val="24"/>
    </w:rPr>
  </w:style>
  <w:style w:type="paragraph" w:styleId="14">
    <w:name w:val="header"/>
    <w:basedOn w:val="1"/>
    <w:autoRedefine/>
    <w:unhideWhenUsed/>
    <w:qFormat/>
    <w:uiPriority w:val="99"/>
    <w:pPr>
      <w:tabs>
        <w:tab w:val="center" w:pos="4153"/>
        <w:tab w:val="right" w:pos="8306"/>
      </w:tabs>
      <w:snapToGrid w:val="0"/>
      <w:jc w:val="both"/>
    </w:pPr>
    <w:rPr>
      <w:rFonts w:hint="default"/>
      <w:sz w:val="18"/>
      <w:szCs w:val="24"/>
    </w:rPr>
  </w:style>
  <w:style w:type="paragraph" w:styleId="15">
    <w:name w:val="toc 1"/>
    <w:basedOn w:val="1"/>
    <w:next w:val="1"/>
    <w:qFormat/>
    <w:uiPriority w:val="99"/>
  </w:style>
  <w:style w:type="paragraph" w:styleId="16">
    <w:name w:val="toc 2"/>
    <w:basedOn w:val="1"/>
    <w:next w:val="1"/>
    <w:qFormat/>
    <w:uiPriority w:val="99"/>
    <w:pPr>
      <w:ind w:left="420" w:leftChars="200"/>
    </w:pPr>
  </w:style>
  <w:style w:type="paragraph" w:styleId="17">
    <w:name w:val="Body Text 2"/>
    <w:basedOn w:val="1"/>
    <w:qFormat/>
    <w:uiPriority w:val="0"/>
    <w:rPr>
      <w:rFonts w:ascii="宋体" w:hAnsi="宋体"/>
      <w:kern w:val="0"/>
      <w:sz w:val="20"/>
      <w:szCs w:val="24"/>
      <w:u w:val="single"/>
    </w:rPr>
  </w:style>
  <w:style w:type="paragraph" w:styleId="18">
    <w:name w:val="Normal (Web)"/>
    <w:basedOn w:val="1"/>
    <w:unhideWhenUsed/>
    <w:qFormat/>
    <w:uiPriority w:val="99"/>
    <w:pPr>
      <w:widowControl/>
      <w:spacing w:before="100" w:beforeAutospacing="1" w:after="100" w:afterAutospacing="1"/>
    </w:pPr>
    <w:rPr>
      <w:rFonts w:hint="eastAsia" w:ascii="Times New Roman" w:hAnsi="Times New Roman" w:eastAsia="Times New Roman" w:cs="Times New Roman"/>
      <w:sz w:val="24"/>
      <w:szCs w:val="24"/>
    </w:rPr>
  </w:style>
  <w:style w:type="paragraph" w:styleId="19">
    <w:name w:val="Body Text First Indent"/>
    <w:basedOn w:val="10"/>
    <w:unhideWhenUsed/>
    <w:qFormat/>
    <w:uiPriority w:val="0"/>
    <w:pPr>
      <w:ind w:firstLine="420"/>
    </w:pPr>
    <w:rPr>
      <w:rFonts w:hint="eastAsia" w:ascii="Times New Roman" w:hAnsi="Times New Roman" w:eastAsia="楷体_GB2312"/>
      <w:sz w:val="20"/>
      <w:szCs w:val="24"/>
    </w:rPr>
  </w:style>
  <w:style w:type="paragraph" w:styleId="20">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23">
    <w:name w:val="Hyperlink"/>
    <w:unhideWhenUsed/>
    <w:qFormat/>
    <w:uiPriority w:val="99"/>
    <w:rPr>
      <w:rFonts w:hint="default" w:ascii="Arial" w:hAnsi="Arial" w:eastAsia="黑体"/>
      <w:color w:val="0000FF"/>
      <w:kern w:val="2"/>
      <w:sz w:val="21"/>
      <w:szCs w:val="24"/>
      <w:u w:val="single"/>
      <w:lang w:val="en-US" w:eastAsia="zh-CN" w:bidi="ar-SA"/>
    </w:rPr>
  </w:style>
  <w:style w:type="paragraph" w:customStyle="1" w:styleId="24">
    <w:name w:val="正文缩进1"/>
    <w:basedOn w:val="25"/>
    <w:unhideWhenUsed/>
    <w:qFormat/>
    <w:uiPriority w:val="0"/>
    <w:pPr>
      <w:spacing w:line="360" w:lineRule="auto"/>
      <w:ind w:firstLine="200" w:firstLineChars="200"/>
      <w:jc w:val="both"/>
    </w:pPr>
    <w:rPr>
      <w:rFonts w:hint="eastAsia" w:ascii="Times New Roman" w:hAnsi="Times New Roman" w:eastAsia="Times New Roman" w:cs="Times New Roman"/>
      <w:kern w:val="2"/>
      <w:sz w:val="24"/>
      <w:szCs w:val="22"/>
      <w:lang w:val="en-US" w:eastAsia="zh-CN" w:bidi="ar"/>
    </w:rPr>
  </w:style>
  <w:style w:type="paragraph" w:customStyle="1" w:styleId="25">
    <w:name w:val="正文1"/>
    <w:basedOn w:val="1"/>
    <w:autoRedefine/>
    <w:unhideWhenUsed/>
    <w:qFormat/>
    <w:uiPriority w:val="0"/>
    <w:pPr>
      <w:spacing w:line="240" w:lineRule="atLeast"/>
      <w:jc w:val="center"/>
      <w:textAlignment w:val="baseline"/>
    </w:pPr>
    <w:rPr>
      <w:rFonts w:hint="default" w:ascii="Tahoma" w:hAnsi="Tahoma" w:eastAsia="宋体"/>
      <w:sz w:val="24"/>
      <w:szCs w:val="24"/>
    </w:rPr>
  </w:style>
  <w:style w:type="character" w:customStyle="1" w:styleId="26">
    <w:name w:val="标题 3 Char"/>
    <w:link w:val="4"/>
    <w:unhideWhenUsed/>
    <w:qFormat/>
    <w:uiPriority w:val="1"/>
    <w:rPr>
      <w:rFonts w:hint="default" w:ascii="宋体" w:hAnsi="宋体" w:eastAsia="宋体"/>
      <w:b/>
      <w:sz w:val="24"/>
      <w:szCs w:val="24"/>
    </w:rPr>
  </w:style>
  <w:style w:type="paragraph" w:customStyle="1" w:styleId="27">
    <w:name w:val="Table Paragraph"/>
    <w:basedOn w:val="1"/>
    <w:unhideWhenUsed/>
    <w:qFormat/>
    <w:uiPriority w:val="1"/>
    <w:rPr>
      <w:rFonts w:hint="default"/>
      <w:sz w:val="24"/>
      <w:szCs w:val="24"/>
    </w:rPr>
  </w:style>
  <w:style w:type="paragraph" w:customStyle="1" w:styleId="28">
    <w:name w:val="公文正文"/>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29">
    <w:name w:val="p0"/>
    <w:basedOn w:val="1"/>
    <w:unhideWhenUsed/>
    <w:qFormat/>
    <w:uiPriority w:val="0"/>
    <w:pPr>
      <w:widowControl/>
      <w:spacing w:before="75" w:after="75"/>
    </w:pPr>
    <w:rPr>
      <w:rFonts w:hint="default" w:ascii="宋体" w:hAnsi="宋体" w:eastAsia="宋体" w:cs="宋体"/>
      <w:sz w:val="24"/>
      <w:szCs w:val="24"/>
    </w:rPr>
  </w:style>
  <w:style w:type="paragraph" w:styleId="30">
    <w:name w:val="List Paragraph"/>
    <w:basedOn w:val="1"/>
    <w:unhideWhenUsed/>
    <w:qFormat/>
    <w:uiPriority w:val="1"/>
    <w:rPr>
      <w:rFonts w:hint="default"/>
      <w:sz w:val="24"/>
      <w:szCs w:val="24"/>
    </w:rPr>
  </w:style>
  <w:style w:type="paragraph" w:customStyle="1" w:styleId="31">
    <w:name w:val="文一"/>
    <w:basedOn w:val="1"/>
    <w:unhideWhenUsed/>
    <w:qFormat/>
    <w:uiPriority w:val="0"/>
    <w:pPr>
      <w:topLinePunct/>
      <w:snapToGrid w:val="0"/>
      <w:spacing w:line="360" w:lineRule="auto"/>
      <w:ind w:firstLine="200" w:firstLineChars="200"/>
    </w:pPr>
    <w:rPr>
      <w:rFonts w:hint="default" w:ascii="Calibri" w:hAnsi="Calibri" w:eastAsia="宋体"/>
      <w:snapToGrid w:val="0"/>
      <w:spacing w:val="4"/>
      <w:sz w:val="24"/>
      <w:szCs w:val="24"/>
    </w:rPr>
  </w:style>
  <w:style w:type="paragraph" w:customStyle="1" w:styleId="32">
    <w:name w:val="样式 宋体 行距: 1.5 倍行距"/>
    <w:basedOn w:val="1"/>
    <w:autoRedefine/>
    <w:unhideWhenUsed/>
    <w:qFormat/>
    <w:uiPriority w:val="0"/>
    <w:pPr>
      <w:jc w:val="center"/>
    </w:pPr>
    <w:rPr>
      <w:rFonts w:hint="default"/>
      <w:b/>
      <w:sz w:val="24"/>
      <w:szCs w:val="24"/>
    </w:rPr>
  </w:style>
  <w:style w:type="paragraph" w:customStyle="1" w:styleId="33">
    <w:name w:val="发文落款"/>
    <w:basedOn w:val="28"/>
    <w:unhideWhenUsed/>
    <w:qFormat/>
    <w:uiPriority w:val="99"/>
    <w:pPr>
      <w:ind w:left="4094" w:right="607" w:firstLine="0"/>
      <w:jc w:val="center"/>
    </w:pPr>
    <w:rPr>
      <w:rFonts w:hint="eastAsia" w:cs="仿宋_GB2312"/>
      <w:sz w:val="32"/>
      <w:szCs w:val="32"/>
    </w:rPr>
  </w:style>
  <w:style w:type="character" w:customStyle="1" w:styleId="34">
    <w:name w:val="标题 2 Char"/>
    <w:link w:val="3"/>
    <w:autoRedefine/>
    <w:unhideWhenUsed/>
    <w:qFormat/>
    <w:uiPriority w:val="1"/>
    <w:rPr>
      <w:rFonts w:hint="default" w:ascii="宋体" w:hAnsi="宋体" w:eastAsia="宋体"/>
      <w:b/>
      <w:sz w:val="30"/>
      <w:szCs w:val="24"/>
    </w:rPr>
  </w:style>
  <w:style w:type="character" w:customStyle="1" w:styleId="35">
    <w:name w:val="NormalCharacter"/>
    <w:unhideWhenUsed/>
    <w:qFormat/>
    <w:uiPriority w:val="0"/>
    <w:rPr>
      <w:rFonts w:hint="default"/>
      <w:sz w:val="24"/>
      <w:szCs w:val="24"/>
    </w:rPr>
  </w:style>
  <w:style w:type="paragraph" w:customStyle="1" w:styleId="36">
    <w:name w:val="WPSOffice手动目录 1"/>
    <w:autoRedefine/>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WPSOffice手动目录 3"/>
    <w:qFormat/>
    <w:uiPriority w:val="0"/>
    <w:pPr>
      <w:ind w:leftChars="400"/>
    </w:pPr>
    <w:rPr>
      <w:rFonts w:ascii="Times New Roman" w:hAnsi="Times New Roman" w:eastAsia="宋体" w:cs="Times New Roman"/>
      <w:sz w:val="20"/>
      <w:szCs w:val="20"/>
    </w:rPr>
  </w:style>
  <w:style w:type="paragraph" w:customStyle="1" w:styleId="39">
    <w:name w:val="_Style 40"/>
    <w:basedOn w:val="10"/>
    <w:next w:val="19"/>
    <w:qFormat/>
    <w:uiPriority w:val="0"/>
    <w:pPr>
      <w:autoSpaceDE/>
      <w:autoSpaceDN/>
      <w:adjustRightInd/>
      <w:spacing w:after="120" w:line="312" w:lineRule="auto"/>
      <w:ind w:left="0" w:firstLine="420"/>
      <w:jc w:val="both"/>
    </w:pPr>
    <w:rPr>
      <w:rFonts w:ascii="Times New Roman" w:hAnsi="Times New Roman"/>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6413</Words>
  <Characters>6800</Characters>
  <TotalTime>0</TotalTime>
  <ScaleCrop>false</ScaleCrop>
  <LinksUpToDate>false</LinksUpToDate>
  <CharactersWithSpaces>7021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Administrator</cp:lastModifiedBy>
  <cp:lastPrinted>2025-05-22T09:29:00Z</cp:lastPrinted>
  <dcterms:modified xsi:type="dcterms:W3CDTF">2025-08-25T03:39:01Z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1167533828D748B1AC2D91814FB43B61_13</vt:lpwstr>
  </property>
  <property fmtid="{D5CDD505-2E9C-101B-9397-08002B2CF9AE}" pid="4" name="KSOTemplateDocerSaveRecord">
    <vt:lpwstr>eyJoZGlkIjoiMmJhMmY2YWFkMGViNjBiMDJiNGUwNDhiMzA2NzBlYWQiLCJ1c2VySWQiOiIxMDIzNzk0NDAzIn0=</vt:lpwstr>
  </property>
</Properties>
</file>