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E86ACC">
      <w:pPr>
        <w:pStyle w:val="11"/>
        <w:shd w:val="clear"/>
        <w:kinsoku/>
        <w:overflowPunct w:val="0"/>
        <w:ind w:left="0"/>
        <w:rPr>
          <w:rFonts w:hint="eastAsia" w:ascii="宋体" w:hAnsi="宋体" w:eastAsia="宋体" w:cs="宋体"/>
          <w:color w:val="auto"/>
          <w:sz w:val="20"/>
          <w:szCs w:val="24"/>
          <w:highlight w:val="none"/>
        </w:rPr>
      </w:pPr>
    </w:p>
    <w:p w14:paraId="710A5CFE">
      <w:pPr>
        <w:pStyle w:val="11"/>
        <w:shd w:val="clear"/>
        <w:kinsoku/>
        <w:overflowPunct w:val="0"/>
        <w:ind w:left="0"/>
        <w:rPr>
          <w:rFonts w:hint="eastAsia" w:ascii="宋体" w:hAnsi="宋体" w:eastAsia="宋体" w:cs="宋体"/>
          <w:color w:val="auto"/>
          <w:sz w:val="20"/>
          <w:szCs w:val="24"/>
          <w:highlight w:val="none"/>
        </w:rPr>
      </w:pPr>
    </w:p>
    <w:p w14:paraId="5D85AC66">
      <w:pPr>
        <w:pStyle w:val="11"/>
        <w:shd w:val="clear"/>
        <w:kinsoku/>
        <w:overflowPunct w:val="0"/>
        <w:ind w:left="0"/>
        <w:rPr>
          <w:rFonts w:hint="eastAsia" w:ascii="宋体" w:hAnsi="宋体" w:eastAsia="宋体" w:cs="宋体"/>
          <w:color w:val="auto"/>
          <w:sz w:val="20"/>
          <w:szCs w:val="24"/>
          <w:highlight w:val="none"/>
        </w:rPr>
      </w:pPr>
    </w:p>
    <w:p w14:paraId="1DDB53D4">
      <w:pPr>
        <w:pStyle w:val="11"/>
        <w:shd w:val="clear"/>
        <w:kinsoku/>
        <w:overflowPunct w:val="0"/>
        <w:ind w:left="0"/>
        <w:rPr>
          <w:rFonts w:hint="eastAsia" w:ascii="宋体" w:hAnsi="宋体" w:eastAsia="宋体" w:cs="宋体"/>
          <w:color w:val="auto"/>
          <w:sz w:val="20"/>
          <w:szCs w:val="24"/>
          <w:highlight w:val="none"/>
        </w:rPr>
      </w:pPr>
    </w:p>
    <w:p w14:paraId="4E53B8A5">
      <w:pPr>
        <w:pStyle w:val="11"/>
        <w:shd w:val="clear"/>
        <w:kinsoku/>
        <w:overflowPunct w:val="0"/>
        <w:spacing w:before="2"/>
        <w:ind w:left="0"/>
        <w:jc w:val="center"/>
        <w:rPr>
          <w:rFonts w:hint="eastAsia" w:ascii="宋体" w:hAnsi="宋体" w:eastAsia="宋体" w:cs="宋体"/>
          <w:color w:val="auto"/>
          <w:sz w:val="23"/>
          <w:szCs w:val="24"/>
          <w:highlight w:val="none"/>
        </w:rPr>
      </w:pPr>
      <w:r>
        <w:rPr>
          <w:rFonts w:hint="eastAsia" w:cs="宋体"/>
          <w:color w:val="auto"/>
          <w:sz w:val="36"/>
          <w:szCs w:val="36"/>
          <w:highlight w:val="none"/>
          <w:u w:val="single"/>
          <w:lang w:eastAsia="zh-CN"/>
        </w:rPr>
        <w:t>狮岭镇排污管网更新改造建设工程检测监测</w:t>
      </w:r>
    </w:p>
    <w:p w14:paraId="1827DC69">
      <w:pPr>
        <w:pStyle w:val="11"/>
        <w:shd w:val="clear"/>
        <w:kinsoku/>
        <w:overflowPunct w:val="0"/>
        <w:ind w:left="0"/>
        <w:rPr>
          <w:rFonts w:hint="eastAsia" w:ascii="宋体" w:hAnsi="宋体" w:eastAsia="宋体" w:cs="宋体"/>
          <w:color w:val="auto"/>
          <w:sz w:val="20"/>
          <w:szCs w:val="24"/>
          <w:highlight w:val="none"/>
        </w:rPr>
      </w:pPr>
    </w:p>
    <w:p w14:paraId="018BD26D">
      <w:pPr>
        <w:pStyle w:val="11"/>
        <w:shd w:val="clear"/>
        <w:kinsoku/>
        <w:overflowPunct w:val="0"/>
        <w:ind w:left="0"/>
        <w:rPr>
          <w:rFonts w:hint="eastAsia" w:ascii="宋体" w:hAnsi="宋体" w:eastAsia="宋体" w:cs="宋体"/>
          <w:color w:val="auto"/>
          <w:sz w:val="20"/>
          <w:szCs w:val="24"/>
          <w:highlight w:val="none"/>
        </w:rPr>
      </w:pPr>
    </w:p>
    <w:p w14:paraId="198E9D36">
      <w:pPr>
        <w:pStyle w:val="11"/>
        <w:shd w:val="clear"/>
        <w:kinsoku/>
        <w:overflowPunct w:val="0"/>
        <w:ind w:left="0"/>
        <w:rPr>
          <w:rFonts w:hint="eastAsia" w:ascii="宋体" w:hAnsi="宋体" w:eastAsia="宋体" w:cs="宋体"/>
          <w:color w:val="auto"/>
          <w:sz w:val="20"/>
          <w:szCs w:val="24"/>
          <w:highlight w:val="none"/>
        </w:rPr>
      </w:pPr>
    </w:p>
    <w:p w14:paraId="63804FA2">
      <w:pPr>
        <w:pStyle w:val="11"/>
        <w:shd w:val="clear"/>
        <w:kinsoku/>
        <w:overflowPunct w:val="0"/>
        <w:ind w:left="0"/>
        <w:rPr>
          <w:rFonts w:hint="eastAsia" w:ascii="宋体" w:hAnsi="宋体" w:eastAsia="宋体" w:cs="宋体"/>
          <w:color w:val="auto"/>
          <w:sz w:val="20"/>
          <w:szCs w:val="24"/>
          <w:highlight w:val="none"/>
        </w:rPr>
      </w:pPr>
    </w:p>
    <w:p w14:paraId="34A01036">
      <w:pPr>
        <w:pStyle w:val="28"/>
        <w:rPr>
          <w:rFonts w:hint="eastAsia" w:ascii="宋体" w:hAnsi="宋体" w:eastAsia="宋体" w:cs="宋体"/>
          <w:color w:val="auto"/>
          <w:sz w:val="20"/>
          <w:szCs w:val="24"/>
          <w:highlight w:val="none"/>
        </w:rPr>
      </w:pPr>
    </w:p>
    <w:p w14:paraId="54E2268A">
      <w:pPr>
        <w:rPr>
          <w:rFonts w:hint="eastAsia" w:ascii="宋体" w:hAnsi="宋体" w:eastAsia="宋体" w:cs="宋体"/>
          <w:color w:val="auto"/>
          <w:sz w:val="20"/>
          <w:szCs w:val="24"/>
          <w:highlight w:val="none"/>
        </w:rPr>
      </w:pPr>
    </w:p>
    <w:p w14:paraId="5DFED538">
      <w:pPr>
        <w:pStyle w:val="11"/>
        <w:rPr>
          <w:rFonts w:hint="eastAsia" w:ascii="宋体" w:hAnsi="宋体" w:eastAsia="宋体" w:cs="宋体"/>
          <w:color w:val="auto"/>
          <w:sz w:val="20"/>
          <w:szCs w:val="24"/>
          <w:highlight w:val="none"/>
        </w:rPr>
      </w:pPr>
    </w:p>
    <w:p w14:paraId="6AE310E6">
      <w:pPr>
        <w:pStyle w:val="28"/>
        <w:rPr>
          <w:rFonts w:hint="eastAsia" w:ascii="宋体" w:hAnsi="宋体" w:eastAsia="宋体" w:cs="宋体"/>
        </w:rPr>
      </w:pPr>
    </w:p>
    <w:p w14:paraId="257CFF77">
      <w:pPr>
        <w:pStyle w:val="11"/>
        <w:shd w:val="clear"/>
        <w:kinsoku/>
        <w:overflowPunct w:val="0"/>
        <w:ind w:left="0"/>
        <w:rPr>
          <w:rFonts w:hint="eastAsia" w:ascii="宋体" w:hAnsi="宋体" w:eastAsia="宋体" w:cs="宋体"/>
          <w:color w:val="auto"/>
          <w:sz w:val="20"/>
          <w:szCs w:val="24"/>
          <w:highlight w:val="none"/>
        </w:rPr>
      </w:pPr>
    </w:p>
    <w:p w14:paraId="3952C925">
      <w:pPr>
        <w:pStyle w:val="11"/>
        <w:shd w:val="clear"/>
        <w:kinsoku/>
        <w:overflowPunct w:val="0"/>
        <w:spacing w:before="106"/>
        <w:ind w:left="3" w:right="4"/>
        <w:jc w:val="center"/>
        <w:rPr>
          <w:rFonts w:hint="eastAsia" w:ascii="宋体" w:hAnsi="宋体" w:eastAsia="宋体" w:cs="宋体"/>
          <w:color w:val="auto"/>
          <w:sz w:val="44"/>
          <w:szCs w:val="24"/>
          <w:highlight w:val="none"/>
        </w:rPr>
      </w:pPr>
      <w:r>
        <w:rPr>
          <w:rFonts w:hint="eastAsia" w:ascii="宋体" w:hAnsi="宋体" w:eastAsia="宋体" w:cs="宋体"/>
          <w:color w:val="auto"/>
          <w:sz w:val="84"/>
          <w:szCs w:val="24"/>
          <w:highlight w:val="none"/>
        </w:rPr>
        <w:t>招标文件</w:t>
      </w:r>
    </w:p>
    <w:p w14:paraId="1A7AC5C5">
      <w:pPr>
        <w:pStyle w:val="11"/>
        <w:shd w:val="clear"/>
        <w:kinsoku/>
        <w:overflowPunct w:val="0"/>
        <w:ind w:left="0"/>
        <w:rPr>
          <w:rFonts w:hint="eastAsia" w:ascii="宋体" w:hAnsi="宋体" w:eastAsia="宋体" w:cs="宋体"/>
          <w:color w:val="auto"/>
          <w:sz w:val="44"/>
          <w:szCs w:val="24"/>
          <w:highlight w:val="none"/>
        </w:rPr>
      </w:pPr>
    </w:p>
    <w:p w14:paraId="4116739F">
      <w:pPr>
        <w:pStyle w:val="11"/>
        <w:shd w:val="clear"/>
        <w:kinsoku/>
        <w:overflowPunct w:val="0"/>
        <w:ind w:left="0"/>
        <w:rPr>
          <w:rFonts w:hint="eastAsia" w:ascii="宋体" w:hAnsi="宋体" w:eastAsia="宋体" w:cs="宋体"/>
          <w:color w:val="auto"/>
          <w:sz w:val="44"/>
          <w:szCs w:val="24"/>
          <w:highlight w:val="none"/>
        </w:rPr>
      </w:pPr>
    </w:p>
    <w:p w14:paraId="4C8A7F83">
      <w:pPr>
        <w:pStyle w:val="11"/>
        <w:shd w:val="clear"/>
        <w:kinsoku/>
        <w:overflowPunct w:val="0"/>
        <w:ind w:left="0"/>
        <w:rPr>
          <w:rFonts w:hint="eastAsia" w:ascii="宋体" w:hAnsi="宋体" w:eastAsia="宋体" w:cs="宋体"/>
          <w:color w:val="auto"/>
          <w:sz w:val="44"/>
          <w:szCs w:val="24"/>
          <w:highlight w:val="none"/>
        </w:rPr>
      </w:pPr>
    </w:p>
    <w:p w14:paraId="264BE815">
      <w:pPr>
        <w:pStyle w:val="11"/>
        <w:shd w:val="clear"/>
        <w:kinsoku/>
        <w:overflowPunct w:val="0"/>
        <w:ind w:left="0"/>
        <w:rPr>
          <w:rFonts w:hint="eastAsia" w:ascii="宋体" w:hAnsi="宋体" w:eastAsia="宋体" w:cs="宋体"/>
          <w:color w:val="auto"/>
          <w:sz w:val="44"/>
          <w:szCs w:val="24"/>
          <w:highlight w:val="none"/>
        </w:rPr>
      </w:pPr>
    </w:p>
    <w:p w14:paraId="112D6926">
      <w:pPr>
        <w:pStyle w:val="11"/>
        <w:shd w:val="clear"/>
        <w:kinsoku/>
        <w:overflowPunct w:val="0"/>
        <w:ind w:left="0"/>
        <w:rPr>
          <w:rFonts w:hint="eastAsia" w:ascii="宋体" w:hAnsi="宋体" w:eastAsia="宋体" w:cs="宋体"/>
          <w:color w:val="auto"/>
          <w:sz w:val="44"/>
          <w:szCs w:val="24"/>
          <w:highlight w:val="none"/>
        </w:rPr>
      </w:pPr>
    </w:p>
    <w:p w14:paraId="5CE39573">
      <w:pPr>
        <w:pStyle w:val="11"/>
        <w:shd w:val="clear"/>
        <w:kinsoku/>
        <w:overflowPunct w:val="0"/>
        <w:ind w:left="0"/>
        <w:rPr>
          <w:rFonts w:hint="eastAsia" w:ascii="宋体" w:hAnsi="宋体" w:eastAsia="宋体" w:cs="宋体"/>
          <w:color w:val="auto"/>
          <w:sz w:val="44"/>
          <w:szCs w:val="24"/>
          <w:highlight w:val="none"/>
        </w:rPr>
      </w:pPr>
    </w:p>
    <w:p w14:paraId="3BF6B946">
      <w:pPr>
        <w:pStyle w:val="11"/>
        <w:shd w:val="clear"/>
        <w:kinsoku/>
        <w:overflowPunct w:val="0"/>
        <w:ind w:left="0"/>
        <w:rPr>
          <w:rFonts w:hint="eastAsia" w:ascii="宋体" w:hAnsi="宋体" w:eastAsia="宋体" w:cs="宋体"/>
          <w:color w:val="auto"/>
          <w:sz w:val="44"/>
          <w:szCs w:val="24"/>
          <w:highlight w:val="none"/>
        </w:rPr>
      </w:pPr>
    </w:p>
    <w:p w14:paraId="7232FAA4">
      <w:pPr>
        <w:pStyle w:val="11"/>
        <w:shd w:val="clear"/>
        <w:kinsoku/>
        <w:overflowPunct w:val="0"/>
        <w:ind w:left="0"/>
        <w:rPr>
          <w:rFonts w:hint="eastAsia" w:ascii="宋体" w:hAnsi="宋体" w:eastAsia="宋体" w:cs="宋体"/>
          <w:color w:val="auto"/>
          <w:sz w:val="44"/>
          <w:szCs w:val="24"/>
          <w:highlight w:val="none"/>
        </w:rPr>
      </w:pPr>
    </w:p>
    <w:p w14:paraId="5DF11C47">
      <w:pPr>
        <w:pStyle w:val="11"/>
        <w:shd w:val="clear"/>
        <w:kinsoku/>
        <w:overflowPunct w:val="0"/>
        <w:ind w:left="0"/>
        <w:rPr>
          <w:rFonts w:hint="eastAsia" w:ascii="宋体" w:hAnsi="宋体" w:eastAsia="宋体" w:cs="宋体"/>
          <w:color w:val="auto"/>
          <w:sz w:val="44"/>
          <w:szCs w:val="24"/>
          <w:highlight w:val="none"/>
        </w:rPr>
      </w:pPr>
    </w:p>
    <w:p w14:paraId="338B2DC0">
      <w:pPr>
        <w:pStyle w:val="11"/>
        <w:shd w:val="clear"/>
        <w:kinsoku/>
        <w:overflowPunct w:val="0"/>
        <w:spacing w:before="8"/>
        <w:ind w:left="0"/>
        <w:rPr>
          <w:rFonts w:hint="eastAsia" w:ascii="宋体" w:hAnsi="宋体" w:eastAsia="宋体" w:cs="宋体"/>
          <w:color w:val="auto"/>
          <w:sz w:val="33"/>
          <w:szCs w:val="24"/>
          <w:highlight w:val="none"/>
        </w:rPr>
      </w:pPr>
    </w:p>
    <w:p w14:paraId="3D167203">
      <w:pPr>
        <w:shd w:val="clear"/>
        <w:spacing w:before="88" w:line="468" w:lineRule="auto"/>
        <w:jc w:val="center"/>
        <w:rPr>
          <w:rFonts w:hint="eastAsia" w:ascii="宋体" w:hAnsi="宋体" w:eastAsia="宋体" w:cs="宋体"/>
          <w:color w:val="auto"/>
          <w:spacing w:val="-4"/>
          <w:sz w:val="27"/>
          <w:szCs w:val="27"/>
          <w:highlight w:val="none"/>
          <w:u w:val="none" w:color="auto"/>
        </w:rPr>
      </w:pPr>
      <w:r>
        <w:rPr>
          <w:rFonts w:hint="eastAsia" w:ascii="宋体" w:hAnsi="宋体" w:eastAsia="宋体" w:cs="宋体"/>
          <w:color w:val="auto"/>
          <w:spacing w:val="-4"/>
          <w:sz w:val="27"/>
          <w:szCs w:val="27"/>
          <w:highlight w:val="none"/>
          <w:u w:val="none" w:color="auto"/>
        </w:rPr>
        <w:t>招标人：</w:t>
      </w:r>
      <w:r>
        <w:rPr>
          <w:rFonts w:hint="eastAsia" w:ascii="宋体" w:hAnsi="宋体" w:eastAsia="宋体" w:cs="宋体"/>
          <w:color w:val="auto"/>
          <w:spacing w:val="-4"/>
          <w:sz w:val="27"/>
          <w:szCs w:val="27"/>
          <w:highlight w:val="none"/>
          <w:u w:val="none" w:color="auto"/>
          <w:lang w:eastAsia="zh-CN"/>
        </w:rPr>
        <w:t>广州市花都区狮岭镇人民政府</w:t>
      </w:r>
      <w:r>
        <w:rPr>
          <w:rFonts w:hint="eastAsia" w:ascii="宋体" w:hAnsi="宋体" w:eastAsia="宋体" w:cs="宋体"/>
          <w:color w:val="auto"/>
          <w:spacing w:val="-4"/>
          <w:sz w:val="27"/>
          <w:szCs w:val="27"/>
          <w:highlight w:val="none"/>
          <w:u w:val="none" w:color="auto"/>
        </w:rPr>
        <w:t>(盖单位章)</w:t>
      </w:r>
    </w:p>
    <w:p w14:paraId="3C23ACCC">
      <w:pPr>
        <w:shd w:val="clear"/>
        <w:spacing w:before="88" w:line="468" w:lineRule="auto"/>
        <w:jc w:val="center"/>
        <w:rPr>
          <w:rFonts w:hint="eastAsia" w:ascii="宋体" w:hAnsi="宋体" w:eastAsia="宋体" w:cs="宋体"/>
          <w:color w:val="auto"/>
          <w:spacing w:val="-4"/>
          <w:sz w:val="27"/>
          <w:szCs w:val="27"/>
          <w:highlight w:val="none"/>
          <w:u w:val="none" w:color="auto"/>
        </w:rPr>
      </w:pPr>
      <w:r>
        <w:rPr>
          <w:rFonts w:hint="eastAsia" w:ascii="宋体" w:hAnsi="宋体" w:eastAsia="宋体" w:cs="宋体"/>
          <w:color w:val="auto"/>
          <w:spacing w:val="-4"/>
          <w:sz w:val="27"/>
          <w:szCs w:val="27"/>
          <w:highlight w:val="none"/>
          <w:u w:val="none" w:color="auto"/>
          <w:lang w:val="en-US" w:eastAsia="zh-CN"/>
        </w:rPr>
        <w:t>招标代理：广州荣智建设咨询有限公司</w:t>
      </w:r>
      <w:r>
        <w:rPr>
          <w:rFonts w:hint="eastAsia" w:ascii="宋体" w:hAnsi="宋体" w:eastAsia="宋体" w:cs="宋体"/>
          <w:color w:val="auto"/>
          <w:spacing w:val="-4"/>
          <w:sz w:val="27"/>
          <w:szCs w:val="27"/>
          <w:highlight w:val="none"/>
          <w:u w:val="none" w:color="auto"/>
        </w:rPr>
        <w:t>(盖单位章)</w:t>
      </w:r>
    </w:p>
    <w:p w14:paraId="399C7ECB">
      <w:pPr>
        <w:pStyle w:val="11"/>
        <w:shd w:val="clear"/>
        <w:tabs>
          <w:tab w:val="left" w:pos="3611"/>
          <w:tab w:val="left" w:pos="4626"/>
          <w:tab w:val="left" w:pos="5642"/>
        </w:tabs>
        <w:kinsoku/>
        <w:overflowPunct w:val="0"/>
        <w:spacing w:before="14"/>
        <w:ind w:left="0" w:leftChars="0" w:right="175" w:firstLine="1620" w:firstLineChars="600"/>
        <w:jc w:val="both"/>
        <w:rPr>
          <w:rFonts w:hint="eastAsia" w:ascii="宋体" w:hAnsi="宋体" w:eastAsia="宋体" w:cs="宋体"/>
          <w:color w:val="auto"/>
          <w:sz w:val="28"/>
          <w:szCs w:val="24"/>
          <w:highlight w:val="none"/>
          <w:u w:val="none" w:color="auto"/>
          <w:lang w:eastAsia="zh-CN"/>
        </w:rPr>
        <w:sectPr>
          <w:pgSz w:w="11905" w:h="16838"/>
          <w:pgMar w:top="1417" w:right="1417" w:bottom="1417" w:left="1417" w:header="737" w:footer="737" w:gutter="0"/>
          <w:lnNumType w:countBy="0" w:distance="360"/>
          <w:pgNumType w:fmt="decimal"/>
          <w:cols w:space="720" w:num="1"/>
        </w:sectPr>
      </w:pPr>
      <w:r>
        <w:rPr>
          <w:rFonts w:hint="eastAsia" w:ascii="宋体" w:hAnsi="宋体" w:eastAsia="宋体" w:cs="宋体"/>
          <w:color w:val="auto"/>
          <w:sz w:val="27"/>
          <w:szCs w:val="27"/>
          <w:highlight w:val="none"/>
          <w:u w:val="none" w:color="auto"/>
          <w:lang w:val="en-US" w:eastAsia="zh-CN"/>
        </w:rPr>
        <w:t>日</w:t>
      </w:r>
      <w:r>
        <w:rPr>
          <w:rFonts w:hint="eastAsia" w:cs="宋体"/>
          <w:color w:val="auto"/>
          <w:sz w:val="27"/>
          <w:szCs w:val="27"/>
          <w:highlight w:val="none"/>
          <w:u w:val="none" w:color="auto"/>
          <w:lang w:val="en-US" w:eastAsia="zh-CN"/>
        </w:rPr>
        <w:t xml:space="preserve">    </w:t>
      </w:r>
      <w:r>
        <w:rPr>
          <w:rFonts w:hint="eastAsia" w:ascii="宋体" w:hAnsi="宋体" w:eastAsia="宋体" w:cs="宋体"/>
          <w:color w:val="auto"/>
          <w:sz w:val="27"/>
          <w:szCs w:val="27"/>
          <w:highlight w:val="none"/>
          <w:u w:val="none" w:color="auto"/>
          <w:lang w:val="en-US" w:eastAsia="zh-CN"/>
        </w:rPr>
        <w:t>期：2025</w:t>
      </w:r>
      <w:r>
        <w:rPr>
          <w:rFonts w:hint="eastAsia" w:ascii="宋体" w:hAnsi="宋体" w:eastAsia="宋体" w:cs="宋体"/>
          <w:color w:val="auto"/>
          <w:spacing w:val="6"/>
          <w:sz w:val="27"/>
          <w:szCs w:val="27"/>
          <w:highlight w:val="none"/>
          <w:u w:val="none" w:color="auto"/>
        </w:rPr>
        <w:t>年</w:t>
      </w:r>
      <w:r>
        <w:rPr>
          <w:rFonts w:hint="eastAsia" w:cs="宋体"/>
          <w:color w:val="auto"/>
          <w:spacing w:val="6"/>
          <w:sz w:val="27"/>
          <w:szCs w:val="27"/>
          <w:highlight w:val="none"/>
          <w:u w:val="none" w:color="auto"/>
          <w:lang w:val="en-US" w:eastAsia="zh-CN"/>
        </w:rPr>
        <w:t>8</w:t>
      </w:r>
      <w:r>
        <w:rPr>
          <w:rFonts w:hint="eastAsia" w:ascii="宋体" w:hAnsi="宋体" w:eastAsia="宋体" w:cs="宋体"/>
          <w:color w:val="auto"/>
          <w:spacing w:val="3"/>
          <w:sz w:val="27"/>
          <w:szCs w:val="27"/>
          <w:highlight w:val="none"/>
          <w:u w:val="none" w:color="auto"/>
        </w:rPr>
        <w:t>月</w:t>
      </w:r>
    </w:p>
    <w:p w14:paraId="17D1038F">
      <w:pPr>
        <w:shd w:val="clea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31C55674">
      <w:pPr>
        <w:pStyle w:val="19"/>
        <w:shd w:val="clear"/>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_Toc1556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第一卷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_Toc1556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1D2F436B">
      <w:pPr>
        <w:pStyle w:val="20"/>
        <w:shd w:val="clear"/>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_Toc29772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6B096FFA">
      <w:pPr>
        <w:pStyle w:val="20"/>
        <w:shd w:val="clear"/>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_Toc15097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1570800A">
      <w:pPr>
        <w:pStyle w:val="20"/>
        <w:shd w:val="clear"/>
        <w:tabs>
          <w:tab w:val="right" w:leader="dot" w:pos="9071"/>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_Toc23003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评标办法（综合评估法）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_Toc23003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7</w:t>
      </w:r>
    </w:p>
    <w:p w14:paraId="26AEF933">
      <w:pPr>
        <w:pStyle w:val="20"/>
        <w:shd w:val="clear"/>
        <w:tabs>
          <w:tab w:val="right" w:leader="dot" w:pos="9071"/>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_Toc14321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_Toc14321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5</w:t>
      </w:r>
    </w:p>
    <w:p w14:paraId="20470320">
      <w:pPr>
        <w:pStyle w:val="19"/>
        <w:shd w:val="clear"/>
        <w:tabs>
          <w:tab w:val="right" w:leader="dot" w:pos="9071"/>
        </w:tabs>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_Toc2872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第二卷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_Toc2872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r>
        <w:rPr>
          <w:rFonts w:hint="eastAsia" w:ascii="宋体" w:hAnsi="宋体" w:cs="宋体"/>
          <w:b/>
          <w:bCs/>
          <w:color w:val="auto"/>
          <w:sz w:val="24"/>
          <w:szCs w:val="24"/>
          <w:highlight w:val="none"/>
          <w:lang w:val="en-US" w:eastAsia="zh-CN"/>
        </w:rPr>
        <w:t>6</w:t>
      </w:r>
    </w:p>
    <w:p w14:paraId="0950BA39">
      <w:pPr>
        <w:pStyle w:val="20"/>
        <w:shd w:val="clear"/>
        <w:tabs>
          <w:tab w:val="right" w:leader="dot" w:pos="9071"/>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_Toc23118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7</w:t>
      </w:r>
    </w:p>
    <w:p w14:paraId="4DD3AF6D">
      <w:pPr>
        <w:pStyle w:val="19"/>
        <w:shd w:val="clear"/>
        <w:tabs>
          <w:tab w:val="right" w:leader="dot" w:pos="9071"/>
        </w:tabs>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_Toc12210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第三卷</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_Toc12210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r>
        <w:rPr>
          <w:rFonts w:hint="eastAsia" w:ascii="宋体" w:hAnsi="宋体" w:cs="宋体"/>
          <w:b w:val="0"/>
          <w:bCs w:val="0"/>
          <w:color w:val="auto"/>
          <w:sz w:val="24"/>
          <w:szCs w:val="24"/>
          <w:highlight w:val="none"/>
          <w:lang w:val="en-US" w:eastAsia="zh-CN"/>
        </w:rPr>
        <w:t>1</w:t>
      </w:r>
    </w:p>
    <w:p w14:paraId="453A0F9A">
      <w:pPr>
        <w:pStyle w:val="20"/>
        <w:shd w:val="clear"/>
        <w:tabs>
          <w:tab w:val="right" w:leader="dot" w:pos="9071"/>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_Toc26661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2</w:t>
      </w:r>
    </w:p>
    <w:p w14:paraId="46120E71">
      <w:pPr>
        <w:pStyle w:val="20"/>
        <w:shd w:val="clear"/>
        <w:tabs>
          <w:tab w:val="right" w:leader="dot" w:pos="9071"/>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_Toc17258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val="en-US" w:eastAsia="zh-CN"/>
        </w:rPr>
        <w:t xml:space="preserve">第七章 </w:t>
      </w:r>
      <w:r>
        <w:rPr>
          <w:rFonts w:hint="eastAsia" w:ascii="宋体" w:hAnsi="宋体" w:eastAsia="宋体" w:cs="宋体"/>
          <w:color w:val="auto"/>
          <w:sz w:val="24"/>
          <w:szCs w:val="24"/>
          <w:highlight w:val="none"/>
        </w:rPr>
        <w:t>投标人须知前附表规定的其他资料。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3</w:t>
      </w:r>
    </w:p>
    <w:p w14:paraId="369C7C52">
      <w:pPr>
        <w:pStyle w:val="14"/>
        <w:shd w:val="clear"/>
        <w:tabs>
          <w:tab w:val="right" w:leader="dot" w:pos="9071"/>
        </w:tabs>
        <w:spacing w:line="360" w:lineRule="auto"/>
        <w:ind w:left="0" w:leftChars="0" w:firstLine="0" w:firstLineChars="0"/>
        <w:rPr>
          <w:rFonts w:hint="eastAsia" w:ascii="宋体" w:hAnsi="宋体" w:eastAsia="宋体" w:cs="宋体"/>
          <w:color w:val="auto"/>
          <w:sz w:val="24"/>
          <w:szCs w:val="24"/>
          <w:highlight w:val="none"/>
        </w:rPr>
      </w:pPr>
    </w:p>
    <w:p w14:paraId="3C629388">
      <w:pPr>
        <w:pStyle w:val="11"/>
        <w:shd w:val="clear"/>
        <w:tabs>
          <w:tab w:val="right" w:leader="dot" w:pos="8714"/>
        </w:tabs>
        <w:kinsoku/>
        <w:overflowPunct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p w14:paraId="3A7C0E66">
      <w:pPr>
        <w:pStyle w:val="44"/>
        <w:keepNext w:val="0"/>
        <w:keepLines w:val="0"/>
        <w:pageBreakBefore w:val="0"/>
        <w:widowControl/>
        <w:shd w:val="clear"/>
        <w:tabs>
          <w:tab w:val="right" w:leader="dot" w:pos="9071"/>
        </w:tabs>
        <w:kinsoku/>
        <w:wordWrap/>
        <w:overflowPunct/>
        <w:topLinePunct w:val="0"/>
        <w:autoSpaceDE/>
        <w:autoSpaceDN/>
        <w:bidi w:val="0"/>
        <w:adjustRightInd/>
        <w:snapToGrid/>
        <w:spacing w:line="360" w:lineRule="auto"/>
        <w:ind w:left="720" w:leftChars="300"/>
        <w:textAlignment w:val="auto"/>
        <w:rPr>
          <w:rFonts w:hint="eastAsia" w:ascii="宋体" w:hAnsi="宋体" w:eastAsia="宋体" w:cs="宋体"/>
          <w:color w:val="auto"/>
          <w:sz w:val="24"/>
          <w:szCs w:val="24"/>
          <w:highlight w:val="none"/>
          <w:lang w:eastAsia="zh-CN"/>
        </w:rPr>
      </w:pPr>
    </w:p>
    <w:p w14:paraId="2954C2C0">
      <w:pPr>
        <w:pStyle w:val="11"/>
        <w:shd w:val="clear"/>
        <w:tabs>
          <w:tab w:val="right" w:leader="dot" w:pos="8714"/>
        </w:tabs>
        <w:kinsoku/>
        <w:overflowPunct w:val="0"/>
        <w:spacing w:line="288" w:lineRule="exact"/>
        <w:ind w:left="0"/>
        <w:jc w:val="center"/>
        <w:rPr>
          <w:rFonts w:hint="eastAsia" w:ascii="宋体" w:hAnsi="宋体" w:eastAsia="宋体" w:cs="宋体"/>
          <w:color w:val="auto"/>
          <w:sz w:val="21"/>
          <w:szCs w:val="24"/>
          <w:highlight w:val="none"/>
          <w:lang w:eastAsia="zh-CN"/>
        </w:rPr>
        <w:sectPr>
          <w:footerReference r:id="rId3" w:type="default"/>
          <w:pgSz w:w="11905" w:h="16838"/>
          <w:pgMar w:top="1417" w:right="1417" w:bottom="1417" w:left="1417" w:header="737" w:footer="737" w:gutter="0"/>
          <w:lnNumType w:countBy="0" w:distance="360"/>
          <w:pgNumType w:fmt="decimal" w:start="1"/>
          <w:cols w:space="720" w:num="1"/>
        </w:sectPr>
      </w:pPr>
    </w:p>
    <w:p w14:paraId="2EC29A80">
      <w:pPr>
        <w:pStyle w:val="11"/>
        <w:shd w:val="clear"/>
        <w:kinsoku/>
        <w:overflowPunct w:val="0"/>
        <w:ind w:left="0"/>
        <w:rPr>
          <w:rFonts w:hint="eastAsia" w:ascii="宋体" w:hAnsi="宋体" w:eastAsia="宋体" w:cs="宋体"/>
          <w:color w:val="auto"/>
          <w:sz w:val="44"/>
          <w:szCs w:val="24"/>
          <w:highlight w:val="none"/>
        </w:rPr>
      </w:pPr>
    </w:p>
    <w:p w14:paraId="13E3EBFA">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0" w:name="bookmark0"/>
      <w:bookmarkEnd w:id="0"/>
      <w:bookmarkStart w:id="1" w:name="_Toc1556"/>
      <w:r>
        <w:rPr>
          <w:rFonts w:hint="eastAsia" w:ascii="宋体" w:hAnsi="宋体" w:eastAsia="宋体" w:cs="宋体"/>
          <w:color w:val="auto"/>
          <w:sz w:val="52"/>
          <w:szCs w:val="52"/>
          <w:highlight w:val="none"/>
        </w:rPr>
        <w:t>第一卷</w:t>
      </w:r>
      <w:bookmarkEnd w:id="1"/>
    </w:p>
    <w:p w14:paraId="3B080473">
      <w:pPr>
        <w:pStyle w:val="11"/>
        <w:shd w:val="clear"/>
        <w:kinsoku/>
        <w:overflowPunct w:val="0"/>
        <w:ind w:left="0"/>
        <w:rPr>
          <w:rFonts w:hint="eastAsia" w:ascii="宋体" w:hAnsi="宋体" w:eastAsia="宋体" w:cs="宋体"/>
          <w:b w:val="0"/>
          <w:color w:val="auto"/>
          <w:sz w:val="44"/>
          <w:szCs w:val="24"/>
          <w:highlight w:val="none"/>
        </w:rPr>
      </w:pPr>
    </w:p>
    <w:p w14:paraId="662C010B">
      <w:pPr>
        <w:rPr>
          <w:rFonts w:hint="eastAsia" w:ascii="宋体" w:hAnsi="宋体" w:eastAsia="宋体" w:cs="宋体"/>
          <w:b w:val="0"/>
          <w:color w:val="auto"/>
          <w:sz w:val="44"/>
          <w:szCs w:val="24"/>
          <w:highlight w:val="none"/>
        </w:rPr>
      </w:pPr>
    </w:p>
    <w:p w14:paraId="442898B3">
      <w:pPr>
        <w:pStyle w:val="23"/>
        <w:rPr>
          <w:rFonts w:hint="eastAsia" w:ascii="宋体" w:hAnsi="宋体" w:eastAsia="宋体" w:cs="宋体"/>
          <w:b w:val="0"/>
          <w:color w:val="auto"/>
          <w:sz w:val="44"/>
          <w:szCs w:val="24"/>
          <w:highlight w:val="none"/>
        </w:rPr>
      </w:pPr>
    </w:p>
    <w:p w14:paraId="07DC6D77">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bookmarkStart w:id="2" w:name="_Toc29772"/>
    </w:p>
    <w:p w14:paraId="69008541">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306994EA">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3D82D7DF">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6DD6506F">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39568C5B">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4350FC7C">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56C32A49">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51294B16">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10DC694C">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051B8EEA">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r>
        <w:rPr>
          <w:rFonts w:hint="eastAsia" w:ascii="宋体" w:hAnsi="宋体" w:eastAsia="宋体" w:cs="宋体"/>
          <w:color w:val="auto"/>
          <w:sz w:val="44"/>
          <w:szCs w:val="24"/>
          <w:highlight w:val="none"/>
        </w:rPr>
        <w:t>第一章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招标公告</w:t>
      </w:r>
      <w:bookmarkEnd w:id="2"/>
      <w:bookmarkStart w:id="3" w:name="bookmark1"/>
      <w:bookmarkEnd w:id="3"/>
    </w:p>
    <w:p w14:paraId="6EE8DFE9">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cs="宋体"/>
          <w:b/>
          <w:color w:val="auto"/>
          <w:sz w:val="30"/>
          <w:szCs w:val="24"/>
          <w:highlight w:val="none"/>
          <w:u w:val="none"/>
          <w:lang w:val="en-US" w:eastAsia="zh-CN"/>
        </w:rPr>
      </w:pPr>
    </w:p>
    <w:p w14:paraId="1C2A4B38">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b/>
          <w:color w:val="auto"/>
          <w:sz w:val="30"/>
          <w:szCs w:val="24"/>
          <w:highlight w:val="none"/>
          <w:u w:val="none"/>
          <w:lang w:val="en-US" w:eastAsia="zh-CN"/>
        </w:rPr>
      </w:pPr>
      <w:r>
        <w:rPr>
          <w:rFonts w:hint="eastAsia" w:ascii="宋体" w:hAnsi="宋体" w:cs="宋体"/>
          <w:b/>
          <w:color w:val="auto"/>
          <w:sz w:val="30"/>
          <w:szCs w:val="24"/>
          <w:highlight w:val="none"/>
          <w:u w:val="none"/>
          <w:lang w:val="en-US" w:eastAsia="zh-CN"/>
        </w:rPr>
        <w:t>狮岭镇排污管网更新改造建设工程检测监测</w:t>
      </w:r>
    </w:p>
    <w:p w14:paraId="5C4E07C0">
      <w:pPr>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4"/>
          <w:highlight w:val="none"/>
          <w:u w:val="none"/>
        </w:rPr>
      </w:pPr>
      <w:r>
        <w:rPr>
          <w:rFonts w:hint="eastAsia" w:ascii="宋体" w:hAnsi="宋体" w:eastAsia="宋体" w:cs="宋体"/>
          <w:b/>
          <w:color w:val="auto"/>
          <w:sz w:val="30"/>
          <w:szCs w:val="24"/>
          <w:highlight w:val="none"/>
          <w:u w:val="none"/>
        </w:rPr>
        <w:t>招标公告</w:t>
      </w:r>
    </w:p>
    <w:p w14:paraId="0A657B89">
      <w:pPr>
        <w:pStyle w:val="4"/>
        <w:shd w:val="clear"/>
        <w:outlineLvl w:val="1"/>
        <w:rPr>
          <w:rFonts w:hint="eastAsia" w:ascii="宋体" w:hAnsi="宋体" w:eastAsia="宋体" w:cs="宋体"/>
          <w:b w:val="0"/>
          <w:color w:val="auto"/>
          <w:sz w:val="24"/>
          <w:szCs w:val="24"/>
          <w:highlight w:val="none"/>
        </w:rPr>
      </w:pPr>
      <w:bookmarkStart w:id="4" w:name="bookmark2"/>
      <w:bookmarkEnd w:id="4"/>
      <w:bookmarkStart w:id="5" w:name="_Toc14009"/>
      <w:r>
        <w:rPr>
          <w:rFonts w:hint="eastAsia" w:ascii="宋体" w:hAnsi="宋体" w:eastAsia="宋体" w:cs="宋体"/>
          <w:color w:val="auto"/>
          <w:sz w:val="24"/>
          <w:szCs w:val="24"/>
          <w:highlight w:val="none"/>
        </w:rPr>
        <w:t>1.招标条件</w:t>
      </w:r>
      <w:bookmarkEnd w:id="5"/>
    </w:p>
    <w:p w14:paraId="0C2FA4A5">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420"/>
        <w:textAlignment w:val="baseline"/>
        <w:rPr>
          <w:rFonts w:hint="eastAsia" w:ascii="宋体" w:hAnsi="宋体" w:eastAsia="宋体" w:cs="宋体"/>
          <w:color w:val="auto"/>
          <w:spacing w:val="-1"/>
          <w:sz w:val="24"/>
          <w:szCs w:val="24"/>
          <w:highlight w:val="none"/>
          <w:u w:val="single"/>
          <w:lang w:val="en-US" w:eastAsia="zh-CN" w:bidi="ar-SA"/>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pacing w:val="-1"/>
          <w:sz w:val="24"/>
          <w:szCs w:val="24"/>
          <w:highlight w:val="none"/>
          <w:u w:val="single"/>
          <w:lang w:val="en-US" w:eastAsia="zh-CN" w:bidi="ar-SA"/>
        </w:rPr>
        <w:t>狮岭镇排污管网更新改造建设工程（项目代码：2501-440114-19-01-</w:t>
      </w:r>
    </w:p>
    <w:p w14:paraId="3F7239BD">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51" w:lineRule="auto"/>
        <w:ind w:lef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u w:val="single"/>
          <w:lang w:val="en-US" w:eastAsia="zh-CN" w:bidi="ar-SA"/>
        </w:rPr>
        <w:t>331325）</w:t>
      </w:r>
      <w:r>
        <w:rPr>
          <w:rFonts w:hint="eastAsia" w:ascii="宋体" w:hAnsi="宋体" w:eastAsia="宋体" w:cs="宋体"/>
          <w:color w:val="auto"/>
          <w:spacing w:val="-1"/>
          <w:sz w:val="24"/>
          <w:szCs w:val="24"/>
          <w:highlight w:val="none"/>
        </w:rPr>
        <w:t>已由</w:t>
      </w:r>
      <w:r>
        <w:rPr>
          <w:rFonts w:hint="eastAsia" w:ascii="宋体" w:hAnsi="宋体" w:eastAsia="宋体" w:cs="宋体"/>
          <w:color w:val="auto"/>
          <w:spacing w:val="-1"/>
          <w:sz w:val="24"/>
          <w:szCs w:val="24"/>
          <w:highlight w:val="none"/>
          <w:u w:val="single"/>
          <w:lang w:val="en-US" w:eastAsia="zh-CN"/>
        </w:rPr>
        <w:t>广州市花都区发展和改革局</w:t>
      </w:r>
      <w:r>
        <w:rPr>
          <w:rFonts w:hint="eastAsia" w:ascii="宋体" w:hAnsi="宋体" w:eastAsia="宋体" w:cs="宋体"/>
          <w:color w:val="auto"/>
          <w:spacing w:val="-5"/>
          <w:sz w:val="24"/>
          <w:szCs w:val="24"/>
          <w:highlight w:val="none"/>
        </w:rPr>
        <w:t>以</w:t>
      </w:r>
      <w:r>
        <w:rPr>
          <w:rFonts w:hint="eastAsia" w:ascii="宋体" w:hAnsi="宋体" w:eastAsia="宋体" w:cs="宋体"/>
          <w:color w:val="auto"/>
          <w:spacing w:val="-1"/>
          <w:sz w:val="24"/>
          <w:szCs w:val="24"/>
          <w:highlight w:val="none"/>
          <w:u w:val="single"/>
          <w:lang w:val="en-US" w:eastAsia="zh-CN"/>
        </w:rPr>
        <w:t>穗花发改投批</w:t>
      </w:r>
      <w:r>
        <w:rPr>
          <w:rFonts w:hint="eastAsia" w:ascii="宋体" w:hAnsi="宋体" w:eastAsia="宋体" w:cs="宋体"/>
          <w:color w:val="000000"/>
          <w:sz w:val="24"/>
          <w:highlight w:val="none"/>
          <w:u w:val="single"/>
          <w:lang w:val="en-US" w:eastAsia="zh-CN"/>
        </w:rPr>
        <w:t>〔2025〕9号</w:t>
      </w:r>
      <w:r>
        <w:rPr>
          <w:rFonts w:hint="eastAsia" w:ascii="宋体" w:hAnsi="宋体" w:eastAsia="宋体" w:cs="宋体"/>
          <w:color w:val="auto"/>
          <w:spacing w:val="-4"/>
          <w:sz w:val="24"/>
          <w:szCs w:val="24"/>
          <w:highlight w:val="none"/>
        </w:rPr>
        <w:t>批准建设，项目业主为</w:t>
      </w:r>
      <w:r>
        <w:rPr>
          <w:rFonts w:hint="eastAsia" w:ascii="宋体" w:hAnsi="宋体" w:eastAsia="宋体" w:cs="宋体"/>
          <w:color w:val="auto"/>
          <w:spacing w:val="-4"/>
          <w:sz w:val="24"/>
          <w:szCs w:val="24"/>
          <w:highlight w:val="none"/>
          <w:u w:val="single"/>
          <w:lang w:eastAsia="zh-CN"/>
        </w:rPr>
        <w:t>广州市花都区狮岭镇人民政府</w:t>
      </w:r>
      <w:r>
        <w:rPr>
          <w:rFonts w:hint="eastAsia" w:ascii="宋体" w:hAnsi="宋体" w:eastAsia="宋体" w:cs="宋体"/>
          <w:color w:val="auto"/>
          <w:spacing w:val="-4"/>
          <w:sz w:val="24"/>
          <w:szCs w:val="24"/>
          <w:highlight w:val="none"/>
        </w:rPr>
        <w:t>，建设资金来</w:t>
      </w:r>
      <w:r>
        <w:rPr>
          <w:rFonts w:hint="eastAsia" w:ascii="宋体" w:hAnsi="宋体" w:eastAsia="宋体" w:cs="宋体"/>
          <w:color w:val="auto"/>
          <w:spacing w:val="-97"/>
          <w:sz w:val="24"/>
          <w:szCs w:val="24"/>
          <w:highlight w:val="none"/>
        </w:rPr>
        <w:t xml:space="preserve"> </w:t>
      </w:r>
      <w:r>
        <w:rPr>
          <w:rFonts w:hint="eastAsia" w:ascii="宋体" w:hAnsi="宋体" w:eastAsia="宋体" w:cs="宋体"/>
          <w:color w:val="auto"/>
          <w:spacing w:val="-1"/>
          <w:sz w:val="24"/>
          <w:szCs w:val="24"/>
          <w:highlight w:val="none"/>
        </w:rPr>
        <w:t>自</w:t>
      </w:r>
      <w:r>
        <w:rPr>
          <w:rFonts w:hint="eastAsia" w:ascii="宋体" w:hAnsi="宋体" w:eastAsia="宋体" w:cs="宋体"/>
          <w:color w:val="auto"/>
          <w:spacing w:val="-1"/>
          <w:sz w:val="24"/>
          <w:szCs w:val="24"/>
          <w:highlight w:val="none"/>
          <w:u w:val="single"/>
          <w:lang w:val="en-US" w:eastAsia="zh-CN"/>
        </w:rPr>
        <w:t>财政资金</w:t>
      </w:r>
      <w:r>
        <w:rPr>
          <w:rFonts w:hint="eastAsia" w:ascii="宋体" w:hAnsi="宋体" w:eastAsia="宋体" w:cs="宋体"/>
          <w:color w:val="auto"/>
          <w:spacing w:val="-12"/>
          <w:sz w:val="24"/>
          <w:szCs w:val="24"/>
          <w:highlight w:val="none"/>
        </w:rPr>
        <w:t>，出资比例为</w:t>
      </w:r>
      <w:r>
        <w:rPr>
          <w:rFonts w:hint="eastAsia" w:ascii="宋体" w:hAnsi="宋体" w:eastAsia="宋体" w:cs="宋体"/>
          <w:color w:val="auto"/>
          <w:spacing w:val="-12"/>
          <w:sz w:val="24"/>
          <w:szCs w:val="24"/>
          <w:highlight w:val="none"/>
          <w:u w:val="single"/>
          <w:lang w:val="en-US" w:eastAsia="zh-CN"/>
        </w:rPr>
        <w:t>100%</w:t>
      </w:r>
      <w:r>
        <w:rPr>
          <w:rFonts w:hint="eastAsia" w:ascii="宋体" w:hAnsi="宋体" w:eastAsia="宋体" w:cs="宋体"/>
          <w:color w:val="auto"/>
          <w:spacing w:val="-6"/>
          <w:sz w:val="24"/>
          <w:szCs w:val="24"/>
          <w:highlight w:val="none"/>
        </w:rPr>
        <w:t>，招标人为</w:t>
      </w:r>
      <w:r>
        <w:rPr>
          <w:rFonts w:hint="eastAsia" w:ascii="宋体" w:hAnsi="宋体" w:eastAsia="宋体" w:cs="宋体"/>
          <w:color w:val="auto"/>
          <w:spacing w:val="-6"/>
          <w:sz w:val="24"/>
          <w:szCs w:val="24"/>
          <w:highlight w:val="none"/>
          <w:u w:val="single"/>
          <w:lang w:eastAsia="zh-CN"/>
        </w:rPr>
        <w:t>广州市花都区狮岭镇人民政府</w:t>
      </w:r>
      <w:r>
        <w:rPr>
          <w:rFonts w:hint="eastAsia" w:ascii="宋体" w:hAnsi="宋体" w:eastAsia="宋体" w:cs="宋体"/>
          <w:color w:val="auto"/>
          <w:spacing w:val="-4"/>
          <w:sz w:val="24"/>
          <w:szCs w:val="24"/>
          <w:highlight w:val="none"/>
        </w:rPr>
        <w:t>。项目已具备招标</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条件，现对该项目的</w:t>
      </w:r>
      <w:r>
        <w:rPr>
          <w:rFonts w:hint="eastAsia" w:ascii="宋体" w:hAnsi="宋体" w:eastAsia="宋体" w:cs="宋体"/>
          <w:color w:val="auto"/>
          <w:sz w:val="24"/>
          <w:szCs w:val="24"/>
          <w:highlight w:val="none"/>
          <w:u w:val="single"/>
        </w:rPr>
        <w:t>检测监测</w:t>
      </w:r>
      <w:r>
        <w:rPr>
          <w:rFonts w:hint="eastAsia" w:ascii="宋体" w:hAnsi="宋体" w:eastAsia="宋体" w:cs="宋体"/>
          <w:color w:val="auto"/>
          <w:sz w:val="24"/>
          <w:szCs w:val="24"/>
          <w:highlight w:val="none"/>
        </w:rPr>
        <w:t>进行公开招标。</w:t>
      </w:r>
    </w:p>
    <w:p w14:paraId="14EA8899">
      <w:pPr>
        <w:pStyle w:val="4"/>
        <w:shd w:val="clear"/>
        <w:outlineLvl w:val="1"/>
        <w:rPr>
          <w:rFonts w:hint="eastAsia" w:ascii="宋体" w:hAnsi="宋体" w:eastAsia="宋体" w:cs="宋体"/>
          <w:color w:val="auto"/>
          <w:sz w:val="24"/>
          <w:szCs w:val="24"/>
          <w:highlight w:val="none"/>
        </w:rPr>
      </w:pPr>
      <w:bookmarkStart w:id="6" w:name="bookmark3"/>
      <w:bookmarkEnd w:id="6"/>
      <w:bookmarkStart w:id="7" w:name="_Toc20903"/>
      <w:r>
        <w:rPr>
          <w:rFonts w:hint="eastAsia" w:ascii="宋体" w:hAnsi="宋体" w:eastAsia="宋体" w:cs="宋体"/>
          <w:color w:val="auto"/>
          <w:sz w:val="24"/>
          <w:szCs w:val="24"/>
          <w:highlight w:val="none"/>
        </w:rPr>
        <w:t>2.项目概况与招标范围</w:t>
      </w:r>
      <w:bookmarkEnd w:id="7"/>
    </w:p>
    <w:p w14:paraId="67F51368">
      <w:pPr>
        <w:keepNext w:val="0"/>
        <w:keepLines w:val="0"/>
        <w:pageBreakBefore w:val="0"/>
        <w:widowControl w:val="0"/>
        <w:shd w:val="clear"/>
        <w:tabs>
          <w:tab w:val="left" w:pos="7513"/>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8" w:name="_Toc17345"/>
      <w:r>
        <w:rPr>
          <w:rFonts w:hint="eastAsia" w:ascii="宋体" w:hAnsi="宋体" w:eastAsia="宋体" w:cs="宋体"/>
          <w:color w:val="auto"/>
          <w:sz w:val="24"/>
          <w:szCs w:val="24"/>
          <w:highlight w:val="none"/>
          <w:lang w:val="en-US" w:eastAsia="zh-CN"/>
        </w:rPr>
        <w:t>2.1 招标项目概况</w:t>
      </w:r>
      <w:bookmarkEnd w:id="8"/>
    </w:p>
    <w:p w14:paraId="02D1A77C">
      <w:pPr>
        <w:shd w:val="clear"/>
        <w:tabs>
          <w:tab w:val="left" w:pos="7513"/>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2.1.1招标项目名称：</w:t>
      </w:r>
      <w:r>
        <w:rPr>
          <w:rFonts w:hint="eastAsia" w:ascii="宋体" w:hAnsi="宋体" w:cs="宋体"/>
          <w:color w:val="auto"/>
          <w:sz w:val="24"/>
          <w:szCs w:val="24"/>
          <w:highlight w:val="none"/>
          <w:u w:val="single"/>
          <w:lang w:val="en-US" w:eastAsia="zh-CN"/>
        </w:rPr>
        <w:t>狮岭镇排污管网更新改造建设工程检测监测</w:t>
      </w:r>
      <w:r>
        <w:rPr>
          <w:rFonts w:hint="eastAsia" w:ascii="宋体" w:hAnsi="宋体" w:eastAsia="宋体" w:cs="宋体"/>
          <w:color w:val="auto"/>
          <w:sz w:val="24"/>
          <w:szCs w:val="24"/>
          <w:highlight w:val="none"/>
          <w:lang w:val="en-US" w:eastAsia="zh-CN"/>
        </w:rPr>
        <w:t xml:space="preserve"> </w:t>
      </w:r>
    </w:p>
    <w:p w14:paraId="38B2D5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2.1.2工程建设地点：</w:t>
      </w:r>
      <w:r>
        <w:rPr>
          <w:rFonts w:hint="eastAsia" w:ascii="宋体" w:hAnsi="宋体" w:eastAsia="宋体" w:cs="宋体"/>
          <w:color w:val="auto"/>
          <w:sz w:val="24"/>
          <w:szCs w:val="24"/>
          <w:highlight w:val="none"/>
          <w:u w:val="single"/>
          <w:lang w:val="en-US" w:eastAsia="zh-CN"/>
        </w:rPr>
        <w:t>广州市花都区狮岭镇。</w:t>
      </w:r>
      <w:r>
        <w:rPr>
          <w:rFonts w:hint="eastAsia" w:ascii="宋体" w:hAnsi="宋体" w:eastAsia="宋体" w:cs="宋体"/>
          <w:color w:val="auto"/>
          <w:sz w:val="24"/>
          <w:szCs w:val="24"/>
          <w:highlight w:val="none"/>
          <w:lang w:val="en-US" w:eastAsia="zh-CN"/>
        </w:rPr>
        <w:t xml:space="preserve"> </w:t>
      </w:r>
    </w:p>
    <w:p w14:paraId="6DE10E0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2.1.3工程建设规模：</w:t>
      </w:r>
      <w:r>
        <w:rPr>
          <w:rFonts w:hint="eastAsia"/>
          <w:u w:val="single"/>
        </w:rPr>
        <w:t>对狮岭镇完善现状市政管网空白区，实现污水有效收集。建设内容新建排水管渠30.69km，管渠清淤1.23km，一体化污水提升泵站2座，具体内容包括：（1）市政污水管网完善工程</w:t>
      </w:r>
      <w:r>
        <w:rPr>
          <w:rFonts w:hint="eastAsia"/>
          <w:u w:val="single"/>
          <w:lang w:eastAsia="zh-CN"/>
        </w:rPr>
        <w:t>：</w:t>
      </w:r>
      <w:r>
        <w:rPr>
          <w:rFonts w:hint="eastAsia"/>
          <w:u w:val="single"/>
        </w:rPr>
        <w:t>新建DN150~DN800污水管约5.83km（含DN800顶管），同步建设配套设施。（2）村居污水管网改造工程</w:t>
      </w:r>
      <w:r>
        <w:rPr>
          <w:rFonts w:hint="eastAsia"/>
          <w:u w:val="single"/>
          <w:lang w:eastAsia="zh-CN"/>
        </w:rPr>
        <w:t>：</w:t>
      </w:r>
      <w:r>
        <w:rPr>
          <w:rFonts w:hint="eastAsia"/>
          <w:u w:val="single"/>
        </w:rPr>
        <w:t>新建DN150污水接户管2.77km，DN200~DN400污水管约9.05km，DN800雨水管约0.29km，同步建设配套设施；新建一体化污水提升泵站2座，设计规模分别为8m3/h及设计规模为25m3/h。（3）村居雨污分流</w:t>
      </w:r>
      <w:r>
        <w:rPr>
          <w:rFonts w:hint="eastAsia"/>
          <w:u w:val="single"/>
          <w:lang w:eastAsia="zh-CN"/>
        </w:rPr>
        <w:t>：</w:t>
      </w:r>
      <w:r>
        <w:rPr>
          <w:rFonts w:hint="eastAsia"/>
          <w:u w:val="single"/>
        </w:rPr>
        <w:t>新建DN150污水接户管0.44km，新建DN200~DN800污水管6.59km（含DN800顶管）、DN100雨水立管1.30km、DN300~DN800雨水管4.30km，新建沟渠0.12km，同步建设配套设施。（4）现状排水管渠清淤</w:t>
      </w:r>
      <w:r>
        <w:rPr>
          <w:rFonts w:hint="eastAsia"/>
          <w:u w:val="single"/>
          <w:lang w:eastAsia="zh-CN"/>
        </w:rPr>
        <w:t>：</w:t>
      </w:r>
      <w:r>
        <w:rPr>
          <w:rFonts w:hint="eastAsia"/>
          <w:u w:val="single"/>
        </w:rPr>
        <w:t>项目范围管渠清淤1.23km。（5）现状排水管渠清淤1672米；现状巷道混凝土路面破除及修复17991平方米、现状村道混凝土路面破除及修复14949平方米、沥青路面破除及修复3146平方米、围墙破除修复60米等。</w:t>
      </w:r>
      <w:r>
        <w:rPr>
          <w:rFonts w:hint="eastAsia" w:ascii="宋体" w:hAnsi="宋体" w:eastAsia="宋体" w:cs="Times New Roman"/>
          <w:color w:val="auto"/>
          <w:sz w:val="24"/>
          <w:highlight w:val="none"/>
          <w:u w:val="single"/>
          <w:lang w:val="en-US" w:eastAsia="zh-CN"/>
        </w:rPr>
        <w:t>(</w:t>
      </w:r>
      <w:r>
        <w:rPr>
          <w:rFonts w:hint="eastAsia" w:ascii="宋体" w:hAnsi="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val="en-US" w:eastAsia="zh-CN"/>
        </w:rPr>
        <w:t>)岩土工程勘察等级为甲级</w:t>
      </w:r>
      <w:r>
        <w:rPr>
          <w:rFonts w:hint="eastAsia" w:ascii="宋体" w:hAnsi="宋体" w:eastAsia="宋体" w:cs="Times New Roman"/>
          <w:color w:val="auto"/>
          <w:sz w:val="24"/>
          <w:highlight w:val="none"/>
          <w:u w:val="single"/>
          <w:lang w:eastAsia="zh-CN"/>
        </w:rPr>
        <w:t>。（具体以政府主管部门批准和实际实施为准）</w:t>
      </w:r>
    </w:p>
    <w:p w14:paraId="51798FBC">
      <w:pPr>
        <w:keepNext w:val="0"/>
        <w:keepLines w:val="0"/>
        <w:pageBreakBefore w:val="0"/>
        <w:widowControl w:val="0"/>
        <w:shd w:val="clear"/>
        <w:tabs>
          <w:tab w:val="left" w:pos="7513"/>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9" w:name="_Toc13481"/>
      <w:r>
        <w:rPr>
          <w:rFonts w:hint="eastAsia" w:ascii="宋体" w:hAnsi="宋体" w:eastAsia="宋体" w:cs="宋体"/>
          <w:color w:val="auto"/>
          <w:sz w:val="24"/>
          <w:szCs w:val="24"/>
          <w:highlight w:val="none"/>
          <w:lang w:val="en-US" w:eastAsia="zh-CN"/>
        </w:rPr>
        <w:t>2.2 招标范围</w:t>
      </w:r>
      <w:bookmarkEnd w:id="9"/>
    </w:p>
    <w:p w14:paraId="2EC4A593">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2.2.1标段划分：</w:t>
      </w:r>
      <w:r>
        <w:rPr>
          <w:rFonts w:hint="eastAsia" w:ascii="宋体" w:hAnsi="宋体" w:eastAsia="宋体" w:cs="宋体"/>
          <w:color w:val="auto"/>
          <w:sz w:val="24"/>
          <w:szCs w:val="24"/>
          <w:highlight w:val="none"/>
          <w:u w:val="single"/>
          <w:lang w:val="en-US" w:eastAsia="zh-CN"/>
        </w:rPr>
        <w:t>1个标段</w:t>
      </w:r>
      <w:r>
        <w:rPr>
          <w:rFonts w:hint="eastAsia" w:ascii="宋体" w:hAnsi="宋体" w:eastAsia="宋体" w:cs="宋体"/>
          <w:color w:val="auto"/>
          <w:sz w:val="24"/>
          <w:szCs w:val="24"/>
          <w:highlight w:val="none"/>
          <w:lang w:val="en-US" w:eastAsia="zh-CN"/>
        </w:rPr>
        <w:t xml:space="preserve">     </w:t>
      </w:r>
    </w:p>
    <w:p w14:paraId="136DE3DB">
      <w:pPr>
        <w:spacing w:line="440" w:lineRule="exact"/>
        <w:ind w:firstLine="480"/>
        <w:rPr>
          <w:rFonts w:ascii="宋体" w:hAnsi="宋体"/>
          <w:color w:val="auto"/>
          <w:sz w:val="24"/>
          <w:highlight w:val="none"/>
        </w:rPr>
      </w:pPr>
      <w:r>
        <w:rPr>
          <w:rFonts w:hint="eastAsia" w:ascii="宋体" w:hAnsi="宋体" w:eastAsia="宋体" w:cs="宋体"/>
          <w:color w:val="auto"/>
          <w:sz w:val="24"/>
          <w:szCs w:val="24"/>
          <w:highlight w:val="none"/>
        </w:rPr>
        <w:t>2.2.2</w:t>
      </w:r>
      <w:r>
        <w:rPr>
          <w:rFonts w:hint="eastAsia" w:ascii="宋体" w:hAnsi="宋体" w:cs="宋体"/>
          <w:color w:val="auto"/>
          <w:sz w:val="24"/>
          <w:szCs w:val="24"/>
          <w:highlight w:val="none"/>
          <w:lang w:eastAsia="zh-CN"/>
        </w:rPr>
        <w:t>招标内容</w:t>
      </w:r>
      <w:r>
        <w:rPr>
          <w:rFonts w:hint="eastAsia" w:ascii="宋体" w:hAnsi="宋体" w:eastAsia="宋体" w:cs="宋体"/>
          <w:color w:val="auto"/>
          <w:sz w:val="24"/>
          <w:szCs w:val="24"/>
          <w:highlight w:val="none"/>
        </w:rPr>
        <w:t>：</w:t>
      </w:r>
      <w:r>
        <w:rPr>
          <w:rFonts w:hint="eastAsia" w:ascii="宋体" w:hAnsi="宋体"/>
          <w:color w:val="auto"/>
          <w:sz w:val="24"/>
          <w:highlight w:val="none"/>
          <w:u w:val="single"/>
        </w:rPr>
        <w:t>本项目全过程检测、监测招标内容包括但不限于：</w:t>
      </w:r>
    </w:p>
    <w:p w14:paraId="15B82D88">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（1）检测内容包括但不限于：雨污水管、污水管道、排水管道等开展材料（抽样）检测、实体结构检测、基础检测、基坑监测等,为业主提供工程质量、安全方面的检测数据等服务工作</w:t>
      </w:r>
      <w:r>
        <w:rPr>
          <w:rFonts w:ascii="宋体" w:hAnsi="宋体"/>
          <w:color w:val="auto"/>
          <w:sz w:val="24"/>
          <w:highlight w:val="none"/>
          <w:u w:val="single"/>
        </w:rPr>
        <w:t>。</w:t>
      </w:r>
      <w:r>
        <w:rPr>
          <w:rFonts w:hint="eastAsia" w:ascii="宋体" w:hAnsi="宋体"/>
          <w:color w:val="auto"/>
          <w:sz w:val="24"/>
          <w:highlight w:val="none"/>
          <w:u w:val="single"/>
        </w:rPr>
        <w:t>实际检测项目及数量以施工图纸和相关规范确定并经甲方确认的检测方案为准。服务范围除以上工程检测与试验工作外，还包括：</w:t>
      </w:r>
    </w:p>
    <w:p w14:paraId="5F10B5ED">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①与工程所在行政区域的相关水务行政主管部门和监督部门进行检测工作的沟通协调；及时出具检测数据、成果，确保检测工作不影响工程项目的建设进度和竣工验收。</w:t>
      </w:r>
    </w:p>
    <w:p w14:paraId="40193625">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②在进行检测工作的过程中，应做好与该工程相关的施工、监理、设计、项目建设管理等单位的协调工作。</w:t>
      </w:r>
    </w:p>
    <w:p w14:paraId="2BA37E41">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③检测数据通过“广州市水务工程质量检测监管系统”进行传输报送。</w:t>
      </w:r>
    </w:p>
    <w:p w14:paraId="32932173">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包含施工阶段及验收阶段的各项验收及质量评定所必须的全部质量检测工作并按要求出具合法有效的检测成果报告。</w:t>
      </w:r>
    </w:p>
    <w:p w14:paraId="4519DEA6">
      <w:pPr>
        <w:spacing w:line="440" w:lineRule="exact"/>
        <w:ind w:firstLine="480"/>
        <w:rPr>
          <w:rFonts w:ascii="宋体" w:hAnsi="宋体"/>
          <w:color w:val="auto"/>
          <w:sz w:val="24"/>
          <w:highlight w:val="none"/>
          <w:u w:val="single"/>
        </w:rPr>
      </w:pPr>
      <w:r>
        <w:rPr>
          <w:rFonts w:hint="eastAsia" w:ascii="宋体" w:hAnsi="宋体"/>
          <w:color w:val="auto"/>
          <w:sz w:val="24"/>
          <w:highlight w:val="none"/>
          <w:u w:val="single"/>
        </w:rPr>
        <w:t>包含进入施工现场的建筑材料、构配件的见证取样检测，涉及结构安全项目的抽样检测等。水务工程主管部门、监督部门要求，由业主指定的具有质量监控作用的地基、基础检测项目、主体结构检测项目，以及为工程验收提供依据的检测项目。</w:t>
      </w:r>
    </w:p>
    <w:p w14:paraId="16F08924">
      <w:pPr>
        <w:spacing w:line="440" w:lineRule="exact"/>
        <w:ind w:firstLine="484" w:firstLineChars="202"/>
        <w:rPr>
          <w:rFonts w:ascii="宋体" w:hAnsi="宋体" w:cs="宋体"/>
          <w:color w:val="auto"/>
          <w:sz w:val="24"/>
          <w:highlight w:val="none"/>
          <w:u w:val="single"/>
        </w:rPr>
      </w:pPr>
      <w:r>
        <w:rPr>
          <w:rFonts w:hint="eastAsia" w:ascii="宋体" w:hAnsi="宋体" w:cs="宋体"/>
          <w:color w:val="auto"/>
          <w:sz w:val="24"/>
          <w:highlight w:val="none"/>
          <w:u w:val="single"/>
        </w:rPr>
        <w:t>（2）监测内容</w:t>
      </w:r>
      <w:r>
        <w:rPr>
          <w:rFonts w:hint="eastAsia" w:ascii="宋体" w:hAnsi="宋体"/>
          <w:color w:val="auto"/>
          <w:sz w:val="24"/>
          <w:highlight w:val="none"/>
          <w:u w:val="single"/>
        </w:rPr>
        <w:t>包括但不限于</w:t>
      </w:r>
      <w:r>
        <w:rPr>
          <w:rFonts w:hint="eastAsia" w:ascii="宋体" w:hAnsi="宋体" w:cs="宋体"/>
          <w:color w:val="auto"/>
          <w:sz w:val="24"/>
          <w:highlight w:val="none"/>
          <w:u w:val="single"/>
        </w:rPr>
        <w:t>：管道基坑、围堰、周边建筑物等的变形监测、地下水位监测、锚杆应力监测、沉降监测、位移监测、裂缝监测、水位监测、基坑监测等。具体根据图纸、监测方案、工程量清单及项目现场实际情况确定。除以上工程监测工作外，还包括：</w:t>
      </w:r>
    </w:p>
    <w:p w14:paraId="1077C328">
      <w:pPr>
        <w:spacing w:line="440" w:lineRule="exact"/>
        <w:ind w:firstLine="484" w:firstLineChars="202"/>
        <w:rPr>
          <w:rFonts w:ascii="宋体" w:hAnsi="宋体" w:cs="宋体"/>
          <w:color w:val="auto"/>
          <w:sz w:val="24"/>
          <w:highlight w:val="none"/>
          <w:u w:val="single"/>
        </w:rPr>
      </w:pPr>
      <w:r>
        <w:rPr>
          <w:rFonts w:hint="eastAsia" w:ascii="宋体" w:hAnsi="宋体" w:cs="宋体"/>
          <w:color w:val="auto"/>
          <w:sz w:val="24"/>
          <w:highlight w:val="none"/>
          <w:u w:val="single"/>
        </w:rPr>
        <w:t>①与工程所在行政区域的相关建设行政主管部门和监督部门进行监测工作协调，申报监测技术成果的审批。保证技术成果能够通过相关部门认可，确保不因监测工作影响项目的建设进度和竣工验收。</w:t>
      </w:r>
    </w:p>
    <w:p w14:paraId="6AB35848">
      <w:pPr>
        <w:spacing w:line="440" w:lineRule="exact"/>
        <w:ind w:firstLine="484" w:firstLineChars="202"/>
        <w:rPr>
          <w:rFonts w:ascii="宋体" w:hAnsi="宋体" w:cs="宋体"/>
          <w:color w:val="auto"/>
          <w:sz w:val="24"/>
          <w:highlight w:val="none"/>
          <w:u w:val="single"/>
        </w:rPr>
      </w:pPr>
      <w:r>
        <w:rPr>
          <w:rFonts w:hint="eastAsia" w:ascii="宋体" w:hAnsi="宋体" w:cs="宋体"/>
          <w:color w:val="auto"/>
          <w:sz w:val="24"/>
          <w:highlight w:val="none"/>
          <w:u w:val="single"/>
        </w:rPr>
        <w:t>②在进行监测任务的过程中与项目建设管理单位、建设主管部门、施工单位、监理单位、设计单位等相关单位的协调工作。</w:t>
      </w:r>
    </w:p>
    <w:p w14:paraId="37E3F55E">
      <w:pPr>
        <w:spacing w:line="440" w:lineRule="exact"/>
        <w:ind w:firstLine="484" w:firstLineChars="202"/>
        <w:rPr>
          <w:rFonts w:ascii="宋体" w:hAnsi="宋体" w:cs="宋体"/>
          <w:color w:val="auto"/>
          <w:sz w:val="24"/>
          <w:highlight w:val="none"/>
          <w:u w:val="single"/>
        </w:rPr>
      </w:pPr>
      <w:r>
        <w:rPr>
          <w:rFonts w:hint="eastAsia" w:ascii="宋体" w:hAnsi="宋体" w:cs="宋体"/>
          <w:color w:val="auto"/>
          <w:sz w:val="24"/>
          <w:highlight w:val="none"/>
          <w:u w:val="single"/>
        </w:rPr>
        <w:t>③监测数据等有关信息通过连接系统进行传输报送。</w:t>
      </w:r>
    </w:p>
    <w:p w14:paraId="5E3C8F59">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u w:val="single"/>
        </w:rPr>
        <w:t>招标人根据上级主管部门有关要求，结合项目实施进展情况，有权按照相关规范要求对监测内容进行调整，中标人须积极配合招标人的调整工作并快速响应开展监测任务。不得以工作量大小或预算金额大小为由拒绝提供服务，否则招标人有权提前终止监测合同并要求中标人赔偿招标人相关经济损失。</w:t>
      </w:r>
    </w:p>
    <w:p w14:paraId="49CA6D20">
      <w:pPr>
        <w:shd w:val="clear"/>
        <w:tabs>
          <w:tab w:val="left" w:pos="7513"/>
        </w:tabs>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2.2.3</w:t>
      </w:r>
      <w:r>
        <w:rPr>
          <w:rFonts w:hint="eastAsia" w:ascii="宋体" w:hAnsi="宋体"/>
          <w:color w:val="auto"/>
          <w:sz w:val="24"/>
          <w:highlight w:val="none"/>
        </w:rPr>
        <w:t>检测监测服务期限：</w:t>
      </w:r>
      <w:r>
        <w:rPr>
          <w:rFonts w:hint="eastAsia" w:ascii="宋体" w:hAnsi="宋体"/>
          <w:color w:val="auto"/>
          <w:sz w:val="24"/>
          <w:highlight w:val="none"/>
          <w:u w:val="single"/>
        </w:rPr>
        <w:t>总服务期从中标施工单位进场，至合同规定所有服务项目完成为止。</w:t>
      </w:r>
    </w:p>
    <w:p w14:paraId="2BC22B12">
      <w:pPr>
        <w:shd w:val="clear"/>
        <w:tabs>
          <w:tab w:val="left" w:pos="7513"/>
        </w:tabs>
        <w:spacing w:line="360" w:lineRule="auto"/>
        <w:ind w:firstLine="480" w:firstLineChars="200"/>
        <w:rPr>
          <w:rFonts w:hint="eastAsia" w:ascii="宋体" w:hAnsi="宋体" w:cs="宋体"/>
          <w:color w:val="auto"/>
          <w:sz w:val="24"/>
          <w:highlight w:val="none"/>
          <w:u w:val="single"/>
        </w:rPr>
      </w:pPr>
      <w:r>
        <w:rPr>
          <w:rFonts w:hint="eastAsia" w:ascii="宋体" w:hAnsi="宋体" w:eastAsia="宋体" w:cs="宋体"/>
          <w:color w:val="auto"/>
          <w:sz w:val="24"/>
          <w:szCs w:val="24"/>
          <w:highlight w:val="none"/>
        </w:rPr>
        <w:t>2.2.4</w:t>
      </w:r>
      <w:bookmarkStart w:id="10" w:name="OLE_LINK1"/>
      <w:r>
        <w:rPr>
          <w:rFonts w:hint="eastAsia" w:ascii="宋体" w:hAnsi="宋体" w:cs="宋体"/>
          <w:color w:val="auto"/>
          <w:sz w:val="24"/>
          <w:highlight w:val="none"/>
        </w:rPr>
        <w:t>最高投标限价：</w:t>
      </w:r>
      <w:r>
        <w:rPr>
          <w:rFonts w:hint="eastAsia" w:ascii="宋体" w:hAnsi="宋体" w:cs="宋体"/>
          <w:color w:val="auto"/>
          <w:sz w:val="24"/>
          <w:highlight w:val="none"/>
          <w:u w:val="single"/>
          <w:lang w:val="en-US" w:eastAsia="zh-CN"/>
        </w:rPr>
        <w:t>1445429.94</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投标报价超过相应最高投标限价的投标文件将作无效投标文件处理。</w:t>
      </w:r>
    </w:p>
    <w:p w14:paraId="1502B984">
      <w:pPr>
        <w:pStyle w:val="3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2.2.5</w:t>
      </w:r>
      <w:r>
        <w:rPr>
          <w:rFonts w:hint="eastAsia" w:ascii="宋体" w:hAnsi="宋体" w:eastAsia="宋体" w:cs="宋体"/>
          <w:b w:val="0"/>
          <w:color w:val="auto"/>
          <w:sz w:val="24"/>
          <w:szCs w:val="24"/>
          <w:highlight w:val="none"/>
        </w:rPr>
        <w:t>承包方式：</w:t>
      </w:r>
      <w:r>
        <w:rPr>
          <w:rFonts w:hint="eastAsia" w:ascii="宋体" w:hAnsi="宋体" w:eastAsia="宋体" w:cs="宋体"/>
          <w:b w:val="0"/>
          <w:color w:val="auto"/>
          <w:sz w:val="24"/>
          <w:szCs w:val="24"/>
          <w:highlight w:val="none"/>
          <w:u w:val="single"/>
        </w:rPr>
        <w:t>本工程检测监测服务项目的服务报酬为合同总价包干。上述费用已包括所有实物工作收费、技术工作收费、取样、实验及利润、税金等全部费用，包括为实施和完成本项目全部试验检测工作所需的劳务费、技术服务费、试验检测仪器设备使用费、机械进退场费、车辆通行费、管理费以及合同明示或暗示的所有风险、责任和义务等，是为完成本项目检测、监测的全部服务费用。</w:t>
      </w:r>
    </w:p>
    <w:bookmarkEnd w:id="10"/>
    <w:p w14:paraId="571C3D34">
      <w:pPr>
        <w:pStyle w:val="4"/>
        <w:keepNext w:val="0"/>
        <w:keepLines w:val="0"/>
        <w:pageBreakBefore w:val="0"/>
        <w:widowControl w:val="0"/>
        <w:shd w:val="clear"/>
        <w:kinsoku/>
        <w:wordWrap/>
        <w:overflowPunct/>
        <w:topLinePunct w:val="0"/>
        <w:autoSpaceDE w:val="0"/>
        <w:autoSpaceDN w:val="0"/>
        <w:bidi w:val="0"/>
        <w:adjustRightInd w:val="0"/>
        <w:snapToGrid/>
        <w:spacing w:before="0" w:beforeLines="150" w:after="0" w:afterLines="0"/>
        <w:textAlignment w:val="auto"/>
        <w:outlineLvl w:val="1"/>
        <w:rPr>
          <w:rFonts w:hint="eastAsia" w:ascii="宋体" w:hAnsi="宋体" w:eastAsia="宋体" w:cs="宋体"/>
          <w:b w:val="0"/>
          <w:i/>
          <w:color w:val="auto"/>
          <w:sz w:val="21"/>
          <w:szCs w:val="21"/>
          <w:highlight w:val="none"/>
          <w:lang w:val="en-US" w:eastAsia="zh-CN"/>
        </w:rPr>
      </w:pPr>
      <w:bookmarkStart w:id="11" w:name="bookmark4"/>
      <w:bookmarkEnd w:id="11"/>
      <w:bookmarkStart w:id="12" w:name="_Toc32236"/>
      <w:r>
        <w:rPr>
          <w:rFonts w:hint="eastAsia" w:ascii="宋体" w:hAnsi="宋体" w:eastAsia="宋体" w:cs="宋体"/>
          <w:color w:val="auto"/>
          <w:sz w:val="24"/>
          <w:szCs w:val="24"/>
          <w:highlight w:val="none"/>
        </w:rPr>
        <w:t>3.投标人资格要求</w:t>
      </w:r>
      <w:bookmarkEnd w:id="12"/>
    </w:p>
    <w:p w14:paraId="46BFCCA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3.1投标申请人参加投标的意思表达清楚，投标人代表被授权有效</w:t>
      </w:r>
      <w:r>
        <w:rPr>
          <w:rFonts w:ascii="宋体" w:hAnsi="宋体" w:cs="宋体"/>
          <w:color w:val="auto"/>
          <w:sz w:val="24"/>
          <w:szCs w:val="24"/>
          <w:highlight w:val="none"/>
        </w:rPr>
        <w:t>。</w:t>
      </w:r>
    </w:p>
    <w:p w14:paraId="5B11E8BE">
      <w:pPr>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olor w:val="auto"/>
          <w:sz w:val="24"/>
          <w:szCs w:val="24"/>
          <w:highlight w:val="none"/>
        </w:rPr>
        <w:t>投标人</w:t>
      </w:r>
      <w:r>
        <w:rPr>
          <w:rFonts w:hint="eastAsia" w:ascii="宋体" w:hAnsi="宋体" w:eastAsia="宋体"/>
          <w:color w:val="auto"/>
          <w:sz w:val="24"/>
          <w:szCs w:val="24"/>
          <w:highlight w:val="none"/>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持有工</w:t>
      </w:r>
      <w:r>
        <w:rPr>
          <w:rFonts w:ascii="宋体" w:hAnsi="宋体" w:cs="宋体"/>
          <w:color w:val="auto"/>
          <w:sz w:val="24"/>
          <w:szCs w:val="24"/>
          <w:highlight w:val="none"/>
        </w:rPr>
        <w:t>商行政（或市场监管）管理部门核发的法人营业执照或各级政府事业单位登记管理机关颁发的事业单位法人证书，按国家法律经营。</w:t>
      </w:r>
    </w:p>
    <w:p w14:paraId="2720310A">
      <w:pPr>
        <w:pStyle w:val="51"/>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sz w:val="24"/>
          <w:szCs w:val="24"/>
          <w:highlight w:val="none"/>
        </w:rPr>
      </w:pPr>
      <w:r>
        <w:rPr>
          <w:rFonts w:hint="eastAsia" w:cs="宋体"/>
          <w:color w:val="auto"/>
          <w:sz w:val="24"/>
          <w:highlight w:val="none"/>
          <w:lang w:val="en-US" w:eastAsia="zh-CN"/>
        </w:rPr>
        <w:t>3.3</w:t>
      </w:r>
      <w:r>
        <w:rPr>
          <w:rFonts w:hint="eastAsia" w:ascii="宋体" w:hAnsi="宋体" w:cs="宋体"/>
          <w:color w:val="auto"/>
          <w:sz w:val="24"/>
          <w:szCs w:val="24"/>
          <w:highlight w:val="none"/>
        </w:rPr>
        <w:t>投标人</w:t>
      </w:r>
      <w:r>
        <w:rPr>
          <w:rFonts w:hint="eastAsia" w:ascii="宋体" w:hAnsi="宋体" w:eastAsia="宋体" w:cs="宋体"/>
          <w:color w:val="auto"/>
          <w:sz w:val="24"/>
          <w:szCs w:val="24"/>
          <w:highlight w:val="none"/>
        </w:rPr>
        <w:t>（若为联合体投标，指承担</w:t>
      </w:r>
      <w:r>
        <w:rPr>
          <w:rFonts w:hint="eastAsia" w:ascii="宋体" w:hAnsi="宋体" w:eastAsia="宋体" w:cs="宋体"/>
          <w:color w:val="auto"/>
          <w:sz w:val="24"/>
          <w:szCs w:val="24"/>
          <w:highlight w:val="none"/>
          <w:lang w:val="en-US" w:eastAsia="zh-CN"/>
        </w:rPr>
        <w:t>检测</w:t>
      </w:r>
      <w:r>
        <w:rPr>
          <w:rFonts w:hint="eastAsia" w:ascii="宋体" w:hAnsi="宋体" w:eastAsia="宋体" w:cs="宋体"/>
          <w:color w:val="auto"/>
          <w:sz w:val="24"/>
          <w:szCs w:val="24"/>
          <w:highlight w:val="none"/>
        </w:rPr>
        <w:t>任务的单位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须具有有效的建设行政主管部门颁发的建设工程质量检测机构资质证书（检测范围应涵盖本次招标主要检测内</w:t>
      </w:r>
      <w:r>
        <w:rPr>
          <w:rFonts w:hint="eastAsia" w:ascii="宋体" w:hAnsi="宋体" w:cs="宋体"/>
          <w:color w:val="auto"/>
          <w:sz w:val="24"/>
          <w:szCs w:val="24"/>
          <w:highlight w:val="none"/>
        </w:rPr>
        <w:t>容：</w:t>
      </w:r>
      <w:r>
        <w:rPr>
          <w:rFonts w:hint="eastAsia" w:ascii="宋体" w:hAnsi="宋体" w:cs="宋体"/>
          <w:color w:val="auto"/>
          <w:sz w:val="24"/>
          <w:highlight w:val="none"/>
          <w:u w:val="single"/>
        </w:rPr>
        <w:t>地基基础工程检测、主体结构工程现场检测、见证取样检测</w:t>
      </w:r>
      <w:r>
        <w:rPr>
          <w:rFonts w:hint="eastAsia" w:ascii="宋体" w:hAnsi="宋体" w:cs="宋体"/>
          <w:color w:val="auto"/>
          <w:sz w:val="24"/>
          <w:szCs w:val="24"/>
          <w:highlight w:val="none"/>
        </w:rPr>
        <w:t>，或根据《住房和城乡建设部关于印发《建设工程质量检测机构资质标准》的通知》（建质规〔2023〕1号，以下简称新标准）具有有效的建设行政主管部门颁发的建设工程质量检测机构综合资质证书或专项资质证书（专项资质证书包括：</w:t>
      </w:r>
      <w:r>
        <w:rPr>
          <w:rFonts w:hint="eastAsia" w:ascii="宋体" w:hAnsi="宋体" w:cs="宋体"/>
          <w:color w:val="auto"/>
          <w:sz w:val="24"/>
          <w:szCs w:val="24"/>
          <w:highlight w:val="none"/>
          <w:u w:val="single"/>
        </w:rPr>
        <w:t>地基基础、建筑材料及构配件</w:t>
      </w:r>
      <w:r>
        <w:rPr>
          <w:rFonts w:hint="eastAsia" w:ascii="宋体" w:hAnsi="宋体" w:cs="宋体"/>
          <w:color w:val="auto"/>
          <w:sz w:val="24"/>
          <w:szCs w:val="24"/>
          <w:highlight w:val="none"/>
          <w:u w:val="single"/>
          <w:lang w:eastAsia="zh-CN"/>
        </w:rPr>
        <w:t>、道路工程</w:t>
      </w:r>
      <w:r>
        <w:rPr>
          <w:rFonts w:hint="eastAsia" w:ascii="宋体" w:hAnsi="宋体" w:cs="宋体"/>
          <w:color w:val="auto"/>
          <w:sz w:val="24"/>
          <w:szCs w:val="24"/>
          <w:highlight w:val="none"/>
        </w:rPr>
        <w:t>）。</w:t>
      </w:r>
    </w:p>
    <w:p w14:paraId="57497551">
      <w:pPr>
        <w:pStyle w:val="51"/>
        <w:keepNext w:val="0"/>
        <w:keepLines w:val="0"/>
        <w:pageBreakBefore w:val="0"/>
        <w:widowControl w:val="0"/>
        <w:kinsoku/>
        <w:overflowPunct/>
        <w:topLinePunct w:val="0"/>
        <w:bidi w:val="0"/>
        <w:spacing w:line="360" w:lineRule="auto"/>
        <w:ind w:firstLine="480"/>
        <w:textAlignment w:val="auto"/>
        <w:rPr>
          <w:rFonts w:hint="eastAsia" w:ascii="宋体" w:cs="宋体"/>
          <w:color w:val="auto"/>
          <w:sz w:val="24"/>
          <w:highlight w:val="none"/>
          <w:lang w:bidi="ar-SA"/>
        </w:rPr>
      </w:pPr>
      <w:r>
        <w:rPr>
          <w:rFonts w:hint="eastAsia" w:ascii="宋体" w:cs="宋体"/>
          <w:color w:val="auto"/>
          <w:sz w:val="24"/>
          <w:highlight w:val="none"/>
          <w:lang w:bidi="ar-SA"/>
        </w:rPr>
        <w:t>注：</w:t>
      </w:r>
      <w:r>
        <w:rPr>
          <w:rFonts w:hint="eastAsia" w:ascii="宋体" w:hAnsi="宋体" w:cs="楷体"/>
          <w:color w:val="auto"/>
          <w:sz w:val="24"/>
          <w:szCs w:val="24"/>
          <w:highlight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r>
        <w:rPr>
          <w:rFonts w:hint="eastAsia" w:ascii="宋体" w:cs="宋体"/>
          <w:color w:val="auto"/>
          <w:sz w:val="24"/>
          <w:highlight w:val="none"/>
          <w:lang w:bidi="ar-SA"/>
        </w:rPr>
        <w:t>如投标人检测机构资质证书的检测项目与上述名称不同，但表达的意思一致也视为满足该项条件；资质内容按照《住房和城乡建设部关于印发《建设工程质量检测机构资质标准》的通知》建质规〔2023〕1号、《住房和城乡建设部办公厅关于做好建设工程质量检测机构新旧资质标准过渡工作的通知》建办质函〔2023〕100号文规定。</w:t>
      </w:r>
    </w:p>
    <w:p w14:paraId="711CE6DD">
      <w:pPr>
        <w:keepNext w:val="0"/>
        <w:keepLines w:val="0"/>
        <w:pageBreakBefore w:val="0"/>
        <w:widowControl w:val="0"/>
        <w:kinsoku/>
        <w:wordWrap w:val="0"/>
        <w:overflowPunct/>
        <w:topLinePunct w:val="0"/>
        <w:bidi w:val="0"/>
        <w:snapToGrid w:val="0"/>
        <w:spacing w:line="360" w:lineRule="auto"/>
        <w:ind w:firstLine="480" w:firstLineChars="200"/>
        <w:textAlignment w:val="auto"/>
        <w:rPr>
          <w:rFonts w:hint="eastAsia" w:ascii="宋体" w:cs="宋体"/>
          <w:color w:val="auto"/>
          <w:sz w:val="24"/>
          <w:szCs w:val="24"/>
          <w:highlight w:val="none"/>
          <w:u w:val="single"/>
          <w:lang w:eastAsia="zh-CN" w:bidi="ar-SA"/>
        </w:rPr>
      </w:pPr>
      <w:r>
        <w:rPr>
          <w:rFonts w:hint="eastAsia" w:ascii="宋体" w:cs="宋体"/>
          <w:color w:val="auto"/>
          <w:sz w:val="24"/>
          <w:highlight w:val="none"/>
          <w:lang w:val="en-US" w:eastAsia="zh-CN" w:bidi="ar-SA"/>
        </w:rPr>
        <w:t>3.4</w:t>
      </w:r>
      <w:r>
        <w:rPr>
          <w:rFonts w:hint="eastAsia" w:ascii="宋体" w:cs="宋体"/>
          <w:color w:val="auto"/>
          <w:sz w:val="24"/>
          <w:szCs w:val="24"/>
          <w:highlight w:val="none"/>
          <w:lang w:bidi="ar-SA"/>
        </w:rPr>
        <w:t>投标</w:t>
      </w:r>
      <w:r>
        <w:rPr>
          <w:rFonts w:hint="eastAsia" w:ascii="宋体" w:eastAsia="宋体" w:cs="宋体"/>
          <w:color w:val="auto"/>
          <w:sz w:val="24"/>
          <w:szCs w:val="24"/>
          <w:highlight w:val="none"/>
          <w:lang w:bidi="ar-SA"/>
        </w:rPr>
        <w:t>人</w:t>
      </w:r>
      <w:r>
        <w:rPr>
          <w:rFonts w:hint="eastAsia" w:ascii="宋体" w:hAnsi="宋体" w:eastAsia="宋体" w:cs="宋体"/>
          <w:color w:val="auto"/>
          <w:sz w:val="24"/>
          <w:szCs w:val="24"/>
          <w:highlight w:val="none"/>
        </w:rPr>
        <w:t>（若为联合体投标，指</w:t>
      </w:r>
      <w:r>
        <w:rPr>
          <w:rFonts w:hint="eastAsia" w:ascii="宋体" w:hAnsi="宋体" w:cs="宋体"/>
          <w:color w:val="auto"/>
          <w:sz w:val="24"/>
          <w:szCs w:val="24"/>
          <w:highlight w:val="none"/>
          <w:lang w:eastAsia="zh-CN"/>
        </w:rPr>
        <w:t>联合体各方</w:t>
      </w:r>
      <w:r>
        <w:rPr>
          <w:rFonts w:hint="eastAsia" w:ascii="宋体" w:hAnsi="宋体" w:eastAsia="宋体" w:cs="宋体"/>
          <w:color w:val="auto"/>
          <w:sz w:val="24"/>
          <w:szCs w:val="24"/>
          <w:highlight w:val="none"/>
          <w:lang w:eastAsia="zh-CN"/>
        </w:rPr>
        <w:t>）</w:t>
      </w:r>
      <w:r>
        <w:rPr>
          <w:rFonts w:hint="eastAsia" w:ascii="宋体" w:eastAsia="宋体" w:cs="宋体"/>
          <w:color w:val="auto"/>
          <w:sz w:val="24"/>
          <w:szCs w:val="24"/>
          <w:highlight w:val="none"/>
          <w:lang w:bidi="ar-SA"/>
        </w:rPr>
        <w:t>须具</w:t>
      </w:r>
      <w:r>
        <w:rPr>
          <w:rFonts w:hint="eastAsia" w:ascii="宋体" w:cs="宋体"/>
          <w:color w:val="auto"/>
          <w:sz w:val="24"/>
          <w:highlight w:val="none"/>
          <w:lang w:bidi="ar"/>
        </w:rPr>
        <w:t>备</w:t>
      </w:r>
      <w:r>
        <w:rPr>
          <w:rFonts w:hint="eastAsia" w:ascii="宋体" w:cs="宋体"/>
          <w:color w:val="auto"/>
          <w:sz w:val="24"/>
          <w:szCs w:val="24"/>
          <w:highlight w:val="none"/>
          <w:lang w:bidi="ar-SA"/>
        </w:rPr>
        <w:t>质量技术监督部门颁发的 CMA 计量认证合格证书（</w:t>
      </w:r>
      <w:r>
        <w:rPr>
          <w:rFonts w:hint="eastAsia" w:ascii="宋体" w:cs="宋体"/>
          <w:color w:val="auto"/>
          <w:sz w:val="24"/>
          <w:szCs w:val="24"/>
          <w:highlight w:val="none"/>
          <w:lang w:val="en-US" w:eastAsia="zh-CN" w:bidi="ar-SA"/>
        </w:rPr>
        <w:t>或</w:t>
      </w:r>
      <w:r>
        <w:rPr>
          <w:rFonts w:hint="eastAsia" w:ascii="宋体" w:cs="宋体"/>
          <w:color w:val="auto"/>
          <w:sz w:val="24"/>
          <w:szCs w:val="24"/>
          <w:highlight w:val="none"/>
          <w:lang w:bidi="ar-SA"/>
        </w:rPr>
        <w:t xml:space="preserve"> CMA检验检测机构资质认定证书），认证范围覆盖本次招标主要内容：</w:t>
      </w:r>
      <w:r>
        <w:rPr>
          <w:rFonts w:hint="eastAsia" w:ascii="宋体" w:hAnsi="宋体" w:cs="宋体"/>
          <w:b/>
          <w:color w:val="000000"/>
          <w:sz w:val="24"/>
          <w:highlight w:val="none"/>
          <w:u w:val="single"/>
          <w:lang w:bidi="ar"/>
        </w:rPr>
        <w:t>①承担检测任务的单位认证范围为：</w:t>
      </w:r>
      <w:r>
        <w:rPr>
          <w:rFonts w:hint="eastAsia" w:ascii="宋体" w:hAnsi="宋体" w:cs="宋体"/>
          <w:color w:val="auto"/>
          <w:sz w:val="24"/>
          <w:highlight w:val="none"/>
          <w:u w:val="single"/>
        </w:rPr>
        <w:t>地基基础工程检测、主体结构工程现场检测、见证取样检测、</w:t>
      </w:r>
      <w:r>
        <w:rPr>
          <w:rFonts w:hint="eastAsia" w:ascii="宋体" w:hAnsi="宋体"/>
          <w:color w:val="auto"/>
          <w:sz w:val="24"/>
          <w:highlight w:val="none"/>
          <w:u w:val="single"/>
        </w:rPr>
        <w:t>道路检测</w:t>
      </w:r>
      <w:r>
        <w:rPr>
          <w:rFonts w:hint="eastAsia" w:ascii="宋体" w:cs="宋体"/>
          <w:color w:val="auto"/>
          <w:sz w:val="24"/>
          <w:szCs w:val="24"/>
          <w:highlight w:val="none"/>
          <w:u w:val="single"/>
          <w:lang w:eastAsia="zh-CN" w:bidi="ar-SA"/>
        </w:rPr>
        <w:t>，</w:t>
      </w:r>
      <w:r>
        <w:rPr>
          <w:rFonts w:hint="eastAsia" w:ascii="宋体" w:hAnsi="宋体" w:cs="宋体"/>
          <w:b/>
          <w:color w:val="000000"/>
          <w:sz w:val="24"/>
          <w:highlight w:val="none"/>
          <w:u w:val="single"/>
          <w:lang w:bidi="ar"/>
        </w:rPr>
        <w:t>②承担监测任务的单位认证范围为：</w:t>
      </w:r>
      <w:r>
        <w:rPr>
          <w:rFonts w:hint="eastAsia" w:ascii="宋体" w:hAnsi="宋体" w:cs="宋体"/>
          <w:color w:val="auto"/>
          <w:sz w:val="24"/>
          <w:highlight w:val="none"/>
          <w:u w:val="single"/>
        </w:rPr>
        <w:t>沉降观测</w:t>
      </w:r>
      <w:r>
        <w:rPr>
          <w:rFonts w:hint="eastAsia" w:ascii="宋体" w:hAnsi="宋体" w:cs="宋体"/>
          <w:color w:val="auto"/>
          <w:sz w:val="24"/>
          <w:highlight w:val="none"/>
          <w:u w:val="single"/>
          <w:lang w:eastAsia="zh-CN"/>
        </w:rPr>
        <w:t>、位移观测。</w:t>
      </w:r>
      <w:r>
        <w:rPr>
          <w:rFonts w:hint="eastAsia" w:ascii="宋体" w:cs="宋体"/>
          <w:color w:val="auto"/>
          <w:sz w:val="24"/>
          <w:szCs w:val="24"/>
          <w:highlight w:val="none"/>
          <w:u w:val="single"/>
          <w:lang w:bidi="ar-SA"/>
        </w:rPr>
        <w:t>如 CMA 计量认证合格证书中的认证项目与上述名称不同，但表达的意思一致也视为满足该项条件，且在有效期内</w:t>
      </w:r>
      <w:r>
        <w:rPr>
          <w:rFonts w:hint="eastAsia" w:ascii="宋体" w:cs="宋体"/>
          <w:color w:val="auto"/>
          <w:sz w:val="24"/>
          <w:szCs w:val="24"/>
          <w:highlight w:val="none"/>
          <w:u w:val="single"/>
          <w:lang w:eastAsia="zh-CN" w:bidi="ar-SA"/>
        </w:rPr>
        <w:t>。</w:t>
      </w:r>
    </w:p>
    <w:p w14:paraId="6230782D">
      <w:pPr>
        <w:pStyle w:val="20"/>
        <w:keepNext w:val="0"/>
        <w:keepLines w:val="0"/>
        <w:pageBreakBefore w:val="0"/>
        <w:widowControl w:val="0"/>
        <w:tabs>
          <w:tab w:val="right" w:leader="dot" w:pos="8302"/>
        </w:tabs>
        <w:kinsoku/>
        <w:overflowPunct/>
        <w:topLinePunct w:val="0"/>
        <w:bidi w:val="0"/>
        <w:spacing w:line="360" w:lineRule="auto"/>
        <w:ind w:left="0" w:leftChars="0" w:firstLine="480" w:firstLineChars="200"/>
        <w:textAlignment w:val="auto"/>
        <w:rPr>
          <w:rFonts w:hint="default" w:ascii="宋体" w:hAnsi="宋体" w:eastAsia="宋体" w:cs="宋体"/>
          <w:smallCaps w:val="0"/>
          <w:color w:val="auto"/>
          <w:kern w:val="2"/>
          <w:sz w:val="24"/>
          <w:szCs w:val="24"/>
          <w:highlight w:val="none"/>
          <w:lang w:val="en-US" w:eastAsia="zh-CN" w:bidi="ar-SA"/>
        </w:rPr>
      </w:pPr>
      <w:r>
        <w:rPr>
          <w:rFonts w:hint="eastAsia" w:ascii="宋体" w:hAnsi="宋体" w:eastAsia="宋体" w:cs="宋体"/>
          <w:smallCaps w:val="0"/>
          <w:color w:val="auto"/>
          <w:kern w:val="2"/>
          <w:sz w:val="24"/>
          <w:szCs w:val="24"/>
          <w:highlight w:val="none"/>
          <w:lang w:val="en-US" w:eastAsia="zh-CN" w:bidi="ar-SA"/>
        </w:rPr>
        <w:t>3.5</w:t>
      </w:r>
      <w:r>
        <w:rPr>
          <w:rFonts w:hint="eastAsia" w:ascii="宋体" w:hAnsi="宋体" w:cs="宋体"/>
          <w:sz w:val="24"/>
          <w:highlight w:val="none"/>
        </w:rPr>
        <w:t>投标人</w:t>
      </w:r>
      <w:r>
        <w:rPr>
          <w:rFonts w:hint="eastAsia" w:ascii="宋体" w:hAnsi="宋体" w:cs="宋体"/>
          <w:sz w:val="24"/>
          <w:highlight w:val="none"/>
          <w:lang w:val="en-US" w:eastAsia="zh-CN"/>
        </w:rPr>
        <w:t>（若为联合体投标，指承担监测任务的单位）</w:t>
      </w:r>
      <w:r>
        <w:rPr>
          <w:rFonts w:hint="eastAsia" w:ascii="宋体" w:hAnsi="宋体" w:cs="宋体"/>
          <w:sz w:val="24"/>
          <w:highlight w:val="none"/>
        </w:rPr>
        <w:t>须具备以下资质其中任意一项（证书在有效期内）：①工程勘察综合资质甲级；②工程勘察专业（岩土工程</w:t>
      </w:r>
      <w:r>
        <w:rPr>
          <w:rFonts w:hint="eastAsia" w:ascii="宋体" w:hAnsi="宋体" w:cs="宋体"/>
          <w:sz w:val="24"/>
          <w:highlight w:val="none"/>
          <w:lang w:eastAsia="zh-CN"/>
        </w:rPr>
        <w:t>）</w:t>
      </w:r>
      <w:r>
        <w:rPr>
          <w:rFonts w:hint="eastAsia" w:ascii="宋体" w:hAnsi="宋体" w:cs="宋体"/>
          <w:sz w:val="24"/>
          <w:highlight w:val="none"/>
          <w:lang w:val="en-US" w:eastAsia="zh-CN"/>
        </w:rPr>
        <w:t>甲</w:t>
      </w:r>
      <w:r>
        <w:rPr>
          <w:rFonts w:hint="eastAsia" w:ascii="宋体" w:hAnsi="宋体" w:cs="宋体"/>
          <w:sz w:val="24"/>
          <w:highlight w:val="none"/>
        </w:rPr>
        <w:t>级资质和工程勘察专业</w:t>
      </w:r>
      <w:r>
        <w:rPr>
          <w:rFonts w:hint="eastAsia" w:ascii="宋体" w:hAnsi="宋体" w:cs="宋体"/>
          <w:sz w:val="24"/>
          <w:highlight w:val="none"/>
          <w:lang w:eastAsia="zh-CN"/>
        </w:rPr>
        <w:t>（</w:t>
      </w:r>
      <w:r>
        <w:rPr>
          <w:rFonts w:hint="eastAsia" w:ascii="宋体" w:hAnsi="宋体" w:cs="宋体"/>
          <w:sz w:val="24"/>
          <w:highlight w:val="none"/>
        </w:rPr>
        <w:t>工程测量）</w:t>
      </w:r>
      <w:r>
        <w:rPr>
          <w:rFonts w:hint="eastAsia" w:ascii="宋体" w:hAnsi="宋体" w:cs="宋体"/>
          <w:sz w:val="24"/>
          <w:highlight w:val="none"/>
          <w:lang w:val="en-US" w:eastAsia="zh-CN"/>
        </w:rPr>
        <w:t>乙</w:t>
      </w:r>
      <w:r>
        <w:rPr>
          <w:rFonts w:hint="eastAsia" w:ascii="宋体" w:hAnsi="宋体" w:cs="宋体"/>
          <w:sz w:val="24"/>
          <w:highlight w:val="none"/>
        </w:rPr>
        <w:t>级资质；③工程勘察专业岩土工程（分项）物探测试检测监测</w:t>
      </w:r>
      <w:r>
        <w:rPr>
          <w:rFonts w:hint="eastAsia" w:ascii="宋体" w:hAnsi="宋体" w:cs="宋体"/>
          <w:sz w:val="24"/>
          <w:highlight w:val="none"/>
          <w:lang w:val="en-US" w:eastAsia="zh-CN"/>
        </w:rPr>
        <w:t>甲</w:t>
      </w:r>
      <w:r>
        <w:rPr>
          <w:rFonts w:hint="eastAsia" w:ascii="宋体" w:hAnsi="宋体" w:cs="宋体"/>
          <w:sz w:val="24"/>
          <w:highlight w:val="none"/>
        </w:rPr>
        <w:t>级资质和工程勘察专业</w:t>
      </w:r>
      <w:r>
        <w:rPr>
          <w:rFonts w:hint="eastAsia" w:ascii="宋体" w:hAnsi="宋体" w:cs="宋体"/>
          <w:sz w:val="24"/>
          <w:highlight w:val="none"/>
          <w:lang w:eastAsia="zh-CN"/>
        </w:rPr>
        <w:t>（</w:t>
      </w:r>
      <w:r>
        <w:rPr>
          <w:rFonts w:hint="eastAsia" w:ascii="宋体" w:hAnsi="宋体" w:cs="宋体"/>
          <w:sz w:val="24"/>
          <w:highlight w:val="none"/>
        </w:rPr>
        <w:t>工程测量）</w:t>
      </w:r>
      <w:r>
        <w:rPr>
          <w:rFonts w:hint="eastAsia" w:ascii="宋体" w:hAnsi="宋体" w:cs="宋体"/>
          <w:sz w:val="24"/>
          <w:highlight w:val="none"/>
          <w:lang w:val="en-US" w:eastAsia="zh-CN"/>
        </w:rPr>
        <w:t>乙</w:t>
      </w:r>
      <w:r>
        <w:rPr>
          <w:rFonts w:hint="eastAsia" w:ascii="宋体" w:hAnsi="宋体" w:cs="宋体"/>
          <w:sz w:val="24"/>
          <w:highlight w:val="none"/>
        </w:rPr>
        <w:t>级资质。</w:t>
      </w:r>
    </w:p>
    <w:p w14:paraId="35CCB7E3">
      <w:pPr>
        <w:keepNext w:val="0"/>
        <w:keepLines w:val="0"/>
        <w:pageBreakBefore w:val="0"/>
        <w:widowControl w:val="0"/>
        <w:kinsoku/>
        <w:overflowPunct/>
        <w:topLinePunct w:val="0"/>
        <w:bidi w:val="0"/>
        <w:spacing w:line="360" w:lineRule="auto"/>
        <w:ind w:firstLine="480"/>
        <w:textAlignment w:val="auto"/>
        <w:rPr>
          <w:rFonts w:ascii="宋体" w:hAnsi="宋体" w:cs="宋体"/>
          <w:color w:val="auto"/>
          <w:sz w:val="24"/>
          <w:highlight w:val="none"/>
          <w:u w:val="singl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投标人</w:t>
      </w:r>
      <w:r>
        <w:rPr>
          <w:rFonts w:hint="eastAsia" w:ascii="宋体" w:hAnsi="宋体" w:cs="宋体"/>
          <w:sz w:val="24"/>
          <w:highlight w:val="none"/>
          <w:lang w:val="en-US" w:eastAsia="zh-CN"/>
        </w:rPr>
        <w:t>（或联合体主办方）</w:t>
      </w:r>
      <w:r>
        <w:rPr>
          <w:rFonts w:hint="eastAsia" w:ascii="宋体" w:hAnsi="宋体" w:cs="宋体"/>
          <w:color w:val="auto"/>
          <w:sz w:val="24"/>
          <w:highlight w:val="none"/>
        </w:rPr>
        <w:t>拟委派项目负责人要求具备</w:t>
      </w:r>
      <w:r>
        <w:rPr>
          <w:rFonts w:hint="eastAsia" w:ascii="宋体" w:hAnsi="宋体" w:cs="宋体"/>
          <w:color w:val="auto"/>
          <w:sz w:val="24"/>
          <w:highlight w:val="none"/>
          <w:u w:val="single"/>
        </w:rPr>
        <w:t>工程类相关专业工程师或以上技术职称</w:t>
      </w:r>
      <w:r>
        <w:rPr>
          <w:rFonts w:hint="eastAsia" w:ascii="宋体" w:hAnsi="宋体" w:cs="宋体"/>
          <w:color w:val="auto"/>
          <w:sz w:val="24"/>
          <w:highlight w:val="none"/>
          <w:lang w:eastAsia="zh-CN"/>
        </w:rPr>
        <w:t>，需提供</w:t>
      </w:r>
      <w:r>
        <w:rPr>
          <w:rFonts w:hint="eastAsia" w:ascii="宋体" w:hAnsi="宋体" w:cs="宋体"/>
          <w:color w:val="auto"/>
          <w:sz w:val="24"/>
          <w:highlight w:val="none"/>
        </w:rPr>
        <w:t>投标申请人为其缴纳投标截止前</w:t>
      </w:r>
      <w:r>
        <w:rPr>
          <w:rFonts w:hint="eastAsia" w:ascii="宋体" w:hAnsi="宋体" w:cs="宋体"/>
          <w:color w:val="auto"/>
          <w:sz w:val="24"/>
          <w:highlight w:val="none"/>
          <w:lang w:eastAsia="zh-CN"/>
        </w:rPr>
        <w:t>三个月</w:t>
      </w:r>
      <w:r>
        <w:rPr>
          <w:rFonts w:hint="eastAsia" w:ascii="宋体" w:hAnsi="宋体" w:cs="宋体"/>
          <w:color w:val="auto"/>
          <w:sz w:val="24"/>
          <w:highlight w:val="none"/>
        </w:rPr>
        <w:t>任一个月有效社保证明扫描件。</w:t>
      </w:r>
    </w:p>
    <w:p w14:paraId="68AD6638">
      <w:pPr>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kern w:val="0"/>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kern w:val="0"/>
          <w:sz w:val="24"/>
          <w:highlight w:val="none"/>
        </w:rPr>
        <w:t>投标人</w:t>
      </w:r>
      <w:r>
        <w:rPr>
          <w:rFonts w:hint="eastAsia" w:ascii="宋体" w:hAnsi="宋体" w:cs="宋体"/>
          <w:sz w:val="24"/>
          <w:highlight w:val="none"/>
        </w:rPr>
        <w:t>（</w:t>
      </w:r>
      <w:r>
        <w:rPr>
          <w:rFonts w:hint="eastAsia" w:ascii="宋体" w:hAnsi="宋体" w:eastAsia="宋体" w:cs="宋体"/>
          <w:color w:val="auto"/>
          <w:sz w:val="24"/>
          <w:szCs w:val="24"/>
          <w:highlight w:val="none"/>
        </w:rPr>
        <w:t>若为联合体投标，指承担检测任务的单位</w:t>
      </w:r>
      <w:r>
        <w:rPr>
          <w:rFonts w:hint="eastAsia" w:ascii="宋体" w:hAnsi="宋体" w:cs="宋体"/>
          <w:sz w:val="24"/>
          <w:highlight w:val="none"/>
          <w:lang w:eastAsia="zh-CN"/>
        </w:rPr>
        <w:t>）</w:t>
      </w:r>
      <w:r>
        <w:rPr>
          <w:rFonts w:hint="eastAsia" w:ascii="宋体" w:hAnsi="宋体" w:cs="宋体"/>
          <w:color w:val="auto"/>
          <w:kern w:val="0"/>
          <w:sz w:val="24"/>
          <w:highlight w:val="none"/>
        </w:rPr>
        <w:t>检测管理系统已经纳入《广州市水务工程质量检测监管系统》，并通过广州市水务工程质量安全监督站的备案验收的证明材料扫描件加盖投标人公章；若未通过广州市水务工程质量检测</w:t>
      </w:r>
      <w:r>
        <w:rPr>
          <w:rFonts w:hint="eastAsia" w:ascii="宋体" w:hAnsi="宋体" w:cs="宋体"/>
          <w:color w:val="auto"/>
          <w:kern w:val="0"/>
          <w:sz w:val="24"/>
          <w:highlight w:val="none"/>
          <w:lang w:eastAsia="zh-CN"/>
        </w:rPr>
        <w:t>监管</w:t>
      </w:r>
      <w:r>
        <w:rPr>
          <w:rFonts w:hint="eastAsia" w:ascii="宋体" w:hAnsi="宋体" w:cs="宋体"/>
          <w:color w:val="auto"/>
          <w:kern w:val="0"/>
          <w:sz w:val="24"/>
          <w:highlight w:val="none"/>
        </w:rPr>
        <w:t>系统备案的投标人须按照本招标公告附件二格式的内容签署盖章《承诺书》</w:t>
      </w:r>
      <w:r>
        <w:rPr>
          <w:rFonts w:hint="eastAsia" w:ascii="宋体" w:hAnsi="宋体" w:cs="宋体"/>
          <w:color w:val="auto"/>
          <w:kern w:val="0"/>
          <w:sz w:val="24"/>
          <w:highlight w:val="none"/>
          <w:lang w:eastAsia="zh-CN"/>
        </w:rPr>
        <w:t>。</w:t>
      </w:r>
    </w:p>
    <w:p w14:paraId="3C13B7E9">
      <w:pPr>
        <w:keepNext w:val="0"/>
        <w:keepLines w:val="0"/>
        <w:pageBreakBefore w:val="0"/>
        <w:widowControl w:val="0"/>
        <w:kinsoku/>
        <w:overflowPunct/>
        <w:topLinePunct w:val="0"/>
        <w:bidi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w:t>
      </w:r>
      <w:r>
        <w:rPr>
          <w:rFonts w:hint="eastAsia" w:ascii="宋体" w:hAnsi="宋体" w:cs="宋体"/>
          <w:color w:val="auto"/>
          <w:sz w:val="24"/>
          <w:highlight w:val="none"/>
          <w:u w:val="none"/>
        </w:rPr>
        <w:t>登记前，投标人</w:t>
      </w:r>
      <w:r>
        <w:rPr>
          <w:rFonts w:hint="eastAsia" w:ascii="宋体" w:hAnsi="宋体" w:cs="宋体"/>
          <w:sz w:val="24"/>
          <w:highlight w:val="none"/>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cs="宋体"/>
          <w:sz w:val="24"/>
          <w:highlight w:val="none"/>
          <w:lang w:eastAsia="zh-CN"/>
        </w:rPr>
        <w:t>）</w:t>
      </w:r>
      <w:r>
        <w:rPr>
          <w:rFonts w:hint="eastAsia" w:ascii="宋体" w:hAnsi="宋体" w:cs="宋体"/>
          <w:color w:val="auto"/>
          <w:sz w:val="24"/>
          <w:highlight w:val="none"/>
          <w:u w:val="none"/>
        </w:rPr>
        <w:t>须在</w:t>
      </w:r>
      <w:r>
        <w:rPr>
          <w:rFonts w:hint="eastAsia" w:ascii="宋体" w:hAnsi="宋体"/>
          <w:bCs/>
          <w:color w:val="auto"/>
          <w:sz w:val="24"/>
          <w:highlight w:val="none"/>
          <w:u w:val="none"/>
        </w:rPr>
        <w:t>广州交易集团有限公司（广州公共资源交易中心）</w:t>
      </w:r>
      <w:r>
        <w:rPr>
          <w:rFonts w:hint="eastAsia" w:ascii="宋体" w:hAnsi="宋体" w:cs="宋体"/>
          <w:color w:val="auto"/>
          <w:sz w:val="24"/>
          <w:highlight w:val="none"/>
          <w:u w:val="none"/>
        </w:rPr>
        <w:t>企业库</w:t>
      </w:r>
      <w:r>
        <w:rPr>
          <w:rFonts w:hint="eastAsia" w:ascii="宋体" w:hAnsi="宋体" w:cs="宋体"/>
          <w:color w:val="auto"/>
          <w:sz w:val="24"/>
          <w:highlight w:val="none"/>
        </w:rPr>
        <w:t>已办理企业信息登记（</w:t>
      </w:r>
      <w:r>
        <w:rPr>
          <w:rFonts w:hint="eastAsia" w:ascii="宋体" w:hAnsi="宋体"/>
          <w:color w:val="auto"/>
          <w:sz w:val="24"/>
          <w:highlight w:val="none"/>
        </w:rPr>
        <w:t>提供网页</w:t>
      </w:r>
      <w:r>
        <w:rPr>
          <w:rFonts w:hint="eastAsia" w:ascii="宋体" w:hAnsi="宋体"/>
          <w:color w:val="auto"/>
          <w:sz w:val="24"/>
          <w:highlight w:val="none"/>
          <w:lang w:val="en-US" w:eastAsia="zh-CN"/>
        </w:rPr>
        <w:t>截图</w:t>
      </w:r>
      <w:r>
        <w:rPr>
          <w:rFonts w:hint="eastAsia" w:ascii="宋体" w:hAnsi="宋体"/>
          <w:color w:val="auto"/>
          <w:sz w:val="24"/>
          <w:highlight w:val="none"/>
        </w:rPr>
        <w:t>，并加盖公章</w:t>
      </w:r>
      <w:r>
        <w:rPr>
          <w:rFonts w:hint="eastAsia" w:ascii="宋体" w:hAnsi="宋体" w:cs="宋体"/>
          <w:color w:val="auto"/>
          <w:sz w:val="24"/>
          <w:highlight w:val="none"/>
        </w:rPr>
        <w:t>）。</w:t>
      </w:r>
    </w:p>
    <w:p w14:paraId="1561EF41">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投标人已按照规定格式和内容签署盖章《投标人声明》（格式详见附件一格式）</w:t>
      </w:r>
      <w:r>
        <w:rPr>
          <w:rFonts w:hint="eastAsia" w:ascii="宋体" w:hAnsi="宋体" w:cs="宋体"/>
          <w:color w:val="auto"/>
          <w:sz w:val="24"/>
          <w:highlight w:val="none"/>
          <w:lang w:eastAsia="zh-CN"/>
        </w:rPr>
        <w:t>。</w:t>
      </w:r>
    </w:p>
    <w:p w14:paraId="6D9E066D">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eastAsia="宋体"/>
          <w:color w:val="auto"/>
          <w:sz w:val="24"/>
          <w:szCs w:val="24"/>
          <w:highlight w:val="none"/>
          <w:lang w:eastAsia="zh-CN"/>
        </w:rPr>
        <w:t>）</w:t>
      </w:r>
      <w:r>
        <w:rPr>
          <w:rFonts w:hint="eastAsia" w:ascii="宋体" w:hAnsi="宋体" w:eastAsia="宋体" w:cs="宋体"/>
          <w:color w:val="auto"/>
          <w:sz w:val="24"/>
          <w:szCs w:val="24"/>
          <w:highlight w:val="none"/>
        </w:rPr>
        <w:t>未被纳入失信联合惩戒名单，失信联合惩戒名单以“信用广州”网站公布的“失信黑名单”为准（提供网页</w:t>
      </w:r>
      <w:r>
        <w:rPr>
          <w:rFonts w:hint="eastAsia" w:ascii="宋体" w:hAnsi="宋体"/>
          <w:color w:val="auto"/>
          <w:sz w:val="24"/>
          <w:highlight w:val="none"/>
          <w:lang w:val="en-US" w:eastAsia="zh-CN"/>
        </w:rPr>
        <w:t>截图</w:t>
      </w:r>
      <w:r>
        <w:rPr>
          <w:rFonts w:hint="eastAsia" w:ascii="宋体" w:hAnsi="宋体" w:eastAsia="宋体" w:cs="宋体"/>
          <w:color w:val="auto"/>
          <w:sz w:val="24"/>
          <w:szCs w:val="24"/>
          <w:highlight w:val="none"/>
        </w:rPr>
        <w:t>，并加盖公章）。</w:t>
      </w:r>
    </w:p>
    <w:p w14:paraId="59CEDF8C">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本项目接受联合体投标</w:t>
      </w:r>
      <w:r>
        <w:rPr>
          <w:rFonts w:hint="eastAsia" w:ascii="宋体" w:hAnsi="宋体" w:eastAsia="宋体" w:cs="宋体"/>
          <w:color w:val="auto"/>
          <w:sz w:val="24"/>
          <w:szCs w:val="24"/>
          <w:highlight w:val="none"/>
        </w:rPr>
        <w:t>。</w:t>
      </w:r>
    </w:p>
    <w:p w14:paraId="3F908EF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如投标人组成联合体，联合体应当在投标登记前组成，并按要求签署盖章签定联合体共同投标协议“联合体协议书”（详见本招标公告附件</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。投标人拟任本工程项目负责人应为牵头人（主办方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正式员工。联合体共同投标协议应明确约定各方拟承担的工作和责任。投标截止后联合体增减、更换成员的，其投标无效。</w:t>
      </w:r>
    </w:p>
    <w:p w14:paraId="664936E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联合体各方（包括主办方及联合体成员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不得再单独或与其他单位组成联合体参与本项目投标。出现上述情况者，其投标和与此有关的联合体的投标将被拒绝。组成联合体投标的，其联合体单位不得超过2家单位</w:t>
      </w:r>
      <w:r>
        <w:rPr>
          <w:rFonts w:hint="eastAsia" w:ascii="宋体" w:hAnsi="宋体" w:cs="宋体"/>
          <w:sz w:val="24"/>
          <w:szCs w:val="24"/>
          <w:highlight w:val="none"/>
          <w:lang w:eastAsia="zh-CN"/>
        </w:rPr>
        <w:t>，</w:t>
      </w:r>
      <w:r>
        <w:rPr>
          <w:rFonts w:hint="eastAsia" w:ascii="宋体" w:cs="宋体"/>
          <w:b/>
          <w:sz w:val="24"/>
          <w:szCs w:val="24"/>
          <w:highlight w:val="none"/>
          <w:u w:val="single"/>
        </w:rPr>
        <w:t>联合体主办方必须为负责检测任务的单位</w:t>
      </w:r>
      <w:r>
        <w:rPr>
          <w:rFonts w:hint="eastAsia" w:ascii="宋体" w:hAnsi="宋体" w:eastAsia="宋体" w:cs="宋体"/>
          <w:sz w:val="24"/>
          <w:szCs w:val="24"/>
          <w:highlight w:val="none"/>
        </w:rPr>
        <w:t>。</w:t>
      </w:r>
    </w:p>
    <w:p w14:paraId="2A0C7833">
      <w:pPr>
        <w:keepNext w:val="0"/>
        <w:keepLines w:val="0"/>
        <w:pageBreakBefore w:val="0"/>
        <w:widowControl w:val="0"/>
        <w:shd w:val="clear"/>
        <w:tabs>
          <w:tab w:val="left" w:pos="7513"/>
        </w:tabs>
        <w:kinsoku/>
        <w:overflowPunct/>
        <w:topLinePunct w:val="0"/>
        <w:bidi w:val="0"/>
        <w:spacing w:line="360" w:lineRule="auto"/>
        <w:ind w:firstLine="480" w:firstLineChars="200"/>
        <w:textAlignment w:val="auto"/>
        <w:rPr>
          <w:rFonts w:hint="eastAsia" w:ascii="宋体" w:hAnsi="宋体" w:eastAsia="宋体" w:cs="宋体"/>
          <w:color w:val="auto"/>
          <w:sz w:val="13"/>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联合体投标时，除“联合体协议书”需由联合体各方分别按要求进行签字或盖章外，其他资料若需要签字或盖章的均可由联合体牵头人（主办方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签字或盖章即可；投标资料封面及其他内容及落款中的“投标人”应填写联合体各方的单位全称【格式示例为：（主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单位全称（成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单位全称】，由联合体主办方按要求签字或盖章即可。电子签章由主办方进行签章即可。</w:t>
      </w:r>
    </w:p>
    <w:p w14:paraId="1E85E490">
      <w:pPr>
        <w:pStyle w:val="4"/>
        <w:shd w:val="clear"/>
        <w:outlineLvl w:val="1"/>
        <w:rPr>
          <w:rFonts w:hint="eastAsia" w:ascii="宋体" w:hAnsi="宋体" w:eastAsia="宋体" w:cs="宋体"/>
          <w:color w:val="auto"/>
          <w:sz w:val="24"/>
          <w:szCs w:val="24"/>
          <w:highlight w:val="none"/>
        </w:rPr>
      </w:pPr>
      <w:bookmarkStart w:id="13" w:name="bookmark5"/>
      <w:bookmarkEnd w:id="13"/>
      <w:bookmarkStart w:id="14" w:name="_Toc22237"/>
      <w:r>
        <w:rPr>
          <w:rFonts w:hint="eastAsia" w:ascii="宋体" w:hAnsi="宋体" w:eastAsia="宋体" w:cs="宋体"/>
          <w:color w:val="auto"/>
          <w:sz w:val="24"/>
          <w:szCs w:val="24"/>
          <w:highlight w:val="none"/>
        </w:rPr>
        <w:t>4.招标文件的获取</w:t>
      </w:r>
      <w:bookmarkEnd w:id="14"/>
    </w:p>
    <w:p w14:paraId="20C652F4">
      <w:pPr>
        <w:widowControl/>
        <w:shd w:val="clear"/>
        <w:topLinePunct/>
        <w:autoSpaceDE/>
        <w:autoSpaceDN/>
        <w:adjustRightInd/>
        <w:snapToGrid w:val="0"/>
        <w:spacing w:line="360" w:lineRule="auto"/>
        <w:ind w:firstLine="471" w:firstLineChars="1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（北京时间，下同），凡有意参加投标者，请登录广州交易集团有限公司（广州公共资源交易中心）网站下载电子招标文件。</w:t>
      </w:r>
    </w:p>
    <w:p w14:paraId="14EB1403">
      <w:pPr>
        <w:widowControl/>
        <w:shd w:val="clear"/>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5C414007">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eastAsia="宋体" w:cs="宋体"/>
          <w:color w:val="auto"/>
          <w:sz w:val="24"/>
          <w:szCs w:val="24"/>
          <w:highlight w:val="none"/>
          <w:lang w:eastAsia="zh-CN"/>
        </w:rPr>
        <w:t>广州交易集团有限公司（广州公共资源交易中心）网站交易平台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14:paraId="4E1085CE">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5" w:name="_Toc31577"/>
      <w:r>
        <w:rPr>
          <w:rFonts w:hint="eastAsia" w:ascii="宋体" w:hAnsi="宋体" w:eastAsia="宋体" w:cs="宋体"/>
          <w:color w:val="auto"/>
          <w:sz w:val="24"/>
          <w:szCs w:val="24"/>
          <w:highlight w:val="none"/>
          <w:lang w:val="en-US" w:eastAsia="zh-CN"/>
        </w:rPr>
        <w:t>4.3 本项目采用资格后审方式。</w:t>
      </w:r>
      <w:bookmarkEnd w:id="15"/>
    </w:p>
    <w:p w14:paraId="17FC30CF">
      <w:pPr>
        <w:pStyle w:val="4"/>
        <w:shd w:val="clear"/>
        <w:outlineLvl w:val="1"/>
        <w:rPr>
          <w:rFonts w:hint="eastAsia" w:ascii="宋体" w:hAnsi="宋体" w:eastAsia="宋体" w:cs="宋体"/>
          <w:color w:val="auto"/>
          <w:sz w:val="24"/>
          <w:szCs w:val="24"/>
          <w:highlight w:val="none"/>
        </w:rPr>
      </w:pPr>
      <w:bookmarkStart w:id="16" w:name="bookmark6"/>
      <w:bookmarkEnd w:id="16"/>
      <w:bookmarkStart w:id="17" w:name="_Toc29694"/>
      <w:r>
        <w:rPr>
          <w:rFonts w:hint="eastAsia" w:ascii="宋体" w:hAnsi="宋体" w:eastAsia="宋体" w:cs="宋体"/>
          <w:color w:val="auto"/>
          <w:sz w:val="24"/>
          <w:szCs w:val="24"/>
          <w:highlight w:val="none"/>
        </w:rPr>
        <w:t>5.投标文件的递交</w:t>
      </w:r>
      <w:bookmarkEnd w:id="17"/>
    </w:p>
    <w:p w14:paraId="0B36282C">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14:paraId="195F9002">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在投标截止时间后半小时内，投标人通过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对已递交的电子投标文件进行解密。</w:t>
      </w:r>
    </w:p>
    <w:p w14:paraId="29005692">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按照广州交易集团有限公司（广州公共资源交易中心）网站关于全流程电子化项目的相关指南进行操作。</w:t>
      </w:r>
    </w:p>
    <w:p w14:paraId="6F92F409">
      <w:pPr>
        <w:widowControl/>
        <w:shd w:val="clear"/>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    </w:t>
      </w:r>
    </w:p>
    <w:p w14:paraId="339674C2">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7954E6D1">
      <w:pPr>
        <w:keepNext w:val="0"/>
        <w:keepLines w:val="0"/>
        <w:pageBreakBefore w:val="0"/>
        <w:widowControl/>
        <w:shd w:val="clear"/>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lang w:val="en-US" w:eastAsia="zh-CN"/>
        </w:rPr>
        <w:t>交易平台将予以拒收。</w:t>
      </w:r>
    </w:p>
    <w:p w14:paraId="6AAC755A">
      <w:pPr>
        <w:pStyle w:val="4"/>
        <w:shd w:val="clear"/>
        <w:outlineLvl w:val="1"/>
        <w:rPr>
          <w:rFonts w:hint="eastAsia" w:ascii="宋体" w:hAnsi="宋体" w:eastAsia="宋体" w:cs="宋体"/>
          <w:color w:val="auto"/>
          <w:sz w:val="24"/>
          <w:szCs w:val="24"/>
          <w:highlight w:val="none"/>
        </w:rPr>
      </w:pPr>
      <w:bookmarkStart w:id="18" w:name="bookmark7"/>
      <w:bookmarkEnd w:id="18"/>
      <w:bookmarkStart w:id="19" w:name="_Toc8495"/>
      <w:r>
        <w:rPr>
          <w:rFonts w:hint="eastAsia" w:ascii="宋体" w:hAnsi="宋体" w:eastAsia="宋体" w:cs="宋体"/>
          <w:color w:val="auto"/>
          <w:sz w:val="24"/>
          <w:szCs w:val="24"/>
          <w:highlight w:val="none"/>
        </w:rPr>
        <w:t>6.发布公告的媒介</w:t>
      </w:r>
      <w:bookmarkEnd w:id="19"/>
    </w:p>
    <w:p w14:paraId="1BA4822F">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w:t>
      </w:r>
      <w:r>
        <w:rPr>
          <w:rFonts w:hint="eastAsia" w:ascii="宋体" w:hAnsi="宋体" w:eastAsia="宋体" w:cs="宋体"/>
          <w:color w:val="auto"/>
          <w:spacing w:val="-11"/>
          <w:sz w:val="24"/>
          <w:szCs w:val="24"/>
          <w:highlight w:val="none"/>
        </w:rPr>
        <w:t>http://www.gzggzy.cn</w:t>
      </w:r>
      <w:r>
        <w:rPr>
          <w:rFonts w:hint="eastAsia" w:ascii="宋体" w:hAnsi="宋体" w:eastAsia="宋体" w:cs="宋体"/>
          <w:color w:val="auto"/>
          <w:sz w:val="24"/>
          <w:szCs w:val="24"/>
          <w:highlight w:val="none"/>
        </w:rPr>
        <w:t>）、广东省招标投标监管网（网址：</w:t>
      </w:r>
      <w:r>
        <w:rPr>
          <w:rFonts w:hint="eastAsia" w:ascii="宋体" w:hAnsi="宋体" w:eastAsia="宋体" w:cs="宋体"/>
          <w:color w:val="auto"/>
          <w:spacing w:val="-17"/>
          <w:sz w:val="24"/>
          <w:szCs w:val="24"/>
          <w:highlight w:val="none"/>
        </w:rPr>
        <w:t>http://zbtb.gd.gov.cn/</w:t>
      </w:r>
      <w:r>
        <w:rPr>
          <w:rFonts w:hint="eastAsia" w:ascii="宋体" w:hAnsi="宋体" w:eastAsia="宋体" w:cs="宋体"/>
          <w:color w:val="auto"/>
          <w:sz w:val="24"/>
          <w:szCs w:val="24"/>
          <w:highlight w:val="none"/>
        </w:rPr>
        <w:t>）和中国招标投标公共服务平台（网址：http://www.cebpubservice.com/）发布，本公告的修改、补充，在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网站上发布。</w:t>
      </w:r>
      <w:bookmarkStart w:id="20" w:name="bookmark8"/>
      <w:bookmarkEnd w:id="20"/>
      <w:bookmarkStart w:id="21" w:name="_Toc24439"/>
    </w:p>
    <w:p w14:paraId="77C49198">
      <w:pPr>
        <w:keepNext w:val="0"/>
        <w:keepLines w:val="0"/>
        <w:pageBreakBefore w:val="0"/>
        <w:widowControl w:val="0"/>
        <w:shd w:val="clear"/>
        <w:kinsoku/>
        <w:wordWrap/>
        <w:overflowPunct/>
        <w:topLinePunct w:val="0"/>
        <w:autoSpaceDE w:val="0"/>
        <w:autoSpaceDN w:val="0"/>
        <w:bidi w:val="0"/>
        <w:adjustRightInd w:val="0"/>
        <w:snapToGrid w:val="0"/>
        <w:spacing w:before="0" w:beforeLines="150" w:line="360" w:lineRule="auto"/>
        <w:textAlignment w:val="auto"/>
        <w:rPr>
          <w:rFonts w:ascii="宋体" w:hAnsi="宋体" w:cs="宋体"/>
          <w:b/>
          <w:bCs w:val="0"/>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.潜在投标人或利害关系人对本招标公告及招标文件内容异议的，向招标人书面提出。</w:t>
      </w:r>
    </w:p>
    <w:p w14:paraId="0C3F23E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异议受理部门：</w:t>
      </w:r>
      <w:r>
        <w:rPr>
          <w:rFonts w:hint="eastAsia" w:ascii="宋体" w:hAnsi="宋体" w:cs="宋体"/>
          <w:color w:val="auto"/>
          <w:sz w:val="24"/>
          <w:highlight w:val="none"/>
          <w:u w:val="single"/>
          <w:lang w:eastAsia="zh-CN"/>
        </w:rPr>
        <w:t>广州市花都区狮岭镇人民政府</w:t>
      </w:r>
    </w:p>
    <w:p w14:paraId="5D3F8068">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地址：</w:t>
      </w:r>
      <w:r>
        <w:rPr>
          <w:rFonts w:hint="eastAsia" w:ascii="宋体" w:hAnsi="宋体" w:cs="宋体"/>
          <w:color w:val="auto"/>
          <w:sz w:val="24"/>
          <w:highlight w:val="none"/>
          <w:u w:val="single"/>
          <w:lang w:eastAsia="zh-CN"/>
        </w:rPr>
        <w:t>广州市花都区狮岭镇东升中路83号</w:t>
      </w:r>
    </w:p>
    <w:p w14:paraId="3E0F4A7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异议受理电话：</w:t>
      </w:r>
      <w:r>
        <w:rPr>
          <w:rFonts w:hint="eastAsia" w:ascii="宋体" w:hAnsi="宋体" w:cs="宋体"/>
          <w:color w:val="auto"/>
          <w:sz w:val="24"/>
          <w:highlight w:val="none"/>
          <w:u w:val="single"/>
          <w:lang w:eastAsia="zh-CN"/>
        </w:rPr>
        <w:t>020-86845569</w:t>
      </w:r>
    </w:p>
    <w:p w14:paraId="4C250762">
      <w:pPr>
        <w:numPr>
          <w:ilvl w:val="0"/>
          <w:numId w:val="0"/>
        </w:numPr>
        <w:shd w:val="clear"/>
        <w:spacing w:line="360" w:lineRule="auto"/>
        <w:ind w:left="0" w:leftChars="0" w:firstLine="482" w:firstLineChars="2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7776169">
      <w:pPr>
        <w:pStyle w:val="4"/>
        <w:shd w:val="clea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1"/>
    </w:p>
    <w:p w14:paraId="37EEE40C">
      <w:pPr>
        <w:pStyle w:val="4"/>
        <w:shd w:val="clear"/>
        <w:outlineLvl w:val="1"/>
        <w:rPr>
          <w:rFonts w:hint="eastAsia" w:ascii="宋体" w:hAnsi="宋体" w:eastAsia="宋体" w:cs="宋体"/>
          <w:b w:val="0"/>
          <w:color w:val="auto"/>
          <w:sz w:val="19"/>
          <w:szCs w:val="24"/>
          <w:highlight w:val="none"/>
        </w:rPr>
      </w:pPr>
      <w:bookmarkStart w:id="22" w:name="_Toc27093"/>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.联系方式</w:t>
      </w:r>
      <w:bookmarkEnd w:id="22"/>
    </w:p>
    <w:p w14:paraId="72173EA1">
      <w:pPr>
        <w:spacing w:line="4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招标人：</w:t>
      </w:r>
      <w:r>
        <w:rPr>
          <w:rFonts w:hint="eastAsia" w:ascii="宋体" w:hAnsi="宋体" w:cs="宋体"/>
          <w:color w:val="auto"/>
          <w:sz w:val="24"/>
          <w:highlight w:val="none"/>
          <w:u w:val="single"/>
          <w:lang w:eastAsia="zh-CN"/>
        </w:rPr>
        <w:t>广州市花都区狮岭镇人民政府</w:t>
      </w:r>
    </w:p>
    <w:p w14:paraId="7E0F42C2">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广州市花都区狮岭镇东升中路83号</w:t>
      </w:r>
    </w:p>
    <w:p w14:paraId="44476870">
      <w:pPr>
        <w:spacing w:line="4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联系人：</w:t>
      </w:r>
      <w:r>
        <w:rPr>
          <w:rFonts w:hint="eastAsia" w:ascii="宋体" w:hAnsi="宋体" w:eastAsia="宋体" w:cs="宋体"/>
          <w:color w:val="auto"/>
          <w:sz w:val="24"/>
          <w:highlight w:val="none"/>
          <w:u w:val="single"/>
          <w:lang w:eastAsia="zh-CN"/>
        </w:rPr>
        <w:t>白志强</w:t>
      </w:r>
    </w:p>
    <w:p w14:paraId="250D873F">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u w:val="single"/>
          <w:lang w:eastAsia="zh-CN"/>
        </w:rPr>
        <w:t>020-86845569</w:t>
      </w:r>
    </w:p>
    <w:p w14:paraId="5D088A3F">
      <w:pPr>
        <w:spacing w:line="440" w:lineRule="exact"/>
        <w:ind w:firstLine="480"/>
        <w:rPr>
          <w:rFonts w:ascii="宋体" w:hAnsi="宋体" w:cs="宋体"/>
          <w:color w:val="auto"/>
          <w:sz w:val="24"/>
          <w:highlight w:val="none"/>
        </w:rPr>
      </w:pPr>
    </w:p>
    <w:p w14:paraId="6D5F4614">
      <w:pPr>
        <w:topLinePunct/>
        <w:spacing w:line="400" w:lineRule="exact"/>
        <w:rPr>
          <w:rFonts w:hint="eastAsia" w:ascii="宋体" w:hAnsi="宋体"/>
          <w:color w:val="auto"/>
          <w:sz w:val="24"/>
          <w:highlight w:val="none"/>
          <w:u w:val="single"/>
        </w:rPr>
      </w:pPr>
      <w:r>
        <w:rPr>
          <w:rFonts w:ascii="宋体" w:hAnsi="宋体"/>
          <w:color w:val="auto"/>
          <w:sz w:val="24"/>
          <w:highlight w:val="none"/>
        </w:rPr>
        <w:t>招标代理机构：</w:t>
      </w:r>
      <w:r>
        <w:rPr>
          <w:rFonts w:hint="eastAsia" w:ascii="宋体" w:hAnsi="宋体"/>
          <w:color w:val="auto"/>
          <w:sz w:val="24"/>
          <w:highlight w:val="none"/>
          <w:u w:val="single"/>
          <w:lang w:eastAsia="zh-CN"/>
        </w:rPr>
        <w:t>广州荣智建设咨询有限公司</w:t>
      </w:r>
      <w:r>
        <w:rPr>
          <w:rFonts w:hint="eastAsia" w:ascii="宋体" w:hAnsi="宋体"/>
          <w:color w:val="auto"/>
          <w:sz w:val="24"/>
          <w:highlight w:val="none"/>
          <w:u w:val="single"/>
        </w:rPr>
        <w:t xml:space="preserve">  </w:t>
      </w:r>
    </w:p>
    <w:p w14:paraId="4AB516E8">
      <w:pPr>
        <w:topLinePunct/>
        <w:spacing w:line="400" w:lineRule="exact"/>
        <w:rPr>
          <w:rFonts w:hint="eastAsia" w:ascii="宋体" w:hAnsi="宋体" w:eastAsia="宋体"/>
          <w:color w:val="auto"/>
          <w:sz w:val="24"/>
          <w:highlight w:val="none"/>
          <w:u w:val="single"/>
          <w:lang w:eastAsia="zh-CN"/>
        </w:rPr>
      </w:pPr>
      <w:r>
        <w:rPr>
          <w:rFonts w:ascii="宋体" w:hAnsi="宋体"/>
          <w:color w:val="auto"/>
          <w:sz w:val="24"/>
          <w:highlight w:val="none"/>
        </w:rPr>
        <w:t>地</w:t>
      </w:r>
      <w:r>
        <w:rPr>
          <w:rFonts w:hint="eastAsia" w:ascii="宋体" w:hAnsi="宋体"/>
          <w:color w:val="auto"/>
          <w:sz w:val="24"/>
          <w:highlight w:val="none"/>
        </w:rPr>
        <w:t xml:space="preserve">  </w:t>
      </w:r>
      <w:r>
        <w:rPr>
          <w:rFonts w:ascii="宋体" w:hAnsi="宋体"/>
          <w:color w:val="auto"/>
          <w:sz w:val="24"/>
          <w:highlight w:val="none"/>
        </w:rPr>
        <w:t>址：</w:t>
      </w:r>
      <w:r>
        <w:rPr>
          <w:rFonts w:hint="eastAsia" w:ascii="宋体" w:hAnsi="宋体" w:cs="宋体"/>
          <w:color w:val="auto"/>
          <w:sz w:val="24"/>
          <w:highlight w:val="none"/>
          <w:u w:val="single"/>
          <w:lang w:eastAsia="zh-CN"/>
        </w:rPr>
        <w:t>广州市花都区新华街迎宾大道163号之四5栋508</w:t>
      </w:r>
    </w:p>
    <w:p w14:paraId="1966FE9E">
      <w:pPr>
        <w:topLinePunct/>
        <w:spacing w:line="400" w:lineRule="exact"/>
        <w:rPr>
          <w:rFonts w:hint="eastAsia" w:ascii="宋体" w:hAnsi="宋体" w:eastAsia="宋体" w:cs="Times New Roman"/>
          <w:color w:val="auto"/>
          <w:sz w:val="24"/>
          <w:szCs w:val="21"/>
          <w:highlight w:val="none"/>
          <w:u w:val="single"/>
          <w:lang w:eastAsia="zh-CN"/>
        </w:rPr>
      </w:pPr>
      <w:r>
        <w:rPr>
          <w:rFonts w:ascii="宋体" w:hAnsi="宋体"/>
          <w:color w:val="auto"/>
          <w:sz w:val="24"/>
          <w:highlight w:val="none"/>
        </w:rPr>
        <w:t>联系人：</w:t>
      </w:r>
      <w:r>
        <w:rPr>
          <w:rFonts w:hint="eastAsia" w:ascii="宋体" w:hAnsi="宋体" w:eastAsia="宋体" w:cs="Times New Roman"/>
          <w:color w:val="auto"/>
          <w:sz w:val="24"/>
          <w:szCs w:val="21"/>
          <w:highlight w:val="none"/>
          <w:u w:val="single"/>
          <w:lang w:val="en-US" w:eastAsia="zh-CN"/>
        </w:rPr>
        <w:t>彭丽芳</w:t>
      </w:r>
    </w:p>
    <w:p w14:paraId="78F2CB17">
      <w:pPr>
        <w:topLinePunct/>
        <w:spacing w:line="400" w:lineRule="exact"/>
        <w:rPr>
          <w:rFonts w:hint="eastAsia" w:ascii="宋体" w:hAnsi="宋体" w:eastAsia="宋体"/>
          <w:color w:val="auto"/>
          <w:sz w:val="24"/>
          <w:highlight w:val="none"/>
          <w:lang w:eastAsia="zh-CN"/>
        </w:rPr>
      </w:pPr>
      <w:r>
        <w:rPr>
          <w:rFonts w:ascii="宋体" w:hAnsi="宋体"/>
          <w:color w:val="auto"/>
          <w:sz w:val="24"/>
          <w:highlight w:val="none"/>
        </w:rPr>
        <w:t>电</w:t>
      </w:r>
      <w:r>
        <w:rPr>
          <w:rFonts w:hint="eastAsia" w:ascii="宋体" w:hAnsi="宋体"/>
          <w:color w:val="auto"/>
          <w:sz w:val="24"/>
          <w:highlight w:val="none"/>
        </w:rPr>
        <w:t xml:space="preserve"> </w:t>
      </w:r>
      <w:r>
        <w:rPr>
          <w:rFonts w:ascii="宋体" w:hAnsi="宋体"/>
          <w:color w:val="auto"/>
          <w:sz w:val="24"/>
          <w:highlight w:val="none"/>
        </w:rPr>
        <w:t>话：</w:t>
      </w:r>
      <w:r>
        <w:rPr>
          <w:rFonts w:hint="eastAsia" w:ascii="宋体" w:hAnsi="宋体"/>
          <w:color w:val="auto"/>
          <w:sz w:val="24"/>
          <w:szCs w:val="21"/>
          <w:highlight w:val="none"/>
          <w:u w:val="single"/>
          <w:lang w:eastAsia="zh-CN"/>
        </w:rPr>
        <w:t>020-36970336</w:t>
      </w:r>
    </w:p>
    <w:p w14:paraId="1FE0654F">
      <w:pPr>
        <w:pStyle w:val="52"/>
        <w:spacing w:line="440" w:lineRule="exact"/>
        <w:ind w:firstLine="560"/>
        <w:rPr>
          <w:color w:val="auto"/>
          <w:highlight w:val="none"/>
        </w:rPr>
      </w:pPr>
    </w:p>
    <w:p w14:paraId="0F035A5D">
      <w:pPr>
        <w:spacing w:line="400" w:lineRule="exact"/>
        <w:rPr>
          <w:rFonts w:ascii="宋体" w:hAnsi="宋体" w:cs="宋体"/>
          <w:color w:val="auto"/>
          <w:sz w:val="24"/>
          <w:highlight w:val="non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广州市花都区狮岭镇人民政府</w:t>
      </w:r>
      <w:r>
        <w:rPr>
          <w:rFonts w:hint="eastAsia" w:ascii="宋体" w:hAnsi="宋体" w:cs="宋体"/>
          <w:color w:val="auto"/>
          <w:sz w:val="24"/>
          <w:highlight w:val="none"/>
          <w:u w:val="single"/>
        </w:rPr>
        <w:cr/>
      </w:r>
      <w:r>
        <w:rPr>
          <w:rFonts w:hint="eastAsia" w:ascii="宋体" w:hAnsi="宋体" w:cs="宋体"/>
          <w:color w:val="auto"/>
          <w:sz w:val="24"/>
          <w:highlight w:val="none"/>
        </w:rPr>
        <w:t>地    址：</w:t>
      </w:r>
      <w:r>
        <w:rPr>
          <w:rFonts w:hint="eastAsia" w:ascii="宋体" w:hAnsi="宋体" w:cs="宋体"/>
          <w:color w:val="auto"/>
          <w:sz w:val="24"/>
          <w:highlight w:val="none"/>
          <w:u w:val="single"/>
        </w:rPr>
        <w:t>广州市花都区狮岭镇东升中路83号</w:t>
      </w:r>
    </w:p>
    <w:p w14:paraId="52B28DC9">
      <w:pPr>
        <w:spacing w:line="400" w:lineRule="exact"/>
        <w:rPr>
          <w:rFonts w:ascii="宋体" w:hAnsi="宋体" w:cs="宋体"/>
          <w:color w:val="auto"/>
          <w:sz w:val="24"/>
          <w:highlight w:val="none"/>
        </w:rPr>
      </w:pPr>
      <w:r>
        <w:rPr>
          <w:rFonts w:hint="eastAsia" w:ascii="宋体" w:hAnsi="宋体" w:cs="宋体"/>
          <w:color w:val="auto"/>
          <w:sz w:val="24"/>
          <w:highlight w:val="none"/>
        </w:rPr>
        <w:t>投诉电话：</w:t>
      </w:r>
      <w:r>
        <w:rPr>
          <w:rFonts w:hint="eastAsia" w:ascii="宋体" w:hAnsi="宋体" w:cs="宋体"/>
          <w:color w:val="auto"/>
          <w:sz w:val="24"/>
          <w:highlight w:val="none"/>
          <w:u w:val="single"/>
        </w:rPr>
        <w:t>020-86845569</w:t>
      </w:r>
    </w:p>
    <w:p w14:paraId="6F015379">
      <w:pPr>
        <w:pStyle w:val="11"/>
        <w:shd w:val="clear"/>
        <w:tabs>
          <w:tab w:val="left" w:pos="5880"/>
          <w:tab w:val="left" w:pos="6826"/>
          <w:tab w:val="left" w:pos="7769"/>
        </w:tabs>
        <w:kinsoku/>
        <w:overflowPunct w:val="0"/>
        <w:spacing w:before="198" w:line="360" w:lineRule="auto"/>
        <w:ind w:left="5146" w:right="113"/>
        <w:rPr>
          <w:rFonts w:hint="eastAsia" w:ascii="宋体" w:hAnsi="宋体" w:eastAsia="宋体" w:cs="宋体"/>
          <w:color w:val="auto"/>
          <w:sz w:val="24"/>
          <w:szCs w:val="24"/>
          <w:highlight w:val="none"/>
        </w:rPr>
      </w:pPr>
    </w:p>
    <w:p w14:paraId="2C63E216">
      <w:pPr>
        <w:rPr>
          <w:rFonts w:hint="eastAsia" w:ascii="宋体" w:hAnsi="宋体" w:eastAsia="宋体" w:cs="宋体"/>
          <w:color w:val="auto"/>
          <w:sz w:val="24"/>
          <w:szCs w:val="24"/>
          <w:highlight w:val="none"/>
        </w:rPr>
      </w:pPr>
    </w:p>
    <w:p w14:paraId="0E53060A">
      <w:pPr>
        <w:pStyle w:val="37"/>
        <w:rPr>
          <w:rFonts w:hint="eastAsia" w:ascii="宋体" w:hAnsi="宋体" w:eastAsia="宋体" w:cs="宋体"/>
          <w:color w:val="auto"/>
          <w:sz w:val="24"/>
          <w:szCs w:val="24"/>
          <w:highlight w:val="none"/>
        </w:rPr>
      </w:pPr>
    </w:p>
    <w:p w14:paraId="0BCCEA0E">
      <w:pPr>
        <w:pStyle w:val="37"/>
        <w:rPr>
          <w:rFonts w:hint="eastAsia" w:ascii="宋体" w:hAnsi="宋体" w:eastAsia="宋体" w:cs="宋体"/>
          <w:color w:val="auto"/>
          <w:sz w:val="24"/>
          <w:szCs w:val="24"/>
          <w:highlight w:val="none"/>
        </w:rPr>
      </w:pPr>
    </w:p>
    <w:p w14:paraId="30EBEAAA">
      <w:pPr>
        <w:pStyle w:val="37"/>
        <w:rPr>
          <w:rFonts w:hint="eastAsia" w:ascii="宋体" w:hAnsi="宋体" w:eastAsia="宋体" w:cs="宋体"/>
          <w:color w:val="auto"/>
          <w:sz w:val="24"/>
          <w:szCs w:val="24"/>
          <w:highlight w:val="none"/>
        </w:rPr>
      </w:pPr>
    </w:p>
    <w:p w14:paraId="2F41E08B">
      <w:pPr>
        <w:pStyle w:val="37"/>
        <w:rPr>
          <w:rFonts w:hint="eastAsia" w:ascii="宋体" w:hAnsi="宋体" w:eastAsia="宋体" w:cs="宋体"/>
          <w:color w:val="auto"/>
          <w:sz w:val="24"/>
          <w:szCs w:val="24"/>
          <w:highlight w:val="none"/>
        </w:rPr>
      </w:pPr>
    </w:p>
    <w:p w14:paraId="1A98E7EB">
      <w:pPr>
        <w:pStyle w:val="37"/>
        <w:rPr>
          <w:rFonts w:hint="eastAsia" w:ascii="宋体" w:hAnsi="宋体" w:eastAsia="宋体" w:cs="宋体"/>
          <w:color w:val="auto"/>
          <w:sz w:val="24"/>
          <w:szCs w:val="24"/>
          <w:highlight w:val="none"/>
        </w:rPr>
      </w:pPr>
    </w:p>
    <w:p w14:paraId="31766CE9">
      <w:pPr>
        <w:pStyle w:val="37"/>
        <w:rPr>
          <w:rFonts w:hint="eastAsia" w:ascii="宋体" w:hAnsi="宋体" w:eastAsia="宋体" w:cs="宋体"/>
          <w:color w:val="auto"/>
          <w:sz w:val="24"/>
          <w:szCs w:val="24"/>
          <w:highlight w:val="none"/>
        </w:rPr>
      </w:pPr>
    </w:p>
    <w:p w14:paraId="2293B460">
      <w:pPr>
        <w:pStyle w:val="37"/>
        <w:rPr>
          <w:rFonts w:hint="eastAsia" w:ascii="宋体" w:hAnsi="宋体" w:eastAsia="宋体" w:cs="宋体"/>
          <w:color w:val="auto"/>
          <w:sz w:val="24"/>
          <w:szCs w:val="24"/>
          <w:highlight w:val="none"/>
        </w:rPr>
      </w:pPr>
    </w:p>
    <w:p w14:paraId="0905BA77">
      <w:pPr>
        <w:pStyle w:val="37"/>
        <w:rPr>
          <w:rFonts w:hint="eastAsia" w:ascii="宋体" w:hAnsi="宋体" w:eastAsia="宋体" w:cs="宋体"/>
          <w:color w:val="auto"/>
          <w:sz w:val="24"/>
          <w:szCs w:val="24"/>
          <w:highlight w:val="none"/>
        </w:rPr>
      </w:pPr>
    </w:p>
    <w:p w14:paraId="625D1D0D">
      <w:pPr>
        <w:pStyle w:val="37"/>
        <w:rPr>
          <w:rFonts w:hint="eastAsia" w:ascii="宋体" w:hAnsi="宋体" w:eastAsia="宋体" w:cs="宋体"/>
          <w:color w:val="auto"/>
          <w:sz w:val="24"/>
          <w:szCs w:val="24"/>
          <w:highlight w:val="none"/>
        </w:rPr>
      </w:pPr>
    </w:p>
    <w:p w14:paraId="1A96C2DD">
      <w:pPr>
        <w:pStyle w:val="37"/>
        <w:rPr>
          <w:rFonts w:hint="eastAsia" w:ascii="宋体" w:hAnsi="宋体" w:eastAsia="宋体" w:cs="宋体"/>
          <w:color w:val="auto"/>
          <w:sz w:val="24"/>
          <w:szCs w:val="24"/>
          <w:highlight w:val="none"/>
        </w:rPr>
      </w:pPr>
    </w:p>
    <w:p w14:paraId="1A79BD97">
      <w:pPr>
        <w:pStyle w:val="37"/>
        <w:rPr>
          <w:rFonts w:hint="eastAsia" w:ascii="宋体" w:hAnsi="宋体" w:eastAsia="宋体" w:cs="宋体"/>
          <w:color w:val="auto"/>
          <w:sz w:val="24"/>
          <w:szCs w:val="24"/>
          <w:highlight w:val="none"/>
        </w:rPr>
      </w:pPr>
    </w:p>
    <w:p w14:paraId="48C92462">
      <w:pPr>
        <w:pStyle w:val="37"/>
        <w:rPr>
          <w:rFonts w:hint="eastAsia" w:ascii="宋体" w:hAnsi="宋体" w:eastAsia="宋体" w:cs="宋体"/>
          <w:color w:val="auto"/>
          <w:sz w:val="24"/>
          <w:szCs w:val="24"/>
          <w:highlight w:val="none"/>
        </w:rPr>
      </w:pPr>
    </w:p>
    <w:p w14:paraId="1032AC89">
      <w:pPr>
        <w:pStyle w:val="37"/>
        <w:rPr>
          <w:rFonts w:hint="eastAsia" w:ascii="宋体" w:hAnsi="宋体" w:eastAsia="宋体" w:cs="宋体"/>
          <w:color w:val="auto"/>
          <w:sz w:val="24"/>
          <w:szCs w:val="24"/>
          <w:highlight w:val="none"/>
        </w:rPr>
      </w:pPr>
    </w:p>
    <w:p w14:paraId="60C67F0C">
      <w:pPr>
        <w:pStyle w:val="37"/>
        <w:rPr>
          <w:rFonts w:hint="eastAsia" w:ascii="宋体" w:hAnsi="宋体" w:eastAsia="宋体" w:cs="宋体"/>
          <w:color w:val="auto"/>
          <w:sz w:val="24"/>
          <w:szCs w:val="24"/>
          <w:highlight w:val="none"/>
        </w:rPr>
      </w:pPr>
    </w:p>
    <w:p w14:paraId="47CAB37F">
      <w:pPr>
        <w:pStyle w:val="37"/>
        <w:rPr>
          <w:rFonts w:hint="eastAsia" w:ascii="宋体" w:hAnsi="宋体" w:eastAsia="宋体" w:cs="宋体"/>
          <w:color w:val="auto"/>
          <w:sz w:val="24"/>
          <w:szCs w:val="24"/>
          <w:highlight w:val="none"/>
        </w:rPr>
      </w:pPr>
    </w:p>
    <w:p w14:paraId="65D7E481">
      <w:pPr>
        <w:pStyle w:val="37"/>
        <w:rPr>
          <w:rFonts w:hint="eastAsia" w:ascii="宋体" w:hAnsi="宋体" w:eastAsia="宋体" w:cs="宋体"/>
          <w:color w:val="auto"/>
          <w:sz w:val="24"/>
          <w:szCs w:val="24"/>
          <w:highlight w:val="none"/>
        </w:rPr>
      </w:pPr>
    </w:p>
    <w:p w14:paraId="03770206">
      <w:pPr>
        <w:pStyle w:val="37"/>
        <w:rPr>
          <w:rFonts w:hint="eastAsia" w:ascii="宋体" w:hAnsi="宋体" w:eastAsia="宋体" w:cs="宋体"/>
          <w:color w:val="auto"/>
          <w:sz w:val="24"/>
          <w:szCs w:val="24"/>
          <w:highlight w:val="none"/>
        </w:rPr>
      </w:pPr>
    </w:p>
    <w:p w14:paraId="2F7A0F36">
      <w:pPr>
        <w:pStyle w:val="37"/>
        <w:rPr>
          <w:rFonts w:hint="eastAsia" w:ascii="宋体" w:hAnsi="宋体" w:eastAsia="宋体" w:cs="宋体"/>
          <w:color w:val="auto"/>
          <w:sz w:val="24"/>
          <w:szCs w:val="24"/>
          <w:highlight w:val="none"/>
        </w:rPr>
      </w:pPr>
    </w:p>
    <w:p w14:paraId="734A92D7">
      <w:pPr>
        <w:pStyle w:val="37"/>
        <w:rPr>
          <w:rFonts w:hint="eastAsia" w:ascii="宋体" w:hAnsi="宋体" w:eastAsia="宋体" w:cs="宋体"/>
          <w:color w:val="auto"/>
          <w:sz w:val="24"/>
          <w:szCs w:val="24"/>
          <w:highlight w:val="none"/>
        </w:rPr>
      </w:pPr>
    </w:p>
    <w:p w14:paraId="2741E6AF">
      <w:pPr>
        <w:pStyle w:val="37"/>
        <w:rPr>
          <w:rFonts w:hint="eastAsia" w:ascii="宋体" w:hAnsi="宋体" w:eastAsia="宋体" w:cs="宋体"/>
          <w:color w:val="auto"/>
          <w:sz w:val="24"/>
          <w:szCs w:val="24"/>
          <w:highlight w:val="none"/>
        </w:rPr>
      </w:pPr>
    </w:p>
    <w:p w14:paraId="22C6CD9D">
      <w:pPr>
        <w:pStyle w:val="37"/>
        <w:rPr>
          <w:rFonts w:hint="eastAsia" w:ascii="宋体" w:hAnsi="宋体" w:eastAsia="宋体" w:cs="宋体"/>
          <w:color w:val="auto"/>
          <w:sz w:val="24"/>
          <w:szCs w:val="24"/>
          <w:highlight w:val="none"/>
        </w:rPr>
      </w:pPr>
    </w:p>
    <w:p w14:paraId="50CB20D4">
      <w:pPr>
        <w:pStyle w:val="37"/>
        <w:rPr>
          <w:rFonts w:hint="eastAsia" w:ascii="宋体" w:hAnsi="宋体" w:eastAsia="宋体" w:cs="宋体"/>
          <w:color w:val="auto"/>
          <w:sz w:val="24"/>
          <w:szCs w:val="24"/>
          <w:highlight w:val="none"/>
        </w:rPr>
      </w:pPr>
    </w:p>
    <w:p w14:paraId="201097E6">
      <w:pPr>
        <w:pStyle w:val="37"/>
        <w:rPr>
          <w:rFonts w:hint="eastAsia" w:ascii="宋体" w:hAnsi="宋体" w:eastAsia="宋体" w:cs="宋体"/>
          <w:color w:val="auto"/>
          <w:sz w:val="24"/>
          <w:szCs w:val="24"/>
          <w:highlight w:val="none"/>
        </w:rPr>
      </w:pPr>
    </w:p>
    <w:p w14:paraId="4A0B423A">
      <w:pPr>
        <w:pStyle w:val="37"/>
        <w:rPr>
          <w:rFonts w:hint="eastAsia" w:ascii="宋体" w:hAnsi="宋体" w:eastAsia="宋体" w:cs="宋体"/>
          <w:color w:val="auto"/>
          <w:sz w:val="24"/>
          <w:szCs w:val="24"/>
          <w:highlight w:val="none"/>
        </w:rPr>
      </w:pPr>
    </w:p>
    <w:p w14:paraId="025C65EC">
      <w:pPr>
        <w:pStyle w:val="37"/>
        <w:rPr>
          <w:rFonts w:hint="eastAsia" w:ascii="宋体" w:hAnsi="宋体" w:eastAsia="宋体" w:cs="宋体"/>
          <w:color w:val="auto"/>
          <w:sz w:val="24"/>
          <w:szCs w:val="24"/>
          <w:highlight w:val="none"/>
        </w:rPr>
      </w:pPr>
    </w:p>
    <w:p w14:paraId="23DE3B30">
      <w:pPr>
        <w:pStyle w:val="37"/>
        <w:rPr>
          <w:rFonts w:hint="eastAsia" w:ascii="宋体" w:hAnsi="宋体" w:eastAsia="宋体" w:cs="宋体"/>
          <w:color w:val="auto"/>
          <w:sz w:val="24"/>
          <w:szCs w:val="24"/>
          <w:highlight w:val="none"/>
        </w:rPr>
      </w:pPr>
    </w:p>
    <w:p w14:paraId="364E3D77">
      <w:pPr>
        <w:pStyle w:val="37"/>
        <w:rPr>
          <w:rFonts w:hint="eastAsia" w:ascii="宋体" w:hAnsi="宋体" w:eastAsia="宋体" w:cs="宋体"/>
          <w:color w:val="auto"/>
          <w:sz w:val="24"/>
          <w:szCs w:val="24"/>
          <w:highlight w:val="none"/>
        </w:rPr>
      </w:pPr>
    </w:p>
    <w:p w14:paraId="0F0F79FF">
      <w:pPr>
        <w:pStyle w:val="37"/>
        <w:rPr>
          <w:rFonts w:hint="eastAsia" w:ascii="宋体" w:hAnsi="宋体" w:eastAsia="宋体" w:cs="宋体"/>
          <w:color w:val="auto"/>
          <w:sz w:val="24"/>
          <w:szCs w:val="24"/>
          <w:highlight w:val="none"/>
        </w:rPr>
      </w:pPr>
    </w:p>
    <w:p w14:paraId="5B75D6A0">
      <w:pPr>
        <w:pStyle w:val="37"/>
        <w:rPr>
          <w:rFonts w:hint="eastAsia" w:ascii="宋体" w:hAnsi="宋体" w:eastAsia="宋体" w:cs="宋体"/>
          <w:color w:val="auto"/>
          <w:sz w:val="24"/>
          <w:szCs w:val="24"/>
          <w:highlight w:val="none"/>
        </w:rPr>
      </w:pPr>
    </w:p>
    <w:p w14:paraId="7055244D">
      <w:pPr>
        <w:ind w:firstLine="0" w:firstLineChars="0"/>
        <w:jc w:val="left"/>
        <w:rPr>
          <w:rFonts w:hint="eastAsia" w:ascii="宋体" w:hAnsi="宋体" w:cs="宋体"/>
          <w:color w:val="auto"/>
          <w:sz w:val="24"/>
          <w:highlight w:val="none"/>
        </w:rPr>
      </w:pPr>
    </w:p>
    <w:p w14:paraId="4D8FA711">
      <w:pPr>
        <w:ind w:firstLine="0" w:firstLineChars="0"/>
        <w:jc w:val="left"/>
        <w:rPr>
          <w:rFonts w:ascii="宋体" w:hAnsi="宋体" w:cs="宋体"/>
          <w:color w:val="auto"/>
          <w:sz w:val="24"/>
          <w:highlight w:val="none"/>
        </w:rPr>
      </w:pPr>
      <w:bookmarkStart w:id="168" w:name="_GoBack"/>
      <w:bookmarkEnd w:id="168"/>
      <w:r>
        <w:rPr>
          <w:rFonts w:hint="eastAsia" w:ascii="宋体" w:hAnsi="宋体" w:cs="宋体"/>
          <w:color w:val="auto"/>
          <w:sz w:val="24"/>
          <w:highlight w:val="none"/>
        </w:rPr>
        <w:t>附件一：</w:t>
      </w:r>
    </w:p>
    <w:p w14:paraId="7F35B878">
      <w:pPr>
        <w:spacing w:line="500" w:lineRule="exact"/>
        <w:ind w:firstLine="0" w:firstLineChars="0"/>
        <w:jc w:val="center"/>
        <w:rPr>
          <w:rFonts w:ascii="宋体" w:hAnsi="宋体" w:cs="宋体"/>
          <w:b/>
          <w:color w:val="auto"/>
          <w:sz w:val="24"/>
          <w:highlight w:val="none"/>
        </w:rPr>
      </w:pPr>
      <w:r>
        <w:rPr>
          <w:rFonts w:hint="eastAsia" w:ascii="宋体" w:hAnsi="宋体" w:cs="宋体"/>
          <w:b/>
          <w:color w:val="auto"/>
          <w:sz w:val="36"/>
          <w:szCs w:val="36"/>
          <w:highlight w:val="none"/>
        </w:rPr>
        <w:t>投标人声明</w:t>
      </w:r>
    </w:p>
    <w:p w14:paraId="3E43BFDD">
      <w:pPr>
        <w:snapToGrid w:val="0"/>
        <w:ind w:firstLine="480"/>
        <w:rPr>
          <w:rFonts w:ascii="宋体" w:hAnsi="宋体" w:cs="宋体"/>
          <w:color w:val="auto"/>
          <w:kern w:val="0"/>
          <w:sz w:val="24"/>
          <w:highlight w:val="none"/>
        </w:rPr>
      </w:pPr>
    </w:p>
    <w:p w14:paraId="013DDE01">
      <w:pPr>
        <w:snapToGrid w:val="0"/>
        <w:spacing w:line="500" w:lineRule="exact"/>
        <w:ind w:firstLine="0" w:firstLineChars="0"/>
        <w:rPr>
          <w:rFonts w:ascii="宋体" w:hAnsi="宋体" w:cs="宋体"/>
          <w:color w:val="auto"/>
          <w:kern w:val="0"/>
          <w:sz w:val="24"/>
          <w:highlight w:val="yellow"/>
        </w:rPr>
      </w:pPr>
      <w:r>
        <w:rPr>
          <w:rFonts w:hint="eastAsia" w:ascii="宋体" w:hAnsi="宋体" w:cs="宋体"/>
          <w:color w:val="auto"/>
          <w:sz w:val="24"/>
          <w:highlight w:val="none"/>
          <w:u w:val="single"/>
          <w:lang w:eastAsia="zh-CN"/>
        </w:rPr>
        <w:t>广州市花都区狮岭镇人民政府</w:t>
      </w:r>
      <w:r>
        <w:rPr>
          <w:rFonts w:hint="eastAsia" w:ascii="宋体" w:hAnsi="宋体" w:cs="宋体"/>
          <w:color w:val="auto"/>
          <w:kern w:val="0"/>
          <w:sz w:val="24"/>
          <w:highlight w:val="none"/>
        </w:rPr>
        <w:t>：</w:t>
      </w:r>
    </w:p>
    <w:p w14:paraId="6D67A55F">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项目投标工作，作出郑重声明：</w:t>
      </w:r>
    </w:p>
    <w:p w14:paraId="26CE1DFF">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一、本公司保证投标文件及其后提供的一切材料都是真实的。如我司成为本项目中标候选人，我司同意并授权招标人将我司投标文件商务部分的人员、业绩、奖项等资料进行公示。</w:t>
      </w:r>
    </w:p>
    <w:p w14:paraId="74C40E1C">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二、本公司保证不与其他单位围标、串标，不出让投标资格，不向招标人或评标委员会成员行贿。</w:t>
      </w:r>
    </w:p>
    <w:p w14:paraId="3AFDD951">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三、本公司不存在招标文件</w:t>
      </w:r>
      <w:r>
        <w:rPr>
          <w:rFonts w:hint="eastAsia" w:ascii="宋体" w:hAnsi="宋体" w:cs="宋体"/>
          <w:color w:val="auto"/>
          <w:kern w:val="0"/>
          <w:sz w:val="24"/>
          <w:highlight w:val="none"/>
          <w:lang w:eastAsia="zh-CN"/>
        </w:rPr>
        <w:t>第二章</w:t>
      </w:r>
      <w:r>
        <w:rPr>
          <w:rFonts w:hint="eastAsia" w:ascii="宋体" w:hAnsi="宋体" w:cs="宋体"/>
          <w:color w:val="auto"/>
          <w:kern w:val="0"/>
          <w:sz w:val="24"/>
          <w:highlight w:val="none"/>
          <w:lang w:val="en-US" w:eastAsia="zh-CN"/>
        </w:rPr>
        <w:t>投标人须知</w:t>
      </w:r>
      <w:r>
        <w:rPr>
          <w:rFonts w:hint="eastAsia" w:ascii="宋体" w:hAnsi="宋体" w:cs="宋体"/>
          <w:color w:val="auto"/>
          <w:kern w:val="0"/>
          <w:sz w:val="24"/>
          <w:highlight w:val="none"/>
        </w:rPr>
        <w:t>第</w:t>
      </w:r>
      <w:r>
        <w:rPr>
          <w:rFonts w:hint="eastAsia" w:ascii="宋体" w:hAnsi="宋体" w:cs="宋体"/>
          <w:color w:val="auto"/>
          <w:kern w:val="0"/>
          <w:sz w:val="24"/>
          <w:highlight w:val="none"/>
          <w:lang w:val="en-US" w:eastAsia="zh-CN"/>
        </w:rPr>
        <w:t>1.4.3</w:t>
      </w:r>
      <w:r>
        <w:rPr>
          <w:rFonts w:hint="eastAsia" w:ascii="宋体" w:hAnsi="宋体" w:cs="宋体"/>
          <w:color w:val="auto"/>
          <w:kern w:val="0"/>
          <w:sz w:val="24"/>
          <w:highlight w:val="none"/>
        </w:rPr>
        <w:t>项所规定的任何一种情形。</w:t>
      </w:r>
    </w:p>
    <w:p w14:paraId="39E271AB">
      <w:pPr>
        <w:snapToGrid w:val="0"/>
        <w:spacing w:line="500" w:lineRule="exact"/>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四、本公司及其有隶属关系的机构，没有参加本项目招标文件的编写工作；本公司与本次招标的招标代理机构没有隶属关系或其他利害关系。</w:t>
      </w:r>
    </w:p>
    <w:p w14:paraId="3B0F5DA3">
      <w:pPr>
        <w:snapToGrid w:val="0"/>
        <w:spacing w:line="500" w:lineRule="exact"/>
        <w:ind w:firstLine="480"/>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cs="宋体"/>
          <w:b/>
          <w:bCs/>
          <w:color w:val="auto"/>
          <w:kern w:val="0"/>
          <w:sz w:val="24"/>
          <w:highlight w:val="none"/>
        </w:rPr>
        <w:t>、与本公司单位负责人为同一人或者与本公司存在控股、管理关系的其他单位包括</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。（注：本条由投标人如实填写，如有，应列出全部满足招标公告资质要求的相关单位的名称；如无，则填写“无”。）</w:t>
      </w:r>
    </w:p>
    <w:p w14:paraId="33C904A1">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rPr>
        <w:t>、本公司承诺，中标后严格执行安全生产相关管理规定。</w:t>
      </w:r>
    </w:p>
    <w:p w14:paraId="24750327">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本公司违反上述保证，或本声明陈述与事实不符，经查实，本公司愿意接受公开通报，承担由此带来的法律后果，并自愿停止参加广州市行政辖区内的招标投标活动三个月。</w:t>
      </w:r>
    </w:p>
    <w:p w14:paraId="26D1E19B">
      <w:pPr>
        <w:snapToGrid w:val="0"/>
        <w:spacing w:line="500" w:lineRule="exact"/>
        <w:ind w:firstLine="480"/>
        <w:rPr>
          <w:rFonts w:ascii="宋体" w:hAnsi="宋体" w:cs="宋体"/>
          <w:color w:val="auto"/>
          <w:kern w:val="0"/>
          <w:sz w:val="24"/>
          <w:highlight w:val="none"/>
        </w:rPr>
      </w:pPr>
      <w:r>
        <w:rPr>
          <w:rFonts w:hint="eastAsia" w:ascii="宋体" w:hAnsi="宋体" w:cs="宋体"/>
          <w:color w:val="auto"/>
          <w:kern w:val="0"/>
          <w:sz w:val="24"/>
          <w:highlight w:val="none"/>
        </w:rPr>
        <w:t>特此声明。</w:t>
      </w:r>
    </w:p>
    <w:p w14:paraId="56A4A672">
      <w:pPr>
        <w:snapToGrid w:val="0"/>
        <w:spacing w:line="500" w:lineRule="exact"/>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rPr>
        <w:t>声明企业：（企业公章）</w:t>
      </w:r>
    </w:p>
    <w:p w14:paraId="799DDB2C">
      <w:pPr>
        <w:keepNext w:val="0"/>
        <w:keepLines w:val="0"/>
        <w:pageBreakBefore w:val="0"/>
        <w:widowControl w:val="0"/>
        <w:kinsoku/>
        <w:wordWrap/>
        <w:overflowPunct/>
        <w:topLinePunct w:val="0"/>
        <w:autoSpaceDE w:val="0"/>
        <w:autoSpaceDN w:val="0"/>
        <w:bidi w:val="0"/>
        <w:adjustRightInd w:val="0"/>
        <w:snapToGrid w:val="0"/>
        <w:spacing w:after="0" w:afterLines="50" w:line="500" w:lineRule="exact"/>
        <w:ind w:firstLine="480" w:firstLineChars="200"/>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法定代表人：（签字</w:t>
      </w:r>
      <w:r>
        <w:rPr>
          <w:rFonts w:hint="eastAsia" w:ascii="宋体" w:hAnsi="宋体" w:cs="宋体"/>
          <w:color w:val="auto"/>
          <w:kern w:val="0"/>
          <w:sz w:val="24"/>
          <w:szCs w:val="24"/>
          <w:highlight w:val="none"/>
          <w:lang w:eastAsia="zh-CN"/>
        </w:rPr>
        <w:t>或盖章</w:t>
      </w:r>
      <w:r>
        <w:rPr>
          <w:rFonts w:hint="eastAsia" w:ascii="宋体" w:hAnsi="宋体" w:cs="宋体"/>
          <w:color w:val="auto"/>
          <w:kern w:val="0"/>
          <w:sz w:val="24"/>
          <w:szCs w:val="24"/>
          <w:highlight w:val="none"/>
        </w:rPr>
        <w:t>）</w:t>
      </w:r>
    </w:p>
    <w:p w14:paraId="32EE12ED">
      <w:pPr>
        <w:pStyle w:val="23"/>
        <w:ind w:firstLine="4320" w:firstLineChars="18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项目负责人</w:t>
      </w:r>
      <w:r>
        <w:rPr>
          <w:rFonts w:hint="eastAsia" w:ascii="宋体" w:hAnsi="宋体" w:eastAsia="宋体" w:cs="宋体"/>
          <w:color w:val="auto"/>
          <w:kern w:val="0"/>
          <w:sz w:val="24"/>
          <w:szCs w:val="24"/>
          <w:highlight w:val="none"/>
        </w:rPr>
        <w:t>：（签字）</w:t>
      </w:r>
    </w:p>
    <w:p w14:paraId="540F2981">
      <w:pPr>
        <w:pStyle w:val="33"/>
        <w:spacing w:line="50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FC9BCE7">
      <w:pPr>
        <w:pStyle w:val="33"/>
        <w:spacing w:line="240" w:lineRule="auto"/>
        <w:ind w:firstLine="0"/>
        <w:jc w:val="left"/>
        <w:rPr>
          <w:rFonts w:hint="eastAsia" w:ascii="宋体" w:hAnsi="宋体" w:eastAsia="宋体" w:cs="宋体"/>
          <w:b/>
          <w:color w:val="000000"/>
          <w:kern w:val="0"/>
          <w:sz w:val="21"/>
          <w:szCs w:val="21"/>
          <w:highlight w:val="none"/>
        </w:rPr>
      </w:pPr>
    </w:p>
    <w:p w14:paraId="2E9F0DF7">
      <w:pPr>
        <w:pStyle w:val="33"/>
        <w:spacing w:line="240" w:lineRule="auto"/>
        <w:ind w:firstLine="0"/>
        <w:jc w:val="left"/>
        <w:rPr>
          <w:rFonts w:hint="eastAsia" w:ascii="宋体" w:hAnsi="宋体" w:eastAsia="宋体" w:cs="宋体"/>
          <w:color w:val="auto"/>
          <w:sz w:val="21"/>
          <w:szCs w:val="21"/>
          <w:highlight w:val="none"/>
        </w:rPr>
      </w:pPr>
      <w:r>
        <w:rPr>
          <w:rFonts w:hint="eastAsia" w:ascii="宋体" w:hAnsi="宋体" w:eastAsia="宋体" w:cs="宋体"/>
          <w:b/>
          <w:color w:val="000000"/>
          <w:kern w:val="0"/>
          <w:sz w:val="21"/>
          <w:szCs w:val="21"/>
          <w:highlight w:val="none"/>
        </w:rPr>
        <w:t>注：投标人（</w:t>
      </w:r>
      <w:r>
        <w:rPr>
          <w:rFonts w:hint="eastAsia" w:ascii="宋体" w:hAnsi="宋体" w:eastAsia="宋体" w:cs="宋体"/>
          <w:b/>
          <w:bCs/>
          <w:color w:val="000000"/>
          <w:sz w:val="21"/>
          <w:szCs w:val="21"/>
          <w:highlight w:val="none"/>
        </w:rPr>
        <w:t>若为联合体投标，指联合体主办单位</w:t>
      </w:r>
      <w:r>
        <w:rPr>
          <w:rFonts w:hint="eastAsia" w:ascii="宋体" w:hAnsi="宋体" w:eastAsia="宋体" w:cs="宋体"/>
          <w:b/>
          <w:color w:val="000000"/>
          <w:kern w:val="0"/>
          <w:sz w:val="21"/>
          <w:szCs w:val="21"/>
          <w:highlight w:val="none"/>
        </w:rPr>
        <w:t>）的法定代表人需签字。若为联合体，声明企业包含联合体各单位，由联合体主办单位盖章即可。</w:t>
      </w:r>
    </w:p>
    <w:p w14:paraId="60D71020">
      <w:pPr>
        <w:ind w:firstLine="480"/>
        <w:rPr>
          <w:rFonts w:ascii="宋体" w:hAnsi="宋体" w:cs="宋体"/>
          <w:color w:val="auto"/>
          <w:sz w:val="24"/>
          <w:highlight w:val="none"/>
        </w:rPr>
      </w:pPr>
    </w:p>
    <w:p w14:paraId="728CE446">
      <w:pPr>
        <w:adjustRightInd w:val="0"/>
        <w:snapToGrid w:val="0"/>
        <w:spacing w:line="570" w:lineRule="exact"/>
        <w:ind w:firstLine="0" w:firstLineChars="0"/>
        <w:rPr>
          <w:rFonts w:ascii="宋体" w:hAnsi="宋体"/>
          <w:color w:val="auto"/>
          <w:sz w:val="24"/>
          <w:highlight w:val="none"/>
        </w:rPr>
      </w:pPr>
      <w:r>
        <w:rPr>
          <w:rFonts w:hint="eastAsia" w:ascii="宋体" w:hAnsi="宋体" w:cs="宋体"/>
          <w:color w:val="auto"/>
          <w:sz w:val="24"/>
          <w:highlight w:val="none"/>
        </w:rPr>
        <w:t>附件二（如中标时已通过相关备案，本条承诺不作要求）</w:t>
      </w:r>
    </w:p>
    <w:p w14:paraId="4A5CBCCC">
      <w:pPr>
        <w:snapToGrid w:val="0"/>
        <w:ind w:firstLine="480"/>
        <w:jc w:val="center"/>
        <w:rPr>
          <w:rFonts w:ascii="宋体" w:hAnsi="宋体" w:cs="宋体"/>
          <w:color w:val="auto"/>
          <w:sz w:val="24"/>
          <w:highlight w:val="none"/>
          <w:u w:val="single"/>
          <w:shd w:val="clear" w:color="auto" w:fill="FFFFFF"/>
        </w:rPr>
      </w:pPr>
    </w:p>
    <w:p w14:paraId="6ABE1B2E">
      <w:pPr>
        <w:snapToGrid w:val="0"/>
        <w:spacing w:afterLines="50"/>
        <w:ind w:firstLine="0" w:firstLineChars="0"/>
        <w:jc w:val="center"/>
        <w:rPr>
          <w:rFonts w:ascii="宋体" w:hAnsi="宋体" w:cs="宋体"/>
          <w:b/>
          <w:color w:val="auto"/>
          <w:sz w:val="24"/>
          <w:highlight w:val="none"/>
          <w:shd w:val="clear" w:color="auto" w:fill="FFFFFF"/>
        </w:rPr>
      </w:pPr>
      <w:r>
        <w:rPr>
          <w:rFonts w:hint="eastAsia" w:ascii="宋体" w:hAnsi="宋体" w:cs="宋体"/>
          <w:b/>
          <w:color w:val="auto"/>
          <w:sz w:val="36"/>
          <w:szCs w:val="36"/>
          <w:highlight w:val="none"/>
        </w:rPr>
        <w:t>承 诺 书</w:t>
      </w:r>
    </w:p>
    <w:p w14:paraId="400A36CB">
      <w:pPr>
        <w:snapToGrid w:val="0"/>
        <w:spacing w:line="480" w:lineRule="auto"/>
        <w:ind w:firstLine="480"/>
        <w:rPr>
          <w:rFonts w:ascii="宋体" w:hAnsi="宋体" w:cs="宋体"/>
          <w:snapToGrid w:val="0"/>
          <w:color w:val="auto"/>
          <w:sz w:val="24"/>
          <w:highlight w:val="none"/>
          <w:u w:val="single"/>
          <w:shd w:val="clear" w:color="auto" w:fill="FFFFFF"/>
        </w:rPr>
      </w:pPr>
      <w:r>
        <w:rPr>
          <w:rFonts w:hint="eastAsia" w:ascii="宋体" w:hAnsi="宋体" w:cs="宋体"/>
          <w:color w:val="auto"/>
          <w:kern w:val="0"/>
          <w:sz w:val="24"/>
          <w:highlight w:val="none"/>
          <w:shd w:val="clear" w:color="auto" w:fill="FFFFFF"/>
        </w:rPr>
        <w:t>若我方成为</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项目的中标单位，我方郑重承诺，将切实完成以下工作，若不在限定时间内完成，可视为我方放弃本次中标资格，招标人可另择中标单位：</w:t>
      </w:r>
    </w:p>
    <w:p w14:paraId="32582AE9">
      <w:pPr>
        <w:snapToGrid w:val="0"/>
        <w:spacing w:line="480" w:lineRule="auto"/>
        <w:ind w:firstLine="480"/>
        <w:rPr>
          <w:rFonts w:ascii="宋体" w:hAnsi="宋体" w:cs="宋体"/>
          <w:snapToGrid w:val="0"/>
          <w:color w:val="auto"/>
          <w:sz w:val="24"/>
          <w:highlight w:val="none"/>
          <w:shd w:val="clear" w:color="auto" w:fill="FFFFFF"/>
        </w:rPr>
      </w:pPr>
      <w:r>
        <w:rPr>
          <w:rFonts w:hint="eastAsia" w:ascii="宋体" w:hAnsi="宋体" w:cs="宋体"/>
          <w:color w:val="auto"/>
          <w:kern w:val="0"/>
          <w:sz w:val="24"/>
          <w:highlight w:val="none"/>
          <w:shd w:val="clear" w:color="auto" w:fill="FFFFFF"/>
        </w:rPr>
        <w:t>1、在项目中标后15个工作日内在广州市水务工程质量安全监督站审核通过备案。</w:t>
      </w:r>
    </w:p>
    <w:p w14:paraId="47B74FAD">
      <w:pPr>
        <w:snapToGrid w:val="0"/>
        <w:ind w:firstLine="434" w:firstLineChars="181"/>
        <w:rPr>
          <w:rFonts w:ascii="宋体" w:hAnsi="宋体" w:cs="宋体"/>
          <w:color w:val="auto"/>
          <w:kern w:val="0"/>
          <w:sz w:val="24"/>
          <w:highlight w:val="none"/>
          <w:u w:val="single"/>
          <w:shd w:val="clear" w:color="auto" w:fill="FFFFFF"/>
        </w:rPr>
      </w:pPr>
    </w:p>
    <w:p w14:paraId="7FCE4D9D">
      <w:pPr>
        <w:snapToGrid w:val="0"/>
        <w:ind w:firstLine="480"/>
        <w:jc w:val="center"/>
        <w:rPr>
          <w:rFonts w:ascii="宋体" w:hAnsi="宋体" w:cs="宋体"/>
          <w:color w:val="auto"/>
          <w:sz w:val="24"/>
          <w:highlight w:val="none"/>
          <w:u w:val="single"/>
          <w:shd w:val="clear" w:color="auto" w:fill="FFFFFF"/>
        </w:rPr>
      </w:pPr>
    </w:p>
    <w:p w14:paraId="38BC6BCB">
      <w:pPr>
        <w:pStyle w:val="21"/>
        <w:wordWrap w:val="0"/>
        <w:snapToGrid w:val="0"/>
        <w:spacing w:after="0" w:line="360" w:lineRule="auto"/>
        <w:ind w:firstLine="480"/>
        <w:jc w:val="center"/>
        <w:rPr>
          <w:rFonts w:ascii="宋体" w:hAnsi="宋体"/>
          <w:snapToGrid w:val="0"/>
          <w:color w:val="auto"/>
          <w:sz w:val="24"/>
          <w:szCs w:val="24"/>
          <w:highlight w:val="none"/>
          <w:u w:val="single"/>
          <w:shd w:val="clear" w:color="auto" w:fill="FFFFFF"/>
        </w:rPr>
      </w:pPr>
      <w:r>
        <w:rPr>
          <w:rFonts w:hint="eastAsia" w:ascii="宋体" w:hAnsi="宋体"/>
          <w:snapToGrid w:val="0"/>
          <w:color w:val="auto"/>
          <w:sz w:val="24"/>
          <w:szCs w:val="24"/>
          <w:highlight w:val="none"/>
          <w:shd w:val="clear" w:color="auto" w:fill="FFFFFF"/>
        </w:rPr>
        <w:t xml:space="preserve">            承诺企业：</w:t>
      </w:r>
      <w:r>
        <w:rPr>
          <w:rFonts w:hint="eastAsia" w:ascii="宋体" w:hAnsi="宋体"/>
          <w:color w:val="auto"/>
          <w:sz w:val="24"/>
          <w:szCs w:val="24"/>
          <w:highlight w:val="none"/>
          <w:u w:val="none"/>
          <w:shd w:val="clear" w:color="auto" w:fill="FFFFFF"/>
        </w:rPr>
        <w:t>（</w:t>
      </w:r>
      <w:r>
        <w:rPr>
          <w:rFonts w:hint="eastAsia" w:ascii="宋体" w:hAnsi="宋体"/>
          <w:snapToGrid w:val="0"/>
          <w:color w:val="auto"/>
          <w:sz w:val="24"/>
          <w:szCs w:val="24"/>
          <w:highlight w:val="none"/>
          <w:u w:val="none"/>
          <w:shd w:val="clear" w:color="auto" w:fill="FFFFFF"/>
        </w:rPr>
        <w:t>企业公章）</w:t>
      </w:r>
    </w:p>
    <w:p w14:paraId="2ECF28F4">
      <w:pPr>
        <w:pStyle w:val="21"/>
        <w:wordWrap w:val="0"/>
        <w:snapToGrid w:val="0"/>
        <w:spacing w:after="0" w:line="360" w:lineRule="auto"/>
        <w:ind w:firstLine="2160" w:firstLineChars="900"/>
        <w:jc w:val="center"/>
        <w:rPr>
          <w:rFonts w:ascii="宋体" w:hAnsi="宋体"/>
          <w:color w:val="auto"/>
          <w:sz w:val="24"/>
          <w:szCs w:val="24"/>
          <w:highlight w:val="none"/>
          <w:u w:val="none"/>
          <w:shd w:val="clear" w:color="auto" w:fill="FFFFFF"/>
        </w:rPr>
      </w:pPr>
      <w:r>
        <w:rPr>
          <w:rFonts w:hint="eastAsia" w:ascii="宋体" w:hAnsi="宋体"/>
          <w:color w:val="auto"/>
          <w:sz w:val="24"/>
          <w:szCs w:val="24"/>
          <w:highlight w:val="none"/>
          <w:shd w:val="clear" w:color="auto" w:fill="FFFFFF"/>
        </w:rPr>
        <w:t xml:space="preserve">    法定代表人：</w:t>
      </w:r>
      <w:r>
        <w:rPr>
          <w:rFonts w:hint="eastAsia" w:ascii="宋体" w:hAnsi="宋体"/>
          <w:color w:val="auto"/>
          <w:sz w:val="24"/>
          <w:szCs w:val="24"/>
          <w:highlight w:val="none"/>
          <w:u w:val="none"/>
          <w:shd w:val="clear" w:color="auto" w:fill="FFFFFF"/>
        </w:rPr>
        <w:t xml:space="preserve">（签字或签章） </w:t>
      </w:r>
    </w:p>
    <w:p w14:paraId="0AD6C0EE">
      <w:pPr>
        <w:pStyle w:val="33"/>
        <w:spacing w:line="480" w:lineRule="auto"/>
        <w:ind w:firstLine="0"/>
        <w:jc w:val="center"/>
        <w:rPr>
          <w:rFonts w:ascii="宋体" w:hAnsi="宋体" w:eastAsia="宋体" w:cs="宋体"/>
          <w:color w:val="auto"/>
          <w:sz w:val="24"/>
          <w:szCs w:val="24"/>
          <w:highlight w:val="none"/>
        </w:rPr>
      </w:pPr>
      <w:r>
        <w:rPr>
          <w:rFonts w:hint="eastAsia" w:ascii="宋体" w:hAnsi="宋体"/>
          <w:color w:val="auto"/>
          <w:sz w:val="24"/>
          <w:szCs w:val="24"/>
          <w:highlight w:val="none"/>
          <w:shd w:val="clear" w:color="auto" w:fill="FFFFFF"/>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6F49E7ED">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2521F03B">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7B7EAA61">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795E4B49">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08B29A01">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28D5E788">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003AAF4C">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7456C78E">
      <w:pPr>
        <w:pStyle w:val="21"/>
        <w:wordWrap w:val="0"/>
        <w:snapToGrid w:val="0"/>
        <w:spacing w:after="0" w:line="360" w:lineRule="auto"/>
        <w:ind w:firstLine="2160" w:firstLineChars="900"/>
        <w:jc w:val="center"/>
        <w:rPr>
          <w:rFonts w:hint="eastAsia" w:ascii="宋体" w:hAnsi="宋体"/>
          <w:color w:val="auto"/>
          <w:sz w:val="24"/>
          <w:szCs w:val="24"/>
          <w:highlight w:val="none"/>
          <w:u w:val="single"/>
          <w:shd w:val="clear" w:color="auto" w:fill="FFFFFF"/>
        </w:rPr>
      </w:pPr>
    </w:p>
    <w:p w14:paraId="65E28D11">
      <w:pPr>
        <w:adjustRightInd w:val="0"/>
        <w:snapToGrid w:val="0"/>
        <w:spacing w:line="570" w:lineRule="exact"/>
        <w:ind w:firstLine="0" w:firstLineChars="0"/>
        <w:rPr>
          <w:rFonts w:hint="eastAsia" w:ascii="宋体" w:hAnsi="宋体" w:eastAsia="宋体" w:cs="宋体"/>
          <w:sz w:val="24"/>
          <w:highlight w:val="none"/>
          <w:lang w:val="en-US" w:eastAsia="zh-CN"/>
        </w:rPr>
      </w:pPr>
    </w:p>
    <w:p w14:paraId="4E3DCCA3">
      <w:pPr>
        <w:adjustRightInd w:val="0"/>
        <w:snapToGrid w:val="0"/>
        <w:spacing w:line="570" w:lineRule="exact"/>
        <w:ind w:firstLine="0" w:firstLineChars="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附件三</w:t>
      </w:r>
    </w:p>
    <w:p w14:paraId="5DA4F2E2">
      <w:pPr>
        <w:ind w:left="0" w:leftChars="0" w:firstLine="0" w:firstLineChars="0"/>
        <w:jc w:val="center"/>
        <w:rPr>
          <w:rFonts w:hint="eastAsia" w:ascii="宋体" w:hAnsi="宋体" w:cs="宋体"/>
          <w:b/>
          <w:sz w:val="32"/>
          <w:szCs w:val="22"/>
          <w:highlight w:val="none"/>
        </w:rPr>
      </w:pPr>
      <w:r>
        <w:rPr>
          <w:rFonts w:hint="eastAsia" w:ascii="宋体" w:hAnsi="宋体" w:eastAsia="宋体" w:cs="宋体"/>
          <w:b/>
          <w:sz w:val="36"/>
          <w:szCs w:val="36"/>
          <w:highlight w:val="none"/>
        </w:rPr>
        <w:t>联合体协议书</w:t>
      </w:r>
    </w:p>
    <w:p w14:paraId="15A8D755">
      <w:pPr>
        <w:widowControl/>
        <w:shd w:val="clear" w:color="auto" w:fill="FFFFFF"/>
        <w:ind w:firstLine="480"/>
        <w:rPr>
          <w:color w:val="333333"/>
          <w:kern w:val="0"/>
          <w:sz w:val="24"/>
          <w:highlight w:val="none"/>
          <w:u w:val="single"/>
          <w:shd w:val="clear" w:color="auto" w:fill="FFFFFF"/>
          <w:lang w:bidi="ar"/>
        </w:rPr>
      </w:pPr>
    </w:p>
    <w:p w14:paraId="0F22433A">
      <w:pPr>
        <w:widowControl/>
        <w:shd w:val="clear" w:color="auto" w:fill="FFFFFF"/>
        <w:ind w:firstLine="480"/>
        <w:rPr>
          <w:color w:val="333333"/>
          <w:sz w:val="24"/>
          <w:highlight w:val="none"/>
        </w:rPr>
      </w:pP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（联合体各方单位名称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自愿组成联合体，共同参加</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bidi="ar"/>
        </w:rPr>
        <w:t>（项目名称</w:t>
      </w:r>
      <w:r>
        <w:rPr>
          <w:rFonts w:hint="eastAsia" w:ascii="宋体" w:hAnsi="宋体" w:cs="宋体"/>
          <w:color w:val="333333"/>
          <w:kern w:val="0"/>
          <w:sz w:val="24"/>
          <w:highlight w:val="none"/>
          <w:u w:val="single"/>
          <w:shd w:val="clear" w:color="auto" w:fill="FFFFFF"/>
          <w:lang w:eastAsia="zh-CN" w:bidi="ar"/>
        </w:rPr>
        <w:t>）</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投标。现就联合体投标事宜订立如下协议。</w:t>
      </w:r>
    </w:p>
    <w:p w14:paraId="058FBC5A">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1、</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（主办单位名称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为主办方。</w:t>
      </w:r>
    </w:p>
    <w:p w14:paraId="78752CFD">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2、联合体</w:t>
      </w:r>
      <w:r>
        <w:rPr>
          <w:color w:val="333333"/>
          <w:kern w:val="0"/>
          <w:sz w:val="24"/>
          <w:highlight w:val="none"/>
          <w:shd w:val="clear" w:color="auto" w:fill="FFFFFF"/>
          <w:lang w:bidi="ar"/>
        </w:rPr>
        <w:t>主办方合法代表联合体各成员负责本招标项目投标文件编制和合同谈判活动，并代表联合体提交和接收相关的资料、信息及指示，并处理与之有关的一切事务，负责合同实施阶段的主办、组织和协调工作。</w:t>
      </w:r>
    </w:p>
    <w:p w14:paraId="31F581E6">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3、联合体将严格按照招标文件的各项要求，递交投标文件，履行合同，并对外承担连带责任。</w:t>
      </w:r>
    </w:p>
    <w:p w14:paraId="4BC3325E">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4、联合体各成员单位内部的职责分工如下：</w:t>
      </w:r>
    </w:p>
    <w:p w14:paraId="6A0E5AE1">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①</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w:t>
      </w:r>
      <w:r>
        <w:rPr>
          <w:rFonts w:hint="eastAsia" w:ascii="宋体" w:hAnsi="宋体" w:cs="宋体"/>
          <w:color w:val="333333"/>
          <w:kern w:val="0"/>
          <w:sz w:val="24"/>
          <w:highlight w:val="none"/>
          <w:shd w:val="clear" w:color="auto" w:fill="FFFFFF"/>
          <w:lang w:bidi="ar"/>
        </w:rPr>
        <w:t>主办单位名称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：主要负责本项目</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color w:val="333333"/>
          <w:kern w:val="0"/>
          <w:sz w:val="24"/>
          <w:highlight w:val="none"/>
          <w:shd w:val="clear" w:color="auto" w:fill="FFFFFF"/>
          <w:lang w:bidi="ar"/>
        </w:rPr>
        <w:t>任务工作，还应负责项目管理协调的职责。联合体其他相关方违约时，主办方应承担连带责任，具体按合同要求。</w:t>
      </w:r>
    </w:p>
    <w:p w14:paraId="184FE703">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②</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w:t>
      </w:r>
      <w:r>
        <w:rPr>
          <w:rFonts w:hint="eastAsia" w:ascii="宋体" w:hAnsi="宋体" w:cs="宋体"/>
          <w:color w:val="333333"/>
          <w:kern w:val="0"/>
          <w:sz w:val="24"/>
          <w:highlight w:val="none"/>
          <w:shd w:val="clear" w:color="auto" w:fill="FFFFFF"/>
          <w:lang w:bidi="ar"/>
        </w:rPr>
        <w:t>成员单位名称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：主要负责本项目</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任务工作，具体按合同要求。</w:t>
      </w:r>
    </w:p>
    <w:p w14:paraId="21DF6503">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5、本协议书自签署之日起生效，合同履行完毕后自动失效。</w:t>
      </w:r>
    </w:p>
    <w:p w14:paraId="3042B2F2">
      <w:pPr>
        <w:widowControl/>
        <w:shd w:val="clear" w:color="auto" w:fill="FFFFFF"/>
        <w:ind w:firstLine="480"/>
        <w:rPr>
          <w:color w:val="333333"/>
          <w:sz w:val="24"/>
          <w:highlight w:val="none"/>
        </w:rPr>
      </w:pPr>
    </w:p>
    <w:p w14:paraId="2404B751">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主办方名称：</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（盖单位章</w:t>
      </w:r>
      <w:r>
        <w:rPr>
          <w:rFonts w:hint="eastAsia"/>
          <w:color w:val="333333"/>
          <w:kern w:val="0"/>
          <w:sz w:val="24"/>
          <w:highlight w:val="none"/>
          <w:shd w:val="clear" w:color="auto" w:fill="FFFFFF"/>
          <w:lang w:eastAsia="zh-CN" w:bidi="ar"/>
        </w:rPr>
        <w:t>）</w:t>
      </w:r>
    </w:p>
    <w:p w14:paraId="46454CC5">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法定代表人：</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（签字或盖章</w:t>
      </w:r>
      <w:r>
        <w:rPr>
          <w:rFonts w:hint="eastAsia"/>
          <w:color w:val="333333"/>
          <w:kern w:val="0"/>
          <w:sz w:val="24"/>
          <w:highlight w:val="none"/>
          <w:shd w:val="clear" w:color="auto" w:fill="FFFFFF"/>
          <w:lang w:eastAsia="zh-CN" w:bidi="ar"/>
        </w:rPr>
        <w:t>）</w:t>
      </w:r>
    </w:p>
    <w:p w14:paraId="5AB05915">
      <w:pPr>
        <w:widowControl/>
        <w:shd w:val="clear" w:color="auto" w:fill="FFFFFF"/>
        <w:ind w:firstLine="480"/>
        <w:rPr>
          <w:color w:val="333333"/>
          <w:sz w:val="24"/>
          <w:highlight w:val="none"/>
        </w:rPr>
      </w:pPr>
    </w:p>
    <w:p w14:paraId="57BDD2FB">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成员</w:t>
      </w:r>
      <w:r>
        <w:rPr>
          <w:rFonts w:hint="eastAsia"/>
          <w:color w:val="333333"/>
          <w:kern w:val="0"/>
          <w:sz w:val="24"/>
          <w:highlight w:val="none"/>
          <w:shd w:val="clear" w:color="auto" w:fill="FFFFFF"/>
          <w:lang w:val="en-US" w:eastAsia="zh-CN" w:bidi="ar"/>
        </w:rPr>
        <w:t>方</w:t>
      </w:r>
      <w:r>
        <w:rPr>
          <w:color w:val="333333"/>
          <w:kern w:val="0"/>
          <w:sz w:val="24"/>
          <w:highlight w:val="none"/>
          <w:shd w:val="clear" w:color="auto" w:fill="FFFFFF"/>
          <w:lang w:bidi="ar"/>
        </w:rPr>
        <w:t>名称：</w:t>
      </w:r>
      <w:r>
        <w:rPr>
          <w:rFonts w:hint="eastAsia"/>
          <w:color w:val="333333"/>
          <w:kern w:val="0"/>
          <w:sz w:val="24"/>
          <w:highlight w:val="none"/>
          <w:u w:val="single"/>
          <w:shd w:val="clear" w:color="auto" w:fill="FFFFFF"/>
          <w:lang w:bidi="ar"/>
        </w:rPr>
        <w:t xml:space="preserve">         </w:t>
      </w:r>
      <w:r>
        <w:rPr>
          <w:rFonts w:hint="eastAsia"/>
          <w:color w:val="333333"/>
          <w:kern w:val="0"/>
          <w:sz w:val="24"/>
          <w:highlight w:val="none"/>
          <w:u w:val="single"/>
          <w:shd w:val="clear" w:color="auto" w:fill="FFFFFF"/>
          <w:lang w:val="en-US" w:eastAsia="zh-CN" w:bidi="ar"/>
        </w:rPr>
        <w:t xml:space="preserve"> </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（盖单位章</w:t>
      </w:r>
      <w:r>
        <w:rPr>
          <w:rFonts w:hint="eastAsia"/>
          <w:color w:val="333333"/>
          <w:kern w:val="0"/>
          <w:sz w:val="24"/>
          <w:highlight w:val="none"/>
          <w:shd w:val="clear" w:color="auto" w:fill="FFFFFF"/>
          <w:lang w:eastAsia="zh-CN" w:bidi="ar"/>
        </w:rPr>
        <w:t>）</w:t>
      </w:r>
    </w:p>
    <w:p w14:paraId="4F020E24">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法定代表人：</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（签字或盖章</w:t>
      </w:r>
      <w:r>
        <w:rPr>
          <w:rFonts w:hint="eastAsia"/>
          <w:color w:val="333333"/>
          <w:kern w:val="0"/>
          <w:sz w:val="24"/>
          <w:highlight w:val="none"/>
          <w:shd w:val="clear" w:color="auto" w:fill="FFFFFF"/>
          <w:lang w:eastAsia="zh-CN" w:bidi="ar"/>
        </w:rPr>
        <w:t>）</w:t>
      </w:r>
    </w:p>
    <w:p w14:paraId="33E91F09">
      <w:pPr>
        <w:widowControl/>
        <w:shd w:val="clear" w:color="auto" w:fill="FFFFFF"/>
        <w:ind w:firstLine="480"/>
        <w:rPr>
          <w:color w:val="333333"/>
          <w:sz w:val="24"/>
          <w:highlight w:val="none"/>
        </w:rPr>
      </w:pPr>
    </w:p>
    <w:p w14:paraId="00ED3E62">
      <w:pPr>
        <w:widowControl/>
        <w:shd w:val="clear" w:color="auto" w:fill="FFFFFF"/>
        <w:ind w:firstLine="480"/>
        <w:rPr>
          <w:color w:val="333333"/>
          <w:sz w:val="24"/>
          <w:highlight w:val="none"/>
        </w:rPr>
      </w:pP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年</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月</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日</w:t>
      </w:r>
    </w:p>
    <w:p w14:paraId="0B2379F5">
      <w:pPr>
        <w:pStyle w:val="37"/>
        <w:rPr>
          <w:color w:val="333333"/>
          <w:kern w:val="0"/>
          <w:sz w:val="24"/>
          <w:highlight w:val="none"/>
          <w:shd w:val="clear" w:color="auto" w:fill="FFFFFF"/>
          <w:lang w:bidi="ar"/>
        </w:rPr>
      </w:pPr>
    </w:p>
    <w:p w14:paraId="7977C223">
      <w:pPr>
        <w:pStyle w:val="37"/>
        <w:jc w:val="both"/>
        <w:rPr>
          <w:color w:val="333333"/>
          <w:kern w:val="0"/>
          <w:sz w:val="24"/>
          <w:highlight w:val="none"/>
          <w:shd w:val="clear" w:color="auto" w:fill="FFFFFF"/>
          <w:lang w:bidi="ar"/>
        </w:rPr>
      </w:pPr>
    </w:p>
    <w:p w14:paraId="5E995B06">
      <w:pPr>
        <w:pStyle w:val="37"/>
        <w:jc w:val="both"/>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r>
        <w:rPr>
          <w:color w:val="333333"/>
          <w:kern w:val="0"/>
          <w:sz w:val="24"/>
          <w:highlight w:val="none"/>
          <w:shd w:val="clear" w:color="auto" w:fill="FFFFFF"/>
          <w:lang w:bidi="ar"/>
        </w:rPr>
        <w:t>注：单独投标的，无需提交本协议书。</w:t>
      </w:r>
    </w:p>
    <w:p w14:paraId="59C67966">
      <w:pPr>
        <w:pStyle w:val="3"/>
        <w:shd w:val="clear"/>
        <w:outlineLvl w:val="0"/>
        <w:rPr>
          <w:rFonts w:hint="eastAsia" w:ascii="宋体" w:hAnsi="宋体" w:eastAsia="宋体" w:cs="宋体"/>
          <w:b w:val="0"/>
          <w:color w:val="auto"/>
          <w:sz w:val="57"/>
          <w:szCs w:val="24"/>
          <w:highlight w:val="none"/>
        </w:rPr>
      </w:pPr>
      <w:bookmarkStart w:id="23" w:name="bookmark18"/>
      <w:bookmarkEnd w:id="23"/>
      <w:bookmarkStart w:id="24" w:name="bookmark9"/>
      <w:bookmarkEnd w:id="24"/>
      <w:bookmarkStart w:id="25" w:name="_Toc15097"/>
      <w:r>
        <w:rPr>
          <w:rFonts w:hint="eastAsia" w:ascii="宋体" w:hAnsi="宋体" w:eastAsia="宋体" w:cs="宋体"/>
          <w:color w:val="auto"/>
          <w:sz w:val="44"/>
          <w:szCs w:val="24"/>
          <w:highlight w:val="none"/>
        </w:rPr>
        <w:t>第二章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投标人须知</w:t>
      </w:r>
      <w:bookmarkEnd w:id="25"/>
    </w:p>
    <w:p w14:paraId="7CA420E5">
      <w:pPr>
        <w:pStyle w:val="4"/>
        <w:shd w:val="clear"/>
        <w:kinsoku/>
        <w:overflowPunct w:val="0"/>
        <w:ind w:left="220"/>
        <w:jc w:val="center"/>
        <w:outlineLvl w:val="1"/>
        <w:rPr>
          <w:rFonts w:hint="eastAsia" w:ascii="宋体" w:hAnsi="宋体" w:eastAsia="宋体" w:cs="宋体"/>
          <w:b w:val="0"/>
          <w:color w:val="auto"/>
          <w:sz w:val="20"/>
          <w:szCs w:val="24"/>
          <w:highlight w:val="none"/>
        </w:rPr>
      </w:pPr>
      <w:bookmarkStart w:id="26" w:name="bookmark19"/>
      <w:bookmarkEnd w:id="26"/>
      <w:bookmarkStart w:id="27" w:name="_Toc6280"/>
      <w:r>
        <w:rPr>
          <w:rFonts w:hint="eastAsia" w:ascii="宋体" w:hAnsi="宋体" w:eastAsia="宋体" w:cs="宋体"/>
          <w:color w:val="auto"/>
          <w:sz w:val="32"/>
          <w:szCs w:val="24"/>
          <w:highlight w:val="none"/>
        </w:rPr>
        <w:t>投标人须知前附表</w:t>
      </w:r>
      <w:bookmarkEnd w:id="27"/>
    </w:p>
    <w:tbl>
      <w:tblPr>
        <w:tblStyle w:val="2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1BEB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D1147">
            <w:pPr>
              <w:pStyle w:val="32"/>
              <w:shd w:val="clear"/>
              <w:kinsoku/>
              <w:overflowPunct w:val="0"/>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43BBE">
            <w:pPr>
              <w:pStyle w:val="32"/>
              <w:shd w:val="clear"/>
              <w:kinsoku/>
              <w:overflowPunct w:val="0"/>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FCFFA">
            <w:pPr>
              <w:pStyle w:val="32"/>
              <w:shd w:val="clear"/>
              <w:kinsoku/>
              <w:overflowPunct w:val="0"/>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编列内容</w:t>
            </w:r>
          </w:p>
        </w:tc>
      </w:tr>
      <w:tr w14:paraId="0C1F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47539">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A6A43">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B7586">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名称：</w:t>
            </w:r>
            <w:r>
              <w:rPr>
                <w:rFonts w:hint="eastAsia" w:ascii="宋体" w:hAnsi="宋体" w:eastAsia="宋体" w:cs="宋体"/>
                <w:color w:val="auto"/>
                <w:sz w:val="21"/>
                <w:szCs w:val="24"/>
                <w:highlight w:val="none"/>
                <w:lang w:eastAsia="zh-CN"/>
              </w:rPr>
              <w:t>广州市花都区狮岭镇人民政府</w:t>
            </w:r>
          </w:p>
          <w:p w14:paraId="059F90F4">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地</w:t>
            </w:r>
            <w:r>
              <w:rPr>
                <w:rFonts w:hint="eastAsia" w:ascii="宋体" w:hAnsi="宋体" w:eastAsia="宋体" w:cs="宋体"/>
                <w:color w:val="auto"/>
                <w:sz w:val="21"/>
                <w:szCs w:val="24"/>
                <w:highlight w:val="none"/>
                <w:lang w:eastAsia="zh-CN"/>
              </w:rPr>
              <w:t xml:space="preserve">址：广州市花都区狮岭镇东升中路83号 </w:t>
            </w:r>
          </w:p>
          <w:p w14:paraId="35F419A1">
            <w:pPr>
              <w:spacing w:line="44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 xml:space="preserve">联系人：白志强 </w:t>
            </w:r>
            <w:r>
              <w:rPr>
                <w:rFonts w:hint="eastAsia" w:ascii="宋体" w:hAnsi="宋体" w:eastAsia="宋体" w:cs="宋体"/>
                <w:color w:val="auto"/>
                <w:sz w:val="21"/>
                <w:szCs w:val="24"/>
                <w:highlight w:val="none"/>
              </w:rPr>
              <w:t xml:space="preserve"> </w:t>
            </w:r>
          </w:p>
          <w:p w14:paraId="7FDE98D7">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电话：020-</w:t>
            </w:r>
            <w:r>
              <w:rPr>
                <w:rFonts w:hint="eastAsia" w:ascii="宋体" w:hAnsi="宋体" w:cs="宋体"/>
                <w:color w:val="auto"/>
                <w:sz w:val="21"/>
                <w:szCs w:val="24"/>
                <w:highlight w:val="none"/>
                <w:lang w:eastAsia="zh-CN"/>
              </w:rPr>
              <w:t>86845569</w:t>
            </w:r>
          </w:p>
        </w:tc>
      </w:tr>
      <w:tr w14:paraId="03DD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54D85">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5345D">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4A81D">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名称：</w:t>
            </w:r>
            <w:r>
              <w:rPr>
                <w:rFonts w:hint="eastAsia" w:ascii="宋体" w:hAnsi="宋体" w:eastAsia="宋体" w:cs="宋体"/>
                <w:color w:val="auto"/>
                <w:sz w:val="21"/>
                <w:szCs w:val="24"/>
                <w:highlight w:val="none"/>
                <w:lang w:eastAsia="zh-CN"/>
              </w:rPr>
              <w:t>广州荣智建设咨询有限公司</w:t>
            </w:r>
          </w:p>
          <w:p w14:paraId="53EA3E93">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地址：</w:t>
            </w:r>
            <w:r>
              <w:rPr>
                <w:rFonts w:hint="eastAsia" w:ascii="宋体" w:hAnsi="宋体" w:cs="宋体"/>
                <w:color w:val="auto"/>
                <w:sz w:val="21"/>
                <w:szCs w:val="24"/>
                <w:highlight w:val="none"/>
                <w:lang w:eastAsia="zh-CN"/>
              </w:rPr>
              <w:t>广州市花都区新华街迎宾大道163号之四5栋508</w:t>
            </w:r>
          </w:p>
          <w:p w14:paraId="7F2E6641">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联系人：</w:t>
            </w:r>
            <w:r>
              <w:rPr>
                <w:rFonts w:hint="eastAsia" w:ascii="宋体" w:hAnsi="宋体" w:eastAsia="宋体" w:cs="宋体"/>
                <w:color w:val="auto"/>
                <w:sz w:val="21"/>
                <w:szCs w:val="24"/>
                <w:highlight w:val="none"/>
                <w:lang w:val="en-US" w:eastAsia="zh-CN"/>
              </w:rPr>
              <w:t>彭丽芳</w:t>
            </w:r>
          </w:p>
          <w:p w14:paraId="0AB7E987">
            <w:pPr>
              <w:spacing w:line="44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电话：020-36970336</w:t>
            </w:r>
          </w:p>
        </w:tc>
      </w:tr>
      <w:tr w14:paraId="1147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D92D3">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2E05A">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66BD91">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cs="宋体"/>
                <w:color w:val="auto"/>
                <w:sz w:val="21"/>
                <w:szCs w:val="24"/>
                <w:highlight w:val="none"/>
                <w:lang w:eastAsia="zh-CN"/>
              </w:rPr>
              <w:t>狮岭镇排污管网更新改造建设工程检测监测</w:t>
            </w:r>
          </w:p>
        </w:tc>
      </w:tr>
      <w:tr w14:paraId="2C0A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1185D7">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1452D">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256A2">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7669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9BDE6">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D76D6">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3B8ED">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4D58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D17F1">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C9C03">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0FF49">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r>
      <w:tr w14:paraId="004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E8E8D8">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EA82B">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建筑安装工程费/工程概算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5408A">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项目总投资</w:t>
            </w:r>
            <w:r>
              <w:rPr>
                <w:rFonts w:hint="eastAsia" w:ascii="宋体" w:hAnsi="宋体" w:cs="宋体"/>
                <w:color w:val="auto"/>
                <w:sz w:val="21"/>
                <w:szCs w:val="24"/>
                <w:highlight w:val="none"/>
                <w:u w:val="single"/>
                <w:lang w:val="en-US" w:eastAsia="zh-CN"/>
              </w:rPr>
              <w:t>8778.755002</w:t>
            </w:r>
            <w:r>
              <w:rPr>
                <w:rFonts w:hint="eastAsia" w:ascii="宋体" w:hAnsi="宋体" w:eastAsia="宋体" w:cs="宋体"/>
                <w:color w:val="auto"/>
                <w:sz w:val="21"/>
                <w:szCs w:val="24"/>
                <w:highlight w:val="none"/>
                <w:lang w:val="en-US" w:eastAsia="zh-CN"/>
              </w:rPr>
              <w:t xml:space="preserve">万元，其中建筑安装工程费：    </w:t>
            </w:r>
            <w:r>
              <w:rPr>
                <w:rFonts w:hint="eastAsia" w:ascii="宋体" w:hAnsi="宋体" w:cs="宋体"/>
                <w:color w:val="auto"/>
                <w:sz w:val="21"/>
                <w:szCs w:val="24"/>
                <w:highlight w:val="none"/>
                <w:u w:val="single"/>
                <w:lang w:val="en-US" w:eastAsia="zh-CN"/>
              </w:rPr>
              <w:t>7227.149682</w:t>
            </w:r>
            <w:r>
              <w:rPr>
                <w:rFonts w:hint="eastAsia" w:ascii="宋体" w:hAnsi="宋体" w:eastAsia="宋体" w:cs="宋体"/>
                <w:color w:val="auto"/>
                <w:sz w:val="21"/>
                <w:szCs w:val="24"/>
                <w:highlight w:val="none"/>
                <w:lang w:val="en-US" w:eastAsia="zh-CN"/>
              </w:rPr>
              <w:t>万元。</w:t>
            </w:r>
          </w:p>
        </w:tc>
      </w:tr>
      <w:tr w14:paraId="1518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2F143">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40959">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22707">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295E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9489E">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75793">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E1DFD">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已落实</w:t>
            </w:r>
          </w:p>
        </w:tc>
      </w:tr>
      <w:tr w14:paraId="0083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11614">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3BC8D">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BF728">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10A1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8C9FF">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F00BD">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检测监测服务期限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B8DFF">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641A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7C134">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E641D">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5668">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符合国家有关质量验收标准。</w:t>
            </w:r>
          </w:p>
        </w:tc>
      </w:tr>
      <w:tr w14:paraId="0AF9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8C43F">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EA1658">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D3E48">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详见本项目招标公告。</w:t>
            </w:r>
          </w:p>
        </w:tc>
      </w:tr>
      <w:tr w14:paraId="4EC8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DAF0F5">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D58DE">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CCFD0">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不接受</w:t>
            </w:r>
          </w:p>
          <w:p w14:paraId="63F7C14D">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接受，应满足下列要求：</w:t>
            </w:r>
            <w:r>
              <w:rPr>
                <w:rFonts w:hint="eastAsia" w:ascii="宋体" w:hAnsi="宋体" w:eastAsia="宋体" w:cs="宋体"/>
                <w:color w:val="auto"/>
                <w:sz w:val="21"/>
                <w:szCs w:val="24"/>
                <w:highlight w:val="none"/>
                <w:lang w:eastAsia="zh-CN"/>
              </w:rPr>
              <w:t>详见本项目招标公告。</w:t>
            </w:r>
          </w:p>
        </w:tc>
      </w:tr>
      <w:tr w14:paraId="1DB6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B1BC6">
            <w:pPr>
              <w:pStyle w:val="32"/>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63104">
            <w:pPr>
              <w:pStyle w:val="32"/>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295C12">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bidi w:val="0"/>
              <w:adjustRightInd/>
              <w:snapToGrid/>
              <w:ind w:left="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4"/>
                <w:highlight w:val="none"/>
                <w:u w:val="single"/>
                <w:lang w:val="en-US" w:eastAsia="zh-CN"/>
              </w:rPr>
              <w:t>（14）被最高人民法院在“信用中国”网站（www.creditchina.gov.cn）或“信用广州”网站或各级信用信息共享平台中列入失信被执行人名单（黑名单）</w:t>
            </w:r>
          </w:p>
        </w:tc>
      </w:tr>
      <w:tr w14:paraId="3E73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CADE3">
            <w:pPr>
              <w:pStyle w:val="32"/>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F92B1">
            <w:pPr>
              <w:pStyle w:val="32"/>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3D1C4">
            <w:pPr>
              <w:shd w:val="clear"/>
              <w:autoSpaceDE/>
              <w:autoSpaceDN/>
              <w:spacing w:beforeLines="0" w:afterLines="0" w:line="240" w:lineRule="auto"/>
              <w:ind w:left="6" w:leftChars="0" w:right="6" w:right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招标人不集中组织，由投标人自行踏勘；</w:t>
            </w:r>
          </w:p>
          <w:p w14:paraId="028B59FF">
            <w:pPr>
              <w:shd w:val="clear"/>
              <w:autoSpaceDE/>
              <w:autoSpaceDN/>
              <w:spacing w:beforeLines="0" w:afterLines="0" w:line="240" w:lineRule="auto"/>
              <w:ind w:left="6" w:leftChars="0" w:right="6" w:right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时间：自公告发布之日起具备现场踏勘条件；</w:t>
            </w:r>
          </w:p>
          <w:p w14:paraId="0EE397F6">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现场详细地点：</w:t>
            </w:r>
            <w:r>
              <w:rPr>
                <w:rFonts w:hint="eastAsia" w:ascii="宋体" w:hAnsi="宋体" w:eastAsia="宋体" w:cs="宋体"/>
                <w:color w:val="auto"/>
                <w:sz w:val="21"/>
                <w:szCs w:val="24"/>
                <w:highlight w:val="none"/>
                <w:lang w:val="en-US" w:eastAsia="zh-CN"/>
              </w:rPr>
              <w:t>详见招标公告工程建设地点</w:t>
            </w:r>
            <w:r>
              <w:rPr>
                <w:rFonts w:hint="eastAsia" w:ascii="宋体" w:hAnsi="宋体" w:eastAsia="宋体" w:cs="宋体"/>
                <w:color w:val="auto"/>
                <w:sz w:val="21"/>
                <w:szCs w:val="24"/>
                <w:highlight w:val="none"/>
              </w:rPr>
              <w:t>；</w:t>
            </w:r>
          </w:p>
        </w:tc>
      </w:tr>
      <w:tr w14:paraId="4862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14:paraId="1115C958">
            <w:pPr>
              <w:shd w:val="clear"/>
              <w:autoSpaceDE/>
              <w:autoSpaceDN/>
              <w:spacing w:beforeLines="0" w:afterLines="0" w:line="240" w:lineRule="auto"/>
              <w:rPr>
                <w:rFonts w:hint="eastAsia" w:ascii="宋体" w:hAnsi="宋体" w:eastAsia="宋体" w:cs="宋体"/>
                <w:color w:val="auto"/>
                <w:sz w:val="21"/>
                <w:szCs w:val="24"/>
                <w:highlight w:val="none"/>
              </w:rPr>
            </w:pPr>
          </w:p>
          <w:p w14:paraId="5199CF1D">
            <w:pPr>
              <w:shd w:val="clear"/>
              <w:autoSpaceDE/>
              <w:autoSpaceDN/>
              <w:spacing w:before="0" w:beforeLines="0" w:afterLines="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14:paraId="69BD6B2A">
            <w:pPr>
              <w:shd w:val="clear"/>
              <w:autoSpaceDE/>
              <w:autoSpaceDN/>
              <w:spacing w:beforeLines="0" w:afterLines="0" w:line="240" w:lineRule="auto"/>
              <w:rPr>
                <w:rFonts w:hint="eastAsia" w:ascii="宋体" w:hAnsi="宋体" w:eastAsia="宋体" w:cs="宋体"/>
                <w:color w:val="auto"/>
                <w:sz w:val="21"/>
                <w:szCs w:val="24"/>
                <w:highlight w:val="none"/>
              </w:rPr>
            </w:pPr>
          </w:p>
          <w:p w14:paraId="0B869422">
            <w:pPr>
              <w:shd w:val="clear"/>
              <w:autoSpaceDE/>
              <w:autoSpaceDN/>
              <w:spacing w:before="0"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164FCA5E">
            <w:pPr>
              <w:pStyle w:val="10"/>
              <w:shd w:val="clear"/>
              <w:spacing w:before="0" w:beforeLines="0" w:after="0" w:afterLines="0" w:line="240" w:lineRule="auto"/>
              <w:ind w:left="6" w:leftChars="0" w:right="6"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14:paraId="107F3F96">
            <w:pPr>
              <w:shd w:val="clear"/>
              <w:autoSpaceDE/>
              <w:autoSpaceDN/>
              <w:spacing w:before="0" w:beforeLines="0" w:after="0" w:afterLines="0" w:line="240" w:lineRule="auto"/>
              <w:ind w:left="6" w:leftChars="0" w:right="6"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召开，召开时间：</w:t>
            </w:r>
            <w:r>
              <w:rPr>
                <w:rFonts w:hint="eastAsia" w:ascii="宋体" w:hAnsi="宋体" w:eastAsia="宋体" w:cs="宋体"/>
                <w:color w:val="auto"/>
                <w:sz w:val="21"/>
                <w:szCs w:val="21"/>
                <w:highlight w:val="none"/>
                <w:lang w:val="en-US" w:eastAsia="zh-CN"/>
              </w:rPr>
              <w:t>/</w:t>
            </w:r>
          </w:p>
          <w:p w14:paraId="68263F12">
            <w:pPr>
              <w:shd w:val="clear"/>
              <w:autoSpaceDE/>
              <w:autoSpaceDN/>
              <w:spacing w:before="0" w:beforeLines="0" w:afterLines="0" w:line="240" w:lineRule="auto"/>
              <w:ind w:left="6" w:leftChars="0" w:right="6" w:rightChars="0" w:firstLine="0" w:firstLineChars="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1"/>
                <w:highlight w:val="none"/>
              </w:rPr>
              <w:t>召开地点：</w:t>
            </w:r>
            <w:r>
              <w:rPr>
                <w:rFonts w:hint="eastAsia" w:ascii="宋体" w:hAnsi="宋体" w:eastAsia="宋体" w:cs="宋体"/>
                <w:color w:val="auto"/>
                <w:sz w:val="21"/>
                <w:szCs w:val="21"/>
                <w:highlight w:val="none"/>
                <w:lang w:val="en-US" w:eastAsia="zh-CN"/>
              </w:rPr>
              <w:t>/</w:t>
            </w:r>
          </w:p>
        </w:tc>
      </w:tr>
      <w:tr w14:paraId="4379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FE16DE2">
            <w:pPr>
              <w:shd w:val="clear"/>
              <w:autoSpaceDE/>
              <w:autoSpaceDN/>
              <w:spacing w:before="0" w:beforeLines="0" w:afterLines="0" w:line="240"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91E0E2">
            <w:pPr>
              <w:shd w:val="clear"/>
              <w:autoSpaceDE/>
              <w:autoSpaceDN/>
              <w:spacing w:before="0" w:beforeLines="0" w:afterLines="0" w:line="24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065A3">
            <w:pPr>
              <w:shd w:val="clear"/>
              <w:autoSpaceDE/>
              <w:autoSpaceDN/>
              <w:adjustRightInd/>
              <w:spacing w:before="0" w:beforeLines="0" w:after="0" w:afterLines="0" w:line="240" w:lineRule="auto"/>
              <w:ind w:left="6" w:leftChars="0" w:right="6" w:right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 xml:space="preserve"> /</w:t>
            </w:r>
          </w:p>
        </w:tc>
      </w:tr>
      <w:tr w14:paraId="2ABD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9BFCBD">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82B99D">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FAE3D3">
            <w:pPr>
              <w:shd w:val="clear"/>
              <w:autoSpaceDE/>
              <w:autoSpaceDN/>
              <w:adjustRightInd/>
              <w:spacing w:before="0" w:beforeLines="0" w:after="0" w:afterLines="0" w:line="240" w:lineRule="auto"/>
              <w:ind w:left="6" w:leftChars="0" w:right="6" w:right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 xml:space="preserve"> /</w:t>
            </w:r>
          </w:p>
        </w:tc>
      </w:tr>
      <w:tr w14:paraId="6D3A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31CF1">
            <w:pPr>
              <w:shd w:val="clear"/>
              <w:autoSpaceDE/>
              <w:autoSpaceDN/>
              <w:spacing w:before="0" w:beforeLines="0" w:after="0" w:afterLines="0" w:line="240" w:lineRule="auto"/>
              <w:ind w:left="48" w:leftChars="20" w:right="48" w:rightChars="2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D5FEF">
            <w:pPr>
              <w:shd w:val="clear"/>
              <w:autoSpaceDE/>
              <w:autoSpaceDN/>
              <w:spacing w:before="0" w:beforeLines="0" w:after="0" w:afterLines="0" w:line="240" w:lineRule="auto"/>
              <w:ind w:left="48" w:leftChars="20" w:right="48" w:rightChars="2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37B0E">
            <w:pPr>
              <w:shd w:val="clear"/>
              <w:autoSpaceDE/>
              <w:autoSpaceDN/>
              <w:adjustRightInd/>
              <w:spacing w:before="0" w:beforeLines="0" w:after="0" w:afterLines="0" w:line="240" w:lineRule="auto"/>
              <w:ind w:left="6" w:leftChars="0" w:right="6"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招标文件的澄清均以广州交易集团有限公司（广州公共资源交易中心）网站发布的内容为准。当招标文件的澄清、修改在同一内容的表述不一致时，以广州交易集团有限公司（广州公共资源交易中心）网站最后发布的内容为准。</w:t>
            </w:r>
          </w:p>
        </w:tc>
      </w:tr>
      <w:tr w14:paraId="3015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863F9">
            <w:pPr>
              <w:pStyle w:val="32"/>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7EF93">
            <w:pPr>
              <w:pStyle w:val="32"/>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BA9482">
            <w:pPr>
              <w:shd w:val="clear"/>
              <w:autoSpaceDE/>
              <w:autoSpaceDN/>
              <w:spacing w:beforeLines="0" w:afterLines="0" w:line="240" w:lineRule="auto"/>
              <w:ind w:left="6" w:leftChars="0" w:right="6" w:rightChars="0"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w:t>
            </w:r>
          </w:p>
        </w:tc>
      </w:tr>
      <w:tr w14:paraId="02E4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44744">
            <w:pPr>
              <w:pStyle w:val="32"/>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7D496">
            <w:pPr>
              <w:pStyle w:val="32"/>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798FB">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7FCAF8EE">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允许，偏差范围：</w:t>
            </w:r>
            <w:r>
              <w:rPr>
                <w:rFonts w:hint="eastAsia" w:ascii="宋体" w:hAnsi="宋体" w:eastAsia="宋体" w:cs="宋体"/>
                <w:color w:val="auto"/>
                <w:sz w:val="21"/>
                <w:szCs w:val="24"/>
                <w:highlight w:val="none"/>
                <w:lang w:val="en-US" w:eastAsia="zh-CN"/>
              </w:rPr>
              <w:t>/</w:t>
            </w:r>
          </w:p>
          <w:p w14:paraId="724CD0B3">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4"/>
                <w:highlight w:val="none"/>
              </w:rPr>
              <w:t>偏差幅度：</w:t>
            </w:r>
            <w:r>
              <w:rPr>
                <w:rFonts w:hint="eastAsia" w:ascii="宋体" w:hAnsi="宋体" w:eastAsia="宋体" w:cs="宋体"/>
                <w:color w:val="auto"/>
                <w:sz w:val="21"/>
                <w:szCs w:val="24"/>
                <w:highlight w:val="none"/>
                <w:lang w:val="en-US" w:eastAsia="zh-CN"/>
              </w:rPr>
              <w:t>/</w:t>
            </w:r>
          </w:p>
        </w:tc>
      </w:tr>
      <w:tr w14:paraId="338B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AF1F9">
            <w:pPr>
              <w:pStyle w:val="32"/>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732EC">
            <w:pPr>
              <w:pStyle w:val="32"/>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6DB773">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lang w:val="en-US" w:eastAsia="zh-CN"/>
              </w:rPr>
            </w:pPr>
            <w:r>
              <w:rPr>
                <w:rFonts w:hint="eastAsia" w:ascii="宋体" w:hAnsi="宋体" w:cs="宋体"/>
                <w:color w:val="auto"/>
                <w:kern w:val="0"/>
                <w:sz w:val="21"/>
                <w:szCs w:val="21"/>
                <w:u w:val="single"/>
              </w:rPr>
              <w:t>招标文件</w:t>
            </w:r>
            <w:r>
              <w:rPr>
                <w:rFonts w:hint="eastAsia" w:ascii="宋体" w:hAnsi="宋体" w:cs="宋体"/>
                <w:color w:val="auto"/>
                <w:sz w:val="21"/>
                <w:szCs w:val="21"/>
                <w:u w:val="single"/>
              </w:rPr>
              <w:t>答疑纪要、澄清文件等（如有）。</w:t>
            </w:r>
          </w:p>
        </w:tc>
      </w:tr>
      <w:tr w14:paraId="3EE0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A4045D">
            <w:pPr>
              <w:shd w:val="clear"/>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7E140">
            <w:pPr>
              <w:shd w:val="clear"/>
              <w:autoSpaceDE/>
              <w:autoSpaceDN/>
              <w:spacing w:beforeLines="0" w:afterLines="0" w:line="240" w:lineRule="auto"/>
              <w:jc w:val="center"/>
              <w:rPr>
                <w:rFonts w:hint="eastAsia" w:ascii="宋体" w:hAnsi="宋体" w:eastAsia="宋体" w:cs="宋体"/>
                <w:color w:val="auto"/>
                <w:sz w:val="21"/>
                <w:szCs w:val="24"/>
                <w:highlight w:val="none"/>
              </w:rPr>
            </w:pPr>
          </w:p>
          <w:p w14:paraId="25F1F07C">
            <w:pPr>
              <w:shd w:val="clear"/>
              <w:autoSpaceDE/>
              <w:autoSpaceDN/>
              <w:spacing w:before="0" w:beforeLines="0" w:afterLines="0" w:line="240" w:lineRule="auto"/>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招标答疑</w:t>
            </w:r>
          </w:p>
          <w:p w14:paraId="42C278EE">
            <w:pPr>
              <w:shd w:val="clear"/>
              <w:tabs>
                <w:tab w:val="left" w:pos="1103"/>
              </w:tabs>
              <w:autoSpaceDE/>
              <w:autoSpaceDN/>
              <w:spacing w:beforeLines="0" w:afterLines="0" w:line="240" w:lineRule="auto"/>
              <w:jc w:val="both"/>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4C993E3B">
            <w:pPr>
              <w:spacing w:line="276" w:lineRule="auto"/>
              <w:rPr>
                <w:rFonts w:ascii="宋体" w:hAnsi="宋体" w:cs="宋体"/>
                <w:color w:val="auto"/>
                <w:sz w:val="21"/>
                <w:szCs w:val="21"/>
                <w:u w:val="single"/>
              </w:rPr>
            </w:pPr>
            <w:r>
              <w:rPr>
                <w:rFonts w:hint="eastAsia" w:ascii="宋体" w:hAnsi="宋体" w:cs="宋体"/>
                <w:color w:val="auto"/>
                <w:sz w:val="21"/>
                <w:szCs w:val="21"/>
                <w:u w:val="single"/>
              </w:rPr>
              <w:t>招标答疑采用网上答疑方式进行。投标人若对招标文件有疑问的，可在递交投标文件截止时间18日前提出。</w:t>
            </w:r>
          </w:p>
          <w:p w14:paraId="0882CB98">
            <w:pPr>
              <w:shd w:val="clear"/>
              <w:autoSpaceDE/>
              <w:autoSpaceDN/>
              <w:spacing w:before="0" w:beforeLines="0" w:afterLines="0" w:line="240" w:lineRule="auto"/>
              <w:ind w:left="6" w:leftChars="0" w:right="6" w:rightChars="0"/>
              <w:rPr>
                <w:rFonts w:hint="eastAsia" w:ascii="宋体" w:hAnsi="宋体" w:eastAsia="宋体" w:cs="宋体"/>
                <w:b/>
                <w:color w:val="auto"/>
                <w:sz w:val="21"/>
                <w:szCs w:val="21"/>
                <w:highlight w:val="none"/>
              </w:rPr>
            </w:pPr>
            <w:r>
              <w:rPr>
                <w:rFonts w:hint="eastAsia" w:ascii="宋体" w:hAnsi="宋体" w:cs="宋体"/>
                <w:color w:val="auto"/>
                <w:sz w:val="21"/>
                <w:szCs w:val="21"/>
                <w:u w:val="single"/>
              </w:rPr>
              <w:t>投标人疑问通过网上提交。具体</w:t>
            </w:r>
            <w:r>
              <w:rPr>
                <w:rFonts w:hint="eastAsia" w:ascii="宋体" w:hAnsi="宋体" w:cs="宋体"/>
                <w:color w:val="auto"/>
                <w:sz w:val="21"/>
                <w:szCs w:val="21"/>
                <w:u w:val="single"/>
                <w:lang w:eastAsia="zh-CN"/>
              </w:rPr>
              <w:t>操作方法详见广州交易集团有限公司（广州公共资源交易中心）网站发布关于全流程电子化项目的相关指引。</w:t>
            </w:r>
          </w:p>
        </w:tc>
      </w:tr>
      <w:tr w14:paraId="15AD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6E42A">
            <w:pPr>
              <w:shd w:val="clear"/>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C0E44">
            <w:pPr>
              <w:shd w:val="clear"/>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hint="eastAsia" w:ascii="宋体" w:hAnsi="宋体" w:eastAsia="宋体" w:cs="宋体"/>
                <w:color w:val="auto"/>
                <w:spacing w:val="-1"/>
                <w:sz w:val="21"/>
                <w:szCs w:val="21"/>
                <w:highlight w:val="none"/>
              </w:rPr>
              <w:t>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EB387">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4"/>
                <w:highlight w:val="none"/>
              </w:rPr>
              <w:t>招标文件的修改期限：在投标截止时间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15</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天前</w:t>
            </w:r>
            <w:r>
              <w:rPr>
                <w:rFonts w:hint="eastAsia" w:ascii="宋体" w:hAnsi="宋体" w:cs="宋体"/>
                <w:color w:val="auto"/>
                <w:sz w:val="21"/>
                <w:szCs w:val="24"/>
                <w:highlight w:val="none"/>
                <w:lang w:eastAsia="zh-CN"/>
              </w:rPr>
              <w:t>；通过广州交易集团有限公司（广州公共资源交易中心）网站“项目查询(日程安排、答疑纪要)”专区网上公开发布。</w:t>
            </w:r>
          </w:p>
        </w:tc>
      </w:tr>
      <w:tr w14:paraId="32FA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7C6C7">
            <w:pPr>
              <w:pStyle w:val="32"/>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48624">
            <w:pPr>
              <w:pStyle w:val="32"/>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78DD2">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rPr>
            </w:pPr>
            <w:r>
              <w:rPr>
                <w:rFonts w:hint="eastAsia" w:ascii="宋体" w:hAnsi="宋体" w:eastAsia="宋体" w:cs="宋体"/>
                <w:color w:val="auto"/>
                <w:spacing w:val="-1"/>
                <w:sz w:val="21"/>
                <w:szCs w:val="21"/>
                <w:highlight w:val="none"/>
                <w:lang w:val="en-US" w:eastAsia="zh-CN"/>
              </w:rPr>
              <w:t>满足本项目评审要求的其他资料。</w:t>
            </w:r>
          </w:p>
        </w:tc>
      </w:tr>
      <w:tr w14:paraId="071C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6C28B">
            <w:pPr>
              <w:pStyle w:val="32"/>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99256">
            <w:pPr>
              <w:pStyle w:val="32"/>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D2923">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按国家税务机关的规定执行。</w:t>
            </w:r>
          </w:p>
        </w:tc>
      </w:tr>
      <w:tr w14:paraId="0DB1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5B0AA">
            <w:pPr>
              <w:pStyle w:val="32"/>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B8E50">
            <w:pPr>
              <w:pStyle w:val="32"/>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45713">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rPr>
            </w:pPr>
            <w:r>
              <w:rPr>
                <w:rFonts w:hint="eastAsia" w:ascii="宋体" w:hAnsi="宋体" w:cs="宋体"/>
                <w:color w:val="auto"/>
                <w:sz w:val="21"/>
                <w:szCs w:val="21"/>
              </w:rPr>
              <w:t>投标人结合企业自身及项目情况自行报价（以元为单位，精确到小数位后2位，第3位四舍五入）。投标报价不得高于最高投标限价，投标报价超过最高投标限价将按无效投标处理。结算方式：按合同约定执行。</w:t>
            </w:r>
          </w:p>
        </w:tc>
      </w:tr>
      <w:tr w14:paraId="5761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8F1D9">
            <w:pPr>
              <w:pStyle w:val="32"/>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DD4BE">
            <w:pPr>
              <w:pStyle w:val="32"/>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73438">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无</w:t>
            </w:r>
          </w:p>
          <w:p w14:paraId="35E06AFD">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有，最高投标限价：</w:t>
            </w:r>
            <w:r>
              <w:rPr>
                <w:rFonts w:hint="eastAsia" w:ascii="宋体" w:hAnsi="宋体" w:eastAsia="宋体" w:cs="宋体"/>
                <w:color w:val="auto"/>
                <w:sz w:val="21"/>
                <w:szCs w:val="24"/>
                <w:highlight w:val="none"/>
                <w:u w:val="single"/>
                <w:lang w:val="en-US" w:eastAsia="zh-CN"/>
              </w:rPr>
              <w:t>1445429.94</w:t>
            </w:r>
            <w:r>
              <w:rPr>
                <w:rFonts w:hint="eastAsia" w:ascii="宋体" w:hAnsi="宋体" w:eastAsia="宋体" w:cs="宋体"/>
                <w:color w:val="auto"/>
                <w:sz w:val="21"/>
                <w:szCs w:val="24"/>
                <w:highlight w:val="none"/>
              </w:rPr>
              <w:t>元</w:t>
            </w:r>
            <w:r>
              <w:rPr>
                <w:rFonts w:hint="eastAsia" w:ascii="宋体" w:hAnsi="宋体" w:eastAsia="宋体" w:cs="宋体"/>
                <w:color w:val="auto"/>
                <w:sz w:val="21"/>
                <w:szCs w:val="24"/>
                <w:highlight w:val="none"/>
                <w:lang w:eastAsia="zh-CN"/>
              </w:rPr>
              <w:t>。</w:t>
            </w:r>
          </w:p>
          <w:p w14:paraId="78436638">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color w:val="auto"/>
                <w:sz w:val="21"/>
                <w:szCs w:val="21"/>
              </w:rPr>
              <w:t>注：投标总报价不得超过最高投标限价。</w:t>
            </w:r>
          </w:p>
        </w:tc>
      </w:tr>
      <w:tr w14:paraId="4B6B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96B37">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432F5">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C41F8">
            <w:pPr>
              <w:numPr>
                <w:ilvl w:val="0"/>
                <w:numId w:val="1"/>
              </w:numPr>
              <w:shd w:val="clear"/>
              <w:autoSpaceDE/>
              <w:autoSpaceDN/>
              <w:spacing w:beforeLines="0" w:afterLines="0" w:line="240" w:lineRule="auto"/>
              <w:ind w:left="6" w:leftChars="0" w:right="6" w:rightChars="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本项目检验监测费为合同总价包干。最终结算金额以财政部门或招标人确定的第三方造价咨询机构审定的金额为准。</w:t>
            </w:r>
          </w:p>
          <w:p w14:paraId="48E79290">
            <w:pPr>
              <w:numPr>
                <w:ilvl w:val="0"/>
                <w:numId w:val="1"/>
              </w:num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000000"/>
                <w:kern w:val="2"/>
                <w:sz w:val="21"/>
                <w:szCs w:val="21"/>
                <w:lang w:val="en-US" w:eastAsia="zh-CN" w:bidi="ar"/>
              </w:rPr>
              <w:t>投标人必须详细审阅全部招标文件及招标资料，充分考虑职责和义务，全面地理解招标文件对投标报价的要求，并按招标人提出的条件及内容进行报价。</w:t>
            </w:r>
          </w:p>
        </w:tc>
      </w:tr>
      <w:tr w14:paraId="4CB5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1D1C95">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BAE3F">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F08AA">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90</w:t>
            </w:r>
            <w:r>
              <w:rPr>
                <w:rFonts w:hint="eastAsia" w:ascii="宋体" w:hAnsi="宋体" w:eastAsia="宋体" w:cs="宋体"/>
                <w:color w:val="auto"/>
                <w:sz w:val="21"/>
                <w:szCs w:val="24"/>
                <w:highlight w:val="none"/>
              </w:rPr>
              <w:t>日历天（从投标截止之日计起）</w:t>
            </w:r>
          </w:p>
        </w:tc>
      </w:tr>
      <w:tr w14:paraId="2CDF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81192">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7C870">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6537B">
            <w:pPr>
              <w:shd w:val="clear"/>
              <w:autoSpaceDE/>
              <w:autoSpaceDN/>
              <w:adjustRightInd/>
              <w:spacing w:before="0" w:beforeLines="0" w:afterLines="0" w:line="240" w:lineRule="auto"/>
              <w:ind w:left="6" w:leftChars="0" w:right="6" w:rightChars="0" w:firstLine="0" w:firstLine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投标人递交投标保证金：</w:t>
            </w:r>
          </w:p>
          <w:p w14:paraId="3D1CBAAE">
            <w:pPr>
              <w:pStyle w:val="32"/>
              <w:shd w:val="clear"/>
              <w:kinsoku/>
              <w:overflowPunct w:val="0"/>
              <w:autoSpaceDE/>
              <w:autoSpaceDN/>
              <w:adjustRightInd/>
              <w:spacing w:beforeLines="0" w:afterLines="0" w:line="240" w:lineRule="auto"/>
              <w:ind w:left="6" w:leftChars="0" w:right="6" w:rightChars="0" w:firstLine="0" w:firstLineChars="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3"/>
                <w:sz w:val="21"/>
                <w:szCs w:val="21"/>
                <w:highlight w:val="none"/>
              </w:rPr>
              <w:t>不要求</w:t>
            </w:r>
          </w:p>
          <w:p w14:paraId="4D3C97CE">
            <w:pPr>
              <w:shd w:val="clear"/>
              <w:autoSpaceDE/>
              <w:autoSpaceDN/>
              <w:adjustRightInd/>
              <w:spacing w:before="0" w:beforeLines="0" w:afterLines="0" w:line="240" w:lineRule="auto"/>
              <w:ind w:left="6" w:leftChars="0" w:right="6"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sym w:font="Wingdings 2" w:char="00A3"/>
            </w:r>
            <w:r>
              <w:rPr>
                <w:rFonts w:hint="eastAsia" w:ascii="宋体" w:hAnsi="宋体" w:eastAsia="宋体" w:cs="宋体"/>
                <w:color w:val="auto"/>
                <w:spacing w:val="-5"/>
                <w:sz w:val="21"/>
                <w:szCs w:val="21"/>
                <w:highlight w:val="none"/>
              </w:rPr>
              <w:t>要求，投标保证金的形式：</w:t>
            </w:r>
            <w:r>
              <w:rPr>
                <w:rFonts w:hint="eastAsia" w:ascii="宋体" w:hAnsi="宋体" w:eastAsia="宋体" w:cs="宋体"/>
                <w:color w:val="auto"/>
                <w:spacing w:val="-5"/>
                <w:sz w:val="21"/>
                <w:szCs w:val="21"/>
                <w:highlight w:val="none"/>
                <w:lang w:val="en-US" w:eastAsia="zh-CN"/>
              </w:rPr>
              <w:t>/</w:t>
            </w:r>
          </w:p>
          <w:p w14:paraId="52486199">
            <w:pPr>
              <w:pStyle w:val="32"/>
              <w:shd w:val="clear"/>
              <w:kinsoku/>
              <w:overflowPunct w:val="0"/>
              <w:autoSpaceDE/>
              <w:autoSpaceDN/>
              <w:adjustRightInd/>
              <w:spacing w:beforeLines="0" w:afterLines="0" w:line="240" w:lineRule="auto"/>
              <w:ind w:left="6" w:leftChars="0" w:right="6" w:rightChars="0" w:firstLine="0" w:firstLineChars="0"/>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12"/>
                <w:sz w:val="21"/>
                <w:szCs w:val="21"/>
                <w:highlight w:val="none"/>
              </w:rPr>
              <w:t>投</w:t>
            </w:r>
            <w:r>
              <w:rPr>
                <w:rFonts w:hint="eastAsia" w:ascii="宋体" w:hAnsi="宋体" w:eastAsia="宋体" w:cs="宋体"/>
                <w:color w:val="auto"/>
                <w:spacing w:val="-6"/>
                <w:sz w:val="21"/>
                <w:szCs w:val="21"/>
                <w:highlight w:val="none"/>
              </w:rPr>
              <w:t>标保证金的金额：</w:t>
            </w:r>
            <w:r>
              <w:rPr>
                <w:rFonts w:hint="eastAsia" w:ascii="宋体" w:hAnsi="宋体" w:eastAsia="宋体" w:cs="宋体"/>
                <w:color w:val="auto"/>
                <w:spacing w:val="-6"/>
                <w:sz w:val="21"/>
                <w:szCs w:val="21"/>
                <w:highlight w:val="none"/>
                <w:lang w:val="en-US" w:eastAsia="zh-CN"/>
              </w:rPr>
              <w:t>/</w:t>
            </w:r>
          </w:p>
        </w:tc>
      </w:tr>
      <w:tr w14:paraId="2E6C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EBD4D">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A583F4">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519DC">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无</w:t>
            </w:r>
          </w:p>
          <w:p w14:paraId="512EEDFB">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有，具体要求：</w:t>
            </w:r>
            <w:r>
              <w:rPr>
                <w:rFonts w:hint="eastAsia" w:ascii="宋体" w:hAnsi="宋体" w:eastAsia="宋体" w:cs="宋体"/>
                <w:color w:val="auto"/>
                <w:sz w:val="21"/>
                <w:szCs w:val="24"/>
                <w:highlight w:val="none"/>
                <w:lang w:val="en-US" w:eastAsia="zh-CN"/>
              </w:rPr>
              <w:t>/</w:t>
            </w:r>
          </w:p>
        </w:tc>
      </w:tr>
      <w:tr w14:paraId="556E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CF950">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69A27">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B290C">
            <w:pPr>
              <w:pStyle w:val="32"/>
              <w:shd w:val="clear"/>
              <w:tabs>
                <w:tab w:val="left" w:pos="799"/>
                <w:tab w:val="left" w:pos="1569"/>
                <w:tab w:val="left" w:pos="2340"/>
              </w:tabs>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u w:val="single"/>
                <w:lang w:val="en-US" w:eastAsia="zh-CN"/>
              </w:rPr>
              <w:t>/</w:t>
            </w:r>
          </w:p>
        </w:tc>
      </w:tr>
      <w:tr w14:paraId="2EE9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8C72A">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1CFD3">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40AD7">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1F83394C">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w:t>
            </w:r>
          </w:p>
        </w:tc>
      </w:tr>
      <w:tr w14:paraId="38DF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160B0">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45CAA">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7A672">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投标文件格式规定需个人签字的，应签字或签章后扫描上传</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可靠的电子签名与手写签名或者盖章具有同等的法律效力</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z w:val="21"/>
                <w:szCs w:val="21"/>
                <w:highlight w:val="none"/>
              </w:rPr>
              <w:t>。投标文件格式规定盖单位公章的页面必须盖单位公章（公章与电子公章具有相同法律效力）</w:t>
            </w:r>
          </w:p>
        </w:tc>
      </w:tr>
      <w:tr w14:paraId="3C17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1593D">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9D505">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963FC">
            <w:pPr>
              <w:snapToGrid w:val="0"/>
              <w:rPr>
                <w:rFonts w:hint="eastAsia" w:ascii="宋体" w:hAnsi="宋体" w:cs="宋体"/>
                <w:color w:val="auto"/>
                <w:sz w:val="21"/>
                <w:szCs w:val="21"/>
                <w:u w:val="single"/>
              </w:rPr>
            </w:pP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r>
              <w:rPr>
                <w:rFonts w:hint="eastAsia" w:ascii="宋体" w:hAnsi="宋体" w:cs="宋体"/>
                <w:color w:val="auto"/>
                <w:sz w:val="21"/>
                <w:szCs w:val="21"/>
                <w:u w:val="single"/>
              </w:rPr>
              <w:t xml:space="preserve">  时  分 （北京时间）</w:t>
            </w:r>
          </w:p>
          <w:p w14:paraId="63371417">
            <w:pPr>
              <w:shd w:val="clear"/>
              <w:autoSpaceDE/>
              <w:autoSpaceDN/>
              <w:spacing w:before="0" w:beforeLines="0" w:after="0" w:afterLines="0" w:line="240" w:lineRule="auto"/>
              <w:ind w:left="6" w:leftChars="0" w:right="6" w:rightChars="0"/>
              <w:rPr>
                <w:rFonts w:hint="eastAsia" w:ascii="宋体" w:hAnsi="宋体" w:eastAsia="宋体" w:cs="宋体"/>
                <w:color w:val="auto"/>
                <w:sz w:val="21"/>
                <w:szCs w:val="21"/>
                <w:highlight w:val="none"/>
              </w:rPr>
            </w:pPr>
            <w:r>
              <w:rPr>
                <w:rFonts w:hint="eastAsia" w:ascii="宋体" w:hAnsi="宋体"/>
                <w:color w:val="auto"/>
                <w:spacing w:val="4"/>
                <w:sz w:val="21"/>
                <w:szCs w:val="21"/>
              </w:rPr>
              <w:t>（详见广州交易集团有限公司（广州公共资源交易中心）网站信息。具体时间可以到广州交易集团有限公司（广州公共资源交易中心）交易平台“建设工程→项目查询（日程安排、答疑纪要）”输入本项目编号或项目名称进行查询。）</w:t>
            </w:r>
          </w:p>
        </w:tc>
      </w:tr>
      <w:tr w14:paraId="4AAF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7A915">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FF5FD">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626EA">
            <w:pPr>
              <w:shd w:val="clear"/>
              <w:autoSpaceDE/>
              <w:autoSpaceDN/>
              <w:spacing w:before="0" w:beforeLines="0" w:afterLines="0" w:line="240" w:lineRule="auto"/>
              <w:ind w:left="6" w:leftChars="0" w:right="6" w:right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1、开标时间</w:t>
            </w:r>
            <w:r>
              <w:rPr>
                <w:rFonts w:hint="eastAsia" w:ascii="宋体" w:hAnsi="宋体" w:eastAsia="宋体" w:cs="宋体"/>
                <w:color w:val="auto"/>
                <w:sz w:val="21"/>
                <w:szCs w:val="21"/>
                <w:highlight w:val="none"/>
              </w:rPr>
              <w:t>：同投标截止时间</w:t>
            </w:r>
          </w:p>
          <w:p w14:paraId="0C63EB72">
            <w:pPr>
              <w:shd w:val="clear"/>
              <w:autoSpaceDE/>
              <w:autoSpaceDN/>
              <w:spacing w:before="0" w:beforeLines="0" w:afterLines="0" w:line="240" w:lineRule="auto"/>
              <w:ind w:left="6" w:leftChars="0" w:right="6" w:right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rPr>
              <w:t>具体时间和地点可以到广州交易集团有限公司（广州公共资源交易中心）交易平台“建设工程→项目查询（日程安排、答疑纪要）”输入本项目编号或项目名称进行查询。</w:t>
            </w:r>
          </w:p>
          <w:p w14:paraId="7D7D1D73">
            <w:pPr>
              <w:shd w:val="clear"/>
              <w:autoSpaceDE/>
              <w:autoSpaceDN/>
              <w:spacing w:before="0" w:beforeLines="0" w:afterLines="0" w:line="240" w:lineRule="auto"/>
              <w:ind w:left="6" w:leftChars="0" w:right="6" w:rightChars="0"/>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18"/>
                <w:highlight w:val="none"/>
              </w:rPr>
              <w:t>（选择性条款）</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rPr>
              <w:t>、递交投标文件备用光盘时间：</w:t>
            </w:r>
            <w:r>
              <w:rPr>
                <w:rFonts w:hint="eastAsia" w:ascii="宋体" w:hAnsi="宋体" w:eastAsia="宋体" w:cs="宋体"/>
                <w:color w:val="auto"/>
                <w:sz w:val="21"/>
                <w:szCs w:val="21"/>
                <w:highlight w:val="none"/>
                <w:u w:val="single"/>
                <w:lang w:eastAsia="zh-CN"/>
              </w:rPr>
              <w:t>具体时间和地点可以到广州交易集团有限公司（广州公共资源交易中心）交易平台“建设工程→项目查询（日程安排、答疑纪要）”输入本项目编号或项目名称进行查询。</w:t>
            </w:r>
          </w:p>
          <w:p w14:paraId="2D228466">
            <w:pPr>
              <w:shd w:val="clear"/>
              <w:autoSpaceDE/>
              <w:autoSpaceDN/>
              <w:spacing w:before="0" w:beforeLines="0" w:afterLines="0" w:line="240" w:lineRule="auto"/>
              <w:ind w:left="6" w:leftChars="0" w:right="6" w:rightChars="0"/>
              <w:rPr>
                <w:rFonts w:hint="eastAsia" w:ascii="宋体" w:hAnsi="宋体" w:eastAsia="宋体" w:cs="宋体"/>
                <w:color w:val="auto"/>
                <w:sz w:val="21"/>
                <w:szCs w:val="24"/>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rPr>
              <w:t>上述时间及地点是否有改变，请密切留意招标答疑纪要的相关信息。</w:t>
            </w:r>
          </w:p>
        </w:tc>
      </w:tr>
      <w:tr w14:paraId="4230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1B334">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96ABF">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F2F42">
            <w:pPr>
              <w:pStyle w:val="32"/>
              <w:shd w:val="clear"/>
              <w:tabs>
                <w:tab w:val="left" w:pos="2309"/>
                <w:tab w:val="left" w:pos="3826"/>
              </w:tabs>
              <w:kinsoku/>
              <w:overflowPunct w:val="0"/>
              <w:topLinePunct/>
              <w:autoSpaceDE/>
              <w:autoSpaceDN/>
              <w:spacing w:beforeLines="0" w:afterLines="0" w:line="240" w:lineRule="auto"/>
              <w:ind w:left="6" w:leftChars="0" w:right="6" w:rightChars="0"/>
              <w:jc w:val="both"/>
              <w:rPr>
                <w:rFonts w:hint="eastAsia" w:ascii="宋体" w:hAnsi="宋体" w:eastAsia="宋体" w:cs="宋体"/>
                <w:color w:val="auto"/>
                <w:spacing w:val="-3"/>
                <w:sz w:val="21"/>
                <w:szCs w:val="24"/>
                <w:highlight w:val="none"/>
                <w:lang w:val="en-US"/>
              </w:rPr>
            </w:pPr>
            <w:r>
              <w:rPr>
                <w:rFonts w:hint="eastAsia" w:ascii="宋体" w:hAnsi="宋体" w:eastAsia="宋体" w:cs="宋体"/>
                <w:color w:val="auto"/>
                <w:spacing w:val="-2"/>
                <w:sz w:val="21"/>
                <w:szCs w:val="24"/>
                <w:highlight w:val="none"/>
              </w:rPr>
              <w:t>评标委员会构成：</w:t>
            </w:r>
            <w:r>
              <w:rPr>
                <w:rFonts w:hint="eastAsia" w:ascii="宋体" w:hAnsi="宋体" w:eastAsia="宋体" w:cs="宋体"/>
                <w:color w:val="auto"/>
                <w:spacing w:val="-2"/>
                <w:sz w:val="21"/>
                <w:szCs w:val="24"/>
                <w:highlight w:val="none"/>
                <w:u w:val="single"/>
                <w:lang w:val="en-US" w:eastAsia="zh-CN"/>
              </w:rPr>
              <w:t>由招标人依法组建；</w:t>
            </w:r>
          </w:p>
          <w:p w14:paraId="28149726">
            <w:pPr>
              <w:pStyle w:val="32"/>
              <w:shd w:val="clear"/>
              <w:tabs>
                <w:tab w:val="left" w:pos="2309"/>
                <w:tab w:val="left" w:pos="3826"/>
              </w:tabs>
              <w:kinsoku/>
              <w:overflowPunct w:val="0"/>
              <w:topLinePunct/>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评标专家确定方式：</w:t>
            </w:r>
            <w:r>
              <w:rPr>
                <w:rFonts w:hint="eastAsia" w:ascii="宋体" w:hAnsi="宋体" w:eastAsia="宋体" w:cs="宋体"/>
                <w:color w:val="auto"/>
                <w:sz w:val="21"/>
                <w:szCs w:val="21"/>
                <w:highlight w:val="none"/>
                <w:lang w:val="en-US" w:eastAsia="zh-CN"/>
              </w:rPr>
              <w:t>除招标人代表外，其余专家均从广东省综合评标评审专家库中随机抽取</w:t>
            </w:r>
            <w:r>
              <w:rPr>
                <w:rFonts w:hint="eastAsia" w:ascii="宋体" w:hAnsi="宋体" w:eastAsia="宋体" w:cs="宋体"/>
                <w:color w:val="auto"/>
                <w:sz w:val="21"/>
                <w:szCs w:val="24"/>
                <w:highlight w:val="none"/>
              </w:rPr>
              <w:t>。</w:t>
            </w:r>
          </w:p>
        </w:tc>
      </w:tr>
      <w:tr w14:paraId="6111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1EEF7">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F929C">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5193B6">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w:t>
            </w:r>
            <w:r>
              <w:rPr>
                <w:rFonts w:hint="eastAsia" w:ascii="宋体" w:hAnsi="宋体" w:cs="宋体"/>
                <w:color w:val="auto"/>
                <w:sz w:val="21"/>
                <w:szCs w:val="24"/>
                <w:highlight w:val="none"/>
                <w:lang w:val="en-US" w:eastAsia="zh-CN"/>
              </w:rPr>
              <w:t>名</w:t>
            </w:r>
            <w:r>
              <w:rPr>
                <w:rFonts w:hint="eastAsia" w:ascii="宋体" w:hAnsi="宋体" w:eastAsia="宋体" w:cs="宋体"/>
                <w:color w:val="auto"/>
                <w:sz w:val="21"/>
                <w:szCs w:val="24"/>
                <w:highlight w:val="none"/>
                <w:lang w:val="en-US" w:eastAsia="zh-CN"/>
              </w:rPr>
              <w:t>。</w:t>
            </w:r>
          </w:p>
        </w:tc>
      </w:tr>
      <w:tr w14:paraId="3850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D63DF">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C359B">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6D434">
            <w:pPr>
              <w:shd w:val="clear"/>
              <w:autoSpaceDE/>
              <w:autoSpaceDN/>
              <w:spacing w:before="0" w:beforeLines="0" w:afterLines="0" w:line="240" w:lineRule="auto"/>
              <w:ind w:left="6" w:leftChars="0" w:right="6" w:rightChars="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示媒介：</w:t>
            </w:r>
            <w:r>
              <w:rPr>
                <w:rFonts w:hint="eastAsia" w:ascii="宋体" w:hAnsi="宋体"/>
                <w:color w:val="auto"/>
                <w:sz w:val="21"/>
                <w:szCs w:val="21"/>
              </w:rPr>
              <w:t>中国招标投标公共服务平台、广东省招标投标监管网、广州交易集团有限公司（广州公共资源交易中心）网。</w:t>
            </w:r>
          </w:p>
          <w:p w14:paraId="21306C43">
            <w:pPr>
              <w:pStyle w:val="32"/>
              <w:shd w:val="clear"/>
              <w:tabs>
                <w:tab w:val="left" w:pos="2100"/>
              </w:tabs>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pacing w:val="-8"/>
                <w:sz w:val="21"/>
                <w:szCs w:val="21"/>
                <w:highlight w:val="none"/>
              </w:rPr>
              <w:t>公示期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lang w:eastAsia="zh-CN"/>
              </w:rPr>
              <w:t>不少于</w:t>
            </w:r>
            <w:r>
              <w:rPr>
                <w:rFonts w:hint="eastAsia" w:ascii="宋体" w:hAnsi="宋体" w:eastAsia="宋体" w:cs="宋体"/>
                <w:color w:val="auto"/>
                <w:spacing w:val="-4"/>
                <w:sz w:val="21"/>
                <w:szCs w:val="21"/>
                <w:highlight w:val="none"/>
                <w:u w:val="single" w:color="auto"/>
                <w:lang w:val="en-US" w:eastAsia="zh-CN"/>
              </w:rPr>
              <w:t>3</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最后一天应为工作日</w:t>
            </w:r>
            <w:r>
              <w:rPr>
                <w:rFonts w:hint="eastAsia" w:ascii="宋体" w:hAnsi="宋体" w:eastAsia="宋体" w:cs="宋体"/>
                <w:color w:val="auto"/>
                <w:spacing w:val="-5"/>
                <w:sz w:val="21"/>
                <w:szCs w:val="21"/>
                <w:highlight w:val="none"/>
                <w:lang w:eastAsia="zh-CN"/>
              </w:rPr>
              <w:t>）</w:t>
            </w:r>
          </w:p>
        </w:tc>
      </w:tr>
      <w:tr w14:paraId="01FC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02377">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8A984">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47386">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是</w:t>
            </w:r>
          </w:p>
          <w:p w14:paraId="7A2657FB">
            <w:pPr>
              <w:pStyle w:val="32"/>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否</w:t>
            </w:r>
          </w:p>
        </w:tc>
      </w:tr>
      <w:tr w14:paraId="505D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59359">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CDC0C">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D00B7">
            <w:pPr>
              <w:pStyle w:val="32"/>
              <w:shd w:val="clear"/>
              <w:kinsoku/>
              <w:overflowPunct w:val="0"/>
              <w:autoSpaceDE/>
              <w:autoSpaceDN/>
              <w:spacing w:beforeLines="0" w:afterLines="0" w:line="240" w:lineRule="auto"/>
              <w:ind w:left="6" w:leftChars="0" w:right="6" w:rightChars="0" w:firstLine="0" w:firstLine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是否要求中标人提交履约保证金：</w:t>
            </w:r>
          </w:p>
          <w:p w14:paraId="77268ABD">
            <w:pPr>
              <w:pStyle w:val="32"/>
              <w:shd w:val="clear"/>
              <w:kinsoku/>
              <w:overflowPunct w:val="0"/>
              <w:autoSpaceDE/>
              <w:autoSpaceDN/>
              <w:spacing w:beforeLines="0" w:afterLines="0" w:line="240" w:lineRule="auto"/>
              <w:ind w:left="6" w:leftChars="0" w:right="6" w:rightChars="0" w:firstLine="0" w:firstLine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不要求</w:t>
            </w:r>
          </w:p>
          <w:p w14:paraId="399FBA76">
            <w:pPr>
              <w:pStyle w:val="32"/>
              <w:shd w:val="clear"/>
              <w:kinsoku/>
              <w:overflowPunct w:val="0"/>
              <w:autoSpaceDE/>
              <w:autoSpaceDN/>
              <w:spacing w:beforeLines="0" w:afterLines="0" w:line="240" w:lineRule="auto"/>
              <w:ind w:left="6" w:leftChars="0" w:right="6" w:rightChars="0" w:firstLine="0" w:firstLine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要求，履约保证金的形式：以银行保函形式提供，银行保函格式可参照合同附件；</w:t>
            </w:r>
          </w:p>
          <w:p w14:paraId="71A96120">
            <w:pPr>
              <w:pStyle w:val="32"/>
              <w:shd w:val="clear"/>
              <w:kinsoku/>
              <w:overflowPunct w:val="0"/>
              <w:autoSpaceDE/>
              <w:autoSpaceDN/>
              <w:spacing w:beforeLines="0" w:afterLines="0" w:line="240" w:lineRule="auto"/>
              <w:ind w:left="6" w:leftChars="0" w:right="6" w:rightChars="0" w:firstLine="0" w:firstLine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履约保证金的金额：</w:t>
            </w:r>
            <w:r>
              <w:rPr>
                <w:rFonts w:hint="eastAsia" w:ascii="宋体" w:hAnsi="宋体" w:eastAsia="宋体" w:cs="宋体"/>
                <w:color w:val="auto"/>
                <w:sz w:val="21"/>
                <w:szCs w:val="24"/>
                <w:highlight w:val="none"/>
                <w:lang w:val="en-US" w:eastAsia="zh-CN"/>
              </w:rPr>
              <w:t>/</w:t>
            </w:r>
            <w:r>
              <w:rPr>
                <w:rFonts w:hint="eastAsia" w:ascii="宋体" w:hAnsi="宋体" w:eastAsia="宋体" w:cs="宋体"/>
                <w:color w:val="auto"/>
                <w:sz w:val="21"/>
                <w:szCs w:val="24"/>
                <w:highlight w:val="none"/>
              </w:rPr>
              <w:t>。</w:t>
            </w:r>
          </w:p>
        </w:tc>
      </w:tr>
      <w:tr w14:paraId="390B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6F20E">
            <w:pPr>
              <w:spacing w:line="300" w:lineRule="auto"/>
              <w:jc w:val="center"/>
              <w:rPr>
                <w:rFonts w:hint="eastAsia" w:ascii="宋体" w:hAnsi="宋体" w:eastAsia="宋体" w:cs="宋体"/>
                <w:color w:val="auto"/>
                <w:sz w:val="21"/>
                <w:szCs w:val="24"/>
                <w:highlight w:val="none"/>
              </w:rPr>
            </w:pPr>
            <w:r>
              <w:rPr>
                <w:rFonts w:hint="eastAsia" w:ascii="宋体" w:hAnsi="宋体"/>
                <w:color w:val="auto"/>
                <w:sz w:val="21"/>
                <w:szCs w:val="21"/>
              </w:rPr>
              <w:t>9</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ED588">
            <w:pPr>
              <w:jc w:val="center"/>
              <w:rPr>
                <w:rFonts w:hint="eastAsia" w:ascii="宋体" w:hAnsi="宋体" w:eastAsia="宋体" w:cs="宋体"/>
                <w:color w:val="auto"/>
                <w:sz w:val="21"/>
                <w:szCs w:val="24"/>
                <w:highlight w:val="none"/>
              </w:rPr>
            </w:pPr>
            <w:r>
              <w:rPr>
                <w:rFonts w:hint="eastAsia" w:ascii="宋体" w:hAnsi="宋体"/>
                <w:color w:val="auto"/>
                <w:sz w:val="21"/>
                <w:szCs w:val="21"/>
              </w:rPr>
              <w:t>采用电子招标投标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A5320">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rPr>
            </w:pPr>
            <w:r>
              <w:rPr>
                <w:rFonts w:hint="eastAsia" w:ascii="宋体" w:hAnsi="宋体" w:cs="宋体"/>
                <w:color w:val="auto"/>
                <w:sz w:val="21"/>
                <w:szCs w:val="21"/>
              </w:rPr>
              <w:t>1.有关无纸化电子招投标的操作手册可自行在广州交易集团有限公司（广州公共资源交易中心）网站相关栏目下载。</w:t>
            </w:r>
          </w:p>
          <w:p w14:paraId="3FD75F00">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rPr>
            </w:pPr>
            <w:r>
              <w:rPr>
                <w:rFonts w:hint="eastAsia" w:ascii="宋体" w:hAnsi="宋体" w:cs="宋体"/>
                <w:color w:val="auto"/>
                <w:sz w:val="21"/>
                <w:szCs w:val="21"/>
              </w:rPr>
              <w:t>2.提交投标文件光盘备用</w:t>
            </w:r>
          </w:p>
          <w:p w14:paraId="166DDA1A">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投标人可按无纸化电子招投标操作手册的操作方法制作的非加密的电子投标文件刻入光盘（1份），在规定的时间、地点提交备用。刻录好的投标文件光盘密封在密封袋中，并在封口处加盖投标人单位公章。密封袋上应写明项目名称及投标人名称。现场递交的投标文件（光盘）不得加密。光盘（投标文件）无法读取或导入的，则视为未提交备用投标文件光盘。如果投标人没有按规定通过交易平台网上递交电子投标文件的，不再读取提交的光盘。</w:t>
            </w:r>
          </w:p>
          <w:p w14:paraId="35AB5E37">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rPr>
            </w:pPr>
            <w:r>
              <w:rPr>
                <w:rFonts w:hint="eastAsia" w:ascii="宋体" w:hAnsi="宋体" w:cs="宋体"/>
                <w:color w:val="auto"/>
                <w:sz w:val="21"/>
                <w:szCs w:val="21"/>
              </w:rPr>
              <w:t>3.补救方案</w:t>
            </w:r>
          </w:p>
          <w:p w14:paraId="257673CE">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（1）投标文件解密失败的补救方案：</w:t>
            </w:r>
          </w:p>
          <w:p w14:paraId="7E55BE0B">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1C6B9D2D">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（2）评标时突发情况的补救方案</w:t>
            </w:r>
          </w:p>
          <w:p w14:paraId="0AD80A6A">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若遇不可抗力发生（如：网络瘫痪、服务器损坏、交易系统故障短期无法恢复等因素），由评标委员会开启递交的全部投标文件光盘，并按光盘内容进行评审。</w:t>
            </w:r>
          </w:p>
          <w:p w14:paraId="531976D7">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eastAsia="宋体" w:cs="宋体"/>
                <w:color w:val="auto"/>
                <w:sz w:val="21"/>
                <w:szCs w:val="24"/>
                <w:highlight w:val="none"/>
              </w:rPr>
            </w:pPr>
            <w:r>
              <w:rPr>
                <w:rFonts w:hint="eastAsia" w:ascii="宋体" w:hAnsi="宋体" w:cs="宋体"/>
                <w:color w:val="auto"/>
                <w:sz w:val="21"/>
                <w:szCs w:val="21"/>
                <w:u w:val="single"/>
              </w:rPr>
              <w:t>（3）除发生上述情况外，开标评标均以投标人通过交易平台网上递交的电子投标文件为准。</w:t>
            </w:r>
          </w:p>
        </w:tc>
      </w:tr>
      <w:tr w14:paraId="40EA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5F8DB">
            <w:pPr>
              <w:pStyle w:val="32"/>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F9EA0">
            <w:pPr>
              <w:pStyle w:val="32"/>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7CF8F">
            <w:pPr>
              <w:rPr>
                <w:rFonts w:hint="eastAsia" w:ascii="宋体" w:hAnsi="宋体" w:eastAsia="宋体" w:cs="宋体"/>
                <w:color w:val="auto"/>
                <w:sz w:val="21"/>
                <w:szCs w:val="21"/>
                <w:highlight w:val="none"/>
              </w:rPr>
            </w:pPr>
            <w:bookmarkStart w:id="28" w:name="_Toc11230"/>
            <w:bookmarkStart w:id="29" w:name="_Toc31626"/>
            <w:bookmarkStart w:id="30" w:name="_Toc15954"/>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交易服务费</w:t>
            </w:r>
          </w:p>
          <w:p w14:paraId="1C9EB235">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应按招标人通知的日期向广州交易集团有限公司（广州公共资源交易中心）缴纳交易服务费、向广州交易集团有限公司（广州公共资源交易中心）索取发票，并在取得发票后及时告知招标代理。（该交易服务费为中标金额的0.9‰，具体收费标准投标人可以在广州交易集团有限公司（广州公共资源交易中心）网站查阅，如有变更以广州交易集团有限公司（广州公共资源交易中心）最新发布的标准为准）。</w:t>
            </w:r>
          </w:p>
          <w:p w14:paraId="6A04597D">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cyan"/>
                <w:lang w:val="en-US" w:eastAsia="zh-CN"/>
              </w:rPr>
            </w:pPr>
            <w:r>
              <w:rPr>
                <w:rFonts w:hint="eastAsia" w:ascii="宋体" w:hAnsi="宋体" w:eastAsia="宋体" w:cs="宋体"/>
                <w:color w:val="auto"/>
                <w:sz w:val="21"/>
                <w:szCs w:val="24"/>
                <w:highlight w:val="none"/>
                <w:lang w:val="en-US" w:eastAsia="zh-CN"/>
              </w:rPr>
              <w:t>10.</w:t>
            </w:r>
            <w:r>
              <w:rPr>
                <w:rFonts w:hint="eastAsia" w:ascii="宋体" w:hAnsi="宋体" w:cs="宋体"/>
                <w:color w:val="auto"/>
                <w:sz w:val="21"/>
                <w:szCs w:val="24"/>
                <w:highlight w:val="none"/>
                <w:lang w:val="en-US" w:eastAsia="zh-CN"/>
              </w:rPr>
              <w:t>2</w:t>
            </w:r>
            <w:r>
              <w:rPr>
                <w:rFonts w:hint="eastAsia" w:ascii="宋体" w:hAnsi="宋体"/>
                <w:color w:val="auto"/>
                <w:kern w:val="2"/>
                <w:sz w:val="21"/>
              </w:rPr>
              <w:t>递交投标文件投标人不足3名，或通过资格评审、形式评审、响应性评审的有效投标人不足3名时为招标失败。招标人分析招标失败原因，修正招标方案，重新组织招标。</w:t>
            </w:r>
          </w:p>
          <w:p w14:paraId="534A651B">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10.</w:t>
            </w:r>
            <w:r>
              <w:rPr>
                <w:rFonts w:hint="eastAsia" w:ascii="宋体" w:hAnsi="宋体" w:cs="宋体"/>
                <w:color w:val="auto"/>
                <w:sz w:val="21"/>
                <w:szCs w:val="24"/>
                <w:highlight w:val="none"/>
                <w:lang w:val="en-US" w:eastAsia="zh-CN"/>
              </w:rPr>
              <w:t>3</w:t>
            </w:r>
            <w:r>
              <w:rPr>
                <w:rFonts w:hint="eastAsia" w:ascii="宋体" w:hAnsi="宋体" w:eastAsia="宋体" w:cs="宋体"/>
                <w:color w:val="auto"/>
                <w:sz w:val="21"/>
                <w:szCs w:val="24"/>
                <w:highlight w:val="none"/>
                <w:lang w:val="en-US" w:eastAsia="zh-CN"/>
              </w:rPr>
              <w:t>在产生中标候选人后，招标人将中标候选人的投标文件商务部分的电子版（方案等涉及商业秘密的内容除外）在广州交易集团有限公司（广州公共资源交易中心）、广东省招标投标监管网网站公开。</w:t>
            </w:r>
          </w:p>
          <w:p w14:paraId="787E30A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4</w:t>
            </w:r>
            <w:r>
              <w:rPr>
                <w:rFonts w:hint="eastAsia" w:ascii="宋体" w:hAnsi="宋体"/>
                <w:color w:val="auto"/>
                <w:sz w:val="21"/>
                <w:szCs w:val="21"/>
                <w:highlight w:val="none"/>
              </w:rPr>
              <w:t>发出中标通知书前，中标人未被纳入“信用广州”网站公布的“失信黑名单”，否则招标人将取消其中标资格。中标后，中标人须提供与电子投标文件一致的纸质版投标文件一正一副</w:t>
            </w:r>
            <w:r>
              <w:rPr>
                <w:rFonts w:hint="eastAsia"/>
                <w:color w:val="auto"/>
                <w:sz w:val="21"/>
                <w:szCs w:val="21"/>
                <w:highlight w:val="none"/>
              </w:rPr>
              <w:t>给招标人</w:t>
            </w:r>
            <w:r>
              <w:rPr>
                <w:rFonts w:hint="eastAsia" w:ascii="宋体" w:hAnsi="宋体"/>
                <w:color w:val="auto"/>
                <w:sz w:val="21"/>
                <w:szCs w:val="21"/>
                <w:highlight w:val="none"/>
              </w:rPr>
              <w:t>。</w:t>
            </w:r>
            <w:bookmarkEnd w:id="28"/>
            <w:bookmarkEnd w:id="29"/>
            <w:bookmarkEnd w:id="30"/>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10.</w:t>
            </w:r>
            <w:bookmarkStart w:id="31" w:name="_Hlk162865333"/>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招标代理费</w:t>
            </w:r>
          </w:p>
          <w:p w14:paraId="77CE7C3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招标项目由中标人支付招标代理服务费用，招标人不再另行支付。中标人在发放《中标通知书》前向招标代理机构一次性足额支付招标代理服务费[计费依据：《国家发展改革委关于降低部分建设项目收费标准规范收费行为等有关问题的通知》（发改价格〔2011〕534号）文的规定，以本项目中标金额为计费基数，按差额定率累进法</w:t>
            </w:r>
            <w:r>
              <w:rPr>
                <w:rFonts w:hint="eastAsia" w:ascii="宋体" w:hAnsi="宋体" w:eastAsia="宋体" w:cs="宋体"/>
                <w:color w:val="auto"/>
                <w:sz w:val="21"/>
                <w:szCs w:val="21"/>
                <w:highlight w:val="none"/>
                <w:lang w:val="zh-CN"/>
              </w:rPr>
              <w:t>下浮</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计算。</w:t>
            </w:r>
            <w:bookmarkEnd w:id="31"/>
          </w:p>
          <w:p w14:paraId="0EEC0ACD">
            <w:pPr>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lang w:val="en-US" w:eastAsia="zh-CN"/>
              </w:rPr>
              <w:t>10.6</w:t>
            </w:r>
            <w:r>
              <w:rPr>
                <w:rFonts w:hint="eastAsia" w:ascii="宋体" w:hAnsi="宋体" w:eastAsia="宋体" w:cs="宋体"/>
                <w:b/>
                <w:bCs/>
                <w:color w:val="auto"/>
                <w:sz w:val="21"/>
                <w:szCs w:val="21"/>
                <w:highlight w:val="none"/>
                <w:u w:val="none"/>
                <w:lang w:val="en-US" w:eastAsia="zh-CN"/>
              </w:rPr>
              <w:t>投标报价评审优惠政策</w:t>
            </w:r>
          </w:p>
          <w:p w14:paraId="0EFB4693">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（1）根据《广东省政府采购促进中小企业发展实施细则(试行)》要求，对符合《政府采购促进中小企业发展管理办法》的投标人，给予相应的价格评审优惠。</w:t>
            </w:r>
          </w:p>
          <w:p w14:paraId="39F76286">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本招标项目评标计算价格分时，对小微企业投标的，在采用原报价进行评分的基础上增加其价格得分的5%作为其价格分，对大中型企业与小微企业组成联合体的，在采用原报价进行评分的基础上增加其价格得分的2%作为其价格分，若原报价已满分，仍可突破满分上限继续享受加分优惠，以实际计算结果作为最终价格分。（分数出现小数点时，保留小数点后二位，第三位小数四舍五入）</w:t>
            </w:r>
          </w:p>
          <w:p w14:paraId="7F87FF9D">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31245F4">
            <w:pPr>
              <w:shd w:val="clear"/>
              <w:autoSpaceDE/>
              <w:autoSpaceDN/>
              <w:spacing w:beforeLines="0" w:afterLines="0" w:line="240" w:lineRule="auto"/>
              <w:ind w:left="6" w:leftChars="0" w:right="6" w:right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（4）小微企业划分标准按照《工业和信息化部 国家统计局国家发展和改革委员会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4825F05A">
            <w:pPr>
              <w:shd w:val="clear"/>
              <w:autoSpaceDE/>
              <w:autoSpaceDN/>
              <w:spacing w:beforeLines="0" w:afterLines="0" w:line="240" w:lineRule="auto"/>
              <w:ind w:left="6" w:leftChars="0" w:right="6" w:right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①中小微企业，是指在中华人民共和国境内依法设立，依据国务院批准的中小企业划分标准确定的中型企业、小型企业和微型企业，但与大企业的负责人为同一人，或者与大企业存在直接控股、管理关系的除外。</w:t>
            </w:r>
          </w:p>
          <w:p w14:paraId="0D380C8B">
            <w:pPr>
              <w:shd w:val="clear"/>
              <w:autoSpaceDE/>
              <w:autoSpaceDN/>
              <w:spacing w:beforeLines="0" w:afterLines="0" w:line="240" w:lineRule="auto"/>
              <w:ind w:left="6" w:leftChars="0" w:right="6" w:right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99B2822">
            <w:pPr>
              <w:shd w:val="clear"/>
              <w:autoSpaceDE/>
              <w:autoSpaceDN/>
              <w:spacing w:beforeLines="0" w:afterLines="0" w:line="240" w:lineRule="auto"/>
              <w:ind w:left="6" w:leftChars="0" w:right="6" w:rightChars="0"/>
              <w:jc w:val="both"/>
              <w:rPr>
                <w:rFonts w:hint="default"/>
                <w:lang w:val="en-US" w:eastAsia="zh-CN"/>
              </w:rPr>
            </w:pPr>
            <w:r>
              <w:rPr>
                <w:rFonts w:hint="eastAsia" w:ascii="宋体" w:hAnsi="宋体" w:eastAsia="宋体" w:cs="宋体"/>
                <w:b/>
                <w:bCs/>
                <w:color w:val="auto"/>
                <w:sz w:val="21"/>
                <w:szCs w:val="21"/>
                <w:highlight w:val="none"/>
                <w:lang w:val="en-US"/>
              </w:rPr>
              <w:t>③根据财库〔2017〕141号《财政部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tc>
      </w:tr>
    </w:tbl>
    <w:p w14:paraId="7F960163">
      <w:pPr>
        <w:shd w:val="clear"/>
        <w:rPr>
          <w:rFonts w:hint="eastAsia" w:ascii="宋体" w:hAnsi="宋体" w:eastAsia="宋体" w:cs="宋体"/>
          <w:color w:val="auto"/>
          <w:sz w:val="24"/>
          <w:szCs w:val="24"/>
          <w:highlight w:val="none"/>
        </w:rPr>
      </w:pPr>
    </w:p>
    <w:p w14:paraId="06341C04">
      <w:pPr>
        <w:pStyle w:val="4"/>
        <w:shd w:val="clear"/>
        <w:outlineLvl w:val="9"/>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bookmarkStart w:id="32" w:name="bookmark20"/>
      <w:bookmarkEnd w:id="32"/>
    </w:p>
    <w:p w14:paraId="61D7CCC1">
      <w:pPr>
        <w:pStyle w:val="4"/>
        <w:shd w:val="clear"/>
        <w:outlineLvl w:val="1"/>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1.总则</w:t>
      </w:r>
    </w:p>
    <w:p w14:paraId="552462F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3" w:name="bookmark21"/>
      <w:bookmarkEnd w:id="33"/>
      <w:r>
        <w:rPr>
          <w:rFonts w:hint="eastAsia" w:ascii="宋体" w:hAnsi="宋体" w:eastAsia="宋体" w:cs="宋体"/>
          <w:color w:val="auto"/>
          <w:highlight w:val="none"/>
        </w:rPr>
        <w:t>1.1 招标项目概况</w:t>
      </w:r>
    </w:p>
    <w:p w14:paraId="4C40973B">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根据《中华人民共和国招标投标法》、《中华人民共和国招标投标法实施条例》等有关法律、法规和规章的规定，本招标项目已具备招标条件，现对</w:t>
      </w:r>
      <w:r>
        <w:rPr>
          <w:rFonts w:hint="eastAsia" w:cs="宋体"/>
          <w:color w:val="auto"/>
          <w:sz w:val="24"/>
          <w:szCs w:val="24"/>
          <w:highlight w:val="none"/>
          <w:lang w:eastAsia="zh-CN"/>
        </w:rPr>
        <w:t>检测监测</w:t>
      </w:r>
      <w:r>
        <w:rPr>
          <w:rFonts w:hint="eastAsia" w:ascii="宋体" w:hAnsi="宋体" w:eastAsia="宋体" w:cs="宋体"/>
          <w:color w:val="auto"/>
          <w:sz w:val="24"/>
          <w:szCs w:val="24"/>
          <w:highlight w:val="none"/>
        </w:rPr>
        <w:t>进行招标。</w:t>
      </w:r>
    </w:p>
    <w:p w14:paraId="46B556D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招标人：见投标人须知前附表。</w:t>
      </w:r>
    </w:p>
    <w:p w14:paraId="65157166">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招标代理机构：见投标人须知前附表。</w:t>
      </w:r>
    </w:p>
    <w:p w14:paraId="2F604CCF">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招标项目名称：见投标人须知前附表。</w:t>
      </w:r>
    </w:p>
    <w:p w14:paraId="7A306B77">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项目建设地点：见投标人须知前附表。</w:t>
      </w:r>
    </w:p>
    <w:p w14:paraId="1FC4D2C7">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项目建设规模：见投标人须知前附表。</w:t>
      </w:r>
    </w:p>
    <w:p w14:paraId="4E8576C5">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工程项目施工预计开工日期和建设周期：见投标人须知前附表。</w:t>
      </w:r>
    </w:p>
    <w:p w14:paraId="670365B3">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建筑安装工程费/工程概算：见投标人须知前附表。</w:t>
      </w:r>
    </w:p>
    <w:p w14:paraId="796D862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4" w:name="bookmark22"/>
      <w:bookmarkEnd w:id="34"/>
      <w:r>
        <w:rPr>
          <w:rFonts w:hint="eastAsia" w:ascii="宋体" w:hAnsi="宋体" w:eastAsia="宋体" w:cs="宋体"/>
          <w:color w:val="auto"/>
          <w:highlight w:val="none"/>
        </w:rPr>
        <w:t>1.2 招标项目的资金来源和落实情况</w:t>
      </w:r>
    </w:p>
    <w:p w14:paraId="1F8A7F44">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资金来源及比例：见投标人须知前附表。</w:t>
      </w:r>
    </w:p>
    <w:p w14:paraId="01C51DED">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资金落实情况：见投标人须知前附表。</w:t>
      </w:r>
    </w:p>
    <w:p w14:paraId="4259F3C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5" w:name="bookmark23"/>
      <w:bookmarkEnd w:id="35"/>
      <w:r>
        <w:rPr>
          <w:rFonts w:hint="eastAsia" w:ascii="宋体" w:hAnsi="宋体" w:eastAsia="宋体" w:cs="宋体"/>
          <w:color w:val="auto"/>
          <w:highlight w:val="none"/>
        </w:rPr>
        <w:t>1.3 招标范围、</w:t>
      </w:r>
      <w:r>
        <w:rPr>
          <w:rFonts w:hint="eastAsia" w:ascii="宋体" w:hAnsi="宋体" w:cs="宋体"/>
          <w:color w:val="auto"/>
          <w:highlight w:val="none"/>
          <w:lang w:eastAsia="zh-CN"/>
        </w:rPr>
        <w:t>检测监测</w:t>
      </w:r>
      <w:r>
        <w:rPr>
          <w:rFonts w:hint="eastAsia" w:ascii="宋体" w:hAnsi="宋体" w:eastAsia="宋体" w:cs="宋体"/>
          <w:color w:val="auto"/>
          <w:highlight w:val="none"/>
        </w:rPr>
        <w:t>服务期限和质量标准</w:t>
      </w:r>
    </w:p>
    <w:p w14:paraId="445D3372">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招标范围：见投标人须知前附表。</w:t>
      </w:r>
    </w:p>
    <w:p w14:paraId="77084F25">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r>
        <w:rPr>
          <w:rFonts w:hint="eastAsia" w:cs="宋体"/>
          <w:color w:val="auto"/>
          <w:sz w:val="24"/>
          <w:szCs w:val="24"/>
          <w:highlight w:val="none"/>
          <w:lang w:eastAsia="zh-CN"/>
        </w:rPr>
        <w:t>检测监测</w:t>
      </w:r>
      <w:r>
        <w:rPr>
          <w:rFonts w:hint="eastAsia" w:ascii="宋体" w:hAnsi="宋体" w:eastAsia="宋体" w:cs="宋体"/>
          <w:color w:val="auto"/>
          <w:sz w:val="24"/>
          <w:szCs w:val="24"/>
          <w:highlight w:val="none"/>
        </w:rPr>
        <w:t>服务期限：见投标人须知前附表。</w:t>
      </w:r>
    </w:p>
    <w:p w14:paraId="67395E68">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质量标准：见投标人须知前附表。</w:t>
      </w:r>
    </w:p>
    <w:p w14:paraId="1176398C">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6" w:name="bookmark24"/>
      <w:bookmarkEnd w:id="36"/>
      <w:r>
        <w:rPr>
          <w:rFonts w:hint="eastAsia" w:ascii="宋体" w:hAnsi="宋体" w:eastAsia="宋体" w:cs="宋体"/>
          <w:color w:val="auto"/>
          <w:highlight w:val="none"/>
        </w:rPr>
        <w:t>1.4 投标人资格要求</w:t>
      </w:r>
    </w:p>
    <w:p w14:paraId="1DB05EDB">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投标人应具备承担本招标项目资质条件、能力和信誉：</w:t>
      </w:r>
    </w:p>
    <w:p w14:paraId="0A28059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679CD1C5">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14:paraId="2C8336B1">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14:paraId="1E0F7DC9">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14:paraId="43560747">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项目负责人</w:t>
      </w:r>
      <w:r>
        <w:rPr>
          <w:rFonts w:hint="eastAsia" w:ascii="宋体" w:hAnsi="宋体" w:eastAsia="宋体" w:cs="宋体"/>
          <w:color w:val="auto"/>
          <w:sz w:val="24"/>
          <w:szCs w:val="24"/>
          <w:highlight w:val="none"/>
        </w:rPr>
        <w:t>的资格要求：见投标人须知前附表；</w:t>
      </w:r>
    </w:p>
    <w:p w14:paraId="3F6381D4">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（6）其他主要人员要求：见投标人须知前附表。</w:t>
      </w:r>
    </w:p>
    <w:p w14:paraId="0D1D91CD">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（7）试验检测仪器设备要求：见投标人须知前附表。</w:t>
      </w:r>
    </w:p>
    <w:p w14:paraId="39826AB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（8）其他要求：见投标人须知前附表。</w:t>
      </w:r>
    </w:p>
    <w:p w14:paraId="1B5B538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投标人须知前附表规定接受联合体投标的，联合体除应符合本章第 1.4.1 项和投标人须知前附表的要求外，还应遵守以下规定：</w:t>
      </w:r>
    </w:p>
    <w:p w14:paraId="61BC3C5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w:t>
      </w:r>
      <w:r>
        <w:rPr>
          <w:rFonts w:hint="eastAsia" w:ascii="宋体" w:hAnsi="宋体" w:eastAsia="宋体" w:cs="宋体"/>
          <w:color w:val="auto"/>
          <w:spacing w:val="-2"/>
          <w:sz w:val="24"/>
          <w:szCs w:val="24"/>
          <w:highlight w:val="none"/>
          <w:lang w:eastAsia="zh-CN"/>
        </w:rPr>
        <w:t>主办方</w:t>
      </w:r>
      <w:r>
        <w:rPr>
          <w:rFonts w:hint="eastAsia" w:ascii="宋体" w:hAnsi="宋体" w:eastAsia="宋体" w:cs="宋体"/>
          <w:color w:val="auto"/>
          <w:sz w:val="24"/>
          <w:szCs w:val="24"/>
          <w:highlight w:val="none"/>
        </w:rPr>
        <w:t>和各方权利义务，并承诺就中标项目向招标人承担连带责任；</w:t>
      </w:r>
    </w:p>
    <w:p w14:paraId="6996BF3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445147A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（3）联合体各方不得再以自己名义单独或参加其他联合体在本招标项目中投标，否则各相关投标均无效。</w:t>
      </w:r>
    </w:p>
    <w:p w14:paraId="7C4E13E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投标人不得存在下列情形之一：</w:t>
      </w:r>
    </w:p>
    <w:p w14:paraId="5C44F75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bookmarkStart w:id="37" w:name="bookmark25"/>
      <w:bookmarkEnd w:id="37"/>
      <w:r>
        <w:rPr>
          <w:rFonts w:hint="default" w:cs="Times New Roman"/>
          <w:color w:val="auto"/>
          <w:sz w:val="24"/>
          <w:szCs w:val="24"/>
          <w:highlight w:val="none"/>
        </w:rPr>
        <w:t>（1）为招标人不具有独立法人资格的附属机构（单位）；</w:t>
      </w:r>
    </w:p>
    <w:p w14:paraId="62EC40D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（2）与招标人存在利害关系且可能影响招标公正性；</w:t>
      </w:r>
    </w:p>
    <w:p w14:paraId="368E256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（3）与本招标项目的其他投标人为同一个单位负责人；</w:t>
      </w:r>
    </w:p>
    <w:p w14:paraId="013A5A7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（4）与本招标项目的其他投标人存在控股、管理关系；</w:t>
      </w:r>
    </w:p>
    <w:p w14:paraId="5260FE6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（5）为本招标项目的代建人；</w:t>
      </w:r>
    </w:p>
    <w:p w14:paraId="4F56735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（6）为本招标项目的招标代理机构；</w:t>
      </w:r>
    </w:p>
    <w:p w14:paraId="602E53E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（7）与本招标项目的代建人或招标代理机构同为一个法定代表人；</w:t>
      </w:r>
    </w:p>
    <w:p w14:paraId="2EBBAB3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（8）与本招标项目的代建人或招标代理机构存在控股或参股关系；</w:t>
      </w:r>
    </w:p>
    <w:p w14:paraId="57CAEFC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（9）</w:t>
      </w:r>
      <w:r>
        <w:rPr>
          <w:rFonts w:hint="eastAsia" w:ascii="宋体" w:hAnsi="宋体" w:cs="宋体"/>
          <w:color w:val="auto"/>
          <w:spacing w:val="-2"/>
          <w:sz w:val="24"/>
          <w:highlight w:val="none"/>
        </w:rPr>
        <w:t>与</w:t>
      </w:r>
      <w:r>
        <w:rPr>
          <w:rFonts w:hint="eastAsia" w:ascii="宋体" w:hAnsi="宋体" w:cs="宋体"/>
          <w:color w:val="auto"/>
          <w:sz w:val="24"/>
          <w:highlight w:val="none"/>
        </w:rPr>
        <w:t>本</w:t>
      </w:r>
      <w:r>
        <w:rPr>
          <w:rFonts w:hint="eastAsia" w:ascii="宋体" w:hAnsi="宋体" w:cs="宋体"/>
          <w:color w:val="auto"/>
          <w:spacing w:val="-2"/>
          <w:sz w:val="24"/>
          <w:highlight w:val="none"/>
        </w:rPr>
        <w:t>招</w:t>
      </w:r>
      <w:r>
        <w:rPr>
          <w:rFonts w:hint="eastAsia" w:ascii="宋体" w:hAnsi="宋体" w:cs="宋体"/>
          <w:color w:val="auto"/>
          <w:sz w:val="24"/>
          <w:highlight w:val="none"/>
        </w:rPr>
        <w:t>标</w:t>
      </w:r>
      <w:r>
        <w:rPr>
          <w:rFonts w:hint="eastAsia" w:ascii="宋体" w:hAnsi="宋体" w:cs="宋体"/>
          <w:color w:val="auto"/>
          <w:spacing w:val="-2"/>
          <w:sz w:val="24"/>
          <w:highlight w:val="none"/>
        </w:rPr>
        <w:t>项</w:t>
      </w:r>
      <w:r>
        <w:rPr>
          <w:rFonts w:hint="eastAsia" w:ascii="宋体" w:hAnsi="宋体" w:cs="宋体"/>
          <w:color w:val="auto"/>
          <w:sz w:val="24"/>
          <w:highlight w:val="none"/>
        </w:rPr>
        <w:t>目</w:t>
      </w:r>
      <w:r>
        <w:rPr>
          <w:rFonts w:hint="eastAsia" w:ascii="宋体" w:hAnsi="宋体" w:cs="宋体"/>
          <w:color w:val="auto"/>
          <w:spacing w:val="-2"/>
          <w:sz w:val="24"/>
          <w:highlight w:val="none"/>
        </w:rPr>
        <w:t>的</w:t>
      </w:r>
      <w:r>
        <w:rPr>
          <w:rFonts w:hint="eastAsia" w:ascii="宋体" w:hAnsi="宋体" w:cs="宋体"/>
          <w:color w:val="auto"/>
          <w:sz w:val="24"/>
          <w:highlight w:val="none"/>
        </w:rPr>
        <w:t>施</w:t>
      </w:r>
      <w:r>
        <w:rPr>
          <w:rFonts w:hint="eastAsia" w:ascii="宋体" w:hAnsi="宋体" w:cs="宋体"/>
          <w:color w:val="auto"/>
          <w:spacing w:val="-2"/>
          <w:sz w:val="24"/>
          <w:highlight w:val="none"/>
        </w:rPr>
        <w:t>工</w:t>
      </w:r>
      <w:r>
        <w:rPr>
          <w:rFonts w:hint="eastAsia" w:ascii="宋体" w:hAnsi="宋体" w:cs="宋体"/>
          <w:color w:val="auto"/>
          <w:sz w:val="24"/>
          <w:highlight w:val="none"/>
        </w:rPr>
        <w:t>承包</w:t>
      </w:r>
      <w:r>
        <w:rPr>
          <w:rFonts w:hint="eastAsia" w:ascii="宋体" w:hAnsi="宋体" w:cs="宋体"/>
          <w:color w:val="auto"/>
          <w:spacing w:val="-2"/>
          <w:sz w:val="24"/>
          <w:highlight w:val="none"/>
        </w:rPr>
        <w:t>人</w:t>
      </w:r>
      <w:r>
        <w:rPr>
          <w:rFonts w:hint="eastAsia" w:ascii="宋体" w:hAnsi="宋体" w:cs="宋体"/>
          <w:color w:val="auto"/>
          <w:sz w:val="24"/>
          <w:highlight w:val="none"/>
        </w:rPr>
        <w:t>以</w:t>
      </w:r>
      <w:r>
        <w:rPr>
          <w:rFonts w:hint="eastAsia" w:ascii="宋体" w:hAnsi="宋体" w:cs="宋体"/>
          <w:color w:val="auto"/>
          <w:spacing w:val="-2"/>
          <w:sz w:val="24"/>
          <w:highlight w:val="none"/>
        </w:rPr>
        <w:t>及</w:t>
      </w:r>
      <w:r>
        <w:rPr>
          <w:rFonts w:hint="eastAsia" w:ascii="宋体" w:hAnsi="宋体" w:cs="宋体"/>
          <w:color w:val="auto"/>
          <w:sz w:val="24"/>
          <w:highlight w:val="none"/>
        </w:rPr>
        <w:t>建</w:t>
      </w:r>
      <w:r>
        <w:rPr>
          <w:rFonts w:hint="eastAsia" w:ascii="宋体" w:hAnsi="宋体" w:cs="宋体"/>
          <w:color w:val="auto"/>
          <w:spacing w:val="-2"/>
          <w:sz w:val="24"/>
          <w:highlight w:val="none"/>
        </w:rPr>
        <w:t>筑</w:t>
      </w:r>
      <w:r>
        <w:rPr>
          <w:rFonts w:hint="eastAsia" w:ascii="宋体" w:hAnsi="宋体" w:cs="宋体"/>
          <w:color w:val="auto"/>
          <w:sz w:val="24"/>
          <w:highlight w:val="none"/>
        </w:rPr>
        <w:t>材</w:t>
      </w:r>
      <w:r>
        <w:rPr>
          <w:rFonts w:hint="eastAsia" w:ascii="宋体" w:hAnsi="宋体" w:cs="宋体"/>
          <w:color w:val="auto"/>
          <w:spacing w:val="-2"/>
          <w:sz w:val="24"/>
          <w:highlight w:val="none"/>
        </w:rPr>
        <w:t>料</w:t>
      </w:r>
      <w:r>
        <w:rPr>
          <w:rFonts w:hint="eastAsia" w:ascii="宋体" w:hAnsi="宋体" w:cs="宋体"/>
          <w:color w:val="auto"/>
          <w:spacing w:val="-38"/>
          <w:sz w:val="24"/>
          <w:highlight w:val="none"/>
        </w:rPr>
        <w:t>、</w:t>
      </w:r>
      <w:r>
        <w:rPr>
          <w:rFonts w:hint="eastAsia" w:ascii="宋体" w:hAnsi="宋体" w:cs="宋体"/>
          <w:color w:val="auto"/>
          <w:spacing w:val="-2"/>
          <w:sz w:val="24"/>
          <w:highlight w:val="none"/>
        </w:rPr>
        <w:t>建</w:t>
      </w:r>
      <w:r>
        <w:rPr>
          <w:rFonts w:hint="eastAsia" w:ascii="宋体" w:hAnsi="宋体" w:cs="宋体"/>
          <w:color w:val="auto"/>
          <w:sz w:val="24"/>
          <w:highlight w:val="none"/>
        </w:rPr>
        <w:t>筑构</w:t>
      </w:r>
      <w:r>
        <w:rPr>
          <w:rFonts w:hint="eastAsia" w:ascii="宋体" w:hAnsi="宋体" w:cs="宋体"/>
          <w:color w:val="auto"/>
          <w:spacing w:val="-2"/>
          <w:sz w:val="24"/>
          <w:highlight w:val="none"/>
        </w:rPr>
        <w:t>配</w:t>
      </w:r>
      <w:r>
        <w:rPr>
          <w:rFonts w:hint="eastAsia" w:ascii="宋体" w:hAnsi="宋体" w:cs="宋体"/>
          <w:color w:val="auto"/>
          <w:sz w:val="24"/>
          <w:highlight w:val="none"/>
        </w:rPr>
        <w:t>件</w:t>
      </w:r>
      <w:r>
        <w:rPr>
          <w:rFonts w:hint="eastAsia" w:ascii="宋体" w:hAnsi="宋体" w:cs="宋体"/>
          <w:color w:val="auto"/>
          <w:spacing w:val="-2"/>
          <w:sz w:val="24"/>
          <w:highlight w:val="none"/>
        </w:rPr>
        <w:t>和</w:t>
      </w:r>
      <w:r>
        <w:rPr>
          <w:rFonts w:hint="eastAsia" w:ascii="宋体" w:hAnsi="宋体" w:cs="宋体"/>
          <w:color w:val="auto"/>
          <w:sz w:val="24"/>
          <w:highlight w:val="none"/>
        </w:rPr>
        <w:t>设</w:t>
      </w:r>
      <w:r>
        <w:rPr>
          <w:rFonts w:hint="eastAsia" w:ascii="宋体" w:hAnsi="宋体" w:cs="宋体"/>
          <w:color w:val="auto"/>
          <w:spacing w:val="-2"/>
          <w:sz w:val="24"/>
          <w:highlight w:val="none"/>
        </w:rPr>
        <w:t>备</w:t>
      </w:r>
      <w:r>
        <w:rPr>
          <w:rFonts w:hint="eastAsia" w:ascii="宋体" w:hAnsi="宋体" w:cs="宋体"/>
          <w:color w:val="auto"/>
          <w:sz w:val="24"/>
          <w:highlight w:val="none"/>
        </w:rPr>
        <w:t>供</w:t>
      </w:r>
      <w:r>
        <w:rPr>
          <w:rFonts w:hint="eastAsia" w:ascii="宋体" w:hAnsi="宋体" w:cs="宋体"/>
          <w:color w:val="auto"/>
          <w:spacing w:val="-2"/>
          <w:sz w:val="24"/>
          <w:highlight w:val="none"/>
        </w:rPr>
        <w:t>应</w:t>
      </w:r>
      <w:r>
        <w:rPr>
          <w:rFonts w:hint="eastAsia" w:ascii="宋体" w:hAnsi="宋体" w:cs="宋体"/>
          <w:color w:val="auto"/>
          <w:sz w:val="24"/>
          <w:highlight w:val="none"/>
        </w:rPr>
        <w:t>商</w:t>
      </w:r>
      <w:r>
        <w:rPr>
          <w:rFonts w:hint="eastAsia" w:ascii="宋体" w:hAnsi="宋体" w:cs="宋体"/>
          <w:color w:val="auto"/>
          <w:spacing w:val="-2"/>
          <w:sz w:val="24"/>
          <w:highlight w:val="none"/>
        </w:rPr>
        <w:t>有</w:t>
      </w:r>
      <w:r>
        <w:rPr>
          <w:rFonts w:hint="eastAsia" w:ascii="宋体" w:hAnsi="宋体" w:cs="宋体"/>
          <w:color w:val="auto"/>
          <w:sz w:val="24"/>
          <w:highlight w:val="none"/>
        </w:rPr>
        <w:t>隶属</w:t>
      </w:r>
      <w:r>
        <w:rPr>
          <w:rFonts w:hint="eastAsia" w:ascii="宋体" w:hAnsi="宋体" w:cs="宋体"/>
          <w:color w:val="auto"/>
          <w:spacing w:val="-2"/>
          <w:sz w:val="24"/>
          <w:highlight w:val="none"/>
        </w:rPr>
        <w:t>关</w:t>
      </w:r>
      <w:r>
        <w:rPr>
          <w:rFonts w:hint="eastAsia" w:ascii="宋体" w:hAnsi="宋体" w:cs="宋体"/>
          <w:color w:val="auto"/>
          <w:sz w:val="24"/>
          <w:highlight w:val="none"/>
        </w:rPr>
        <w:t>系</w:t>
      </w:r>
      <w:r>
        <w:rPr>
          <w:rFonts w:hint="eastAsia" w:ascii="宋体" w:hAnsi="宋体" w:cs="宋体"/>
          <w:color w:val="auto"/>
          <w:spacing w:val="-2"/>
          <w:sz w:val="24"/>
          <w:highlight w:val="none"/>
        </w:rPr>
        <w:t>或</w:t>
      </w:r>
      <w:r>
        <w:rPr>
          <w:rFonts w:hint="eastAsia" w:ascii="宋体" w:hAnsi="宋体" w:cs="宋体"/>
          <w:color w:val="auto"/>
          <w:sz w:val="24"/>
          <w:highlight w:val="none"/>
        </w:rPr>
        <w:t>者其他</w:t>
      </w:r>
      <w:r>
        <w:rPr>
          <w:rFonts w:hint="eastAsia" w:ascii="宋体" w:hAnsi="宋体" w:cs="宋体"/>
          <w:color w:val="auto"/>
          <w:spacing w:val="-2"/>
          <w:sz w:val="24"/>
          <w:highlight w:val="none"/>
        </w:rPr>
        <w:t>利</w:t>
      </w:r>
      <w:r>
        <w:rPr>
          <w:rFonts w:hint="eastAsia" w:ascii="宋体" w:hAnsi="宋体" w:cs="宋体"/>
          <w:color w:val="auto"/>
          <w:sz w:val="24"/>
          <w:highlight w:val="none"/>
        </w:rPr>
        <w:t>害</w:t>
      </w:r>
      <w:r>
        <w:rPr>
          <w:rFonts w:hint="eastAsia" w:ascii="宋体" w:hAnsi="宋体" w:cs="宋体"/>
          <w:color w:val="auto"/>
          <w:spacing w:val="-2"/>
          <w:sz w:val="24"/>
          <w:highlight w:val="none"/>
        </w:rPr>
        <w:t>关</w:t>
      </w:r>
      <w:r>
        <w:rPr>
          <w:rFonts w:hint="eastAsia" w:ascii="宋体" w:hAnsi="宋体" w:cs="宋体"/>
          <w:color w:val="auto"/>
          <w:sz w:val="24"/>
          <w:highlight w:val="none"/>
        </w:rPr>
        <w:t>系；</w:t>
      </w:r>
    </w:p>
    <w:p w14:paraId="37C7F7E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（10）被依法暂停或者取消投标资格；</w:t>
      </w:r>
    </w:p>
    <w:p w14:paraId="74238FF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（11）被责令停产停业、暂扣或者吊销许可证、暂扣或者吊销执照的（本项事实应当以根据《中华人民共和国行政处罚法》依法作出并已经生效的行政处罚决定为认定依据。）；</w:t>
      </w:r>
    </w:p>
    <w:p w14:paraId="69C88EE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2</w:t>
      </w:r>
      <w:r>
        <w:rPr>
          <w:rFonts w:hint="default" w:cs="Times New Roman"/>
          <w:color w:val="auto"/>
          <w:sz w:val="24"/>
          <w:szCs w:val="24"/>
          <w:highlight w:val="none"/>
        </w:rPr>
        <w:t>）进入清算程序，或被宣布破产，或其他丧失履约能力的情形；</w:t>
      </w:r>
    </w:p>
    <w:p w14:paraId="522F6FB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3</w:t>
      </w:r>
      <w:r>
        <w:rPr>
          <w:rFonts w:hint="default" w:cs="Times New Roman"/>
          <w:color w:val="auto"/>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0CBE9F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cs="宋体"/>
          <w:color w:val="auto"/>
          <w:sz w:val="24"/>
          <w:szCs w:val="24"/>
          <w:highlight w:val="none"/>
          <w:lang w:val="en-US" w:eastAsia="zh-CN" w:bidi="ar-SA"/>
        </w:rPr>
      </w:pPr>
      <w:r>
        <w:rPr>
          <w:rFonts w:hint="default" w:cs="Times New Roman"/>
          <w:color w:val="auto"/>
          <w:sz w:val="24"/>
          <w:szCs w:val="24"/>
          <w:highlight w:val="none"/>
        </w:rPr>
        <w:t>（1</w:t>
      </w:r>
      <w:r>
        <w:rPr>
          <w:rFonts w:hint="eastAsia" w:cs="Times New Roman"/>
          <w:color w:val="auto"/>
          <w:sz w:val="24"/>
          <w:szCs w:val="24"/>
          <w:highlight w:val="none"/>
          <w:lang w:val="en-US" w:eastAsia="zh-CN"/>
        </w:rPr>
        <w:t>4</w:t>
      </w:r>
      <w:r>
        <w:rPr>
          <w:rFonts w:hint="default" w:cs="Times New Roman"/>
          <w:color w:val="auto"/>
          <w:sz w:val="24"/>
          <w:szCs w:val="24"/>
          <w:highlight w:val="none"/>
        </w:rPr>
        <w:t>）</w:t>
      </w:r>
      <w:r>
        <w:rPr>
          <w:rFonts w:hint="eastAsia" w:cs="宋体"/>
          <w:color w:val="auto"/>
          <w:sz w:val="24"/>
          <w:szCs w:val="24"/>
          <w:highlight w:val="none"/>
          <w:u w:val="single"/>
          <w:lang w:val="en-US" w:eastAsia="zh-CN" w:bidi="ar-SA"/>
        </w:rPr>
        <w:t>被最高人民法院在“信用中国”网站（www.creditchina.gov.cn）或“信用广州”网站或各级信用信息共享平台中列入失信被执行人名单（黑名单）</w:t>
      </w:r>
      <w:r>
        <w:rPr>
          <w:rFonts w:hint="eastAsia" w:cs="宋体"/>
          <w:color w:val="auto"/>
          <w:sz w:val="24"/>
          <w:szCs w:val="24"/>
          <w:highlight w:val="none"/>
          <w:lang w:val="en-US" w:eastAsia="zh-CN" w:bidi="ar-SA"/>
        </w:rPr>
        <w:t>；</w:t>
      </w:r>
    </w:p>
    <w:p w14:paraId="65B5BCC4">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cs="宋体"/>
          <w:color w:val="auto"/>
          <w:sz w:val="24"/>
          <w:szCs w:val="24"/>
          <w:highlight w:val="none"/>
          <w:lang w:val="en-US" w:eastAsia="zh-CN" w:bidi="ar-SA"/>
        </w:rPr>
        <w:t>（15）</w:t>
      </w:r>
      <w:r>
        <w:rPr>
          <w:rFonts w:hint="default" w:cs="Times New Roman"/>
          <w:color w:val="auto"/>
          <w:sz w:val="24"/>
          <w:szCs w:val="24"/>
          <w:highlight w:val="none"/>
        </w:rPr>
        <w:t>法律法规规定的其他情形。</w:t>
      </w:r>
    </w:p>
    <w:p w14:paraId="08ACA4DE">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1.5 费用承担</w:t>
      </w:r>
    </w:p>
    <w:p w14:paraId="01E24FE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701C95DD">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8" w:name="bookmark26"/>
      <w:bookmarkEnd w:id="38"/>
      <w:r>
        <w:rPr>
          <w:rFonts w:hint="eastAsia" w:ascii="宋体" w:hAnsi="宋体" w:eastAsia="宋体" w:cs="宋体"/>
          <w:color w:val="auto"/>
          <w:highlight w:val="none"/>
        </w:rPr>
        <w:t>1.6 保密</w:t>
      </w:r>
    </w:p>
    <w:p w14:paraId="67F4F8F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 担相应的法律责任。</w:t>
      </w:r>
    </w:p>
    <w:p w14:paraId="0E15BB2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9" w:name="bookmark27"/>
      <w:bookmarkEnd w:id="39"/>
      <w:r>
        <w:rPr>
          <w:rFonts w:hint="eastAsia" w:ascii="宋体" w:hAnsi="宋体" w:eastAsia="宋体" w:cs="宋体"/>
          <w:color w:val="auto"/>
          <w:highlight w:val="none"/>
        </w:rPr>
        <w:t>1.7 语言文字</w:t>
      </w:r>
    </w:p>
    <w:p w14:paraId="3447674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7288AA3A">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0" w:name="bookmark28"/>
      <w:bookmarkEnd w:id="40"/>
      <w:r>
        <w:rPr>
          <w:rFonts w:hint="eastAsia" w:ascii="宋体" w:hAnsi="宋体" w:eastAsia="宋体" w:cs="宋体"/>
          <w:color w:val="auto"/>
          <w:highlight w:val="none"/>
        </w:rPr>
        <w:t>1.8 计量单位</w:t>
      </w:r>
    </w:p>
    <w:p w14:paraId="66DE848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4624540">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1" w:name="bookmark29"/>
      <w:bookmarkEnd w:id="41"/>
      <w:r>
        <w:rPr>
          <w:rFonts w:hint="eastAsia" w:ascii="宋体" w:hAnsi="宋体" w:eastAsia="宋体" w:cs="宋体"/>
          <w:color w:val="auto"/>
          <w:highlight w:val="none"/>
        </w:rPr>
        <w:t>1.9 踏勘现场</w:t>
      </w:r>
    </w:p>
    <w:p w14:paraId="0ACEAF7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78B8A22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14:paraId="15C499C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除招标人的原因外，投标人自行负责在踏勘现场中所发生的人员伤亡和财产损失。</w:t>
      </w:r>
    </w:p>
    <w:p w14:paraId="36CC7D0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招标人在踏勘现场中介绍的工程场地和相关的周边环境情况，供投标人在编制投标文件时参考，招标人不对投标人据此作出的判断和决策负责。</w:t>
      </w:r>
    </w:p>
    <w:p w14:paraId="3EB62B19">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2" w:name="bookmark30"/>
      <w:bookmarkEnd w:id="42"/>
      <w:r>
        <w:rPr>
          <w:rFonts w:hint="eastAsia" w:ascii="宋体" w:hAnsi="宋体" w:eastAsia="宋体" w:cs="宋体"/>
          <w:color w:val="auto"/>
          <w:highlight w:val="none"/>
        </w:rPr>
        <w:t>1.10 投标预备会</w:t>
      </w:r>
    </w:p>
    <w:p w14:paraId="1784397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投标人须知前附表规定召开投标预备会的，招标人按投标人须知前附表规定的时间和地点召开投标预备会，澄清投标人提出的问题。</w:t>
      </w:r>
    </w:p>
    <w:p w14:paraId="1AE205C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投标人应按投标人须知前附表规定的时间和形式将提出的问题送达招标人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以便招标人在会议期间澄清。</w:t>
      </w:r>
    </w:p>
    <w:p w14:paraId="326B1A0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投标预备会后，招标人将对投标人所提问题的澄清，以投标人须知前附表规定的形式通知所有</w:t>
      </w:r>
      <w:r>
        <w:rPr>
          <w:rFonts w:hint="eastAsia" w:ascii="宋体" w:hAnsi="宋体" w:eastAsia="宋体" w:cs="宋体"/>
          <w:color w:val="auto"/>
          <w:sz w:val="24"/>
          <w:szCs w:val="24"/>
          <w:highlight w:val="none"/>
          <w:lang w:eastAsia="zh-CN"/>
        </w:rPr>
        <w:t>潜在</w:t>
      </w:r>
      <w:r>
        <w:rPr>
          <w:rFonts w:hint="eastAsia" w:ascii="宋体" w:hAnsi="宋体" w:eastAsia="宋体" w:cs="宋体"/>
          <w:color w:val="auto"/>
          <w:sz w:val="24"/>
          <w:szCs w:val="24"/>
          <w:highlight w:val="none"/>
        </w:rPr>
        <w:t>投标人。该澄清内容为招标文件的组成部分。</w:t>
      </w:r>
    </w:p>
    <w:p w14:paraId="250CEF7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3" w:name="bookmark31"/>
      <w:bookmarkEnd w:id="43"/>
      <w:r>
        <w:rPr>
          <w:rFonts w:hint="eastAsia" w:ascii="宋体" w:hAnsi="宋体" w:eastAsia="宋体" w:cs="宋体"/>
          <w:color w:val="auto"/>
          <w:highlight w:val="none"/>
        </w:rPr>
        <w:t>1.11 分包</w:t>
      </w:r>
    </w:p>
    <w:p w14:paraId="243A2DDE">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对于非主要检测工作，中标人不具备资质的，经招标人同意后可依法分包给具备相关资质的检测单位，分包的检测工作不得再次分包。</w:t>
      </w:r>
    </w:p>
    <w:p w14:paraId="375C5D4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4" w:name="bookmark32"/>
      <w:bookmarkEnd w:id="44"/>
      <w:r>
        <w:rPr>
          <w:rFonts w:hint="eastAsia" w:ascii="宋体" w:hAnsi="宋体" w:eastAsia="宋体" w:cs="宋体"/>
          <w:color w:val="auto"/>
          <w:highlight w:val="none"/>
        </w:rPr>
        <w:t>1.12 响应和偏差</w:t>
      </w:r>
    </w:p>
    <w:p w14:paraId="2783818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170CF30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投标人应根据招标文件的要求提供投标</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等内容以对招标文件作出响应。</w:t>
      </w:r>
    </w:p>
    <w:p w14:paraId="26724FE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 投标人须知前附表允许投标文件偏离招标文件某些要求的，偏差应当符合招标文件规定的偏差范围和幅度。</w:t>
      </w:r>
    </w:p>
    <w:p w14:paraId="1F610FCE">
      <w:pPr>
        <w:pStyle w:val="4"/>
        <w:shd w:val="clear"/>
        <w:outlineLvl w:val="1"/>
        <w:rPr>
          <w:rFonts w:hint="eastAsia" w:ascii="宋体" w:hAnsi="宋体" w:eastAsia="宋体" w:cs="宋体"/>
          <w:color w:val="auto"/>
          <w:sz w:val="24"/>
          <w:szCs w:val="24"/>
          <w:highlight w:val="none"/>
        </w:rPr>
      </w:pPr>
      <w:bookmarkStart w:id="45" w:name="bookmark33"/>
      <w:bookmarkEnd w:id="45"/>
      <w:bookmarkStart w:id="46" w:name="_Toc8823"/>
      <w:r>
        <w:rPr>
          <w:rFonts w:hint="eastAsia" w:ascii="宋体" w:hAnsi="宋体" w:eastAsia="宋体" w:cs="宋体"/>
          <w:color w:val="auto"/>
          <w:sz w:val="24"/>
          <w:szCs w:val="24"/>
          <w:highlight w:val="none"/>
        </w:rPr>
        <w:t>2.招标文件</w:t>
      </w:r>
      <w:bookmarkEnd w:id="46"/>
    </w:p>
    <w:p w14:paraId="7315AAED">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7" w:name="bookmark34"/>
      <w:bookmarkEnd w:id="47"/>
      <w:r>
        <w:rPr>
          <w:rFonts w:hint="eastAsia" w:ascii="宋体" w:hAnsi="宋体" w:eastAsia="宋体" w:cs="宋体"/>
          <w:color w:val="auto"/>
          <w:highlight w:val="none"/>
        </w:rPr>
        <w:t>2.1 招标文件的组成</w:t>
      </w:r>
    </w:p>
    <w:p w14:paraId="377073A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27FF1AD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3D01818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69BBCBC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0C6D950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53A7CAB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（5）委托人要求；</w:t>
      </w:r>
    </w:p>
    <w:p w14:paraId="5DF5C80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19B4E76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44649EE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根据本章第1.10款、第2.2款和第2.3款对招标文件所作的澄清、修改，构成招标文件的组成部分。</w:t>
      </w:r>
    </w:p>
    <w:p w14:paraId="7224D88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8" w:name="bookmark38"/>
      <w:bookmarkEnd w:id="48"/>
      <w:bookmarkStart w:id="49" w:name="bookmark35"/>
      <w:bookmarkEnd w:id="49"/>
      <w:r>
        <w:rPr>
          <w:rFonts w:hint="eastAsia" w:ascii="宋体" w:hAnsi="宋体" w:eastAsia="宋体" w:cs="宋体"/>
          <w:color w:val="auto"/>
          <w:highlight w:val="none"/>
        </w:rPr>
        <w:t>2.2  招标文件的</w:t>
      </w:r>
      <w:r>
        <w:rPr>
          <w:rFonts w:hint="eastAsia" w:ascii="宋体" w:hAnsi="宋体" w:eastAsia="宋体" w:cs="宋体"/>
          <w:color w:val="auto"/>
          <w:highlight w:val="none"/>
          <w:lang w:eastAsia="zh-CN"/>
        </w:rPr>
        <w:t>答疑</w:t>
      </w:r>
    </w:p>
    <w:p w14:paraId="4673CC4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5775E6C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招标答疑采用网上答疑方式进行。投标人若对招标文件有疑问的，</w:t>
      </w:r>
      <w:r>
        <w:rPr>
          <w:rFonts w:hint="eastAsia" w:ascii="宋体" w:hAnsi="宋体" w:eastAsia="宋体" w:cs="宋体"/>
          <w:color w:val="auto"/>
          <w:sz w:val="24"/>
          <w:szCs w:val="24"/>
          <w:highlight w:val="none"/>
          <w:lang w:eastAsia="zh-CN"/>
        </w:rPr>
        <w:t>通过广州交易集团有限公司（广州公共资源交易中心）网站提交，</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。提</w:t>
      </w:r>
      <w:r>
        <w:rPr>
          <w:rFonts w:hint="eastAsia" w:ascii="宋体" w:hAnsi="宋体" w:eastAsia="宋体" w:cs="宋体"/>
          <w:color w:val="auto"/>
          <w:sz w:val="24"/>
          <w:szCs w:val="24"/>
          <w:highlight w:val="none"/>
          <w:lang w:eastAsia="zh-CN"/>
        </w:rPr>
        <w:t>问</w:t>
      </w:r>
      <w:r>
        <w:rPr>
          <w:rFonts w:hint="eastAsia" w:ascii="宋体" w:hAnsi="宋体" w:eastAsia="宋体" w:cs="宋体"/>
          <w:color w:val="auto"/>
          <w:sz w:val="24"/>
          <w:szCs w:val="24"/>
          <w:highlight w:val="none"/>
        </w:rPr>
        <w:t>一律不得署名。</w:t>
      </w:r>
    </w:p>
    <w:p w14:paraId="4380CD2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2.2.3  </w:t>
      </w:r>
      <w:r>
        <w:rPr>
          <w:rFonts w:hint="default" w:cs="Times New Roman"/>
          <w:color w:val="auto"/>
          <w:sz w:val="24"/>
          <w:szCs w:val="24"/>
          <w:highlight w:val="none"/>
        </w:rPr>
        <w:t>招标答疑会会议纪要</w:t>
      </w:r>
      <w:r>
        <w:rPr>
          <w:rFonts w:hint="eastAsia" w:ascii="宋体" w:hAnsi="宋体" w:eastAsia="宋体" w:cs="宋体"/>
          <w:color w:val="auto"/>
          <w:sz w:val="24"/>
          <w:szCs w:val="24"/>
          <w:highlight w:val="none"/>
        </w:rPr>
        <w:t>将在提交投标文件截止时间 15 日前在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“项目答疑纪要”专区公开发布。答疑纪要一经在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发布，视作已发放给所有投标人</w:t>
      </w:r>
      <w:r>
        <w:rPr>
          <w:rFonts w:hint="eastAsia" w:ascii="宋体" w:hAnsi="宋体" w:eastAsia="宋体" w:cs="宋体"/>
          <w:color w:val="auto"/>
          <w:sz w:val="24"/>
          <w:szCs w:val="24"/>
          <w:highlight w:val="none"/>
          <w:lang w:eastAsia="zh-CN"/>
        </w:rPr>
        <w:t>。</w:t>
      </w:r>
    </w:p>
    <w:p w14:paraId="3570175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2.2.4  </w:t>
      </w:r>
      <w:r>
        <w:rPr>
          <w:rFonts w:hint="default" w:cs="Times New Roman"/>
          <w:color w:val="auto"/>
          <w:sz w:val="24"/>
          <w:szCs w:val="24"/>
          <w:highlight w:val="none"/>
        </w:rPr>
        <w:t>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14:paraId="3A60E4A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若</w:t>
      </w:r>
      <w:r>
        <w:rPr>
          <w:rFonts w:hint="default" w:cs="Times New Roman"/>
          <w:color w:val="auto"/>
          <w:sz w:val="24"/>
          <w:szCs w:val="24"/>
          <w:highlight w:val="none"/>
        </w:rPr>
        <w:t>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w:t>
      </w:r>
      <w:r>
        <w:rPr>
          <w:rFonts w:hint="eastAsia" w:ascii="宋体" w:hAnsi="宋体" w:eastAsia="宋体" w:cs="宋体"/>
          <w:color w:val="auto"/>
          <w:sz w:val="24"/>
          <w:szCs w:val="24"/>
          <w:highlight w:val="none"/>
        </w:rPr>
        <w:t>与招标文件有矛盾时，以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最后发布的答疑纪要为准</w:t>
      </w:r>
      <w:r>
        <w:rPr>
          <w:rFonts w:hint="eastAsia" w:ascii="宋体" w:hAnsi="宋体" w:eastAsia="宋体" w:cs="宋体"/>
          <w:color w:val="auto"/>
          <w:sz w:val="24"/>
          <w:szCs w:val="24"/>
          <w:highlight w:val="none"/>
          <w:lang w:eastAsia="zh-CN"/>
        </w:rPr>
        <w:t>。</w:t>
      </w:r>
    </w:p>
    <w:p w14:paraId="1AEA4D7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  招标文件的</w:t>
      </w:r>
      <w:r>
        <w:rPr>
          <w:rFonts w:hint="eastAsia" w:ascii="宋体" w:hAnsi="宋体" w:eastAsia="宋体" w:cs="宋体"/>
          <w:color w:val="auto"/>
          <w:highlight w:val="none"/>
          <w:lang w:eastAsia="zh-CN"/>
        </w:rPr>
        <w:t>澄清与</w:t>
      </w:r>
      <w:r>
        <w:rPr>
          <w:rFonts w:hint="eastAsia" w:ascii="宋体" w:hAnsi="宋体" w:eastAsia="宋体" w:cs="宋体"/>
          <w:color w:val="auto"/>
          <w:highlight w:val="none"/>
        </w:rPr>
        <w:t>修改</w:t>
      </w:r>
    </w:p>
    <w:p w14:paraId="5191432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2.3.1 </w:t>
      </w:r>
      <w:r>
        <w:rPr>
          <w:rFonts w:hint="eastAsia" w:ascii="宋体" w:hAnsi="宋体" w:eastAsia="宋体" w:cs="宋体"/>
          <w:color w:val="auto"/>
          <w:sz w:val="24"/>
          <w:szCs w:val="24"/>
          <w:highlight w:val="none"/>
          <w:lang w:val="en-US" w:eastAsia="zh-CN"/>
        </w:rPr>
        <w:t xml:space="preserve"> 招标文件发出后，在提交投标文件截止时间15日前，招标人可对招标文件进行必要的澄清或修改。</w:t>
      </w:r>
    </w:p>
    <w:p w14:paraId="3EB95E1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2.3.2  </w:t>
      </w:r>
      <w:r>
        <w:rPr>
          <w:rFonts w:hint="eastAsia" w:ascii="宋体" w:hAnsi="宋体" w:eastAsia="宋体" w:cs="宋体"/>
          <w:color w:val="auto"/>
          <w:sz w:val="24"/>
          <w:szCs w:val="24"/>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宋体" w:hAnsi="宋体" w:eastAsia="宋体" w:cs="宋体"/>
          <w:color w:val="auto"/>
          <w:sz w:val="24"/>
          <w:szCs w:val="24"/>
          <w:highlight w:val="none"/>
          <w:lang w:val="en-US" w:eastAsia="zh-CN"/>
        </w:rPr>
        <w:t>网站发布时间作为送达时间。</w:t>
      </w:r>
    </w:p>
    <w:p w14:paraId="2873D0F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2.3.3  </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eastAsia="zh-CN"/>
        </w:rPr>
        <w:t>文件的澄清或修改是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14:paraId="4891F93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 xml:space="preserve"> 招标文件的澄清或修</w:t>
      </w:r>
      <w:r>
        <w:rPr>
          <w:rFonts w:hint="eastAsia" w:ascii="宋体" w:hAnsi="宋体" w:eastAsia="宋体" w:cs="宋体"/>
          <w:color w:val="auto"/>
          <w:sz w:val="24"/>
          <w:szCs w:val="24"/>
          <w:highlight w:val="none"/>
        </w:rPr>
        <w:t>改均以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发布的内容为准。当招标文件的澄清、修改</w:t>
      </w:r>
      <w:r>
        <w:rPr>
          <w:rFonts w:hint="eastAsia" w:ascii="宋体" w:hAnsi="宋体" w:eastAsia="宋体" w:cs="宋体"/>
          <w:color w:val="auto"/>
          <w:sz w:val="24"/>
          <w:szCs w:val="24"/>
          <w:highlight w:val="none"/>
          <w:lang w:eastAsia="zh-CN"/>
        </w:rPr>
        <w:t>、补充等</w:t>
      </w:r>
      <w:r>
        <w:rPr>
          <w:rFonts w:hint="eastAsia" w:ascii="宋体" w:hAnsi="宋体" w:eastAsia="宋体" w:cs="宋体"/>
          <w:color w:val="auto"/>
          <w:sz w:val="24"/>
          <w:szCs w:val="24"/>
          <w:highlight w:val="none"/>
        </w:rPr>
        <w:t>在同一内容的表述不一致时，以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最后发布的内容为准。</w:t>
      </w:r>
    </w:p>
    <w:p w14:paraId="3EE0D26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2.3.5  </w:t>
      </w:r>
      <w:r>
        <w:rPr>
          <w:rFonts w:hint="eastAsia" w:ascii="宋体" w:hAnsi="宋体" w:eastAsia="宋体" w:cs="宋体"/>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eastAsia" w:ascii="宋体" w:hAnsi="宋体" w:eastAsia="宋体" w:cs="宋体"/>
          <w:color w:val="auto"/>
          <w:spacing w:val="-11"/>
          <w:sz w:val="24"/>
          <w:szCs w:val="24"/>
          <w:highlight w:val="none"/>
          <w:lang w:eastAsia="zh-CN"/>
        </w:rPr>
        <w:t>，即表示投标时间不延长。</w:t>
      </w:r>
    </w:p>
    <w:p w14:paraId="772F22C2">
      <w:pPr>
        <w:pStyle w:val="4"/>
        <w:shd w:val="clear"/>
        <w:outlineLvl w:val="1"/>
        <w:rPr>
          <w:rFonts w:hint="eastAsia" w:ascii="宋体" w:hAnsi="宋体" w:eastAsia="宋体" w:cs="宋体"/>
          <w:color w:val="auto"/>
          <w:sz w:val="24"/>
          <w:szCs w:val="24"/>
          <w:highlight w:val="none"/>
        </w:rPr>
      </w:pPr>
      <w:bookmarkStart w:id="50" w:name="_Toc20483"/>
      <w:r>
        <w:rPr>
          <w:rFonts w:hint="eastAsia" w:ascii="宋体" w:hAnsi="宋体" w:eastAsia="宋体" w:cs="宋体"/>
          <w:color w:val="auto"/>
          <w:sz w:val="24"/>
          <w:szCs w:val="24"/>
          <w:highlight w:val="none"/>
        </w:rPr>
        <w:t>3.投标文件</w:t>
      </w:r>
      <w:bookmarkEnd w:id="50"/>
    </w:p>
    <w:p w14:paraId="59432839">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1" w:name="bookmark39"/>
      <w:bookmarkEnd w:id="51"/>
      <w:r>
        <w:rPr>
          <w:rFonts w:hint="eastAsia" w:ascii="宋体" w:hAnsi="宋体" w:eastAsia="宋体" w:cs="宋体"/>
          <w:color w:val="auto"/>
          <w:highlight w:val="none"/>
        </w:rPr>
        <w:t>3.1 投标文件的组成</w:t>
      </w:r>
    </w:p>
    <w:p w14:paraId="1B5A764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14:paraId="488B6BF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6B6C2BA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573D502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Times New Roman"/>
          <w:color w:val="auto"/>
          <w:sz w:val="24"/>
          <w:szCs w:val="24"/>
          <w:highlight w:val="none"/>
          <w:lang w:val="en-US" w:eastAsia="zh-CN"/>
        </w:rPr>
      </w:pPr>
      <w:r>
        <w:rPr>
          <w:rFonts w:hint="default" w:cs="Times New Roman"/>
          <w:color w:val="auto"/>
          <w:sz w:val="24"/>
          <w:szCs w:val="24"/>
          <w:highlight w:val="none"/>
        </w:rPr>
        <w:t>（3）资格审查资料；</w:t>
      </w:r>
    </w:p>
    <w:p w14:paraId="0829567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Times New Roman"/>
          <w:color w:val="auto"/>
          <w:sz w:val="24"/>
          <w:szCs w:val="24"/>
          <w:highlight w:val="none"/>
          <w:lang w:val="en-US" w:eastAsia="zh-CN"/>
        </w:rPr>
      </w:pPr>
      <w:r>
        <w:rPr>
          <w:rFonts w:hint="default" w:cs="Times New Roman"/>
          <w:color w:val="auto"/>
          <w:sz w:val="24"/>
          <w:szCs w:val="24"/>
          <w:highlight w:val="none"/>
        </w:rPr>
        <w:t>（</w:t>
      </w:r>
      <w:r>
        <w:rPr>
          <w:rFonts w:hint="eastAsia" w:cs="Times New Roman"/>
          <w:color w:val="auto"/>
          <w:sz w:val="24"/>
          <w:szCs w:val="24"/>
          <w:highlight w:val="none"/>
          <w:lang w:val="en-US" w:eastAsia="zh-CN"/>
        </w:rPr>
        <w:t>4</w:t>
      </w:r>
      <w:r>
        <w:rPr>
          <w:rFonts w:hint="default" w:cs="Times New Roman"/>
          <w:color w:val="auto"/>
          <w:sz w:val="24"/>
          <w:szCs w:val="24"/>
          <w:highlight w:val="none"/>
        </w:rPr>
        <w:t>）</w:t>
      </w:r>
      <w:r>
        <w:rPr>
          <w:rFonts w:hint="eastAsia" w:cs="Times New Roman"/>
          <w:color w:val="auto"/>
          <w:sz w:val="24"/>
          <w:szCs w:val="24"/>
          <w:highlight w:val="none"/>
        </w:rPr>
        <w:t>资信业绩部分</w:t>
      </w:r>
      <w:r>
        <w:rPr>
          <w:rFonts w:hint="eastAsia" w:cs="Times New Roman"/>
          <w:color w:val="auto"/>
          <w:sz w:val="24"/>
          <w:szCs w:val="24"/>
          <w:highlight w:val="none"/>
          <w:lang w:eastAsia="zh-CN"/>
        </w:rPr>
        <w:t>；</w:t>
      </w:r>
    </w:p>
    <w:p w14:paraId="2B766A9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5</w:t>
      </w:r>
      <w:r>
        <w:rPr>
          <w:rFonts w:hint="default" w:cs="Times New Roman"/>
          <w:color w:val="auto"/>
          <w:sz w:val="24"/>
          <w:szCs w:val="24"/>
          <w:highlight w:val="none"/>
        </w:rPr>
        <w:t>）</w:t>
      </w:r>
      <w:r>
        <w:rPr>
          <w:rFonts w:hint="eastAsia" w:cs="Times New Roman"/>
          <w:color w:val="auto"/>
          <w:sz w:val="24"/>
          <w:szCs w:val="24"/>
          <w:highlight w:val="none"/>
          <w:lang w:eastAsia="zh-CN"/>
        </w:rPr>
        <w:t>技术方案部分</w:t>
      </w:r>
      <w:r>
        <w:rPr>
          <w:rFonts w:hint="default" w:cs="Times New Roman"/>
          <w:color w:val="auto"/>
          <w:sz w:val="24"/>
          <w:szCs w:val="24"/>
          <w:highlight w:val="none"/>
        </w:rPr>
        <w:t>；</w:t>
      </w:r>
    </w:p>
    <w:p w14:paraId="25936BC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6</w:t>
      </w:r>
      <w:r>
        <w:rPr>
          <w:rFonts w:hint="default" w:cs="Times New Roman"/>
          <w:color w:val="auto"/>
          <w:sz w:val="24"/>
          <w:szCs w:val="24"/>
          <w:highlight w:val="none"/>
        </w:rPr>
        <w:t>）</w:t>
      </w:r>
      <w:r>
        <w:rPr>
          <w:rFonts w:hint="eastAsia" w:cs="Times New Roman"/>
          <w:color w:val="auto"/>
          <w:sz w:val="24"/>
          <w:szCs w:val="24"/>
          <w:highlight w:val="none"/>
          <w:lang w:eastAsia="zh-CN"/>
        </w:rPr>
        <w:t>其他资料</w:t>
      </w:r>
      <w:r>
        <w:rPr>
          <w:rFonts w:hint="default" w:cs="Times New Roman"/>
          <w:color w:val="auto"/>
          <w:sz w:val="24"/>
          <w:szCs w:val="24"/>
          <w:highlight w:val="none"/>
        </w:rPr>
        <w:t>。投标人在评标过程中作出的符合法律法规和招标文件规定的澄清确认，构成投标文件的组成部分。</w:t>
      </w:r>
    </w:p>
    <w:p w14:paraId="0535485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投标人须知前附表规定不接受联合体投标的，或投标人没有组成联合体的，投标文件不包括本章第 3.1.1（3）目所指的联合体协议书。</w:t>
      </w:r>
    </w:p>
    <w:p w14:paraId="22D88F5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3.1.3 投标人须知前附表未要求提交投标保证金的，投标文件不包括本章第 3.1.1（4）目所指的投标保证金。</w:t>
      </w:r>
    </w:p>
    <w:p w14:paraId="6E921010">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2" w:name="bookmark40"/>
      <w:bookmarkEnd w:id="52"/>
      <w:r>
        <w:rPr>
          <w:rFonts w:hint="eastAsia" w:ascii="宋体" w:hAnsi="宋体" w:eastAsia="宋体" w:cs="宋体"/>
          <w:color w:val="auto"/>
          <w:highlight w:val="none"/>
        </w:rPr>
        <w:t>3.2 投标报价</w:t>
      </w:r>
    </w:p>
    <w:p w14:paraId="3E7DB9F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投标报价应包括国家规定的增值税税金，除投标人须知前附表另有规定外，增值税税金按一般计税方法计算。投标人应按第六章“投标文件格式”的要求在投标函附录中进行报价。</w:t>
      </w:r>
    </w:p>
    <w:p w14:paraId="0B45B65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default" w:eastAsia="宋体"/>
          <w:lang w:val="en-US" w:eastAsia="zh-CN"/>
        </w:rPr>
      </w:pPr>
      <w:r>
        <w:rPr>
          <w:rFonts w:hint="eastAsia" w:ascii="宋体" w:hAnsi="宋体" w:eastAsia="宋体" w:cs="宋体"/>
          <w:color w:val="auto"/>
          <w:sz w:val="24"/>
          <w:szCs w:val="24"/>
          <w:highlight w:val="none"/>
        </w:rPr>
        <w:t xml:space="preserve">3.2.2 </w:t>
      </w: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ascii="宋体" w:hAnsi="宋体"/>
          <w:color w:val="auto"/>
          <w:sz w:val="24"/>
          <w:highlight w:val="none"/>
          <w:u w:val="single"/>
        </w:rPr>
        <w:t>投标人应认真阅读本招标文件、技术文件及其他资料，根据招标文件要求的工作范围、工作内容、技术成果深度、服务期、人员和工作</w:t>
      </w:r>
      <w:r>
        <w:rPr>
          <w:rFonts w:hint="eastAsia" w:ascii="宋体" w:hAnsi="宋体" w:eastAsia="宋体" w:cs="Times New Roman"/>
          <w:color w:val="auto"/>
          <w:sz w:val="24"/>
          <w:highlight w:val="none"/>
          <w:u w:val="single"/>
        </w:rPr>
        <w:t>量等，确定检测</w:t>
      </w:r>
      <w:r>
        <w:rPr>
          <w:rFonts w:hint="eastAsia" w:ascii="宋体" w:hAnsi="宋体" w:eastAsia="宋体" w:cs="Times New Roman"/>
          <w:color w:val="auto"/>
          <w:sz w:val="24"/>
          <w:highlight w:val="none"/>
          <w:u w:val="single"/>
          <w:lang w:eastAsia="zh-CN"/>
        </w:rPr>
        <w:t>监测</w:t>
      </w:r>
      <w:r>
        <w:rPr>
          <w:rFonts w:hint="eastAsia" w:ascii="宋体" w:hAnsi="宋体" w:eastAsia="宋体" w:cs="Times New Roman"/>
          <w:color w:val="auto"/>
          <w:sz w:val="24"/>
          <w:highlight w:val="none"/>
          <w:u w:val="single"/>
        </w:rPr>
        <w:t>工作的</w:t>
      </w:r>
      <w:r>
        <w:rPr>
          <w:rFonts w:hint="eastAsia" w:ascii="宋体" w:hAnsi="宋体"/>
          <w:color w:val="auto"/>
          <w:sz w:val="24"/>
          <w:highlight w:val="none"/>
          <w:u w:val="single"/>
        </w:rPr>
        <w:t>方法、设备以及费用等，考虑工作量变化的风险、各种不确定因素，以本企业的优势和承受能力，按照市场价格态势结合自身实力和现场踏勘情况合理报价。本项目已考虑因工程变化和项目单价调整而导致试验检测费用的调整。</w:t>
      </w:r>
      <w:r>
        <w:rPr>
          <w:rFonts w:hint="eastAsia" w:ascii="宋体" w:hAnsi="宋体"/>
          <w:color w:val="auto"/>
          <w:sz w:val="24"/>
          <w:highlight w:val="none"/>
          <w:u w:val="single"/>
          <w:lang w:val="en-US" w:eastAsia="zh-CN"/>
        </w:rPr>
        <w:t>（2）</w:t>
      </w:r>
      <w:r>
        <w:rPr>
          <w:rFonts w:hint="eastAsia" w:ascii="宋体" w:hAnsi="宋体" w:eastAsia="宋体" w:cs="Times New Roman"/>
          <w:color w:val="auto"/>
          <w:sz w:val="24"/>
          <w:szCs w:val="24"/>
          <w:highlight w:val="none"/>
          <w:u w:val="single"/>
        </w:rPr>
        <w:t>招标人向投标人提供的资料和数据，是招标人现有的能使投标人利用的资料，招标人对投标人由此而作出的推论、理解和结论概不负责，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p w14:paraId="7D7C0DE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本项目的报价方式见投标人须知前附表。投标人在投标截止时间前修改投标函附录中的投标报价总额，</w:t>
      </w:r>
      <w:r>
        <w:rPr>
          <w:rFonts w:hint="eastAsia" w:ascii="宋体" w:hAnsi="宋体" w:cs="宋体"/>
          <w:sz w:val="24"/>
          <w:szCs w:val="24"/>
          <w:highlight w:val="none"/>
        </w:rPr>
        <w:t>应同时修改投标文件中的相应报价</w:t>
      </w:r>
      <w:r>
        <w:rPr>
          <w:rFonts w:hint="eastAsia" w:ascii="宋体" w:hAnsi="宋体" w:eastAsia="宋体" w:cs="宋体"/>
          <w:color w:val="auto"/>
          <w:sz w:val="24"/>
          <w:szCs w:val="24"/>
          <w:highlight w:val="none"/>
        </w:rPr>
        <w:t>。此修改须符合本章第4.3款的有关要求。</w:t>
      </w:r>
    </w:p>
    <w:p w14:paraId="3852B83E">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招标人设有最高投标限价的，投标人的投标报价不得超过最高投标限价，最高投标限价在投标人须知前附表中载明。</w:t>
      </w:r>
    </w:p>
    <w:p w14:paraId="041703E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投标报价的其他要求见投标人须知前附表。</w:t>
      </w:r>
    </w:p>
    <w:p w14:paraId="52C6DE3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3" w:name="bookmark41"/>
      <w:bookmarkEnd w:id="53"/>
      <w:r>
        <w:rPr>
          <w:rFonts w:hint="eastAsia" w:ascii="宋体" w:hAnsi="宋体" w:eastAsia="宋体" w:cs="宋体"/>
          <w:color w:val="auto"/>
          <w:highlight w:val="none"/>
        </w:rPr>
        <w:t>3.3 投标有效期</w:t>
      </w:r>
    </w:p>
    <w:p w14:paraId="3792810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除投标人须知前附表另有规定外，投标有效期为 90 天。</w:t>
      </w:r>
    </w:p>
    <w:p w14:paraId="0DB31F3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在投标有效期内，投标人撤销投标文件的，应承担招标文件和法律规定的责任。</w:t>
      </w:r>
    </w:p>
    <w:p w14:paraId="45B742D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出现特殊情况需要延长投标有效期的，招标人以书面形式通知所有投标人延长投标有效期。投标人应予以书面答复，同意延长的，不得要求或被允许修改其投标文件；投标人拒绝延长的，其投标失效。</w:t>
      </w:r>
    </w:p>
    <w:p w14:paraId="24C4391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strike w:val="0"/>
          <w:dstrike w:val="0"/>
          <w:color w:val="auto"/>
          <w:highlight w:val="none"/>
        </w:rPr>
      </w:pPr>
      <w:bookmarkStart w:id="54" w:name="bookmark42"/>
      <w:bookmarkEnd w:id="54"/>
      <w:r>
        <w:rPr>
          <w:rFonts w:hint="eastAsia" w:ascii="宋体" w:hAnsi="宋体" w:eastAsia="宋体" w:cs="宋体"/>
          <w:strike w:val="0"/>
          <w:dstrike w:val="0"/>
          <w:color w:val="auto"/>
          <w:highlight w:val="none"/>
        </w:rPr>
        <w:t>3.4  投标保证金</w:t>
      </w:r>
    </w:p>
    <w:p w14:paraId="4E7091D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u w:val="single"/>
          <w:lang w:eastAsia="zh-CN"/>
        </w:rPr>
      </w:pPr>
      <w:r>
        <w:rPr>
          <w:rFonts w:hint="eastAsia" w:ascii="宋体" w:hAnsi="宋体" w:eastAsia="宋体" w:cs="Times New Roman"/>
          <w:color w:val="auto"/>
          <w:sz w:val="24"/>
          <w:highlight w:val="none"/>
          <w:u w:val="single"/>
        </w:rPr>
        <w:t>本项目不收取投标保证金。</w:t>
      </w:r>
    </w:p>
    <w:p w14:paraId="5396366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55" w:name="bookmark43"/>
      <w:bookmarkEnd w:id="55"/>
      <w:bookmarkStart w:id="56" w:name="bookmark44"/>
      <w:bookmarkEnd w:id="56"/>
      <w:r>
        <w:rPr>
          <w:rFonts w:hint="default" w:ascii="宋体" w:hAnsi="宋体" w:eastAsia="宋体" w:cs="宋体"/>
          <w:highlight w:val="none"/>
        </w:rPr>
        <w:t>3.5 资格审查资料</w:t>
      </w:r>
    </w:p>
    <w:p w14:paraId="0FF440B6">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除投标人须知前附表另有规定外，投标人应按下列规定提供资格审查资料，以证明其满足本章第 1.4 款规定的资质、财务、业绩、信誉等要求。</w:t>
      </w:r>
    </w:p>
    <w:p w14:paraId="623ABD26">
      <w:pPr>
        <w:pStyle w:val="11"/>
        <w:tabs>
          <w:tab w:val="left" w:pos="3990"/>
        </w:tabs>
        <w:adjustRightInd w:val="0"/>
        <w:snapToGrid w:val="0"/>
        <w:spacing w:before="0" w:beforeAutospacing="0" w:line="360" w:lineRule="auto"/>
        <w:ind w:left="0" w:firstLine="480" w:firstLineChars="200"/>
        <w:rPr>
          <w:rFonts w:hint="eastAsia" w:ascii="宋体" w:hAnsi="宋体" w:eastAsia="宋体" w:cs="宋体"/>
          <w:color w:val="auto"/>
          <w:kern w:val="0"/>
          <w:sz w:val="24"/>
          <w:highlight w:val="none"/>
        </w:rPr>
      </w:pPr>
      <w:bookmarkStart w:id="57" w:name="bookmark45"/>
      <w:bookmarkEnd w:id="57"/>
      <w:r>
        <w:rPr>
          <w:rFonts w:hint="eastAsia" w:ascii="宋体" w:hAnsi="宋体" w:eastAsia="宋体" w:cs="宋体"/>
          <w:color w:val="auto"/>
          <w:kern w:val="0"/>
          <w:sz w:val="24"/>
          <w:highlight w:val="none"/>
        </w:rPr>
        <w:t>3.5.1投标人应按招标公告要求第3点“投标人资格要求”提供资格审查资料，以证明其满足本章第1.4款规定的要求。</w:t>
      </w:r>
    </w:p>
    <w:p w14:paraId="7AC2D940">
      <w:pPr>
        <w:pStyle w:val="11"/>
        <w:adjustRightInd w:val="0"/>
        <w:snapToGrid w:val="0"/>
        <w:spacing w:before="0" w:beforeAutospacing="0" w:line="360" w:lineRule="auto"/>
        <w:ind w:left="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3.5.2本项目采用电子化资格后审，由评标委员会负责对投标人的资格进行审查，评标时只对通过资格审查的投标人进行下一阶段的评审。     </w:t>
      </w:r>
    </w:p>
    <w:p w14:paraId="5C08F3B2">
      <w:pPr>
        <w:pStyle w:val="11"/>
        <w:adjustRightInd w:val="0"/>
        <w:snapToGrid w:val="0"/>
        <w:spacing w:before="0" w:beforeAutospacing="0" w:line="360" w:lineRule="auto"/>
        <w:ind w:left="0" w:firstLine="480"/>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kern w:val="0"/>
          <w:sz w:val="24"/>
          <w:highlight w:val="none"/>
        </w:rPr>
        <w:t>3.5.3资审合格后，投标人的资格发生变化而不满足投标人合格条件，在发出中标通知书前，资格问题仍未解决的，招标人将取消其中标资格</w:t>
      </w:r>
      <w:r>
        <w:rPr>
          <w:rFonts w:hint="eastAsia" w:ascii="宋体" w:hAnsi="宋体" w:eastAsia="宋体" w:cs="宋体"/>
          <w:color w:val="auto"/>
          <w:sz w:val="24"/>
          <w:szCs w:val="24"/>
          <w:highlight w:val="none"/>
          <w:u w:val="none"/>
          <w:lang w:eastAsia="zh-CN"/>
        </w:rPr>
        <w:t>。</w:t>
      </w:r>
    </w:p>
    <w:p w14:paraId="2F16C08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3D3A8AB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除投标人须知前附表规定允许外，投标人不得递交备选投标方案，否则其投标将被否决。</w:t>
      </w:r>
    </w:p>
    <w:p w14:paraId="60A92F8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DDCD67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投标人提供两个或两个以上投标报价，或者在投标文件中提供一个报价，但同时提供两个或两个以上</w:t>
      </w:r>
      <w:r>
        <w:rPr>
          <w:rFonts w:hint="eastAsia" w:cs="宋体"/>
          <w:color w:val="auto"/>
          <w:sz w:val="24"/>
          <w:szCs w:val="24"/>
          <w:highlight w:val="none"/>
          <w:lang w:eastAsia="zh-CN"/>
        </w:rPr>
        <w:t>技术</w:t>
      </w:r>
      <w:r>
        <w:rPr>
          <w:rFonts w:hint="eastAsia" w:ascii="宋体" w:hAnsi="宋体" w:eastAsia="宋体" w:cs="宋体"/>
          <w:color w:val="auto"/>
          <w:sz w:val="24"/>
          <w:szCs w:val="24"/>
          <w:highlight w:val="none"/>
        </w:rPr>
        <w:t>方案的，视为提供备选方案。</w:t>
      </w:r>
    </w:p>
    <w:p w14:paraId="2EA6800F">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8" w:name="bookmark46"/>
      <w:bookmarkEnd w:id="58"/>
      <w:r>
        <w:rPr>
          <w:rFonts w:hint="eastAsia" w:ascii="宋体" w:hAnsi="宋体" w:eastAsia="宋体" w:cs="宋体"/>
          <w:color w:val="auto"/>
          <w:highlight w:val="none"/>
        </w:rPr>
        <w:t>3.7 投标文件的编制</w:t>
      </w:r>
    </w:p>
    <w:p w14:paraId="19E9248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投标文件应按第六章“投标文件格式”进行编写，如有必要，可以增加附页，作为投标文件的组成部分。其中，投标函附录在满足招标文件实质性要求的基础上，可以提出比招标文件要求更有利于招标人的承诺。</w:t>
      </w:r>
    </w:p>
    <w:p w14:paraId="3F3F6AB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w:t>
      </w:r>
      <w:r>
        <w:rPr>
          <w:rFonts w:hint="eastAsia" w:cs="宋体"/>
          <w:color w:val="auto"/>
          <w:sz w:val="24"/>
          <w:szCs w:val="24"/>
          <w:highlight w:val="none"/>
          <w:lang w:eastAsia="zh-CN"/>
        </w:rPr>
        <w:t>检测监测</w:t>
      </w:r>
      <w:r>
        <w:rPr>
          <w:rFonts w:hint="eastAsia" w:ascii="宋体" w:hAnsi="宋体" w:eastAsia="宋体" w:cs="宋体"/>
          <w:color w:val="auto"/>
          <w:sz w:val="24"/>
          <w:szCs w:val="24"/>
          <w:highlight w:val="none"/>
        </w:rPr>
        <w:t>服务期限、投标有效期、委托人要求、招标范围等实质性内容作出响应。</w:t>
      </w:r>
    </w:p>
    <w:p w14:paraId="416426F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投标文件全部采用电子文档，投标文件所附证书证件均为原件扫描件</w:t>
      </w:r>
      <w:r>
        <w:rPr>
          <w:rFonts w:hint="eastAsia" w:ascii="宋体" w:hAnsi="宋体" w:eastAsia="宋体" w:cs="宋体"/>
          <w:color w:val="auto"/>
          <w:sz w:val="24"/>
          <w:szCs w:val="24"/>
          <w:highlight w:val="none"/>
          <w:lang w:eastAsia="zh-CN"/>
        </w:rPr>
        <w:t>或电子证书</w:t>
      </w:r>
      <w:r>
        <w:rPr>
          <w:rFonts w:hint="eastAsia" w:ascii="宋体" w:hAnsi="宋体" w:eastAsia="宋体" w:cs="宋体"/>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可靠的电子签名与手写签名或者盖章具有同等的法律效力</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14:paraId="1F48423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strike w:val="0"/>
          <w:color w:val="auto"/>
          <w:sz w:val="24"/>
          <w:szCs w:val="24"/>
          <w:highlight w:val="none"/>
        </w:rPr>
        <w:t>3.</w:t>
      </w:r>
      <w:r>
        <w:rPr>
          <w:rFonts w:hint="eastAsia" w:ascii="宋体" w:hAnsi="宋体" w:eastAsia="宋体" w:cs="宋体"/>
          <w:strike w:val="0"/>
          <w:color w:val="auto"/>
          <w:sz w:val="24"/>
          <w:szCs w:val="24"/>
          <w:highlight w:val="none"/>
          <w:lang w:val="en-US" w:eastAsia="zh-CN"/>
        </w:rPr>
        <w:t>7</w:t>
      </w:r>
      <w:r>
        <w:rPr>
          <w:rFonts w:hint="eastAsia" w:ascii="宋体" w:hAnsi="宋体" w:eastAsia="宋体" w:cs="宋体"/>
          <w:strike w:val="0"/>
          <w:color w:val="auto"/>
          <w:sz w:val="24"/>
          <w:szCs w:val="24"/>
          <w:highlight w:val="none"/>
        </w:rPr>
        <w:t>.</w:t>
      </w:r>
      <w:r>
        <w:rPr>
          <w:rFonts w:hint="eastAsia" w:ascii="宋体" w:hAnsi="宋体" w:eastAsia="宋体" w:cs="宋体"/>
          <w:strike w:val="0"/>
          <w:color w:val="auto"/>
          <w:sz w:val="24"/>
          <w:szCs w:val="24"/>
          <w:highlight w:val="none"/>
          <w:lang w:val="en-US" w:eastAsia="zh-CN"/>
        </w:rPr>
        <w:t xml:space="preserve">4  </w:t>
      </w:r>
      <w:r>
        <w:rPr>
          <w:rFonts w:hint="eastAsia" w:ascii="宋体" w:hAnsi="宋体" w:eastAsia="宋体" w:cs="宋体"/>
          <w:strike w:val="0"/>
          <w:color w:val="auto"/>
          <w:sz w:val="24"/>
          <w:szCs w:val="24"/>
          <w:highlight w:val="none"/>
        </w:rPr>
        <w:t>联合体投标时，</w:t>
      </w:r>
      <w:r>
        <w:rPr>
          <w:rFonts w:hint="eastAsia" w:ascii="宋体" w:hAnsi="宋体" w:eastAsia="宋体" w:cs="宋体"/>
          <w:strike w:val="0"/>
          <w:color w:val="auto"/>
          <w:sz w:val="24"/>
          <w:szCs w:val="24"/>
          <w:highlight w:val="none"/>
          <w:lang w:eastAsia="zh-CN"/>
        </w:rPr>
        <w:t>投标人封面及其他内容落款中的“投标人”应填写联合体各方的单位全称【格式为：（主）XXXX公司（成）XXXX公司】。除</w:t>
      </w:r>
      <w:r>
        <w:rPr>
          <w:rFonts w:hint="eastAsia" w:ascii="宋体" w:hAnsi="宋体" w:eastAsia="宋体" w:cs="宋体"/>
          <w:strike w:val="0"/>
          <w:color w:val="auto"/>
          <w:sz w:val="24"/>
          <w:szCs w:val="24"/>
          <w:highlight w:val="none"/>
        </w:rPr>
        <w:t>联合体共同投标协议需联合体各方按要求共同盖章签字，其余可由联合体</w:t>
      </w:r>
      <w:r>
        <w:rPr>
          <w:rFonts w:hint="eastAsia" w:ascii="宋体" w:hAnsi="宋体" w:eastAsia="宋体" w:cs="宋体"/>
          <w:strike w:val="0"/>
          <w:color w:val="auto"/>
          <w:sz w:val="24"/>
          <w:szCs w:val="24"/>
          <w:highlight w:val="none"/>
          <w:lang w:eastAsia="zh-CN"/>
        </w:rPr>
        <w:t>主办方</w:t>
      </w:r>
      <w:r>
        <w:rPr>
          <w:rFonts w:hint="eastAsia" w:ascii="宋体" w:hAnsi="宋体" w:eastAsia="宋体" w:cs="宋体"/>
          <w:strike w:val="0"/>
          <w:color w:val="auto"/>
          <w:sz w:val="24"/>
          <w:szCs w:val="24"/>
          <w:highlight w:val="none"/>
        </w:rPr>
        <w:t>签字、盖章即可，由联合体</w:t>
      </w:r>
      <w:r>
        <w:rPr>
          <w:rFonts w:hint="eastAsia" w:ascii="宋体" w:hAnsi="宋体" w:eastAsia="宋体" w:cs="宋体"/>
          <w:strike w:val="0"/>
          <w:color w:val="auto"/>
          <w:sz w:val="24"/>
          <w:szCs w:val="24"/>
          <w:highlight w:val="none"/>
          <w:lang w:eastAsia="zh-CN"/>
        </w:rPr>
        <w:t>主办方</w:t>
      </w:r>
      <w:r>
        <w:rPr>
          <w:rFonts w:hint="eastAsia" w:ascii="宋体" w:hAnsi="宋体" w:eastAsia="宋体" w:cs="宋体"/>
          <w:strike w:val="0"/>
          <w:color w:val="auto"/>
          <w:sz w:val="24"/>
          <w:szCs w:val="24"/>
          <w:highlight w:val="none"/>
        </w:rPr>
        <w:t>法人签字的电子投标文件需提供</w:t>
      </w:r>
      <w:r>
        <w:rPr>
          <w:rFonts w:hint="eastAsia" w:ascii="宋体" w:hAnsi="宋体" w:eastAsia="宋体" w:cs="宋体"/>
          <w:strike w:val="0"/>
          <w:color w:val="auto"/>
          <w:sz w:val="24"/>
          <w:szCs w:val="24"/>
          <w:highlight w:val="none"/>
          <w:lang w:eastAsia="zh-CN"/>
        </w:rPr>
        <w:t>主办方</w:t>
      </w:r>
      <w:r>
        <w:rPr>
          <w:rFonts w:hint="eastAsia" w:ascii="宋体" w:hAnsi="宋体" w:eastAsia="宋体" w:cs="宋体"/>
          <w:strike w:val="0"/>
          <w:color w:val="auto"/>
          <w:sz w:val="24"/>
          <w:szCs w:val="24"/>
          <w:highlight w:val="none"/>
        </w:rPr>
        <w:t>法定代表人证明书，若由联合体</w:t>
      </w:r>
      <w:r>
        <w:rPr>
          <w:rFonts w:hint="eastAsia" w:ascii="宋体" w:hAnsi="宋体" w:eastAsia="宋体" w:cs="宋体"/>
          <w:strike w:val="0"/>
          <w:color w:val="auto"/>
          <w:sz w:val="24"/>
          <w:szCs w:val="24"/>
          <w:highlight w:val="none"/>
          <w:lang w:eastAsia="zh-CN"/>
        </w:rPr>
        <w:t>主办方</w:t>
      </w:r>
      <w:r>
        <w:rPr>
          <w:rFonts w:hint="eastAsia" w:ascii="宋体" w:hAnsi="宋体" w:eastAsia="宋体" w:cs="宋体"/>
          <w:strike w:val="0"/>
          <w:color w:val="auto"/>
          <w:sz w:val="24"/>
          <w:szCs w:val="24"/>
          <w:highlight w:val="none"/>
        </w:rPr>
        <w:t>法定代表人授权签字的电子投标文件需提供法定代表人证明书及其授权委托书、授权委托人身份证</w:t>
      </w:r>
      <w:r>
        <w:rPr>
          <w:rFonts w:hint="eastAsia" w:ascii="宋体" w:hAnsi="宋体" w:eastAsia="宋体" w:cs="宋体"/>
          <w:strike w:val="0"/>
          <w:color w:val="auto"/>
          <w:sz w:val="24"/>
          <w:szCs w:val="24"/>
          <w:highlight w:val="none"/>
          <w:lang w:eastAsia="zh-CN"/>
        </w:rPr>
        <w:t>扫描</w:t>
      </w:r>
      <w:r>
        <w:rPr>
          <w:rFonts w:hint="eastAsia" w:ascii="宋体" w:hAnsi="宋体" w:eastAsia="宋体" w:cs="宋体"/>
          <w:strike w:val="0"/>
          <w:color w:val="auto"/>
          <w:sz w:val="24"/>
          <w:szCs w:val="24"/>
          <w:highlight w:val="none"/>
        </w:rPr>
        <w:t>件。</w:t>
      </w:r>
    </w:p>
    <w:p w14:paraId="131532B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563D67C7">
      <w:pPr>
        <w:pStyle w:val="4"/>
        <w:shd w:val="clear"/>
        <w:outlineLvl w:val="1"/>
        <w:rPr>
          <w:rFonts w:hint="eastAsia" w:ascii="宋体" w:hAnsi="宋体" w:eastAsia="宋体" w:cs="宋体"/>
          <w:color w:val="auto"/>
          <w:sz w:val="24"/>
          <w:szCs w:val="24"/>
          <w:highlight w:val="none"/>
        </w:rPr>
      </w:pPr>
      <w:bookmarkStart w:id="59" w:name="bookmark47"/>
      <w:bookmarkEnd w:id="59"/>
      <w:bookmarkStart w:id="60" w:name="_Toc18372"/>
      <w:r>
        <w:rPr>
          <w:rFonts w:hint="eastAsia" w:ascii="宋体" w:hAnsi="宋体" w:eastAsia="宋体" w:cs="宋体"/>
          <w:color w:val="auto"/>
          <w:sz w:val="24"/>
          <w:szCs w:val="24"/>
          <w:highlight w:val="none"/>
        </w:rPr>
        <w:t>4.投标</w:t>
      </w:r>
      <w:bookmarkEnd w:id="60"/>
    </w:p>
    <w:p w14:paraId="0EB5396B">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lang w:val="en-US" w:eastAsia="zh-CN"/>
        </w:rPr>
      </w:pPr>
      <w:bookmarkStart w:id="61" w:name="bookmark48"/>
      <w:bookmarkEnd w:id="61"/>
      <w:r>
        <w:rPr>
          <w:rFonts w:hint="eastAsia" w:ascii="宋体" w:hAnsi="宋体" w:eastAsia="宋体" w:cs="宋体"/>
          <w:color w:val="auto"/>
          <w:highlight w:val="none"/>
        </w:rPr>
        <w:t>4.1  投标文件的</w:t>
      </w:r>
      <w:r>
        <w:rPr>
          <w:rFonts w:hint="eastAsia" w:ascii="宋体" w:hAnsi="宋体" w:eastAsia="宋体" w:cs="宋体"/>
          <w:color w:val="auto"/>
          <w:highlight w:val="none"/>
          <w:lang w:val="en-US" w:eastAsia="zh-CN"/>
        </w:rPr>
        <w:t>加密</w:t>
      </w:r>
    </w:p>
    <w:p w14:paraId="0DF3915E">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bookmarkStart w:id="62" w:name="bookmark49"/>
      <w:bookmarkEnd w:id="62"/>
      <w:r>
        <w:rPr>
          <w:rFonts w:hint="eastAsia"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递交的电子投标文件（不含备用光盘）必须进行加密。按照</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关于全流程电子化项目的相关指南进行操作。</w:t>
      </w:r>
    </w:p>
    <w:p w14:paraId="54547A2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未按要求加密的投标文件，</w:t>
      </w:r>
      <w:r>
        <w:rPr>
          <w:rFonts w:hint="eastAsia" w:ascii="宋体" w:hAnsi="宋体" w:eastAsia="宋体" w:cs="宋体"/>
          <w:color w:val="auto"/>
          <w:sz w:val="24"/>
          <w:szCs w:val="24"/>
          <w:highlight w:val="none"/>
          <w:lang w:eastAsia="zh-CN"/>
        </w:rPr>
        <w:t>广州交易集团有限公司（广州公共资源交易中心）网站交易</w:t>
      </w:r>
      <w:r>
        <w:rPr>
          <w:rFonts w:hint="eastAsia" w:ascii="宋体" w:hAnsi="宋体" w:eastAsia="宋体" w:cs="宋体"/>
          <w:color w:val="auto"/>
          <w:sz w:val="24"/>
          <w:szCs w:val="24"/>
          <w:highlight w:val="none"/>
        </w:rPr>
        <w:t>平台将予以拒收。</w:t>
      </w:r>
    </w:p>
    <w:p w14:paraId="6C23AC2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投标文件的递交</w:t>
      </w:r>
    </w:p>
    <w:p w14:paraId="3BBEDD3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bookmarkStart w:id="63" w:name="bookmark50"/>
      <w:bookmarkEnd w:id="63"/>
      <w:r>
        <w:rPr>
          <w:rFonts w:hint="eastAsia" w:ascii="宋体" w:hAnsi="宋体" w:eastAsia="宋体" w:cs="宋体"/>
          <w:color w:val="auto"/>
          <w:sz w:val="24"/>
          <w:szCs w:val="24"/>
          <w:highlight w:val="none"/>
        </w:rPr>
        <w:t>4.2.1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应在投标人须知前附表规定的投标截止时间前，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p>
    <w:p w14:paraId="25CF3AE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投标人完成电子投标文件上传后，</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3FB964D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交易平台将予以拒收。</w:t>
      </w:r>
    </w:p>
    <w:p w14:paraId="0ECE9B2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4.2.4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投标截止前，招标人拒绝接收符合条件的投标文件，投标人可向招标监督机构投诉</w:t>
      </w:r>
      <w:r>
        <w:rPr>
          <w:rFonts w:hint="eastAsia" w:ascii="宋体" w:hAnsi="宋体" w:eastAsia="宋体" w:cs="宋体"/>
          <w:color w:val="auto"/>
          <w:sz w:val="24"/>
          <w:szCs w:val="24"/>
          <w:highlight w:val="none"/>
          <w:lang w:eastAsia="zh-CN"/>
        </w:rPr>
        <w:t>。</w:t>
      </w:r>
      <w:bookmarkStart w:id="64" w:name="_bookmark83"/>
      <w:bookmarkEnd w:id="64"/>
    </w:p>
    <w:p w14:paraId="4AE431F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p>
    <w:p w14:paraId="64B7B14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在规定的投标截止时间前，投标人可以修改或撤回已递交的投标文件， 但应以书面形式通知招标人。</w:t>
      </w:r>
    </w:p>
    <w:p w14:paraId="70673A6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需在交易平台发出修改或撤回通知，并按要求加盖电子印章</w:t>
      </w:r>
      <w:r>
        <w:rPr>
          <w:rFonts w:hint="eastAsia" w:ascii="宋体" w:hAnsi="宋体" w:eastAsia="宋体" w:cs="宋体"/>
          <w:color w:val="auto"/>
          <w:sz w:val="24"/>
          <w:szCs w:val="24"/>
          <w:highlight w:val="none"/>
        </w:rPr>
        <w:t>。电子招标投标交易平台收到通知后，即时向投标人发出确认回执通知。</w:t>
      </w:r>
    </w:p>
    <w:p w14:paraId="028151F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修改后再次递交的，按第</w:t>
      </w:r>
      <w:r>
        <w:rPr>
          <w:rFonts w:hint="eastAsia" w:ascii="宋体" w:hAnsi="宋体" w:eastAsia="宋体" w:cs="宋体"/>
          <w:color w:val="auto"/>
          <w:sz w:val="24"/>
          <w:szCs w:val="24"/>
          <w:highlight w:val="none"/>
          <w:lang w:val="en-US" w:eastAsia="zh-CN"/>
        </w:rPr>
        <w:t>4.2项的规定执行</w:t>
      </w:r>
      <w:r>
        <w:rPr>
          <w:rFonts w:hint="eastAsia" w:ascii="宋体" w:hAnsi="宋体" w:eastAsia="宋体" w:cs="宋体"/>
          <w:color w:val="auto"/>
          <w:sz w:val="24"/>
          <w:szCs w:val="24"/>
          <w:highlight w:val="none"/>
        </w:rPr>
        <w:t>。</w:t>
      </w:r>
    </w:p>
    <w:p w14:paraId="44534F1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在投标截止时间之后，投标人不得补充、修改和更换投标文件。</w:t>
      </w:r>
    </w:p>
    <w:p w14:paraId="641CA546">
      <w:pPr>
        <w:pStyle w:val="4"/>
        <w:shd w:val="clear"/>
        <w:outlineLvl w:val="1"/>
        <w:rPr>
          <w:rFonts w:hint="eastAsia" w:ascii="宋体" w:hAnsi="宋体" w:eastAsia="宋体" w:cs="宋体"/>
          <w:color w:val="auto"/>
          <w:sz w:val="24"/>
          <w:szCs w:val="24"/>
          <w:highlight w:val="none"/>
        </w:rPr>
      </w:pPr>
      <w:bookmarkStart w:id="65" w:name="bookmark51"/>
      <w:bookmarkEnd w:id="65"/>
      <w:bookmarkStart w:id="66" w:name="_Toc19841"/>
      <w:r>
        <w:rPr>
          <w:rFonts w:hint="eastAsia" w:ascii="宋体" w:hAnsi="宋体" w:eastAsia="宋体" w:cs="宋体"/>
          <w:color w:val="auto"/>
          <w:sz w:val="24"/>
          <w:szCs w:val="24"/>
          <w:highlight w:val="none"/>
        </w:rPr>
        <w:t>5.开标</w:t>
      </w:r>
      <w:bookmarkEnd w:id="66"/>
    </w:p>
    <w:p w14:paraId="7A2C87A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7" w:name="bookmark53"/>
      <w:bookmarkEnd w:id="67"/>
      <w:bookmarkStart w:id="68" w:name="bookmark52"/>
      <w:bookmarkEnd w:id="68"/>
      <w:r>
        <w:rPr>
          <w:rFonts w:hint="eastAsia" w:ascii="宋体" w:hAnsi="宋体" w:eastAsia="宋体" w:cs="宋体"/>
          <w:color w:val="auto"/>
          <w:highlight w:val="none"/>
        </w:rPr>
        <w:t>5.1 开标时间和地点</w:t>
      </w:r>
    </w:p>
    <w:p w14:paraId="3E96A38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bookmarkStart w:id="69" w:name="bookmark54"/>
      <w:bookmarkEnd w:id="69"/>
      <w:r>
        <w:rPr>
          <w:rFonts w:hint="eastAsia" w:ascii="宋体" w:hAnsi="宋体" w:eastAsia="宋体" w:cs="宋体"/>
          <w:color w:val="auto"/>
          <w:sz w:val="24"/>
          <w:szCs w:val="24"/>
          <w:highlight w:val="none"/>
          <w:lang w:val="en-US" w:eastAsia="zh-CN"/>
        </w:rPr>
        <w:t xml:space="preserve">5.1.1  </w:t>
      </w:r>
      <w:r>
        <w:rPr>
          <w:rFonts w:hint="eastAsia" w:ascii="宋体" w:hAnsi="宋体" w:eastAsia="宋体" w:cs="宋体"/>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735EE05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5.1.2  </w:t>
      </w:r>
      <w:r>
        <w:rPr>
          <w:rFonts w:hint="eastAsia" w:ascii="宋体" w:hAnsi="宋体" w:eastAsia="宋体" w:cs="宋体"/>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211AFD4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5.2 开标程序</w:t>
      </w:r>
    </w:p>
    <w:p w14:paraId="216DA8F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bookmarkStart w:id="70" w:name="bookmark55"/>
      <w:bookmarkEnd w:id="70"/>
      <w:r>
        <w:rPr>
          <w:rFonts w:hint="eastAsia" w:ascii="宋体" w:hAnsi="宋体" w:eastAsia="宋体" w:cs="宋体"/>
          <w:color w:val="auto"/>
          <w:sz w:val="24"/>
          <w:szCs w:val="24"/>
          <w:highlight w:val="none"/>
          <w:lang w:val="en-US" w:eastAsia="zh-CN"/>
        </w:rPr>
        <w:t>5.2.1 在投标截止时间后</w:t>
      </w:r>
      <w:r>
        <w:rPr>
          <w:rFonts w:hint="eastAsia" w:ascii="宋体" w:hAnsi="宋体" w:eastAsia="宋体" w:cs="宋体"/>
          <w:color w:val="auto"/>
          <w:sz w:val="24"/>
          <w:szCs w:val="24"/>
          <w:highlight w:val="none"/>
          <w:u w:val="single"/>
          <w:lang w:val="en-US" w:eastAsia="zh-CN"/>
        </w:rPr>
        <w:t>半小时</w:t>
      </w:r>
      <w:r>
        <w:rPr>
          <w:rFonts w:hint="eastAsia" w:ascii="宋体" w:hAnsi="宋体" w:eastAsia="宋体" w:cs="宋体"/>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内，投标人通过递交投标文件的交易平台对已递交的电子投标文件进行解密。投标人完成解密后，再由招标人进行解密。解密完成后，公布招标项目名称、投标人名称、投标报价、</w:t>
      </w:r>
      <w:r>
        <w:rPr>
          <w:rFonts w:hint="eastAsia"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及其他内容。未在规定时间内解密的投标文件不参与开标、评标。</w:t>
      </w:r>
    </w:p>
    <w:p w14:paraId="465DC2B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5.2.2  按开标记录表规定的内容进行唱标。</w:t>
      </w:r>
    </w:p>
    <w:p w14:paraId="5C6790B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5.2.3  投标人代表、招标人代表、监标人、记录人等有关人员在开标记录上签字确认；若有关人员不签字的，不影响开标程序。</w:t>
      </w:r>
    </w:p>
    <w:p w14:paraId="74B890A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5.2.4  开标结束。</w:t>
      </w:r>
    </w:p>
    <w:p w14:paraId="38B5DED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5.2.5  投标截止时间前未完成投标文件传输的或因投标人之外的原因造成投标文件未解密的，视为投标人撤回投标文件。因投标人原因造成投标文件未解密或未在规定的时间内解密的，视为撤销其投标文件。</w:t>
      </w:r>
    </w:p>
    <w:p w14:paraId="6717B60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cyan"/>
          <w:lang w:val="en-US" w:eastAsia="zh-CN"/>
        </w:rPr>
      </w:pPr>
      <w:r>
        <w:rPr>
          <w:rFonts w:hint="eastAsia" w:ascii="宋体" w:hAnsi="宋体" w:eastAsia="宋体" w:cs="宋体"/>
          <w:color w:val="auto"/>
          <w:sz w:val="24"/>
          <w:szCs w:val="24"/>
          <w:highlight w:val="none"/>
          <w:lang w:val="en-US" w:eastAsia="zh-CN"/>
        </w:rPr>
        <w:t xml:space="preserve">5.2.6  </w:t>
      </w:r>
      <w:r>
        <w:rPr>
          <w:rFonts w:hint="eastAsia" w:ascii="宋体" w:hAnsi="宋体" w:eastAsia="宋体" w:cs="宋体"/>
          <w:b w:val="0"/>
          <w:bCs/>
          <w:color w:val="auto"/>
          <w:sz w:val="24"/>
          <w:szCs w:val="24"/>
          <w:highlight w:val="none"/>
          <w:lang w:val="en-US" w:eastAsia="zh-CN" w:bidi="ar-SA"/>
        </w:rPr>
        <w:t>开标时，两个（含两个）以上的投标人加密打包投标文件电脑机器特征码一致的，</w:t>
      </w:r>
      <w:r>
        <w:rPr>
          <w:rFonts w:hint="default" w:cs="Times New Roman"/>
          <w:color w:val="auto"/>
          <w:sz w:val="24"/>
          <w:szCs w:val="24"/>
          <w:highlight w:val="none"/>
          <w:lang w:val="en-US" w:eastAsia="zh-CN"/>
        </w:rPr>
        <w:t>由评标委员会否决其投标</w:t>
      </w:r>
      <w:r>
        <w:rPr>
          <w:rFonts w:hint="eastAsia" w:ascii="宋体" w:hAnsi="宋体" w:eastAsia="宋体" w:cs="宋体"/>
          <w:color w:val="auto"/>
          <w:sz w:val="24"/>
          <w:szCs w:val="24"/>
          <w:highlight w:val="none"/>
          <w:lang w:val="en-US" w:eastAsia="zh-CN"/>
        </w:rPr>
        <w:t>。</w:t>
      </w:r>
    </w:p>
    <w:p w14:paraId="107514CC">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2CBD06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  参加现场开标的投标人对开标结果有异议的，应当在开标现场提出，招标人应当当场作出答复，并制作记录。</w:t>
      </w:r>
    </w:p>
    <w:p w14:paraId="7D44A4E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B84C48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  投标人未参加开标或在规定的时间内未提出异议的，视为对开标无异议。</w:t>
      </w:r>
    </w:p>
    <w:p w14:paraId="3EA93E31">
      <w:pPr>
        <w:pStyle w:val="4"/>
        <w:shd w:val="clear"/>
        <w:outlineLvl w:val="1"/>
        <w:rPr>
          <w:rFonts w:hint="eastAsia" w:ascii="宋体" w:hAnsi="宋体" w:eastAsia="宋体" w:cs="宋体"/>
          <w:b w:val="0"/>
          <w:color w:val="auto"/>
          <w:sz w:val="30"/>
          <w:szCs w:val="24"/>
          <w:highlight w:val="none"/>
        </w:rPr>
      </w:pPr>
      <w:bookmarkStart w:id="71" w:name="bookmark56"/>
      <w:bookmarkEnd w:id="71"/>
      <w:bookmarkStart w:id="72" w:name="_Toc27326"/>
      <w:r>
        <w:rPr>
          <w:rFonts w:hint="eastAsia" w:ascii="宋体" w:hAnsi="宋体" w:eastAsia="宋体" w:cs="宋体"/>
          <w:color w:val="auto"/>
          <w:sz w:val="24"/>
          <w:szCs w:val="24"/>
          <w:highlight w:val="none"/>
        </w:rPr>
        <w:t>6.评标</w:t>
      </w:r>
      <w:bookmarkEnd w:id="72"/>
    </w:p>
    <w:p w14:paraId="2A361BA4">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3" w:name="bookmark57"/>
      <w:bookmarkEnd w:id="73"/>
      <w:r>
        <w:rPr>
          <w:rFonts w:hint="eastAsia" w:ascii="宋体" w:hAnsi="宋体" w:eastAsia="宋体" w:cs="宋体"/>
          <w:color w:val="auto"/>
          <w:highlight w:val="none"/>
        </w:rPr>
        <w:t>6.1 评标委员会</w:t>
      </w:r>
    </w:p>
    <w:p w14:paraId="3FEAEA6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评标由招标人依法组建的评标委员会负责。评标委员会由有关技术、经济等方面的专家和招标人代表组成，专家</w:t>
      </w:r>
      <w:r>
        <w:rPr>
          <w:rFonts w:hint="eastAsia" w:ascii="宋体" w:hAnsi="宋体" w:eastAsia="宋体" w:cs="宋体"/>
          <w:color w:val="auto"/>
          <w:sz w:val="24"/>
          <w:szCs w:val="24"/>
          <w:highlight w:val="none"/>
          <w:lang w:eastAsia="zh-CN"/>
        </w:rPr>
        <w:t>从</w:t>
      </w:r>
      <w:r>
        <w:rPr>
          <w:rFonts w:hint="eastAsia" w:ascii="宋体" w:hAnsi="宋体" w:eastAsia="宋体" w:cs="宋体"/>
          <w:color w:val="auto"/>
          <w:sz w:val="24"/>
          <w:szCs w:val="24"/>
          <w:highlight w:val="none"/>
          <w:u w:val="single"/>
          <w:lang w:eastAsia="zh-CN"/>
        </w:rPr>
        <w:t>广东省综合评标评审</w:t>
      </w:r>
      <w:r>
        <w:rPr>
          <w:rFonts w:hint="eastAsia" w:ascii="宋体" w:hAnsi="宋体" w:eastAsia="宋体" w:cs="宋体"/>
          <w:color w:val="auto"/>
          <w:sz w:val="24"/>
          <w:szCs w:val="24"/>
          <w:highlight w:val="none"/>
          <w:u w:val="single"/>
        </w:rPr>
        <w:t>专家库</w:t>
      </w:r>
      <w:r>
        <w:rPr>
          <w:rFonts w:hint="eastAsia" w:ascii="宋体" w:hAnsi="宋体" w:eastAsia="宋体" w:cs="宋体"/>
          <w:color w:val="auto"/>
          <w:sz w:val="24"/>
          <w:szCs w:val="24"/>
          <w:highlight w:val="none"/>
        </w:rPr>
        <w:t>中抽取。评标委员会成员人数以及技术、经济等方面专家的确定方式见投标人须知前附表。</w:t>
      </w:r>
    </w:p>
    <w:p w14:paraId="4B85D56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14:paraId="340E664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14:paraId="3B9D527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3008ABFC">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（3）招标人或投标人的工作人员、退休或离职未满3年的人员；</w:t>
      </w:r>
    </w:p>
    <w:p w14:paraId="79B0AA7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）与投标人有经济利益关系，可能影响对投标公正评审的；</w:t>
      </w:r>
    </w:p>
    <w:p w14:paraId="44B8D85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）曾因在招标、评标以及其他与招标投标有关活动中从事违法行为而受过行政处罚或刑事处罚的；</w:t>
      </w:r>
    </w:p>
    <w:p w14:paraId="788EB81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）与投标人有其他利害关系。</w:t>
      </w:r>
    </w:p>
    <w:p w14:paraId="4DB9894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CAAE35D">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4" w:name="bookmark58"/>
      <w:bookmarkEnd w:id="74"/>
      <w:r>
        <w:rPr>
          <w:rFonts w:hint="eastAsia" w:ascii="宋体" w:hAnsi="宋体" w:eastAsia="宋体" w:cs="宋体"/>
          <w:color w:val="auto"/>
          <w:highlight w:val="none"/>
        </w:rPr>
        <w:t>6.2 评标原则</w:t>
      </w:r>
    </w:p>
    <w:p w14:paraId="54E67BF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730952B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5" w:name="bookmark59"/>
      <w:bookmarkEnd w:id="75"/>
      <w:r>
        <w:rPr>
          <w:rFonts w:hint="eastAsia" w:ascii="宋体" w:hAnsi="宋体" w:eastAsia="宋体" w:cs="宋体"/>
          <w:color w:val="auto"/>
          <w:highlight w:val="none"/>
        </w:rPr>
        <w:t>6.3 评标</w:t>
      </w:r>
    </w:p>
    <w:p w14:paraId="41E7606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评标委员会按照第三章“评标办法”规定的方法、评审因素、标准和程序对投标文件进行评审。第三章“评标办法”没有规定的方法、评审因素和标准，不作为评标依据。</w:t>
      </w:r>
    </w:p>
    <w:p w14:paraId="7A7698FB">
      <w:pPr>
        <w:pStyle w:val="11"/>
        <w:keepNext w:val="0"/>
        <w:keepLines w:val="0"/>
        <w:pageBreakBefore w:val="0"/>
        <w:widowControl/>
        <w:shd w:val="clear"/>
        <w:tabs>
          <w:tab w:val="left" w:pos="1343"/>
          <w:tab w:val="left" w:pos="2697"/>
          <w:tab w:val="left" w:pos="3264"/>
          <w:tab w:val="left" w:pos="4896"/>
          <w:tab w:val="left" w:pos="6005"/>
          <w:tab w:val="left" w:pos="7085"/>
          <w:tab w:val="left" w:pos="7498"/>
        </w:tabs>
        <w:kinsoku/>
        <w:wordWrap/>
        <w:overflowPunct w:val="0"/>
        <w:topLinePunct w:val="0"/>
        <w:autoSpaceDE/>
        <w:autoSpaceDN/>
        <w:bidi w:val="0"/>
        <w:adjustRightInd/>
        <w:snapToGrid/>
        <w:spacing w:line="351"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评标完成后，评标委员会应当向招标人提交书面评标报告和中标候选人名单。评标委员会推荐中标候选人的人数见投标人须知前附表。</w:t>
      </w:r>
    </w:p>
    <w:p w14:paraId="601ACEC1">
      <w:pPr>
        <w:widowControl/>
        <w:shd w:val="clear"/>
        <w:autoSpaceDE/>
        <w:autoSpaceDN/>
        <w:adjustRightInd/>
        <w:spacing w:line="360" w:lineRule="auto"/>
        <w:ind w:left="0" w:firstLine="480"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6.3.3 （1）</w:t>
      </w:r>
      <w:r>
        <w:rPr>
          <w:rFonts w:hint="eastAsia" w:ascii="宋体" w:hAnsi="宋体" w:eastAsia="宋体" w:cs="宋体"/>
          <w:b w:val="0"/>
          <w:bCs/>
          <w:color w:val="auto"/>
          <w:sz w:val="24"/>
          <w:szCs w:val="24"/>
          <w:highlight w:val="none"/>
          <w:lang w:val="en-US" w:eastAsia="zh-CN" w:bidi="ar-SA"/>
        </w:rPr>
        <w:t>在评标过程中，当采用电子评标系统评标发生评审故障时，若广州交易集团有限公司（广州公共资源交易中心）当天可解除评审故障，则继续采用电子评标系统评标；若广州交易集团有限公司（广州公共资源交易中心）当天无法解除评审故障，则评标委员会依据电子投标文件对未完成的评标活动采用手动评审，提交包含已完成电子评审成果在内的纸质评标报告。评审故障以广州交易集团有限公司（广州公共资源交易中心）的认定为准。当广州交易集团有限公司（广州公共资源交易中心）的系统维护人员在评标室告知评标委员会当天无法解除评审故障后，评标委员会即可对未完成的评标活动启动手动评审。</w:t>
      </w:r>
    </w:p>
    <w:p w14:paraId="0FA56C91">
      <w:pPr>
        <w:widowControl/>
        <w:shd w:val="clear"/>
        <w:autoSpaceDE/>
        <w:autoSpaceDN/>
        <w:adjustRightInd/>
        <w:spacing w:line="360" w:lineRule="auto"/>
        <w:ind w:left="0" w:firstLine="480" w:firstLineChars="200"/>
        <w:jc w:val="both"/>
        <w:rPr>
          <w:rFonts w:hint="eastAsia"/>
          <w:lang w:val="en-US" w:eastAsia="zh-CN"/>
        </w:rPr>
      </w:pPr>
      <w:r>
        <w:rPr>
          <w:rFonts w:hint="eastAsia" w:ascii="宋体" w:hAnsi="宋体" w:eastAsia="宋体" w:cs="宋体"/>
          <w:b w:val="0"/>
          <w:bCs/>
          <w:color w:val="auto"/>
          <w:sz w:val="24"/>
          <w:szCs w:val="24"/>
          <w:highlight w:val="none"/>
          <w:lang w:val="en-US" w:eastAsia="zh-CN" w:bidi="ar-SA"/>
        </w:rPr>
        <w:t>（2）在电子评标过程中，无论遇到任何系统异常或故障，评标委员会均应</w:t>
      </w:r>
    </w:p>
    <w:p w14:paraId="3D9C3A38">
      <w:pPr>
        <w:widowControl/>
        <w:shd w:val="clear"/>
        <w:autoSpaceDE/>
        <w:autoSpaceDN/>
        <w:adjustRightInd/>
        <w:spacing w:line="360" w:lineRule="auto"/>
        <w:jc w:val="both"/>
        <w:rPr>
          <w:rFonts w:hint="default" w:eastAsia="宋体"/>
          <w:lang w:val="en-US" w:eastAsia="zh-CN"/>
        </w:rPr>
      </w:pPr>
      <w:r>
        <w:rPr>
          <w:rFonts w:hint="eastAsia" w:ascii="宋体" w:hAnsi="宋体" w:eastAsia="宋体" w:cs="宋体"/>
          <w:b w:val="0"/>
          <w:bCs/>
          <w:color w:val="auto"/>
          <w:sz w:val="24"/>
          <w:szCs w:val="24"/>
          <w:highlight w:val="none"/>
          <w:lang w:val="en-US" w:eastAsia="zh-CN" w:bidi="ar-SA"/>
        </w:rPr>
        <w:t>出具评标报告。</w:t>
      </w:r>
    </w:p>
    <w:p w14:paraId="6479561E">
      <w:pPr>
        <w:pStyle w:val="4"/>
        <w:keepNext w:val="0"/>
        <w:keepLines w:val="0"/>
        <w:pageBreakBefore w:val="0"/>
        <w:widowControl w:val="0"/>
        <w:shd w:val="clear"/>
        <w:kinsoku/>
        <w:wordWrap/>
        <w:topLinePunct w:val="0"/>
        <w:autoSpaceDE w:val="0"/>
        <w:autoSpaceDN w:val="0"/>
        <w:bidi w:val="0"/>
        <w:adjustRightInd w:val="0"/>
        <w:snapToGrid/>
        <w:spacing w:line="360" w:lineRule="auto"/>
        <w:textAlignment w:val="auto"/>
        <w:outlineLvl w:val="1"/>
        <w:rPr>
          <w:rFonts w:hint="eastAsia" w:ascii="宋体" w:hAnsi="宋体" w:eastAsia="宋体" w:cs="宋体"/>
          <w:color w:val="auto"/>
          <w:sz w:val="24"/>
          <w:szCs w:val="24"/>
          <w:highlight w:val="none"/>
        </w:rPr>
      </w:pPr>
      <w:bookmarkStart w:id="76" w:name="bookmark60"/>
      <w:bookmarkEnd w:id="76"/>
      <w:bookmarkStart w:id="77" w:name="_Toc26457"/>
      <w:r>
        <w:rPr>
          <w:rFonts w:hint="eastAsia" w:ascii="宋体" w:hAnsi="宋体" w:eastAsia="宋体" w:cs="宋体"/>
          <w:color w:val="auto"/>
          <w:sz w:val="24"/>
          <w:szCs w:val="24"/>
          <w:highlight w:val="none"/>
        </w:rPr>
        <w:t>7.合同授予</w:t>
      </w:r>
      <w:bookmarkEnd w:id="77"/>
    </w:p>
    <w:p w14:paraId="1778D57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8" w:name="bookmark61"/>
      <w:bookmarkEnd w:id="78"/>
      <w:r>
        <w:rPr>
          <w:rFonts w:hint="eastAsia" w:ascii="宋体" w:hAnsi="宋体" w:eastAsia="宋体" w:cs="宋体"/>
          <w:color w:val="auto"/>
          <w:highlight w:val="none"/>
        </w:rPr>
        <w:t>7.1 中标候选人公示</w:t>
      </w:r>
    </w:p>
    <w:p w14:paraId="64389105">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招标人在收到评标报告之日起3日内，按照投标人须知前附表规定的公示媒介和期限公示中标候选人，公示期不得少于3天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最后一天应为工作日</w:t>
      </w:r>
      <w:r>
        <w:rPr>
          <w:rFonts w:hint="eastAsia" w:ascii="宋体" w:hAnsi="宋体" w:eastAsia="宋体" w:cs="宋体"/>
          <w:color w:val="auto"/>
          <w:sz w:val="24"/>
          <w:szCs w:val="24"/>
          <w:highlight w:val="none"/>
        </w:rPr>
        <w:t>。</w:t>
      </w:r>
    </w:p>
    <w:p w14:paraId="380AC0C5">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9" w:name="bookmark62"/>
      <w:bookmarkEnd w:id="79"/>
      <w:r>
        <w:rPr>
          <w:rFonts w:hint="eastAsia" w:ascii="宋体" w:hAnsi="宋体" w:eastAsia="宋体" w:cs="宋体"/>
          <w:color w:val="auto"/>
          <w:highlight w:val="none"/>
        </w:rPr>
        <w:t>7.2 评标结果异议</w:t>
      </w:r>
    </w:p>
    <w:p w14:paraId="07BDC68C">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4CD3D63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0" w:name="bookmark63"/>
      <w:bookmarkEnd w:id="80"/>
      <w:r>
        <w:rPr>
          <w:rFonts w:hint="eastAsia" w:ascii="宋体" w:hAnsi="宋体" w:eastAsia="宋体" w:cs="宋体"/>
          <w:color w:val="auto"/>
          <w:highlight w:val="none"/>
        </w:rPr>
        <w:t>7.3 中标候选人履约能力审查</w:t>
      </w:r>
    </w:p>
    <w:p w14:paraId="4CA73942">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F5B3115">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1" w:name="bookmark64"/>
      <w:bookmarkEnd w:id="81"/>
      <w:r>
        <w:rPr>
          <w:rFonts w:hint="eastAsia" w:ascii="宋体" w:hAnsi="宋体" w:eastAsia="宋体" w:cs="宋体"/>
          <w:color w:val="auto"/>
          <w:highlight w:val="none"/>
        </w:rPr>
        <w:t>7.4 定标</w:t>
      </w:r>
    </w:p>
    <w:p w14:paraId="57CDD0F0">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p>
    <w:p w14:paraId="7E4723B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2" w:name="bookmark65"/>
      <w:bookmarkEnd w:id="82"/>
      <w:r>
        <w:rPr>
          <w:rFonts w:hint="eastAsia" w:ascii="宋体" w:hAnsi="宋体" w:eastAsia="宋体" w:cs="宋体"/>
          <w:color w:val="auto"/>
          <w:highlight w:val="none"/>
        </w:rPr>
        <w:t>7.5 中标通知</w:t>
      </w:r>
    </w:p>
    <w:p w14:paraId="2BA72F0D">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lang w:val="en-US" w:eastAsia="zh-CN"/>
        </w:rPr>
      </w:pPr>
      <w:bookmarkStart w:id="83" w:name="bookmark66"/>
      <w:bookmarkEnd w:id="83"/>
      <w:r>
        <w:rPr>
          <w:rFonts w:hint="eastAsia" w:ascii="宋体" w:hAnsi="宋体" w:eastAsia="宋体" w:cs="宋体"/>
          <w:color w:val="auto"/>
          <w:sz w:val="24"/>
          <w:szCs w:val="24"/>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11F3FF82">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7.5.2  中标通知书发出前，中标人应未被纳入失信联合惩戒名单，否则招标人将取消其中标资格。失信联合惩戒名单以“信用广州”网站公布的“黑名单”为准。</w:t>
      </w:r>
    </w:p>
    <w:p w14:paraId="2606C409">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7.6 履约保证金</w:t>
      </w:r>
    </w:p>
    <w:p w14:paraId="7ACC2B80">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本项目不要求递交履约保证金。</w:t>
      </w:r>
    </w:p>
    <w:p w14:paraId="31B812F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4" w:name="bookmark67"/>
      <w:bookmarkEnd w:id="84"/>
      <w:r>
        <w:rPr>
          <w:rFonts w:hint="eastAsia" w:ascii="宋体" w:hAnsi="宋体" w:eastAsia="宋体" w:cs="宋体"/>
          <w:color w:val="auto"/>
          <w:highlight w:val="none"/>
        </w:rPr>
        <w:t>7.7 签订合同</w:t>
      </w:r>
    </w:p>
    <w:p w14:paraId="23A159E6">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 招标人和中标人应当在中标通知书发出之日起30日内，根据招标文件和中标人的投标文件订立书面合同</w:t>
      </w:r>
      <w:r>
        <w:rPr>
          <w:rFonts w:hint="eastAsia" w:ascii="宋体" w:hAnsi="宋体" w:eastAsia="宋体" w:cs="宋体"/>
          <w:color w:val="auto"/>
          <w:sz w:val="24"/>
          <w:highlight w:val="none"/>
          <w:lang w:eastAsia="zh-CN"/>
        </w:rPr>
        <w:t>，并通过电子交易系统与中标人在线签订合同</w:t>
      </w:r>
      <w:r>
        <w:rPr>
          <w:rFonts w:hint="eastAsia" w:ascii="宋体" w:hAnsi="宋体" w:eastAsia="宋体" w:cs="宋体"/>
          <w:color w:val="auto"/>
          <w:sz w:val="24"/>
          <w:szCs w:val="24"/>
          <w:highlight w:val="none"/>
        </w:rPr>
        <w:t>。中标人无正当理由拒签合同，在签订合同时向招标人提出附加条件</w:t>
      </w:r>
      <w:r>
        <w:rPr>
          <w:rFonts w:hint="default" w:cs="Times New Roman"/>
          <w:color w:val="auto"/>
          <w:sz w:val="24"/>
          <w:szCs w:val="24"/>
          <w:highlight w:val="none"/>
        </w:rPr>
        <w:t>，或者不按照招标文件要求提交履约保证金的</w:t>
      </w:r>
      <w:r>
        <w:rPr>
          <w:rFonts w:hint="eastAsia" w:ascii="宋体" w:hAnsi="宋体" w:eastAsia="宋体" w:cs="宋体"/>
          <w:color w:val="auto"/>
          <w:sz w:val="24"/>
          <w:szCs w:val="24"/>
          <w:highlight w:val="none"/>
        </w:rPr>
        <w:t>，招标人有权取消其中标资格；给招标人造成的损失，中标人还应当予以赔偿。</w:t>
      </w:r>
    </w:p>
    <w:p w14:paraId="4961EA91">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发出中标通知书后，招标人无正当理由拒签合同，或者在签订合同时向中标人提出附加条件的；给中标人造成损失的，还应当赔偿损失。</w:t>
      </w:r>
    </w:p>
    <w:p w14:paraId="29F14024">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7.7.3 联合体中标的，联合体各方应当共同与招标人签订合同，就中标项目向招标人承担连带责任。</w:t>
      </w:r>
    </w:p>
    <w:p w14:paraId="0FDCD83A">
      <w:pPr>
        <w:pStyle w:val="4"/>
        <w:keepNext w:val="0"/>
        <w:keepLines w:val="0"/>
        <w:pageBreakBefore w:val="0"/>
        <w:widowControl w:val="0"/>
        <w:shd w:val="clear"/>
        <w:kinsoku/>
        <w:wordWrap/>
        <w:topLinePunct w:val="0"/>
        <w:autoSpaceDE w:val="0"/>
        <w:autoSpaceDN w:val="0"/>
        <w:bidi w:val="0"/>
        <w:adjustRightInd w:val="0"/>
        <w:snapToGrid/>
        <w:spacing w:line="360" w:lineRule="auto"/>
        <w:textAlignment w:val="auto"/>
        <w:outlineLvl w:val="1"/>
        <w:rPr>
          <w:rFonts w:hint="eastAsia" w:ascii="宋体" w:hAnsi="宋体" w:eastAsia="宋体" w:cs="宋体"/>
          <w:b w:val="0"/>
          <w:color w:val="auto"/>
          <w:sz w:val="30"/>
          <w:szCs w:val="24"/>
          <w:highlight w:val="none"/>
        </w:rPr>
      </w:pPr>
      <w:bookmarkStart w:id="85" w:name="bookmark68"/>
      <w:bookmarkEnd w:id="85"/>
      <w:bookmarkStart w:id="86" w:name="_Toc5503"/>
      <w:r>
        <w:rPr>
          <w:rFonts w:hint="eastAsia" w:ascii="宋体" w:hAnsi="宋体" w:eastAsia="宋体" w:cs="宋体"/>
          <w:color w:val="auto"/>
          <w:sz w:val="24"/>
          <w:szCs w:val="24"/>
          <w:highlight w:val="none"/>
        </w:rPr>
        <w:t>8.纪律和监督</w:t>
      </w:r>
      <w:bookmarkEnd w:id="86"/>
    </w:p>
    <w:p w14:paraId="08A4A03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7" w:name="bookmark69"/>
      <w:bookmarkEnd w:id="87"/>
      <w:r>
        <w:rPr>
          <w:rFonts w:hint="eastAsia" w:ascii="宋体" w:hAnsi="宋体" w:eastAsia="宋体" w:cs="宋体"/>
          <w:color w:val="auto"/>
          <w:highlight w:val="none"/>
        </w:rPr>
        <w:t>8.1 对招标人的纪律要求</w:t>
      </w:r>
    </w:p>
    <w:p w14:paraId="46C30733">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招标人不得泄露招标投标活动中应当保密的情况和资料，不得与投标人串通损害国家利益、社会公共利益或者他人合法权益。</w:t>
      </w:r>
    </w:p>
    <w:p w14:paraId="653D099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8" w:name="bookmark70"/>
      <w:bookmarkEnd w:id="88"/>
      <w:r>
        <w:rPr>
          <w:rFonts w:hint="eastAsia" w:ascii="宋体" w:hAnsi="宋体" w:eastAsia="宋体" w:cs="宋体"/>
          <w:color w:val="auto"/>
          <w:highlight w:val="none"/>
        </w:rPr>
        <w:t>8.2 对投标人的纪律要求</w:t>
      </w:r>
    </w:p>
    <w:p w14:paraId="4D7B0852">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DE68B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9" w:name="bookmark71"/>
      <w:bookmarkEnd w:id="89"/>
      <w:r>
        <w:rPr>
          <w:rFonts w:hint="eastAsia" w:ascii="宋体" w:hAnsi="宋体" w:eastAsia="宋体" w:cs="宋体"/>
          <w:color w:val="auto"/>
          <w:highlight w:val="none"/>
        </w:rPr>
        <w:t>8.3 对评标委员会成员的纪律要求</w:t>
      </w:r>
    </w:p>
    <w:p w14:paraId="2CA660BF">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F58FEA2">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0" w:name="bookmark72"/>
      <w:bookmarkEnd w:id="90"/>
      <w:r>
        <w:rPr>
          <w:rFonts w:hint="eastAsia" w:ascii="宋体" w:hAnsi="宋体" w:eastAsia="宋体" w:cs="宋体"/>
          <w:color w:val="auto"/>
          <w:highlight w:val="none"/>
        </w:rPr>
        <w:t>8.4 对与评标活动有关的工作人员的纪律要求</w:t>
      </w:r>
    </w:p>
    <w:p w14:paraId="73CD5F52">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8DE063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1" w:name="bookmark73"/>
      <w:bookmarkEnd w:id="91"/>
      <w:r>
        <w:rPr>
          <w:rFonts w:hint="eastAsia" w:ascii="宋体" w:hAnsi="宋体" w:eastAsia="宋体" w:cs="宋体"/>
          <w:color w:val="auto"/>
          <w:highlight w:val="none"/>
        </w:rPr>
        <w:t>8.5 投诉</w:t>
      </w:r>
    </w:p>
    <w:p w14:paraId="06C25CDA">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0E098617">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  投标人或者其他利害关系人对招标文件、开标和评标结果提出投诉的，应当按照投标人须知第5.3款和第7.2款的规定先向招标人提出异议。异议答复期间不计算在第8.5.1项规定的期限内。</w:t>
      </w:r>
    </w:p>
    <w:p w14:paraId="62607550">
      <w:pPr>
        <w:pStyle w:val="4"/>
        <w:shd w:val="clear"/>
        <w:outlineLvl w:val="1"/>
        <w:rPr>
          <w:rFonts w:hint="eastAsia" w:ascii="宋体" w:hAnsi="宋体" w:eastAsia="宋体" w:cs="宋体"/>
          <w:b w:val="0"/>
          <w:color w:val="auto"/>
          <w:sz w:val="19"/>
          <w:szCs w:val="24"/>
          <w:highlight w:val="none"/>
        </w:rPr>
      </w:pPr>
      <w:bookmarkStart w:id="92" w:name="bookmark74"/>
      <w:bookmarkEnd w:id="92"/>
      <w:bookmarkStart w:id="93" w:name="_Toc31836"/>
      <w:r>
        <w:rPr>
          <w:rFonts w:hint="eastAsia" w:ascii="宋体" w:hAnsi="宋体" w:eastAsia="宋体" w:cs="宋体"/>
          <w:color w:val="auto"/>
          <w:sz w:val="24"/>
          <w:szCs w:val="24"/>
          <w:highlight w:val="none"/>
        </w:rPr>
        <w:t>9.采用电子招标投标</w:t>
      </w:r>
      <w:bookmarkEnd w:id="93"/>
    </w:p>
    <w:p w14:paraId="30F6DC8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4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本招标项目采用电子招标投标方式，</w:t>
      </w:r>
      <w:r>
        <w:rPr>
          <w:rFonts w:hint="eastAsia" w:ascii="宋体" w:hAnsi="宋体" w:eastAsia="宋体" w:cs="宋体"/>
          <w:color w:val="auto"/>
          <w:spacing w:val="-8"/>
          <w:sz w:val="24"/>
          <w:szCs w:val="24"/>
          <w:highlight w:val="none"/>
          <w:lang w:eastAsia="zh-CN"/>
        </w:rPr>
        <w:t>按照广州交易集团有限公司（广州公共资源交易中心）网站关于全流程电子化项目的相关指南进行操作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14:paraId="5B41551D">
      <w:pPr>
        <w:pStyle w:val="4"/>
        <w:shd w:val="clear"/>
        <w:outlineLvl w:val="1"/>
        <w:rPr>
          <w:rFonts w:hint="eastAsia" w:ascii="宋体" w:hAnsi="宋体" w:eastAsia="宋体" w:cs="宋体"/>
          <w:b w:val="0"/>
          <w:color w:val="auto"/>
          <w:sz w:val="19"/>
          <w:szCs w:val="24"/>
          <w:highlight w:val="none"/>
        </w:rPr>
      </w:pPr>
      <w:bookmarkStart w:id="94" w:name="bookmark75"/>
      <w:bookmarkEnd w:id="94"/>
      <w:bookmarkStart w:id="95" w:name="_Toc7238"/>
      <w:r>
        <w:rPr>
          <w:rFonts w:hint="eastAsia" w:ascii="宋体" w:hAnsi="宋体" w:eastAsia="宋体" w:cs="宋体"/>
          <w:color w:val="auto"/>
          <w:sz w:val="24"/>
          <w:szCs w:val="24"/>
          <w:highlight w:val="none"/>
        </w:rPr>
        <w:t>10.需要补充的其他内容</w:t>
      </w:r>
      <w:bookmarkEnd w:id="95"/>
    </w:p>
    <w:p w14:paraId="5F47F7F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48" w:firstLineChars="200"/>
        <w:jc w:val="both"/>
        <w:rPr>
          <w:rFonts w:hint="eastAsia" w:ascii="宋体" w:hAnsi="宋体" w:eastAsia="宋体" w:cs="宋体"/>
          <w:color w:val="auto"/>
          <w:spacing w:val="-8"/>
          <w:sz w:val="24"/>
          <w:szCs w:val="24"/>
          <w:highlight w:val="none"/>
          <w:lang w:eastAsia="zh-CN"/>
        </w:rPr>
      </w:pPr>
      <w:r>
        <w:rPr>
          <w:rFonts w:hint="eastAsia" w:ascii="宋体" w:hAnsi="宋体" w:cs="宋体"/>
          <w:color w:val="auto"/>
          <w:spacing w:val="-8"/>
          <w:sz w:val="24"/>
          <w:highlight w:val="none"/>
          <w:lang w:eastAsia="zh-CN"/>
        </w:rPr>
        <w:t>需要补充的其他内容：见投标人须知前附表。</w:t>
      </w:r>
    </w:p>
    <w:p w14:paraId="0B854B5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p>
    <w:p w14:paraId="56968CF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p>
    <w:p w14:paraId="7D0B13D2">
      <w:pPr>
        <w:pStyle w:val="5"/>
        <w:shd w:val="clear"/>
        <w:outlineLvl w:val="0"/>
        <w:rPr>
          <w:rFonts w:hint="eastAsia" w:ascii="宋体" w:hAnsi="宋体" w:eastAsia="宋体" w:cs="宋体"/>
          <w:color w:val="auto"/>
          <w:sz w:val="28"/>
          <w:szCs w:val="24"/>
          <w:highlight w:val="none"/>
        </w:rPr>
      </w:pPr>
      <w:bookmarkStart w:id="96" w:name="bookmark76"/>
      <w:bookmarkEnd w:id="96"/>
      <w:bookmarkStart w:id="97" w:name="bookmark77"/>
      <w:bookmarkEnd w:id="97"/>
      <w:bookmarkStart w:id="98" w:name="_Toc5057"/>
      <w:bookmarkStart w:id="99" w:name="_Toc1460"/>
      <w:r>
        <w:rPr>
          <w:rFonts w:hint="eastAsia" w:ascii="宋体" w:hAnsi="宋体" w:eastAsia="宋体" w:cs="宋体"/>
          <w:color w:val="auto"/>
          <w:sz w:val="28"/>
          <w:szCs w:val="24"/>
          <w:highlight w:val="none"/>
        </w:rPr>
        <w:t>附件</w:t>
      </w:r>
      <w:r>
        <w:rPr>
          <w:rFonts w:hint="eastAsia" w:ascii="宋体" w:hAnsi="宋体" w:eastAsia="宋体" w:cs="宋体"/>
          <w:color w:val="auto"/>
          <w:sz w:val="28"/>
          <w:szCs w:val="24"/>
          <w:highlight w:val="none"/>
          <w:lang w:eastAsia="zh-CN"/>
        </w:rPr>
        <w:t>一</w:t>
      </w:r>
      <w:r>
        <w:rPr>
          <w:rFonts w:hint="eastAsia" w:ascii="宋体" w:hAnsi="宋体" w:eastAsia="宋体" w:cs="宋体"/>
          <w:color w:val="auto"/>
          <w:sz w:val="28"/>
          <w:szCs w:val="24"/>
          <w:highlight w:val="none"/>
        </w:rPr>
        <w:t>：问题澄清通知</w:t>
      </w:r>
      <w:bookmarkEnd w:id="98"/>
      <w:bookmarkEnd w:id="99"/>
    </w:p>
    <w:p w14:paraId="459EDD72">
      <w:pPr>
        <w:pStyle w:val="11"/>
        <w:shd w:val="clear"/>
        <w:kinsoku/>
        <w:overflowPunct w:val="0"/>
        <w:ind w:left="0"/>
        <w:rPr>
          <w:rFonts w:hint="eastAsia" w:ascii="宋体" w:hAnsi="宋体" w:eastAsia="宋体" w:cs="宋体"/>
          <w:color w:val="auto"/>
          <w:sz w:val="20"/>
          <w:szCs w:val="24"/>
          <w:highlight w:val="none"/>
        </w:rPr>
      </w:pPr>
    </w:p>
    <w:p w14:paraId="4D126792">
      <w:pPr>
        <w:pStyle w:val="11"/>
        <w:shd w:val="clear"/>
        <w:kinsoku/>
        <w:overflowPunct w:val="0"/>
        <w:ind w:left="0"/>
        <w:rPr>
          <w:rFonts w:hint="eastAsia" w:ascii="宋体" w:hAnsi="宋体" w:eastAsia="宋体" w:cs="宋体"/>
          <w:color w:val="auto"/>
          <w:sz w:val="20"/>
          <w:szCs w:val="24"/>
          <w:highlight w:val="none"/>
        </w:rPr>
      </w:pPr>
    </w:p>
    <w:p w14:paraId="3841ED5B">
      <w:pPr>
        <w:pStyle w:val="11"/>
        <w:shd w:val="clear"/>
        <w:kinsoku/>
        <w:overflowPunct w:val="0"/>
        <w:ind w:left="0"/>
        <w:rPr>
          <w:rFonts w:hint="eastAsia" w:ascii="宋体" w:hAnsi="宋体" w:eastAsia="宋体" w:cs="宋体"/>
          <w:color w:val="auto"/>
          <w:sz w:val="20"/>
          <w:szCs w:val="24"/>
          <w:highlight w:val="none"/>
        </w:rPr>
      </w:pPr>
    </w:p>
    <w:p w14:paraId="2C7FEB1E">
      <w:pPr>
        <w:pStyle w:val="11"/>
        <w:shd w:val="clear"/>
        <w:kinsoku/>
        <w:overflowPunct w:val="0"/>
        <w:spacing w:before="4"/>
        <w:ind w:left="0"/>
        <w:rPr>
          <w:rFonts w:hint="eastAsia" w:ascii="宋体" w:hAnsi="宋体" w:eastAsia="宋体" w:cs="宋体"/>
          <w:color w:val="auto"/>
          <w:sz w:val="17"/>
          <w:szCs w:val="24"/>
          <w:highlight w:val="none"/>
        </w:rPr>
      </w:pPr>
    </w:p>
    <w:p w14:paraId="1381B14A">
      <w:pPr>
        <w:pStyle w:val="11"/>
        <w:shd w:val="clear"/>
        <w:kinsoku/>
        <w:overflowPunct w:val="0"/>
        <w:spacing w:before="14"/>
        <w:ind w:left="0" w:right="13"/>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问题澄清通知</w:t>
      </w:r>
    </w:p>
    <w:p w14:paraId="7D054A0D">
      <w:pPr>
        <w:pStyle w:val="11"/>
        <w:shd w:val="clear"/>
        <w:tabs>
          <w:tab w:val="left" w:pos="2937"/>
        </w:tabs>
        <w:kinsoku/>
        <w:overflowPunct w:val="0"/>
        <w:spacing w:before="157"/>
        <w:ind w:left="0" w:right="20"/>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w:t>
      </w:r>
    </w:p>
    <w:p w14:paraId="40DDBBE5">
      <w:pPr>
        <w:pStyle w:val="11"/>
        <w:shd w:val="clear"/>
        <w:kinsoku/>
        <w:overflowPunct w:val="0"/>
        <w:ind w:left="0"/>
        <w:rPr>
          <w:rFonts w:hint="eastAsia" w:ascii="宋体" w:hAnsi="宋体" w:eastAsia="宋体" w:cs="宋体"/>
          <w:color w:val="auto"/>
          <w:sz w:val="20"/>
          <w:szCs w:val="24"/>
          <w:highlight w:val="none"/>
        </w:rPr>
      </w:pPr>
    </w:p>
    <w:p w14:paraId="43864B2C">
      <w:pPr>
        <w:pStyle w:val="11"/>
        <w:shd w:val="clear"/>
        <w:kinsoku/>
        <w:overflowPunct w:val="0"/>
        <w:spacing w:before="5"/>
        <w:ind w:left="0"/>
        <w:rPr>
          <w:rFonts w:hint="eastAsia" w:ascii="宋体" w:hAnsi="宋体" w:eastAsia="宋体" w:cs="宋体"/>
          <w:color w:val="auto"/>
          <w:sz w:val="23"/>
          <w:szCs w:val="24"/>
          <w:highlight w:val="none"/>
        </w:rPr>
      </w:pPr>
    </w:p>
    <w:p w14:paraId="142469BC">
      <w:pPr>
        <w:pStyle w:val="11"/>
        <w:shd w:val="clear"/>
        <w:tabs>
          <w:tab w:val="left" w:pos="2305"/>
        </w:tabs>
        <w:kinsoku/>
        <w:overflowPunct w:val="0"/>
        <w:spacing w:before="36"/>
        <w:ind w:left="100" w:right="113"/>
        <w:rPr>
          <w:rFonts w:hint="eastAsia" w:ascii="宋体" w:hAnsi="宋体" w:eastAsia="宋体"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5"/>
          <w:sz w:val="21"/>
          <w:szCs w:val="24"/>
          <w:highlight w:val="none"/>
        </w:rPr>
        <w:t>（投标人名称）：</w:t>
      </w:r>
    </w:p>
    <w:p w14:paraId="071BA88D">
      <w:pPr>
        <w:pStyle w:val="11"/>
        <w:shd w:val="clear"/>
        <w:kinsoku/>
        <w:overflowPunct w:val="0"/>
        <w:ind w:left="0"/>
        <w:rPr>
          <w:rFonts w:hint="eastAsia" w:ascii="宋体" w:hAnsi="宋体" w:eastAsia="宋体" w:cs="宋体"/>
          <w:color w:val="auto"/>
          <w:sz w:val="20"/>
          <w:szCs w:val="24"/>
          <w:highlight w:val="none"/>
        </w:rPr>
      </w:pPr>
    </w:p>
    <w:p w14:paraId="39C1DB1E">
      <w:pPr>
        <w:pStyle w:val="11"/>
        <w:shd w:val="clear"/>
        <w:kinsoku/>
        <w:overflowPunct w:val="0"/>
        <w:spacing w:before="8"/>
        <w:ind w:left="0"/>
        <w:rPr>
          <w:rFonts w:hint="eastAsia" w:ascii="宋体" w:hAnsi="宋体" w:eastAsia="宋体" w:cs="宋体"/>
          <w:color w:val="auto"/>
          <w:sz w:val="23"/>
          <w:szCs w:val="24"/>
          <w:highlight w:val="none"/>
        </w:rPr>
      </w:pPr>
    </w:p>
    <w:p w14:paraId="13B18BBB">
      <w:pPr>
        <w:pStyle w:val="11"/>
        <w:shd w:val="clear"/>
        <w:kinsoku/>
        <w:overflowPunct w:val="0"/>
        <w:spacing w:before="36" w:line="384" w:lineRule="auto"/>
        <w:ind w:left="100" w:right="113" w:firstLine="422"/>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评标委员会对你方的投标文件进行了仔细的审查，现需你方对下列问题以书面形式予以澄</w:t>
      </w:r>
      <w:r>
        <w:rPr>
          <w:rFonts w:hint="eastAsia" w:ascii="宋体" w:hAnsi="宋体" w:eastAsia="宋体" w:cs="宋体"/>
          <w:color w:val="auto"/>
          <w:sz w:val="21"/>
          <w:szCs w:val="24"/>
          <w:highlight w:val="none"/>
        </w:rPr>
        <w:t xml:space="preserve"> 清、说明或补正：</w:t>
      </w:r>
    </w:p>
    <w:p w14:paraId="36DAA00D">
      <w:pPr>
        <w:pStyle w:val="11"/>
        <w:shd w:val="clear"/>
        <w:kinsoku/>
        <w:overflowPunct w:val="0"/>
        <w:ind w:left="0"/>
        <w:rPr>
          <w:rFonts w:hint="eastAsia" w:ascii="宋体" w:hAnsi="宋体" w:eastAsia="宋体" w:cs="宋体"/>
          <w:color w:val="auto"/>
          <w:sz w:val="20"/>
          <w:szCs w:val="24"/>
          <w:highlight w:val="none"/>
        </w:rPr>
      </w:pPr>
    </w:p>
    <w:p w14:paraId="26ACF897">
      <w:pPr>
        <w:pStyle w:val="11"/>
        <w:shd w:val="clear"/>
        <w:kinsoku/>
        <w:overflowPunct w:val="0"/>
        <w:spacing w:before="6"/>
        <w:ind w:left="0"/>
        <w:rPr>
          <w:rFonts w:hint="eastAsia" w:ascii="宋体" w:hAnsi="宋体" w:eastAsia="宋体" w:cs="宋体"/>
          <w:color w:val="auto"/>
          <w:sz w:val="20"/>
          <w:szCs w:val="24"/>
          <w:highlight w:val="none"/>
        </w:rPr>
      </w:pPr>
    </w:p>
    <w:p w14:paraId="0B2B01B6">
      <w:pPr>
        <w:pStyle w:val="11"/>
        <w:shd w:val="clear"/>
        <w:kinsoku/>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6D643089">
      <w:pPr>
        <w:pStyle w:val="11"/>
        <w:shd w:val="clear"/>
        <w:kinsoku/>
        <w:overflowPunct w:val="0"/>
        <w:spacing w:before="2"/>
        <w:ind w:left="0"/>
        <w:rPr>
          <w:rFonts w:hint="eastAsia" w:ascii="宋体" w:hAnsi="宋体" w:eastAsia="宋体" w:cs="宋体"/>
          <w:color w:val="auto"/>
          <w:sz w:val="17"/>
          <w:szCs w:val="24"/>
          <w:highlight w:val="none"/>
        </w:rPr>
      </w:pPr>
    </w:p>
    <w:p w14:paraId="13E526E6">
      <w:pPr>
        <w:pStyle w:val="11"/>
        <w:shd w:val="clear"/>
        <w:kinsoku/>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1D82679E">
      <w:pPr>
        <w:pStyle w:val="11"/>
        <w:shd w:val="clear"/>
        <w:kinsoku/>
        <w:overflowPunct w:val="0"/>
        <w:spacing w:before="5"/>
        <w:ind w:left="0"/>
        <w:rPr>
          <w:rFonts w:hint="eastAsia" w:ascii="宋体" w:hAnsi="宋体" w:eastAsia="宋体" w:cs="宋体"/>
          <w:color w:val="auto"/>
          <w:sz w:val="17"/>
          <w:szCs w:val="24"/>
          <w:highlight w:val="none"/>
        </w:rPr>
      </w:pPr>
    </w:p>
    <w:p w14:paraId="15852DD2">
      <w:pPr>
        <w:pStyle w:val="11"/>
        <w:shd w:val="clear"/>
        <w:kinsoku/>
        <w:overflowPunct w:val="0"/>
        <w:ind w:left="628"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26B6C364">
      <w:pPr>
        <w:pStyle w:val="11"/>
        <w:shd w:val="clear"/>
        <w:kinsoku/>
        <w:overflowPunct w:val="0"/>
        <w:ind w:left="0"/>
        <w:rPr>
          <w:rFonts w:hint="eastAsia" w:ascii="宋体" w:hAnsi="宋体" w:eastAsia="宋体" w:cs="宋体"/>
          <w:color w:val="auto"/>
          <w:sz w:val="20"/>
          <w:szCs w:val="24"/>
          <w:highlight w:val="none"/>
        </w:rPr>
      </w:pPr>
    </w:p>
    <w:p w14:paraId="1B224854">
      <w:pPr>
        <w:pStyle w:val="11"/>
        <w:shd w:val="clear"/>
        <w:kinsoku/>
        <w:overflowPunct w:val="0"/>
        <w:ind w:left="0"/>
        <w:rPr>
          <w:rFonts w:hint="eastAsia" w:ascii="宋体" w:hAnsi="宋体" w:eastAsia="宋体" w:cs="宋体"/>
          <w:color w:val="auto"/>
          <w:sz w:val="20"/>
          <w:szCs w:val="24"/>
          <w:highlight w:val="none"/>
        </w:rPr>
      </w:pPr>
    </w:p>
    <w:p w14:paraId="1C9A92F4">
      <w:pPr>
        <w:pStyle w:val="11"/>
        <w:shd w:val="clear"/>
        <w:tabs>
          <w:tab w:val="left" w:pos="4603"/>
          <w:tab w:val="left" w:pos="5549"/>
          <w:tab w:val="left" w:pos="6494"/>
          <w:tab w:val="left" w:pos="7438"/>
        </w:tabs>
        <w:kinsoku/>
        <w:overflowPunct w:val="0"/>
        <w:spacing w:before="127"/>
        <w:ind w:left="505"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请将上述问题的澄清、说明或补正于</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日</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pacing w:val="-2"/>
          <w:sz w:val="21"/>
          <w:szCs w:val="24"/>
          <w:highlight w:val="none"/>
        </w:rPr>
        <w:t>时前递交至</w:t>
      </w:r>
    </w:p>
    <w:p w14:paraId="24A8363A">
      <w:pPr>
        <w:pStyle w:val="11"/>
        <w:shd w:val="clear"/>
        <w:kinsoku/>
        <w:overflowPunct w:val="0"/>
        <w:spacing w:before="13"/>
        <w:ind w:left="0"/>
        <w:rPr>
          <w:rFonts w:hint="eastAsia" w:ascii="宋体" w:hAnsi="宋体" w:eastAsia="宋体" w:cs="宋体"/>
          <w:color w:val="auto"/>
          <w:sz w:val="9"/>
          <w:szCs w:val="24"/>
          <w:highlight w:val="none"/>
        </w:rPr>
      </w:pPr>
    </w:p>
    <w:p w14:paraId="7CA37993">
      <w:pPr>
        <w:pStyle w:val="11"/>
        <w:shd w:val="clear"/>
        <w:tabs>
          <w:tab w:val="left" w:pos="3040"/>
          <w:tab w:val="left" w:pos="7296"/>
        </w:tabs>
        <w:kinsoku/>
        <w:overflowPunct w:val="0"/>
        <w:spacing w:before="36"/>
        <w:ind w:left="100"/>
        <w:rPr>
          <w:rFonts w:hint="eastAsia" w:ascii="宋体" w:hAnsi="宋体" w:eastAsia="宋体" w:cs="宋体"/>
          <w:color w:val="auto"/>
          <w:spacing w:val="-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5"/>
          <w:sz w:val="21"/>
          <w:szCs w:val="24"/>
          <w:highlight w:val="none"/>
        </w:rPr>
        <w:t>（详细地址）或传真至</w:t>
      </w:r>
      <w:r>
        <w:rPr>
          <w:rFonts w:hint="eastAsia" w:ascii="宋体" w:hAnsi="宋体" w:eastAsia="宋体" w:cs="宋体"/>
          <w:color w:val="auto"/>
          <w:spacing w:val="-5"/>
          <w:sz w:val="21"/>
          <w:szCs w:val="24"/>
          <w:highlight w:val="none"/>
          <w:u w:val="single"/>
        </w:rPr>
        <w:tab/>
      </w:r>
      <w:r>
        <w:rPr>
          <w:rFonts w:hint="eastAsia" w:ascii="宋体" w:hAnsi="宋体" w:eastAsia="宋体" w:cs="宋体"/>
          <w:color w:val="auto"/>
          <w:spacing w:val="-5"/>
          <w:sz w:val="21"/>
          <w:szCs w:val="24"/>
          <w:highlight w:val="none"/>
        </w:rPr>
        <w:t>（传真号码）或</w:t>
      </w:r>
    </w:p>
    <w:p w14:paraId="14471711">
      <w:pPr>
        <w:pStyle w:val="11"/>
        <w:shd w:val="clear"/>
        <w:kinsoku/>
        <w:overflowPunct w:val="0"/>
        <w:spacing w:before="10"/>
        <w:ind w:left="0"/>
        <w:rPr>
          <w:rFonts w:hint="eastAsia" w:ascii="宋体" w:hAnsi="宋体" w:eastAsia="宋体" w:cs="宋体"/>
          <w:color w:val="auto"/>
          <w:sz w:val="9"/>
          <w:szCs w:val="24"/>
          <w:highlight w:val="none"/>
        </w:rPr>
      </w:pPr>
    </w:p>
    <w:p w14:paraId="023BEF93">
      <w:pPr>
        <w:pStyle w:val="11"/>
        <w:shd w:val="clear"/>
        <w:tabs>
          <w:tab w:val="left" w:pos="7138"/>
          <w:tab w:val="left" w:pos="8084"/>
        </w:tabs>
        <w:kinsoku/>
        <w:overflowPunct w:val="0"/>
        <w:spacing w:before="36"/>
        <w:ind w:left="100" w:right="113"/>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通过下载招标文件的电子招标交易平台上传。采用传真方式的，应在</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月</w:t>
      </w:r>
    </w:p>
    <w:p w14:paraId="6045943C">
      <w:pPr>
        <w:pStyle w:val="11"/>
        <w:shd w:val="clear"/>
        <w:kinsoku/>
        <w:overflowPunct w:val="0"/>
        <w:spacing w:before="10"/>
        <w:ind w:left="0"/>
        <w:rPr>
          <w:rFonts w:hint="eastAsia" w:ascii="宋体" w:hAnsi="宋体" w:eastAsia="宋体" w:cs="宋体"/>
          <w:color w:val="auto"/>
          <w:sz w:val="9"/>
          <w:szCs w:val="24"/>
          <w:highlight w:val="none"/>
        </w:rPr>
      </w:pPr>
    </w:p>
    <w:p w14:paraId="48BFE227">
      <w:pPr>
        <w:pStyle w:val="11"/>
        <w:shd w:val="clear"/>
        <w:tabs>
          <w:tab w:val="left" w:pos="837"/>
          <w:tab w:val="left" w:pos="1782"/>
          <w:tab w:val="left" w:pos="5669"/>
        </w:tabs>
        <w:kinsoku/>
        <w:overflowPunct w:val="0"/>
        <w:spacing w:before="36"/>
        <w:ind w:left="100" w:right="113"/>
        <w:rPr>
          <w:rFonts w:hint="eastAsia" w:ascii="宋体" w:hAnsi="宋体" w:eastAsia="宋体" w:cs="宋体"/>
          <w:color w:val="auto"/>
          <w:spacing w:val="-17"/>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2"/>
          <w:sz w:val="21"/>
          <w:szCs w:val="24"/>
          <w:highlight w:val="none"/>
        </w:rPr>
        <w:t>时前将原件递交至</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7"/>
          <w:sz w:val="21"/>
          <w:szCs w:val="24"/>
          <w:highlight w:val="none"/>
        </w:rPr>
        <w:t>（详细地址）。</w:t>
      </w:r>
    </w:p>
    <w:p w14:paraId="25ED733C">
      <w:pPr>
        <w:pStyle w:val="11"/>
        <w:shd w:val="clear"/>
        <w:kinsoku/>
        <w:overflowPunct w:val="0"/>
        <w:ind w:left="0"/>
        <w:rPr>
          <w:rFonts w:hint="eastAsia" w:ascii="宋体" w:hAnsi="宋体" w:eastAsia="宋体" w:cs="宋体"/>
          <w:color w:val="auto"/>
          <w:sz w:val="20"/>
          <w:szCs w:val="24"/>
          <w:highlight w:val="none"/>
        </w:rPr>
      </w:pPr>
    </w:p>
    <w:p w14:paraId="4E29C12B">
      <w:pPr>
        <w:pStyle w:val="11"/>
        <w:shd w:val="clear"/>
        <w:kinsoku/>
        <w:overflowPunct w:val="0"/>
        <w:ind w:left="0"/>
        <w:rPr>
          <w:rFonts w:hint="eastAsia" w:ascii="宋体" w:hAnsi="宋体" w:eastAsia="宋体" w:cs="宋体"/>
          <w:color w:val="auto"/>
          <w:sz w:val="20"/>
          <w:szCs w:val="24"/>
          <w:highlight w:val="none"/>
        </w:rPr>
      </w:pPr>
    </w:p>
    <w:p w14:paraId="63C89C45">
      <w:pPr>
        <w:pStyle w:val="11"/>
        <w:shd w:val="clear"/>
        <w:kinsoku/>
        <w:overflowPunct w:val="0"/>
        <w:ind w:left="0"/>
        <w:rPr>
          <w:rFonts w:hint="eastAsia" w:ascii="宋体" w:hAnsi="宋体" w:eastAsia="宋体" w:cs="宋体"/>
          <w:color w:val="auto"/>
          <w:sz w:val="20"/>
          <w:szCs w:val="24"/>
          <w:highlight w:val="none"/>
        </w:rPr>
      </w:pPr>
    </w:p>
    <w:p w14:paraId="5B1F7105">
      <w:pPr>
        <w:pStyle w:val="11"/>
        <w:shd w:val="clear"/>
        <w:kinsoku/>
        <w:overflowPunct w:val="0"/>
        <w:spacing w:before="2"/>
        <w:ind w:left="0"/>
        <w:rPr>
          <w:rFonts w:hint="eastAsia" w:ascii="宋体" w:hAnsi="宋体" w:eastAsia="宋体" w:cs="宋体"/>
          <w:color w:val="auto"/>
          <w:sz w:val="17"/>
          <w:szCs w:val="24"/>
          <w:highlight w:val="none"/>
        </w:rPr>
      </w:pPr>
    </w:p>
    <w:p w14:paraId="23EB9E3B">
      <w:pPr>
        <w:pStyle w:val="11"/>
        <w:shd w:val="clear"/>
        <w:tabs>
          <w:tab w:val="left" w:pos="7032"/>
        </w:tabs>
        <w:kinsoku/>
        <w:overflowPunct w:val="0"/>
        <w:spacing w:before="36"/>
        <w:ind w:left="2200" w:right="113"/>
        <w:rPr>
          <w:rFonts w:hint="eastAsia" w:ascii="宋体" w:hAnsi="宋体" w:eastAsia="宋体" w:cs="宋体"/>
          <w:color w:val="auto"/>
          <w:spacing w:val="-1"/>
          <w:sz w:val="21"/>
          <w:szCs w:val="24"/>
          <w:highlight w:val="none"/>
        </w:rPr>
      </w:pPr>
      <w:r>
        <w:rPr>
          <w:rFonts w:hint="eastAsia" w:ascii="宋体" w:hAnsi="宋体" w:eastAsia="宋体" w:cs="宋体"/>
          <w:color w:val="auto"/>
          <w:spacing w:val="-2"/>
          <w:sz w:val="21"/>
          <w:szCs w:val="24"/>
          <w:highlight w:val="none"/>
        </w:rPr>
        <w:t>评标委员会</w:t>
      </w:r>
      <w:r>
        <w:rPr>
          <w:rFonts w:hint="eastAsia" w:ascii="宋体" w:hAnsi="宋体" w:eastAsia="宋体" w:cs="宋体"/>
          <w:color w:val="auto"/>
          <w:spacing w:val="-2"/>
          <w:sz w:val="21"/>
          <w:szCs w:val="24"/>
          <w:highlight w:val="none"/>
          <w:lang w:eastAsia="zh-CN"/>
        </w:rPr>
        <w:t>签字</w:t>
      </w:r>
      <w:r>
        <w:rPr>
          <w:rFonts w:hint="eastAsia" w:ascii="宋体" w:hAnsi="宋体" w:eastAsia="宋体" w:cs="宋体"/>
          <w:color w:val="auto"/>
          <w:spacing w:val="-2"/>
          <w:sz w:val="21"/>
          <w:szCs w:val="24"/>
          <w:highlight w:val="none"/>
        </w:rPr>
        <w:t>：</w:t>
      </w:r>
      <w:r>
        <w:rPr>
          <w:rFonts w:hint="eastAsia" w:ascii="宋体" w:hAnsi="宋体" w:eastAsia="宋体" w:cs="宋体"/>
          <w:color w:val="auto"/>
          <w:spacing w:val="-2"/>
          <w:sz w:val="21"/>
          <w:szCs w:val="24"/>
          <w:highlight w:val="none"/>
          <w:u w:val="single"/>
        </w:rPr>
        <w:tab/>
      </w:r>
    </w:p>
    <w:p w14:paraId="1CBF180C">
      <w:pPr>
        <w:pStyle w:val="11"/>
        <w:shd w:val="clear"/>
        <w:kinsoku/>
        <w:overflowPunct w:val="0"/>
        <w:ind w:left="0"/>
        <w:rPr>
          <w:rFonts w:hint="eastAsia" w:ascii="宋体" w:hAnsi="宋体" w:eastAsia="宋体" w:cs="宋体"/>
          <w:color w:val="auto"/>
          <w:sz w:val="20"/>
          <w:szCs w:val="24"/>
          <w:highlight w:val="none"/>
        </w:rPr>
      </w:pPr>
    </w:p>
    <w:p w14:paraId="37C18663">
      <w:pPr>
        <w:pStyle w:val="11"/>
        <w:shd w:val="clear"/>
        <w:kinsoku/>
        <w:overflowPunct w:val="0"/>
        <w:spacing w:before="7"/>
        <w:ind w:left="0"/>
        <w:rPr>
          <w:rFonts w:hint="eastAsia" w:ascii="宋体" w:hAnsi="宋体" w:eastAsia="宋体" w:cs="宋体"/>
          <w:color w:val="auto"/>
          <w:sz w:val="23"/>
          <w:szCs w:val="24"/>
          <w:highlight w:val="none"/>
        </w:rPr>
      </w:pPr>
    </w:p>
    <w:p w14:paraId="54293E32">
      <w:pPr>
        <w:pStyle w:val="11"/>
        <w:shd w:val="clear"/>
        <w:tabs>
          <w:tab w:val="left" w:pos="5803"/>
          <w:tab w:val="left" w:pos="6746"/>
          <w:tab w:val="left" w:pos="7692"/>
        </w:tabs>
        <w:kinsoku/>
        <w:overflowPunct w:val="0"/>
        <w:spacing w:before="36"/>
        <w:ind w:left="4961"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p>
    <w:p w14:paraId="26EADA0F">
      <w:pPr>
        <w:pStyle w:val="11"/>
        <w:shd w:val="clear"/>
        <w:tabs>
          <w:tab w:val="left" w:pos="5803"/>
          <w:tab w:val="left" w:pos="6746"/>
          <w:tab w:val="left" w:pos="7692"/>
        </w:tabs>
        <w:kinsoku/>
        <w:overflowPunct w:val="0"/>
        <w:spacing w:before="36"/>
        <w:ind w:left="4961" w:right="113"/>
        <w:rPr>
          <w:rFonts w:hint="eastAsia" w:ascii="宋体" w:hAnsi="宋体" w:eastAsia="宋体" w:cs="宋体"/>
          <w:color w:val="auto"/>
          <w:sz w:val="21"/>
          <w:szCs w:val="24"/>
          <w:highlight w:val="none"/>
        </w:rPr>
        <w:sectPr>
          <w:pgSz w:w="11905" w:h="16838"/>
          <w:pgMar w:top="1417" w:right="1417" w:bottom="1417" w:left="1417" w:header="737" w:footer="737" w:gutter="0"/>
          <w:lnNumType w:countBy="0" w:distance="360"/>
          <w:pgNumType w:fmt="decimal"/>
          <w:cols w:space="720" w:num="1"/>
        </w:sectPr>
      </w:pPr>
    </w:p>
    <w:p w14:paraId="5FB70CAD">
      <w:pPr>
        <w:pStyle w:val="2"/>
        <w:rPr>
          <w:rFonts w:hint="eastAsia" w:ascii="宋体" w:hAnsi="宋体" w:eastAsia="宋体" w:cs="宋体"/>
          <w:color w:val="auto"/>
          <w:sz w:val="28"/>
          <w:szCs w:val="24"/>
          <w:highlight w:val="none"/>
        </w:rPr>
      </w:pPr>
      <w:bookmarkStart w:id="100" w:name="bookmark78"/>
      <w:bookmarkEnd w:id="100"/>
      <w:r>
        <w:rPr>
          <w:rFonts w:hint="eastAsia" w:ascii="宋体" w:hAnsi="宋体" w:eastAsia="宋体" w:cs="宋体"/>
          <w:color w:val="auto"/>
          <w:sz w:val="28"/>
          <w:szCs w:val="24"/>
          <w:highlight w:val="none"/>
        </w:rPr>
        <w:t>附件</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：问题的澄清</w:t>
      </w:r>
    </w:p>
    <w:p w14:paraId="004C8148">
      <w:pPr>
        <w:pStyle w:val="11"/>
        <w:shd w:val="clear"/>
        <w:kinsoku/>
        <w:overflowPunct w:val="0"/>
        <w:ind w:left="0"/>
        <w:rPr>
          <w:rFonts w:hint="eastAsia" w:ascii="宋体" w:hAnsi="宋体" w:eastAsia="宋体" w:cs="宋体"/>
          <w:color w:val="auto"/>
          <w:sz w:val="20"/>
          <w:szCs w:val="24"/>
          <w:highlight w:val="none"/>
        </w:rPr>
      </w:pPr>
    </w:p>
    <w:p w14:paraId="221A9DBB">
      <w:pPr>
        <w:pStyle w:val="11"/>
        <w:shd w:val="clear"/>
        <w:kinsoku/>
        <w:overflowPunct w:val="0"/>
        <w:ind w:left="0"/>
        <w:rPr>
          <w:rFonts w:hint="eastAsia" w:ascii="宋体" w:hAnsi="宋体" w:eastAsia="宋体" w:cs="宋体"/>
          <w:color w:val="auto"/>
          <w:sz w:val="20"/>
          <w:szCs w:val="24"/>
          <w:highlight w:val="none"/>
        </w:rPr>
      </w:pPr>
    </w:p>
    <w:p w14:paraId="18991A3F">
      <w:pPr>
        <w:pStyle w:val="11"/>
        <w:shd w:val="clear"/>
        <w:kinsoku/>
        <w:overflowPunct w:val="0"/>
        <w:ind w:left="0"/>
        <w:rPr>
          <w:rFonts w:hint="eastAsia" w:ascii="宋体" w:hAnsi="宋体" w:eastAsia="宋体" w:cs="宋体"/>
          <w:color w:val="auto"/>
          <w:sz w:val="20"/>
          <w:szCs w:val="24"/>
          <w:highlight w:val="none"/>
        </w:rPr>
      </w:pPr>
    </w:p>
    <w:p w14:paraId="22EE7C9B">
      <w:pPr>
        <w:pStyle w:val="11"/>
        <w:shd w:val="clear"/>
        <w:kinsoku/>
        <w:overflowPunct w:val="0"/>
        <w:spacing w:before="168"/>
        <w:ind w:left="0" w:right="16"/>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问题的澄清</w:t>
      </w:r>
    </w:p>
    <w:p w14:paraId="3029308C">
      <w:pPr>
        <w:pStyle w:val="11"/>
        <w:shd w:val="clear"/>
        <w:tabs>
          <w:tab w:val="left" w:pos="5947"/>
        </w:tabs>
        <w:kinsoku/>
        <w:overflowPunct w:val="0"/>
        <w:spacing w:before="113"/>
        <w:ind w:left="3566" w:right="113"/>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w:t>
      </w:r>
    </w:p>
    <w:p w14:paraId="5DA86FCE">
      <w:pPr>
        <w:pStyle w:val="11"/>
        <w:shd w:val="clear"/>
        <w:kinsoku/>
        <w:overflowPunct w:val="0"/>
        <w:ind w:left="0"/>
        <w:rPr>
          <w:rFonts w:hint="eastAsia" w:ascii="宋体" w:hAnsi="宋体" w:eastAsia="宋体" w:cs="宋体"/>
          <w:color w:val="auto"/>
          <w:sz w:val="20"/>
          <w:szCs w:val="24"/>
          <w:highlight w:val="none"/>
        </w:rPr>
      </w:pPr>
    </w:p>
    <w:p w14:paraId="5D4421ED">
      <w:pPr>
        <w:pStyle w:val="11"/>
        <w:shd w:val="clear"/>
        <w:kinsoku/>
        <w:overflowPunct w:val="0"/>
        <w:spacing w:before="1"/>
        <w:ind w:left="0"/>
        <w:rPr>
          <w:rFonts w:hint="eastAsia" w:ascii="宋体" w:hAnsi="宋体" w:eastAsia="宋体" w:cs="宋体"/>
          <w:color w:val="auto"/>
          <w:sz w:val="20"/>
          <w:szCs w:val="24"/>
          <w:highlight w:val="none"/>
        </w:rPr>
      </w:pPr>
    </w:p>
    <w:p w14:paraId="573F0A7F">
      <w:pPr>
        <w:pStyle w:val="11"/>
        <w:shd w:val="clear"/>
        <w:kinsoku/>
        <w:overflowPunct w:val="0"/>
        <w:spacing w:before="36"/>
        <w:ind w:left="100"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w:t>
      </w:r>
    </w:p>
    <w:p w14:paraId="39110CD1">
      <w:pPr>
        <w:pStyle w:val="11"/>
        <w:shd w:val="clear"/>
        <w:kinsoku/>
        <w:overflowPunct w:val="0"/>
        <w:ind w:left="0"/>
        <w:rPr>
          <w:rFonts w:hint="eastAsia" w:ascii="宋体" w:hAnsi="宋体" w:eastAsia="宋体" w:cs="宋体"/>
          <w:color w:val="auto"/>
          <w:sz w:val="20"/>
          <w:szCs w:val="24"/>
          <w:highlight w:val="none"/>
        </w:rPr>
      </w:pPr>
    </w:p>
    <w:p w14:paraId="15377C8E">
      <w:pPr>
        <w:pStyle w:val="11"/>
        <w:shd w:val="clear"/>
        <w:kinsoku/>
        <w:overflowPunct w:val="0"/>
        <w:spacing w:before="2"/>
        <w:ind w:left="0"/>
        <w:rPr>
          <w:rFonts w:hint="eastAsia" w:ascii="宋体" w:hAnsi="宋体" w:eastAsia="宋体" w:cs="宋体"/>
          <w:color w:val="auto"/>
          <w:sz w:val="26"/>
          <w:szCs w:val="24"/>
          <w:highlight w:val="none"/>
        </w:rPr>
      </w:pPr>
    </w:p>
    <w:p w14:paraId="09CC88D2">
      <w:pPr>
        <w:pStyle w:val="11"/>
        <w:shd w:val="clear"/>
        <w:tabs>
          <w:tab w:val="left" w:pos="3460"/>
        </w:tabs>
        <w:kinsoku/>
        <w:overflowPunct w:val="0"/>
        <w:ind w:left="522"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问题澄清通知（编号：</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）已收悉，现澄清、说明或补正如下：</w:t>
      </w:r>
    </w:p>
    <w:p w14:paraId="35059246">
      <w:pPr>
        <w:pStyle w:val="11"/>
        <w:shd w:val="clear"/>
        <w:kinsoku/>
        <w:overflowPunct w:val="0"/>
        <w:spacing w:before="11"/>
        <w:ind w:left="0"/>
        <w:rPr>
          <w:rFonts w:hint="eastAsia" w:ascii="宋体" w:hAnsi="宋体" w:eastAsia="宋体" w:cs="宋体"/>
          <w:color w:val="auto"/>
          <w:sz w:val="10"/>
          <w:szCs w:val="24"/>
          <w:highlight w:val="none"/>
        </w:rPr>
      </w:pPr>
    </w:p>
    <w:p w14:paraId="1D11DF87">
      <w:pPr>
        <w:pStyle w:val="11"/>
        <w:shd w:val="clear"/>
        <w:kinsoku/>
        <w:overflowPunct w:val="0"/>
        <w:spacing w:before="74"/>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548377E5">
      <w:pPr>
        <w:pStyle w:val="11"/>
        <w:shd w:val="clear"/>
        <w:kinsoku/>
        <w:overflowPunct w:val="0"/>
        <w:spacing w:before="2"/>
        <w:ind w:left="0"/>
        <w:rPr>
          <w:rFonts w:hint="eastAsia" w:ascii="宋体" w:hAnsi="宋体" w:eastAsia="宋体" w:cs="宋体"/>
          <w:color w:val="auto"/>
          <w:sz w:val="17"/>
          <w:szCs w:val="24"/>
          <w:highlight w:val="none"/>
        </w:rPr>
      </w:pPr>
    </w:p>
    <w:p w14:paraId="660B4487">
      <w:pPr>
        <w:pStyle w:val="11"/>
        <w:shd w:val="clear"/>
        <w:kinsoku/>
        <w:overflowPunct w:val="0"/>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0DAE8026">
      <w:pPr>
        <w:pStyle w:val="11"/>
        <w:shd w:val="clear"/>
        <w:kinsoku/>
        <w:overflowPunct w:val="0"/>
        <w:spacing w:before="2"/>
        <w:ind w:left="0"/>
        <w:rPr>
          <w:rFonts w:hint="eastAsia" w:ascii="宋体" w:hAnsi="宋体" w:eastAsia="宋体" w:cs="宋体"/>
          <w:color w:val="auto"/>
          <w:sz w:val="17"/>
          <w:szCs w:val="24"/>
          <w:highlight w:val="none"/>
        </w:rPr>
      </w:pPr>
    </w:p>
    <w:p w14:paraId="04AE4A2F">
      <w:pPr>
        <w:pStyle w:val="11"/>
        <w:shd w:val="clear"/>
        <w:kinsoku/>
        <w:overflowPunct w:val="0"/>
        <w:ind w:left="0" w:right="713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269F8093">
      <w:pPr>
        <w:pStyle w:val="11"/>
        <w:shd w:val="clear"/>
        <w:kinsoku/>
        <w:overflowPunct w:val="0"/>
        <w:ind w:left="0"/>
        <w:rPr>
          <w:rFonts w:hint="eastAsia" w:ascii="宋体" w:hAnsi="宋体" w:eastAsia="宋体" w:cs="宋体"/>
          <w:color w:val="auto"/>
          <w:sz w:val="20"/>
          <w:szCs w:val="24"/>
          <w:highlight w:val="none"/>
        </w:rPr>
      </w:pPr>
    </w:p>
    <w:p w14:paraId="2EB22379">
      <w:pPr>
        <w:pStyle w:val="11"/>
        <w:shd w:val="clear"/>
        <w:kinsoku/>
        <w:overflowPunct w:val="0"/>
        <w:ind w:left="0"/>
        <w:rPr>
          <w:rFonts w:hint="eastAsia" w:ascii="宋体" w:hAnsi="宋体" w:eastAsia="宋体" w:cs="宋体"/>
          <w:color w:val="auto"/>
          <w:sz w:val="20"/>
          <w:szCs w:val="24"/>
          <w:highlight w:val="none"/>
        </w:rPr>
      </w:pPr>
    </w:p>
    <w:p w14:paraId="6FDE809C">
      <w:pPr>
        <w:pStyle w:val="11"/>
        <w:shd w:val="clear"/>
        <w:kinsoku/>
        <w:overflowPunct w:val="0"/>
        <w:ind w:left="0"/>
        <w:rPr>
          <w:rFonts w:hint="eastAsia" w:ascii="宋体" w:hAnsi="宋体" w:eastAsia="宋体" w:cs="宋体"/>
          <w:color w:val="auto"/>
          <w:sz w:val="20"/>
          <w:szCs w:val="24"/>
          <w:highlight w:val="none"/>
        </w:rPr>
      </w:pPr>
    </w:p>
    <w:p w14:paraId="1EB9BF17">
      <w:pPr>
        <w:pStyle w:val="11"/>
        <w:shd w:val="clear"/>
        <w:kinsoku/>
        <w:overflowPunct w:val="0"/>
        <w:ind w:left="0"/>
        <w:rPr>
          <w:rFonts w:hint="eastAsia" w:ascii="宋体" w:hAnsi="宋体" w:eastAsia="宋体" w:cs="宋体"/>
          <w:color w:val="auto"/>
          <w:sz w:val="20"/>
          <w:szCs w:val="24"/>
          <w:highlight w:val="none"/>
        </w:rPr>
      </w:pPr>
    </w:p>
    <w:p w14:paraId="3F74D79C">
      <w:pPr>
        <w:pStyle w:val="11"/>
        <w:shd w:val="clear"/>
        <w:kinsoku/>
        <w:overflowPunct w:val="0"/>
        <w:ind w:left="0"/>
        <w:rPr>
          <w:rFonts w:hint="eastAsia" w:ascii="宋体" w:hAnsi="宋体" w:eastAsia="宋体" w:cs="宋体"/>
          <w:color w:val="auto"/>
          <w:sz w:val="20"/>
          <w:szCs w:val="24"/>
          <w:highlight w:val="none"/>
        </w:rPr>
      </w:pPr>
    </w:p>
    <w:p w14:paraId="638BD02D">
      <w:pPr>
        <w:pStyle w:val="11"/>
        <w:shd w:val="clear"/>
        <w:kinsoku/>
        <w:overflowPunct w:val="0"/>
        <w:spacing w:before="11"/>
        <w:ind w:left="0"/>
        <w:rPr>
          <w:rFonts w:hint="eastAsia" w:ascii="宋体" w:hAnsi="宋体" w:eastAsia="宋体" w:cs="宋体"/>
          <w:color w:val="auto"/>
          <w:sz w:val="27"/>
          <w:szCs w:val="24"/>
          <w:highlight w:val="none"/>
        </w:rPr>
      </w:pPr>
    </w:p>
    <w:p w14:paraId="1CEDBF4B">
      <w:pPr>
        <w:pStyle w:val="11"/>
        <w:shd w:val="clear"/>
        <w:kinsoku/>
        <w:overflowPunct w:val="0"/>
        <w:spacing w:line="384" w:lineRule="auto"/>
        <w:ind w:left="100" w:right="113" w:firstLine="419"/>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上述问题澄清、说明或补正，不改变我方投标文件的实质性内容，构成我方投标文件的组</w:t>
      </w:r>
      <w:r>
        <w:rPr>
          <w:rFonts w:hint="eastAsia" w:ascii="宋体" w:hAnsi="宋体" w:eastAsia="宋体" w:cs="宋体"/>
          <w:color w:val="auto"/>
          <w:sz w:val="21"/>
          <w:szCs w:val="24"/>
          <w:highlight w:val="none"/>
        </w:rPr>
        <w:t xml:space="preserve"> 成部分。</w:t>
      </w:r>
    </w:p>
    <w:p w14:paraId="062A6D68">
      <w:pPr>
        <w:pStyle w:val="11"/>
        <w:shd w:val="clear"/>
        <w:kinsoku/>
        <w:overflowPunct w:val="0"/>
        <w:ind w:left="0"/>
        <w:rPr>
          <w:rFonts w:hint="eastAsia" w:ascii="宋体" w:hAnsi="宋体" w:eastAsia="宋体" w:cs="宋体"/>
          <w:color w:val="auto"/>
          <w:sz w:val="20"/>
          <w:szCs w:val="24"/>
          <w:highlight w:val="none"/>
        </w:rPr>
      </w:pPr>
    </w:p>
    <w:p w14:paraId="09471591">
      <w:pPr>
        <w:pStyle w:val="11"/>
        <w:shd w:val="clear"/>
        <w:kinsoku/>
        <w:overflowPunct w:val="0"/>
        <w:ind w:left="0"/>
        <w:rPr>
          <w:rFonts w:hint="eastAsia" w:ascii="宋体" w:hAnsi="宋体" w:eastAsia="宋体" w:cs="宋体"/>
          <w:color w:val="auto"/>
          <w:sz w:val="20"/>
          <w:szCs w:val="24"/>
          <w:highlight w:val="none"/>
        </w:rPr>
      </w:pPr>
    </w:p>
    <w:p w14:paraId="617A4949">
      <w:pPr>
        <w:pStyle w:val="11"/>
        <w:shd w:val="clear"/>
        <w:kinsoku/>
        <w:overflowPunct w:val="0"/>
        <w:spacing w:before="6"/>
        <w:ind w:left="0"/>
        <w:rPr>
          <w:rFonts w:hint="eastAsia" w:ascii="宋体" w:hAnsi="宋体" w:eastAsia="宋体" w:cs="宋体"/>
          <w:color w:val="auto"/>
          <w:sz w:val="19"/>
          <w:szCs w:val="24"/>
          <w:highlight w:val="none"/>
        </w:rPr>
      </w:pPr>
    </w:p>
    <w:p w14:paraId="47E7B79A">
      <w:pPr>
        <w:pStyle w:val="11"/>
        <w:shd w:val="clear"/>
        <w:tabs>
          <w:tab w:val="left" w:pos="7382"/>
        </w:tabs>
        <w:kinsoku/>
        <w:overflowPunct w:val="0"/>
        <w:ind w:left="3043" w:right="113"/>
        <w:rPr>
          <w:rFonts w:hint="eastAsia" w:ascii="宋体" w:hAnsi="宋体" w:eastAsia="宋体" w:cs="宋体"/>
          <w:color w:val="auto"/>
          <w:spacing w:val="-1"/>
          <w:sz w:val="21"/>
          <w:szCs w:val="24"/>
          <w:highlight w:val="none"/>
        </w:rPr>
      </w:pPr>
      <w:r>
        <w:rPr>
          <w:rFonts w:hint="eastAsia" w:ascii="宋体" w:hAnsi="宋体" w:eastAsia="宋体" w:cs="宋体"/>
          <w:color w:val="auto"/>
          <w:spacing w:val="-1"/>
          <w:sz w:val="21"/>
          <w:szCs w:val="24"/>
          <w:highlight w:val="none"/>
        </w:rPr>
        <w:t>投标人：</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pacing w:val="-1"/>
          <w:sz w:val="21"/>
          <w:szCs w:val="24"/>
          <w:highlight w:val="none"/>
        </w:rPr>
        <w:t>（盖单位章）</w:t>
      </w:r>
    </w:p>
    <w:p w14:paraId="4B0753CE">
      <w:pPr>
        <w:pStyle w:val="11"/>
        <w:shd w:val="clear"/>
        <w:kinsoku/>
        <w:overflowPunct w:val="0"/>
        <w:spacing w:before="11"/>
        <w:ind w:left="0"/>
        <w:rPr>
          <w:rFonts w:hint="eastAsia" w:ascii="宋体" w:hAnsi="宋体" w:eastAsia="宋体" w:cs="宋体"/>
          <w:color w:val="auto"/>
          <w:sz w:val="17"/>
          <w:szCs w:val="24"/>
          <w:highlight w:val="none"/>
        </w:rPr>
      </w:pPr>
    </w:p>
    <w:p w14:paraId="40209072">
      <w:pPr>
        <w:pStyle w:val="11"/>
        <w:shd w:val="clear"/>
        <w:tabs>
          <w:tab w:val="left" w:pos="6612"/>
        </w:tabs>
        <w:kinsoku/>
        <w:overflowPunct w:val="0"/>
        <w:spacing w:before="36"/>
        <w:ind w:left="3041"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（签字）</w:t>
      </w:r>
    </w:p>
    <w:p w14:paraId="2D854D23">
      <w:pPr>
        <w:pStyle w:val="11"/>
        <w:shd w:val="clear"/>
        <w:kinsoku/>
        <w:overflowPunct w:val="0"/>
        <w:ind w:left="0"/>
        <w:rPr>
          <w:rFonts w:hint="eastAsia" w:ascii="宋体" w:hAnsi="宋体" w:eastAsia="宋体" w:cs="宋体"/>
          <w:color w:val="auto"/>
          <w:sz w:val="20"/>
          <w:szCs w:val="24"/>
          <w:highlight w:val="none"/>
        </w:rPr>
      </w:pPr>
    </w:p>
    <w:p w14:paraId="1FB9C7B5">
      <w:pPr>
        <w:pStyle w:val="11"/>
        <w:shd w:val="clear"/>
        <w:kinsoku/>
        <w:overflowPunct w:val="0"/>
        <w:ind w:left="0"/>
        <w:rPr>
          <w:rFonts w:hint="eastAsia" w:ascii="宋体" w:hAnsi="宋体" w:eastAsia="宋体" w:cs="宋体"/>
          <w:color w:val="auto"/>
          <w:sz w:val="20"/>
          <w:szCs w:val="24"/>
          <w:highlight w:val="none"/>
        </w:rPr>
      </w:pPr>
    </w:p>
    <w:p w14:paraId="6EE59FF9">
      <w:pPr>
        <w:pStyle w:val="11"/>
        <w:shd w:val="clear"/>
        <w:kinsoku/>
        <w:overflowPunct w:val="0"/>
        <w:spacing w:before="4"/>
        <w:ind w:left="0"/>
        <w:rPr>
          <w:rFonts w:hint="eastAsia" w:ascii="宋体" w:hAnsi="宋体" w:eastAsia="宋体" w:cs="宋体"/>
          <w:color w:val="auto"/>
          <w:sz w:val="22"/>
          <w:szCs w:val="24"/>
          <w:highlight w:val="none"/>
        </w:rPr>
      </w:pPr>
    </w:p>
    <w:p w14:paraId="76D2FA7D">
      <w:pPr>
        <w:pStyle w:val="11"/>
        <w:shd w:val="clear"/>
        <w:tabs>
          <w:tab w:val="left" w:pos="6434"/>
          <w:tab w:val="left" w:pos="7483"/>
          <w:tab w:val="left" w:pos="8533"/>
        </w:tabs>
        <w:kinsoku/>
        <w:overflowPunct w:val="0"/>
        <w:spacing w:before="36"/>
        <w:ind w:left="5595"/>
        <w:rPr>
          <w:rFonts w:hint="eastAsia" w:ascii="宋体" w:hAnsi="宋体" w:eastAsia="宋体" w:cs="宋体"/>
          <w:color w:val="auto"/>
          <w:sz w:val="21"/>
          <w:szCs w:val="24"/>
          <w:highlight w:val="none"/>
        </w:rPr>
        <w:sectPr>
          <w:pgSz w:w="11905" w:h="16838"/>
          <w:pgMar w:top="1417" w:right="1417" w:bottom="1417" w:left="1417" w:header="737" w:footer="737" w:gutter="0"/>
          <w:lnNumType w:countBy="0" w:distance="360"/>
          <w:pgNumType w:fmt="decimal"/>
          <w:cols w:space="720" w:num="1"/>
        </w:sect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p>
    <w:p w14:paraId="75B1B9BC">
      <w:pPr>
        <w:pStyle w:val="3"/>
        <w:shd w:val="clear"/>
        <w:outlineLvl w:val="0"/>
        <w:rPr>
          <w:rFonts w:hint="eastAsia" w:ascii="宋体" w:hAnsi="宋体" w:eastAsia="宋体" w:cs="宋体"/>
          <w:b w:val="0"/>
          <w:color w:val="auto"/>
          <w:sz w:val="57"/>
          <w:szCs w:val="24"/>
          <w:highlight w:val="none"/>
        </w:rPr>
      </w:pPr>
      <w:bookmarkStart w:id="101" w:name="bookmark79"/>
      <w:bookmarkEnd w:id="101"/>
      <w:bookmarkStart w:id="102" w:name="bookmark82"/>
      <w:bookmarkEnd w:id="102"/>
      <w:bookmarkStart w:id="103" w:name="_Toc23003"/>
      <w:r>
        <w:rPr>
          <w:rFonts w:hint="eastAsia" w:ascii="宋体" w:hAnsi="宋体" w:eastAsia="宋体" w:cs="宋体"/>
          <w:color w:val="auto"/>
          <w:sz w:val="44"/>
          <w:szCs w:val="24"/>
          <w:highlight w:val="none"/>
        </w:rPr>
        <w:t>第三章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评标办法（综合评估法）</w:t>
      </w:r>
      <w:bookmarkEnd w:id="103"/>
    </w:p>
    <w:p w14:paraId="3D52CC03">
      <w:pPr>
        <w:pStyle w:val="4"/>
        <w:shd w:val="clear"/>
        <w:kinsoku/>
        <w:overflowPunct w:val="0"/>
        <w:ind w:left="120"/>
        <w:jc w:val="center"/>
        <w:outlineLvl w:val="1"/>
        <w:rPr>
          <w:rFonts w:hint="eastAsia" w:ascii="宋体" w:hAnsi="宋体" w:eastAsia="宋体" w:cs="宋体"/>
          <w:color w:val="auto"/>
          <w:sz w:val="32"/>
          <w:szCs w:val="24"/>
          <w:highlight w:val="none"/>
        </w:rPr>
      </w:pPr>
      <w:bookmarkStart w:id="104" w:name="bookmark83"/>
      <w:bookmarkEnd w:id="104"/>
      <w:bookmarkStart w:id="105" w:name="_Toc10305"/>
      <w:r>
        <w:rPr>
          <w:rFonts w:hint="eastAsia" w:ascii="宋体" w:hAnsi="宋体" w:eastAsia="宋体" w:cs="宋体"/>
          <w:color w:val="auto"/>
          <w:sz w:val="32"/>
          <w:szCs w:val="24"/>
          <w:highlight w:val="none"/>
        </w:rPr>
        <w:t>评标办法前附表</w:t>
      </w:r>
      <w:bookmarkEnd w:id="105"/>
    </w:p>
    <w:tbl>
      <w:tblPr>
        <w:tblStyle w:val="2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1923"/>
        <w:gridCol w:w="5101"/>
      </w:tblGrid>
      <w:tr w14:paraId="529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E4F4CFB">
            <w:pPr>
              <w:pStyle w:val="32"/>
              <w:shd w:val="clear"/>
              <w:kinsoku/>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16E4C">
            <w:pPr>
              <w:pStyle w:val="32"/>
              <w:shd w:val="clear"/>
              <w:kinsoku/>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8E262">
            <w:pPr>
              <w:pStyle w:val="32"/>
              <w:shd w:val="clear"/>
              <w:kinsoku/>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评审标准</w:t>
            </w:r>
          </w:p>
        </w:tc>
      </w:tr>
      <w:tr w14:paraId="3222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572E1">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7590E44">
            <w:pPr>
              <w:pStyle w:val="32"/>
              <w:shd w:val="clear"/>
              <w:kinsoku/>
              <w:overflowPunct w:val="0"/>
              <w:spacing w:before="14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2B062">
            <w:pPr>
              <w:pStyle w:val="32"/>
              <w:shd w:val="clear"/>
              <w:kinsoku/>
              <w:overflowPunct w:val="0"/>
              <w:spacing w:before="14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F5612">
            <w:pPr>
              <w:pStyle w:val="32"/>
              <w:shd w:val="clear"/>
              <w:kinsoku/>
              <w:overflowPunct w:val="0"/>
              <w:spacing w:before="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各标段中标候选人顺序确定方法如下：本次评标采用综合评估法。评标委员会对满足招标文件实质性要求的投标文件，按照本章2.2款规定的评分标准进行打分，并按得分由高到低顺序推荐中标候选人，但投标报价低于其成本的除外。综合评分相等时，以投标报价低的优先；投标报价也相等的，以</w:t>
            </w:r>
            <w:r>
              <w:rPr>
                <w:rFonts w:hint="eastAsia" w:ascii="宋体" w:hAnsi="宋体" w:cs="宋体"/>
                <w:color w:val="auto"/>
                <w:sz w:val="21"/>
                <w:szCs w:val="21"/>
                <w:highlight w:val="none"/>
                <w:lang w:eastAsia="zh-CN"/>
              </w:rPr>
              <w:t>技术方案</w:t>
            </w:r>
            <w:r>
              <w:rPr>
                <w:rFonts w:hint="eastAsia" w:ascii="宋体" w:hAnsi="宋体" w:eastAsia="宋体" w:cs="宋体"/>
                <w:color w:val="auto"/>
                <w:sz w:val="21"/>
                <w:szCs w:val="21"/>
                <w:highlight w:val="none"/>
                <w:lang w:eastAsia="zh-CN"/>
              </w:rPr>
              <w:t>得分高的优先；如果</w:t>
            </w:r>
            <w:r>
              <w:rPr>
                <w:rFonts w:hint="eastAsia" w:ascii="宋体" w:hAnsi="宋体" w:cs="宋体"/>
                <w:color w:val="auto"/>
                <w:sz w:val="21"/>
                <w:szCs w:val="21"/>
                <w:highlight w:val="none"/>
                <w:lang w:eastAsia="zh-CN"/>
              </w:rPr>
              <w:t>技术方案</w:t>
            </w:r>
            <w:r>
              <w:rPr>
                <w:rFonts w:hint="eastAsia" w:ascii="宋体" w:hAnsi="宋体" w:eastAsia="宋体" w:cs="宋体"/>
                <w:color w:val="auto"/>
                <w:sz w:val="21"/>
                <w:szCs w:val="21"/>
                <w:highlight w:val="none"/>
                <w:lang w:eastAsia="zh-CN"/>
              </w:rPr>
              <w:t>得分也相等，则由评标委员会投票表决推荐排名优先的投标人。</w:t>
            </w:r>
          </w:p>
        </w:tc>
      </w:tr>
      <w:tr w14:paraId="7F13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4598E2">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51B0CB">
            <w:pPr>
              <w:pStyle w:val="32"/>
              <w:shd w:val="clear"/>
              <w:kinsoku/>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E9CE9">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营业执照或事业单位法人证书</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top"/>
          </w:tcPr>
          <w:p w14:paraId="4A264BA8">
            <w:pPr>
              <w:pStyle w:val="32"/>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具备有效的营业执照或事业单位法人证书</w:t>
            </w:r>
          </w:p>
        </w:tc>
      </w:tr>
      <w:tr w14:paraId="1FA4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68274B">
            <w:pPr>
              <w:pStyle w:val="32"/>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64E23B">
            <w:pPr>
              <w:pStyle w:val="32"/>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6AE70">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02B21">
            <w:pPr>
              <w:pStyle w:val="32"/>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14:paraId="2340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7639A8">
            <w:pPr>
              <w:pStyle w:val="32"/>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66CAEC">
            <w:pPr>
              <w:pStyle w:val="32"/>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CF3A7">
            <w:pPr>
              <w:pStyle w:val="32"/>
              <w:shd w:val="clear"/>
              <w:kinsoku/>
              <w:overflowPunct w:val="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项目负责人</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57C3A">
            <w:pPr>
              <w:pStyle w:val="32"/>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14:paraId="7863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9CF1C1">
            <w:pPr>
              <w:pStyle w:val="32"/>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1013A6">
            <w:pPr>
              <w:pStyle w:val="32"/>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436F8">
            <w:pPr>
              <w:pStyle w:val="32"/>
              <w:shd w:val="clear"/>
              <w:kinsoku/>
              <w:overflowPunct w:val="0"/>
              <w:jc w:val="center"/>
              <w:rPr>
                <w:rFonts w:hint="eastAsia" w:ascii="宋体" w:hAnsi="宋体" w:eastAsia="宋体" w:cs="宋体"/>
                <w:color w:val="auto"/>
                <w:sz w:val="21"/>
                <w:szCs w:val="21"/>
                <w:highlight w:val="none"/>
                <w:lang w:eastAsia="zh-CN"/>
              </w:rPr>
            </w:pPr>
            <w:r>
              <w:rPr>
                <w:rFonts w:hint="eastAsia" w:ascii="宋体" w:hAnsi="宋体"/>
                <w:color w:val="auto"/>
                <w:sz w:val="21"/>
                <w:szCs w:val="21"/>
                <w:highlight w:val="none"/>
              </w:rPr>
              <w:t>联合体投标人</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（如有）</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07928">
            <w:pPr>
              <w:pStyle w:val="32"/>
              <w:shd w:val="clear"/>
              <w:kinsoku/>
              <w:overflowPunct w:val="0"/>
              <w:spacing w:before="107"/>
              <w:jc w:val="both"/>
              <w:rPr>
                <w:rFonts w:hint="eastAsia" w:ascii="宋体" w:hAnsi="宋体" w:eastAsia="宋体" w:cs="宋体"/>
                <w:color w:val="auto"/>
                <w:sz w:val="21"/>
                <w:szCs w:val="21"/>
                <w:highlight w:val="none"/>
              </w:rPr>
            </w:pPr>
            <w:r>
              <w:rPr>
                <w:rFonts w:hint="eastAsia" w:ascii="Times New Roman" w:hAnsi="Times New Roman" w:eastAsia="宋体" w:cs="Times New Roman"/>
                <w:color w:val="auto"/>
                <w:sz w:val="21"/>
                <w:szCs w:val="21"/>
                <w:highlight w:val="none"/>
              </w:rPr>
              <w:t>本项目接受联合体投标，符合第二章“投标人须知”第1.4.2项规定</w:t>
            </w:r>
          </w:p>
        </w:tc>
      </w:tr>
      <w:tr w14:paraId="788F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6D74FB">
            <w:pPr>
              <w:pStyle w:val="32"/>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AF33C5">
            <w:pPr>
              <w:pStyle w:val="32"/>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8F1E5">
            <w:pPr>
              <w:shd w:val="clear"/>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lang w:eastAsia="zh-CN"/>
              </w:rPr>
              <w:t>未被纳入失信联合惩戒名单且被限制参与相关项目投标的</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FD162">
            <w:pPr>
              <w:shd w:val="clear"/>
              <w:ind w:left="0" w:leftChars="0"/>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4"/>
                <w:sz w:val="21"/>
                <w:szCs w:val="21"/>
                <w:highlight w:val="none"/>
              </w:rPr>
              <w:t>失信联合惩戒名单以“信用广州”网站公布的“</w:t>
            </w:r>
            <w:r>
              <w:rPr>
                <w:rFonts w:hint="eastAsia" w:ascii="宋体" w:hAnsi="宋体" w:eastAsia="宋体" w:cs="宋体"/>
                <w:color w:val="auto"/>
                <w:spacing w:val="-4"/>
                <w:sz w:val="21"/>
                <w:szCs w:val="21"/>
                <w:highlight w:val="none"/>
                <w:lang w:eastAsia="zh-CN"/>
              </w:rPr>
              <w:t>黑名单</w:t>
            </w:r>
            <w:r>
              <w:rPr>
                <w:rFonts w:hint="eastAsia" w:ascii="宋体" w:hAnsi="宋体" w:eastAsia="宋体" w:cs="宋体"/>
                <w:color w:val="auto"/>
                <w:spacing w:val="-4"/>
                <w:sz w:val="21"/>
                <w:szCs w:val="21"/>
                <w:highlight w:val="none"/>
              </w:rPr>
              <w:t>”为准。（提供</w:t>
            </w:r>
            <w:r>
              <w:rPr>
                <w:rFonts w:hint="eastAsia" w:ascii="宋体" w:hAnsi="宋体" w:eastAsia="宋体" w:cs="宋体"/>
                <w:color w:val="auto"/>
                <w:spacing w:val="-4"/>
                <w:sz w:val="21"/>
                <w:szCs w:val="21"/>
                <w:highlight w:val="none"/>
                <w:lang w:eastAsia="zh-CN"/>
              </w:rPr>
              <w:t>查询结果</w:t>
            </w:r>
            <w:r>
              <w:rPr>
                <w:rFonts w:hint="eastAsia" w:ascii="宋体" w:hAnsi="宋体" w:eastAsia="宋体" w:cs="宋体"/>
                <w:color w:val="auto"/>
                <w:spacing w:val="-4"/>
                <w:sz w:val="21"/>
                <w:szCs w:val="21"/>
                <w:highlight w:val="none"/>
              </w:rPr>
              <w:t>网页截图，并加盖公章</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tc>
      </w:tr>
      <w:tr w14:paraId="5CCD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BB5E8E">
            <w:pPr>
              <w:pStyle w:val="32"/>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6E66D0">
            <w:pPr>
              <w:pStyle w:val="32"/>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E30132">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17461">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投标人已按</w:t>
            </w:r>
            <w:r>
              <w:rPr>
                <w:rFonts w:hint="eastAsia" w:ascii="宋体" w:hAnsi="宋体" w:cs="宋体"/>
                <w:color w:val="auto"/>
                <w:sz w:val="21"/>
                <w:szCs w:val="21"/>
                <w:highlight w:val="none"/>
                <w:lang w:eastAsia="zh-CN"/>
              </w:rPr>
              <w:t>招标公告附件一</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的内容签署盖章《投标人声明》，且</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rPr>
              <w:t>签字确认</w:t>
            </w:r>
          </w:p>
        </w:tc>
      </w:tr>
      <w:tr w14:paraId="53C8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AC69BB">
            <w:pPr>
              <w:pStyle w:val="32"/>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265FBB">
            <w:pPr>
              <w:pStyle w:val="32"/>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EE688">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E59F1">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不存在第二章“投标人须知”第 1.4.3项规定的任何一种情形（以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投标人声明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为评审依据）</w:t>
            </w:r>
          </w:p>
        </w:tc>
      </w:tr>
      <w:tr w14:paraId="42A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A6C9ED">
            <w:pPr>
              <w:pStyle w:val="32"/>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57F6DD">
            <w:pPr>
              <w:pStyle w:val="32"/>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82CE1">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其他要求</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31EA8">
            <w:pPr>
              <w:pStyle w:val="32"/>
              <w:shd w:val="clear"/>
              <w:kinsoku/>
              <w:overflowPunct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 项规定</w:t>
            </w:r>
          </w:p>
        </w:tc>
      </w:tr>
      <w:tr w14:paraId="4E57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B21630">
            <w:pPr>
              <w:pStyle w:val="32"/>
              <w:shd w:val="clear"/>
              <w:kinsoku/>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AB2AAA">
            <w:pPr>
              <w:pStyle w:val="32"/>
              <w:shd w:val="clear"/>
              <w:kinsoku/>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7E6DB">
            <w:pPr>
              <w:pStyle w:val="32"/>
              <w:shd w:val="clear"/>
              <w:kinsoku/>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4BC46">
            <w:pPr>
              <w:pStyle w:val="32"/>
              <w:shd w:val="clear"/>
              <w:kinsoku/>
              <w:overflowPunct w:val="0"/>
              <w:spacing w:before="1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14:paraId="501A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66A8CA">
            <w:pPr>
              <w:pStyle w:val="4"/>
              <w:shd w:val="clear"/>
              <w:kinsoku/>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7B9B98">
            <w:pPr>
              <w:pStyle w:val="4"/>
              <w:shd w:val="clear"/>
              <w:kinsoku/>
              <w:overflowPunct w:val="0"/>
              <w:jc w:val="both"/>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5A646">
            <w:pPr>
              <w:pStyle w:val="32"/>
              <w:shd w:val="clear"/>
              <w:kinsoku/>
              <w:overflowPunct w:val="0"/>
              <w:ind w:right="18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投标函及投标函附录签</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z w:val="21"/>
                <w:szCs w:val="21"/>
                <w:highlight w:val="none"/>
              </w:rPr>
              <w:t>字盖章</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EF42EE">
            <w:pPr>
              <w:pStyle w:val="32"/>
              <w:shd w:val="clear"/>
              <w:kinsoku/>
              <w:overflowPunct w:val="0"/>
              <w:spacing w:before="107"/>
              <w:ind w:right="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有法定代表人或其委托代理人签字（或盖章）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rPr>
              <w:t>加盖单位章。由法定代表人签字（或盖章）的，应附法定代表人身份证明，由代理人签字（或盖章）的，应附授权委托书，身份证明或授权委托书应符合第六章“投标文件格式”的规定</w:t>
            </w:r>
          </w:p>
        </w:tc>
      </w:tr>
      <w:tr w14:paraId="2D4D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50ED85">
            <w:pPr>
              <w:pStyle w:val="4"/>
              <w:shd w:val="clear"/>
              <w:kinsoku/>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268E06">
            <w:pPr>
              <w:pStyle w:val="4"/>
              <w:shd w:val="clear"/>
              <w:kinsoku/>
              <w:overflowPunct w:val="0"/>
              <w:jc w:val="both"/>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F35E6">
            <w:pPr>
              <w:pStyle w:val="32"/>
              <w:shd w:val="clear"/>
              <w:kinsoku/>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D5B77">
            <w:pPr>
              <w:pStyle w:val="32"/>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符合第六章“投标文件格式”的要求，按规定盖章签署，主要内容齐全，关键字迹清晰、能辨认</w:t>
            </w:r>
          </w:p>
        </w:tc>
      </w:tr>
      <w:tr w14:paraId="7CB1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82406F">
            <w:pPr>
              <w:pStyle w:val="4"/>
              <w:shd w:val="clear"/>
              <w:kinsoku/>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113DB4">
            <w:pPr>
              <w:pStyle w:val="4"/>
              <w:shd w:val="clear"/>
              <w:kinsoku/>
              <w:overflowPunct w:val="0"/>
              <w:jc w:val="both"/>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9EAA8">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A8F80">
            <w:pPr>
              <w:pStyle w:val="32"/>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color w:val="auto"/>
                <w:sz w:val="21"/>
                <w:szCs w:val="21"/>
                <w:highlight w:val="none"/>
              </w:rPr>
              <w:t>不允许。</w:t>
            </w:r>
          </w:p>
        </w:tc>
      </w:tr>
      <w:tr w14:paraId="411B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75A188">
            <w:pPr>
              <w:pStyle w:val="4"/>
              <w:shd w:val="clear"/>
              <w:kinsoku/>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7F1674">
            <w:pPr>
              <w:pStyle w:val="4"/>
              <w:shd w:val="clear"/>
              <w:kinsoku/>
              <w:overflowPunct w:val="0"/>
              <w:jc w:val="both"/>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B4823">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投标人机器码</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7F40F">
            <w:pPr>
              <w:shd w:val="clear"/>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投标人与</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其他投标人加密打包投标文件电脑机器特征码</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一致的(以</w:t>
            </w:r>
            <w:r>
              <w:rPr>
                <w:rFonts w:hint="eastAsia" w:ascii="宋体" w:hAnsi="宋体" w:eastAsia="宋体" w:cs="宋体"/>
                <w:color w:val="auto"/>
                <w:sz w:val="21"/>
                <w:szCs w:val="21"/>
                <w:highlight w:val="none"/>
                <w:lang w:eastAsia="zh-CN"/>
              </w:rPr>
              <w:t>广州交易集团有限公司（广州公共资源交易中心）交易</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系统的检索信息为准)</w:t>
            </w:r>
          </w:p>
        </w:tc>
      </w:tr>
      <w:tr w14:paraId="51FA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5896FA">
            <w:pPr>
              <w:pStyle w:val="32"/>
              <w:shd w:val="clear"/>
              <w:kinsoku/>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28FDF5">
            <w:pPr>
              <w:pStyle w:val="32"/>
              <w:shd w:val="clear"/>
              <w:kinsoku/>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响应性评审标准</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128ED">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73127">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符合第二章“投标人须知”第3.2款规定</w:t>
            </w:r>
            <w:r>
              <w:rPr>
                <w:rFonts w:hint="eastAsia" w:ascii="宋体" w:hAnsi="宋体" w:cs="宋体"/>
                <w:color w:val="auto"/>
                <w:sz w:val="21"/>
                <w:szCs w:val="21"/>
                <w:highlight w:val="none"/>
                <w:u w:val="single"/>
              </w:rPr>
              <w:t>进行投标报价的；对同一招标项目没有出现两个或以上的投标报价，且修正无依据</w:t>
            </w:r>
          </w:p>
        </w:tc>
      </w:tr>
      <w:tr w14:paraId="5FB4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6B5CFD">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2F10DE">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902FA">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105AE9">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14:paraId="333B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403121">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D6100B">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7FA3B7">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检测监测</w:t>
            </w:r>
            <w:r>
              <w:rPr>
                <w:rFonts w:hint="eastAsia" w:ascii="宋体" w:hAnsi="宋体" w:eastAsia="宋体" w:cs="宋体"/>
                <w:color w:val="auto"/>
                <w:sz w:val="21"/>
                <w:szCs w:val="21"/>
                <w:highlight w:val="none"/>
              </w:rPr>
              <w:t>服务期限</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99F57">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符合第二章“投标人须知”第1.3.2项规定</w:t>
            </w:r>
          </w:p>
        </w:tc>
      </w:tr>
      <w:tr w14:paraId="4BA6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36CE7A">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C596D0">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ECBFE">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57AB9">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14:paraId="12B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FFCB13">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A922BE">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71C64">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221EB">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14:paraId="22C4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45DEC0">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2E6CF9">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71B69">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不存在串通投标情形</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45C3E">
            <w:pPr>
              <w:pStyle w:val="32"/>
              <w:shd w:val="clear"/>
              <w:kinsoku/>
              <w:overflowPunct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不存在串通投标情形（串通投标情形以《中华人民共和国招标投标法实施条例》第三十</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第四十条、第四十一条</w:t>
            </w:r>
            <w:r>
              <w:rPr>
                <w:rFonts w:hint="eastAsia" w:ascii="宋体" w:hAnsi="宋体" w:eastAsia="宋体" w:cs="宋体"/>
                <w:color w:val="auto"/>
                <w:sz w:val="21"/>
                <w:szCs w:val="21"/>
                <w:highlight w:val="none"/>
              </w:rPr>
              <w:t>为准）</w:t>
            </w:r>
          </w:p>
        </w:tc>
      </w:tr>
      <w:tr w14:paraId="4370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87"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1A603BC2">
            <w:pPr>
              <w:pStyle w:val="32"/>
              <w:shd w:val="clear"/>
              <w:kinsoku/>
              <w:overflowPunct w:val="0"/>
              <w:jc w:val="left"/>
              <w:rPr>
                <w:rFonts w:hint="eastAsia" w:ascii="宋体" w:hAnsi="宋体" w:eastAsia="宋体" w:cs="宋体"/>
                <w:color w:val="auto"/>
                <w:sz w:val="21"/>
                <w:szCs w:val="21"/>
                <w:highlight w:val="none"/>
              </w:rPr>
            </w:pPr>
            <w:r>
              <w:rPr>
                <w:rFonts w:hint="eastAsia" w:ascii="宋体" w:hAnsi="宋体" w:cs="宋体"/>
                <w:b/>
                <w:bCs/>
                <w:color w:val="000000"/>
                <w:szCs w:val="21"/>
                <w:highlight w:val="none"/>
              </w:rPr>
              <w:t>注：</w:t>
            </w:r>
            <w:r>
              <w:rPr>
                <w:rFonts w:hint="eastAsia" w:ascii="宋体" w:hAnsi="宋体" w:eastAsia="宋体" w:cs="宋体"/>
                <w:b/>
                <w:bCs/>
                <w:color w:val="000000"/>
                <w:szCs w:val="21"/>
                <w:highlight w:val="none"/>
              </w:rPr>
              <w:t>响应性评审标准中“投</w:t>
            </w:r>
            <w:r>
              <w:rPr>
                <w:rFonts w:hint="eastAsia" w:ascii="宋体" w:hAnsi="宋体" w:eastAsia="宋体" w:cs="宋体"/>
                <w:b/>
                <w:bCs/>
                <w:color w:val="000000"/>
                <w:szCs w:val="21"/>
                <w:highlight w:val="none"/>
                <w:lang w:val="en-US" w:eastAsia="zh-CN"/>
              </w:rPr>
              <w:t>标内容</w:t>
            </w:r>
            <w:r>
              <w:rPr>
                <w:rFonts w:hint="eastAsia" w:ascii="宋体" w:hAnsi="宋体" w:cs="宋体"/>
                <w:b/>
                <w:bCs/>
                <w:color w:val="000000"/>
                <w:szCs w:val="21"/>
                <w:highlight w:val="none"/>
              </w:rPr>
              <w:t>”</w:t>
            </w:r>
            <w:r>
              <w:rPr>
                <w:rFonts w:hint="eastAsia" w:ascii="宋体" w:hAnsi="宋体" w:eastAsia="宋体" w:cs="宋体"/>
                <w:b/>
                <w:bCs/>
                <w:color w:val="000000"/>
                <w:szCs w:val="21"/>
                <w:highlight w:val="none"/>
              </w:rPr>
              <w:t>、“</w:t>
            </w:r>
            <w:r>
              <w:rPr>
                <w:rFonts w:hint="eastAsia" w:ascii="宋体" w:hAnsi="宋体" w:cs="宋体"/>
                <w:b/>
                <w:bCs/>
                <w:color w:val="000000"/>
                <w:szCs w:val="21"/>
                <w:highlight w:val="none"/>
                <w:lang w:eastAsia="zh-CN"/>
              </w:rPr>
              <w:t>检测监测</w:t>
            </w:r>
            <w:r>
              <w:rPr>
                <w:rFonts w:hint="eastAsia" w:ascii="宋体" w:hAnsi="宋体" w:eastAsia="宋体" w:cs="宋体"/>
                <w:b/>
                <w:bCs/>
                <w:color w:val="000000"/>
                <w:szCs w:val="21"/>
                <w:highlight w:val="none"/>
              </w:rPr>
              <w:t>服务期限”、“质量标准”、“</w:t>
            </w:r>
            <w:r>
              <w:rPr>
                <w:rFonts w:hint="eastAsia" w:ascii="宋体" w:hAnsi="宋体" w:cs="宋体"/>
                <w:b/>
                <w:bCs/>
                <w:color w:val="000000"/>
                <w:szCs w:val="21"/>
                <w:highlight w:val="none"/>
              </w:rPr>
              <w:t>投标有效期”，以投标人在</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投标函附录</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中</w:t>
            </w:r>
            <w:r>
              <w:rPr>
                <w:rFonts w:hint="eastAsia" w:ascii="宋体" w:hAnsi="宋体" w:cs="宋体"/>
                <w:b/>
                <w:bCs/>
                <w:color w:val="000000"/>
                <w:szCs w:val="21"/>
                <w:highlight w:val="none"/>
              </w:rPr>
              <w:t>的承诺为准。</w:t>
            </w:r>
          </w:p>
        </w:tc>
      </w:tr>
      <w:tr w14:paraId="4E72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967AED5">
            <w:pPr>
              <w:pStyle w:val="32"/>
              <w:shd w:val="clear"/>
              <w:kinsoku/>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0992E">
            <w:pPr>
              <w:pStyle w:val="32"/>
              <w:shd w:val="clear"/>
              <w:kinsoku/>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3BFA6">
            <w:pPr>
              <w:pStyle w:val="32"/>
              <w:shd w:val="clear"/>
              <w:kinsoku/>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3398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B6000C1">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507AB">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11321383">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F4A1C">
            <w:pPr>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资信业绩部分：</w:t>
            </w:r>
            <w:r>
              <w:rPr>
                <w:rFonts w:hint="eastAsia" w:ascii="宋体" w:hAnsi="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p>
          <w:p w14:paraId="24C98D7E">
            <w:pPr>
              <w:shd w:val="clear"/>
              <w:kinsoku/>
              <w:overflowPunct w:val="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技术方案</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222209B8">
            <w:pPr>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1CC7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1792FEE">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E0B03">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312E83">
            <w:pPr>
              <w:ind w:firstLine="420" w:firstLineChars="200"/>
              <w:rPr>
                <w:rFonts w:hint="eastAsia" w:ascii="宋体" w:cs="宋体"/>
                <w:color w:val="auto"/>
                <w:sz w:val="21"/>
                <w:szCs w:val="21"/>
                <w:highlight w:val="none"/>
                <w:lang w:val="zh-CN"/>
              </w:rPr>
            </w:pPr>
            <w:r>
              <w:rPr>
                <w:rFonts w:hint="eastAsia" w:ascii="宋体" w:cs="宋体"/>
                <w:color w:val="auto"/>
                <w:sz w:val="21"/>
                <w:szCs w:val="21"/>
                <w:highlight w:val="none"/>
                <w:lang w:val="zh-CN"/>
              </w:rPr>
              <w:t>当通过初步评审的投标总报价中的有效投标人大于5名时，去掉一个最高价和一个最低价，取余下有效投标总报价的算术平均值作为评标基准价。</w:t>
            </w:r>
          </w:p>
          <w:p w14:paraId="07AE2A79">
            <w:pPr>
              <w:ind w:firstLine="420" w:firstLineChars="200"/>
              <w:rPr>
                <w:rFonts w:hint="eastAsia" w:ascii="宋体" w:hAnsi="宋体" w:eastAsia="宋体" w:cs="宋体"/>
                <w:color w:val="auto"/>
                <w:sz w:val="21"/>
                <w:szCs w:val="21"/>
                <w:highlight w:val="none"/>
              </w:rPr>
            </w:pPr>
            <w:r>
              <w:rPr>
                <w:rFonts w:hint="eastAsia" w:ascii="宋体" w:cs="宋体"/>
                <w:color w:val="auto"/>
                <w:sz w:val="21"/>
                <w:szCs w:val="21"/>
                <w:highlight w:val="none"/>
                <w:lang w:val="zh-CN"/>
              </w:rPr>
              <w:t>当通过初步评审的投标总报价中的有效投标人小于或等于5名时，取所有入围的有效投标总报价的算术平均值作为评标基准价。</w:t>
            </w:r>
          </w:p>
        </w:tc>
      </w:tr>
      <w:tr w14:paraId="3A04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1D4E760">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EDCCB">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C49C6">
            <w:pPr>
              <w:pStyle w:val="32"/>
              <w:shd w:val="clear"/>
              <w:kinsoku/>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投标报价偏差率=（投标报价-评标基准价）/评标基准价×100%。</w:t>
            </w:r>
          </w:p>
          <w:p w14:paraId="5CF92EE7">
            <w:pPr>
              <w:pStyle w:val="32"/>
              <w:shd w:val="clear"/>
              <w:kinsoku/>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（偏差率出现小数点时，保留小数点后2位，第三位小数四舍五入。）</w:t>
            </w:r>
          </w:p>
        </w:tc>
      </w:tr>
      <w:tr w14:paraId="0FD4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 w:type="dxa"/>
            <w:gridSpan w:val="2"/>
            <w:vMerge w:val="restart"/>
            <w:tcBorders>
              <w:top w:val="single" w:color="auto" w:sz="4" w:space="0"/>
              <w:left w:val="single" w:color="auto" w:sz="4" w:space="0"/>
              <w:right w:val="single" w:color="auto" w:sz="4" w:space="0"/>
              <w:tl2br w:val="nil"/>
              <w:tr2bl w:val="nil"/>
            </w:tcBorders>
            <w:noWrap w:val="0"/>
            <w:vAlign w:val="center"/>
          </w:tcPr>
          <w:p w14:paraId="28E38422">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p w14:paraId="1A92694F">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D148CB7">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2" w:type="dxa"/>
            <w:vMerge w:val="restart"/>
            <w:tcBorders>
              <w:top w:val="single" w:color="auto" w:sz="4" w:space="0"/>
              <w:left w:val="single" w:color="auto" w:sz="4" w:space="0"/>
              <w:right w:val="single" w:color="auto" w:sz="4" w:space="0"/>
              <w:tl2br w:val="nil"/>
              <w:tr2bl w:val="nil"/>
            </w:tcBorders>
            <w:noWrap w:val="0"/>
            <w:vAlign w:val="center"/>
          </w:tcPr>
          <w:p w14:paraId="0B8C3BD8">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bookmarkStart w:id="106" w:name="OLE_LINK2"/>
            <w:r>
              <w:rPr>
                <w:rFonts w:hint="eastAsia" w:ascii="宋体" w:hAnsi="宋体" w:eastAsia="宋体" w:cs="宋体"/>
                <w:color w:val="auto"/>
                <w:sz w:val="21"/>
                <w:szCs w:val="21"/>
                <w:highlight w:val="none"/>
              </w:rPr>
              <w:t>资信</w:t>
            </w:r>
          </w:p>
          <w:p w14:paraId="501B09D4">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2EE5C573">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bookmarkEnd w:id="106"/>
          <w:p w14:paraId="60EADACA">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p>
        </w:tc>
        <w:tc>
          <w:tcPr>
            <w:tcW w:w="1923" w:type="dxa"/>
            <w:tcBorders>
              <w:top w:val="single" w:color="auto" w:sz="4" w:space="0"/>
              <w:left w:val="single" w:color="auto" w:sz="4" w:space="0"/>
              <w:right w:val="single" w:color="auto" w:sz="4" w:space="0"/>
              <w:tl2br w:val="nil"/>
              <w:tr2bl w:val="nil"/>
            </w:tcBorders>
            <w:noWrap w:val="0"/>
            <w:vAlign w:val="center"/>
          </w:tcPr>
          <w:p w14:paraId="469D932A">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类似项目业绩</w:t>
            </w:r>
          </w:p>
          <w:p w14:paraId="75C9F72F">
            <w:pPr>
              <w:pStyle w:val="37"/>
              <w:rPr>
                <w:rFonts w:hint="default" w:eastAsia="宋体"/>
                <w:lang w:val="en-US" w:eastAsia="zh-CN"/>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10分）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2A1B4">
            <w:pPr>
              <w:keepNext w:val="0"/>
              <w:keepLines w:val="0"/>
              <w:pageBreakBefore w:val="0"/>
              <w:widowControl w:val="0"/>
              <w:kinsoku/>
              <w:wordWrap/>
              <w:overflowPunct/>
              <w:topLinePunct w:val="0"/>
              <w:autoSpaceDE w:val="0"/>
              <w:autoSpaceDN w:val="0"/>
              <w:bidi w:val="0"/>
              <w:adjustRightInd/>
              <w:snapToGrid w:val="0"/>
              <w:spacing w:beforeAutospacing="0" w:afterAutospacing="0" w:line="240" w:lineRule="auto"/>
              <w:textAlignment w:val="auto"/>
              <w:rPr>
                <w:rFonts w:hint="eastAsia" w:ascii="Times New Roman" w:hAnsi="宋体" w:eastAsia="宋体" w:cs="宋体"/>
                <w:color w:val="000000"/>
                <w:sz w:val="21"/>
                <w:szCs w:val="21"/>
                <w:highlight w:val="none"/>
              </w:rPr>
            </w:pPr>
            <w:r>
              <w:rPr>
                <w:rFonts w:hint="eastAsia" w:ascii="Times New Roman" w:hAnsi="宋体" w:eastAsia="宋体" w:cs="宋体"/>
                <w:color w:val="000000"/>
                <w:sz w:val="21"/>
                <w:szCs w:val="21"/>
                <w:highlight w:val="none"/>
              </w:rPr>
              <w:t>投标人</w:t>
            </w:r>
            <w:r>
              <w:rPr>
                <w:rFonts w:hint="eastAsia" w:ascii="Times New Roman" w:hAnsi="宋体" w:eastAsia="宋体" w:cs="宋体"/>
                <w:color w:val="000000"/>
                <w:sz w:val="21"/>
                <w:szCs w:val="21"/>
                <w:highlight w:val="none"/>
                <w:lang w:eastAsia="zh-CN"/>
              </w:rPr>
              <w:t>自</w:t>
            </w:r>
            <w:r>
              <w:rPr>
                <w:rFonts w:hint="eastAsia" w:ascii="Times New Roman" w:hAnsi="宋体" w:eastAsia="宋体" w:cs="宋体"/>
                <w:color w:val="000000"/>
                <w:sz w:val="21"/>
                <w:szCs w:val="21"/>
                <w:highlight w:val="none"/>
              </w:rPr>
              <w:t>20</w:t>
            </w:r>
            <w:r>
              <w:rPr>
                <w:rFonts w:hint="eastAsia" w:ascii="Times New Roman" w:hAnsi="宋体" w:eastAsia="宋体" w:cs="宋体"/>
                <w:color w:val="000000"/>
                <w:sz w:val="21"/>
                <w:szCs w:val="21"/>
                <w:highlight w:val="none"/>
                <w:lang w:val="en-US" w:eastAsia="zh-CN"/>
              </w:rPr>
              <w:t>20</w:t>
            </w:r>
            <w:r>
              <w:rPr>
                <w:rFonts w:hint="eastAsia" w:ascii="Times New Roman" w:hAnsi="宋体" w:eastAsia="宋体" w:cs="宋体"/>
                <w:color w:val="000000"/>
                <w:sz w:val="21"/>
                <w:szCs w:val="21"/>
                <w:highlight w:val="none"/>
              </w:rPr>
              <w:t>年1月1日至今承接过单个合同额</w:t>
            </w:r>
            <w:r>
              <w:rPr>
                <w:rFonts w:hint="eastAsia" w:ascii="Times New Roman" w:hAnsi="宋体" w:eastAsia="宋体" w:cs="宋体"/>
                <w:color w:val="000000"/>
                <w:sz w:val="21"/>
                <w:szCs w:val="21"/>
                <w:highlight w:val="none"/>
                <w:lang w:val="en-US" w:eastAsia="zh-CN"/>
              </w:rPr>
              <w:t>100</w:t>
            </w:r>
            <w:r>
              <w:rPr>
                <w:rFonts w:hint="eastAsia" w:ascii="Times New Roman" w:hAnsi="宋体" w:eastAsia="宋体" w:cs="宋体"/>
                <w:color w:val="000000"/>
                <w:sz w:val="21"/>
                <w:szCs w:val="21"/>
                <w:highlight w:val="none"/>
              </w:rPr>
              <w:t>万元或以上的类似</w:t>
            </w:r>
            <w:r>
              <w:rPr>
                <w:rFonts w:hint="eastAsia" w:ascii="Times New Roman" w:hAnsi="宋体" w:eastAsia="宋体" w:cs="宋体"/>
                <w:color w:val="000000"/>
                <w:sz w:val="21"/>
                <w:szCs w:val="21"/>
                <w:highlight w:val="none"/>
                <w:lang w:eastAsia="zh-CN"/>
              </w:rPr>
              <w:t>工程第三方</w:t>
            </w:r>
            <w:r>
              <w:rPr>
                <w:rFonts w:hint="eastAsia" w:ascii="Times New Roman" w:hAnsi="宋体" w:eastAsia="宋体" w:cs="宋体"/>
                <w:color w:val="000000"/>
                <w:sz w:val="21"/>
                <w:szCs w:val="21"/>
                <w:highlight w:val="none"/>
              </w:rPr>
              <w:t>检测</w:t>
            </w:r>
            <w:r>
              <w:rPr>
                <w:rFonts w:hint="eastAsia" w:ascii="Times New Roman" w:hAnsi="宋体" w:eastAsia="宋体" w:cs="宋体"/>
                <w:color w:val="000000"/>
                <w:sz w:val="21"/>
                <w:szCs w:val="21"/>
                <w:highlight w:val="none"/>
                <w:lang w:eastAsia="zh-CN"/>
              </w:rPr>
              <w:t>或监测</w:t>
            </w:r>
            <w:r>
              <w:rPr>
                <w:rFonts w:hint="eastAsia" w:ascii="Times New Roman" w:hAnsi="宋体" w:eastAsia="宋体" w:cs="宋体"/>
                <w:color w:val="000000"/>
                <w:sz w:val="21"/>
                <w:szCs w:val="21"/>
                <w:highlight w:val="none"/>
              </w:rPr>
              <w:t>业绩</w:t>
            </w:r>
            <w:r>
              <w:rPr>
                <w:rFonts w:hint="eastAsia" w:ascii="Times New Roman" w:hAnsi="宋体" w:eastAsia="宋体" w:cs="宋体"/>
                <w:color w:val="000000"/>
                <w:sz w:val="21"/>
                <w:szCs w:val="21"/>
                <w:highlight w:val="none"/>
                <w:lang w:eastAsia="zh-CN"/>
              </w:rPr>
              <w:t>的</w:t>
            </w:r>
            <w:r>
              <w:rPr>
                <w:rFonts w:hint="eastAsia" w:ascii="Times New Roman" w:hAnsi="宋体" w:eastAsia="宋体" w:cs="宋体"/>
                <w:color w:val="000000"/>
                <w:sz w:val="21"/>
                <w:szCs w:val="21"/>
                <w:highlight w:val="none"/>
              </w:rPr>
              <w:t>，每项得</w:t>
            </w:r>
            <w:r>
              <w:rPr>
                <w:rFonts w:hint="eastAsia" w:ascii="Times New Roman" w:hAnsi="宋体" w:eastAsia="宋体" w:cs="宋体"/>
                <w:color w:val="000000"/>
                <w:sz w:val="21"/>
                <w:szCs w:val="21"/>
                <w:highlight w:val="none"/>
                <w:lang w:val="en-US" w:eastAsia="zh-CN"/>
              </w:rPr>
              <w:t>1</w:t>
            </w:r>
            <w:r>
              <w:rPr>
                <w:rFonts w:hint="eastAsia" w:ascii="Times New Roman" w:hAnsi="宋体" w:eastAsia="宋体" w:cs="宋体"/>
                <w:color w:val="000000"/>
                <w:sz w:val="21"/>
                <w:szCs w:val="21"/>
                <w:highlight w:val="none"/>
              </w:rPr>
              <w:t>分，本项最多得10分。</w:t>
            </w:r>
          </w:p>
          <w:p w14:paraId="7C88B457">
            <w:pPr>
              <w:keepNext w:val="0"/>
              <w:keepLines w:val="0"/>
              <w:pageBreakBefore w:val="0"/>
              <w:widowControl w:val="0"/>
              <w:kinsoku/>
              <w:wordWrap/>
              <w:overflowPunct/>
              <w:topLinePunct w:val="0"/>
              <w:autoSpaceDE w:val="0"/>
              <w:autoSpaceDN w:val="0"/>
              <w:bidi w:val="0"/>
              <w:adjustRightInd/>
              <w:snapToGrid w:val="0"/>
              <w:spacing w:beforeAutospacing="0" w:afterAutospacing="0" w:line="240" w:lineRule="auto"/>
              <w:textAlignment w:val="auto"/>
              <w:rPr>
                <w:rFonts w:hint="eastAsia" w:ascii="宋体" w:hAnsi="宋体" w:eastAsia="宋体" w:cs="宋体"/>
                <w:color w:val="auto"/>
                <w:sz w:val="21"/>
                <w:szCs w:val="21"/>
                <w:highlight w:val="none"/>
              </w:rPr>
            </w:pPr>
            <w:r>
              <w:rPr>
                <w:rFonts w:hint="eastAsia" w:ascii="Times New Roman" w:hAnsi="宋体" w:eastAsia="宋体" w:cs="宋体"/>
                <w:color w:val="000000"/>
                <w:sz w:val="21"/>
                <w:szCs w:val="21"/>
                <w:highlight w:val="none"/>
                <w:lang w:eastAsia="zh-CN"/>
              </w:rPr>
              <w:t>注：</w:t>
            </w:r>
            <w:r>
              <w:rPr>
                <w:rFonts w:hint="eastAsia" w:ascii="Times New Roman" w:hAnsi="宋体" w:eastAsia="宋体" w:cs="宋体"/>
                <w:color w:val="000000"/>
                <w:sz w:val="21"/>
                <w:szCs w:val="21"/>
                <w:highlight w:val="none"/>
              </w:rPr>
              <w:t>类似工程</w:t>
            </w:r>
            <w:r>
              <w:rPr>
                <w:rFonts w:hint="eastAsia" w:ascii="Times New Roman" w:hAnsi="宋体" w:eastAsia="宋体" w:cs="宋体"/>
                <w:color w:val="000000"/>
                <w:sz w:val="21"/>
                <w:szCs w:val="21"/>
                <w:highlight w:val="none"/>
                <w:lang w:eastAsia="zh-CN"/>
              </w:rPr>
              <w:t>指给排水工程</w:t>
            </w:r>
            <w:r>
              <w:rPr>
                <w:rFonts w:hint="eastAsia" w:ascii="Times New Roman" w:hAnsi="宋体" w:eastAsia="宋体" w:cs="宋体"/>
                <w:color w:val="000000"/>
                <w:sz w:val="21"/>
                <w:szCs w:val="21"/>
                <w:highlight w:val="none"/>
              </w:rPr>
              <w:t>，需同时提供中标通知书（或免招标</w:t>
            </w:r>
            <w:r>
              <w:rPr>
                <w:rFonts w:hint="eastAsia" w:hAnsi="宋体" w:cs="宋体"/>
                <w:color w:val="000000"/>
                <w:sz w:val="21"/>
                <w:szCs w:val="21"/>
                <w:highlight w:val="none"/>
                <w:lang w:eastAsia="zh-CN"/>
              </w:rPr>
              <w:t>的相关</w:t>
            </w:r>
            <w:r>
              <w:rPr>
                <w:rFonts w:hint="eastAsia" w:ascii="Times New Roman" w:hAnsi="宋体" w:eastAsia="宋体" w:cs="宋体"/>
                <w:color w:val="000000"/>
                <w:sz w:val="21"/>
                <w:szCs w:val="21"/>
                <w:highlight w:val="none"/>
              </w:rPr>
              <w:t>证明）、技术服务合同关键页证明材料扫描件并加盖</w:t>
            </w:r>
            <w:r>
              <w:rPr>
                <w:rFonts w:hint="eastAsia" w:ascii="Times New Roman" w:hAnsi="宋体" w:eastAsia="宋体" w:cs="宋体"/>
                <w:color w:val="000000"/>
                <w:sz w:val="21"/>
                <w:szCs w:val="21"/>
                <w:highlight w:val="none"/>
                <w:lang w:eastAsia="zh-CN"/>
              </w:rPr>
              <w:t>投标人公章</w:t>
            </w:r>
            <w:r>
              <w:rPr>
                <w:rFonts w:hint="eastAsia" w:ascii="Times New Roman" w:hAnsi="宋体" w:eastAsia="宋体" w:cs="宋体"/>
                <w:color w:val="000000"/>
                <w:sz w:val="21"/>
                <w:szCs w:val="21"/>
                <w:highlight w:val="none"/>
              </w:rPr>
              <w:t>。业绩时间以合同签订时间为准</w:t>
            </w:r>
            <w:r>
              <w:rPr>
                <w:rFonts w:hint="eastAsia" w:hAnsi="宋体" w:cs="宋体"/>
                <w:color w:val="000000"/>
                <w:sz w:val="21"/>
                <w:szCs w:val="21"/>
                <w:highlight w:val="none"/>
                <w:lang w:eastAsia="zh-CN"/>
              </w:rPr>
              <w:t>，</w:t>
            </w:r>
            <w:r>
              <w:rPr>
                <w:rFonts w:hint="eastAsia" w:ascii="Times New Roman" w:hAnsi="宋体" w:eastAsia="宋体" w:cs="宋体"/>
                <w:color w:val="000000"/>
                <w:sz w:val="21"/>
                <w:szCs w:val="21"/>
                <w:highlight w:val="none"/>
              </w:rPr>
              <w:t>金额以中标通知书为准（免招标的项目以技术服务合同为</w:t>
            </w:r>
            <w:r>
              <w:rPr>
                <w:rFonts w:hint="eastAsia" w:ascii="Times New Roman" w:hAnsi="宋体" w:eastAsia="宋体" w:cs="宋体"/>
                <w:color w:val="000000"/>
                <w:sz w:val="21"/>
                <w:szCs w:val="21"/>
                <w:highlight w:val="none"/>
                <w:lang w:eastAsia="zh-CN"/>
              </w:rPr>
              <w:t>准）</w:t>
            </w:r>
            <w:r>
              <w:rPr>
                <w:rFonts w:hint="eastAsia" w:hAnsi="宋体" w:cs="宋体"/>
                <w:color w:val="000000"/>
                <w:sz w:val="21"/>
                <w:szCs w:val="21"/>
                <w:highlight w:val="none"/>
                <w:lang w:eastAsia="zh-CN"/>
              </w:rPr>
              <w:t>。</w:t>
            </w:r>
          </w:p>
        </w:tc>
      </w:tr>
      <w:tr w14:paraId="42C1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gridSpan w:val="2"/>
            <w:vMerge w:val="continue"/>
            <w:tcBorders>
              <w:left w:val="single" w:color="auto" w:sz="4" w:space="0"/>
              <w:right w:val="single" w:color="auto" w:sz="4" w:space="0"/>
              <w:tl2br w:val="nil"/>
              <w:tr2bl w:val="nil"/>
            </w:tcBorders>
            <w:noWrap w:val="0"/>
            <w:vAlign w:val="center"/>
          </w:tcPr>
          <w:p w14:paraId="0909B521">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3313CA95">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right w:val="single" w:color="auto" w:sz="4" w:space="0"/>
              <w:tl2br w:val="nil"/>
              <w:tr2bl w:val="nil"/>
            </w:tcBorders>
            <w:shd w:val="clear" w:color="auto" w:fill="auto"/>
            <w:noWrap w:val="0"/>
            <w:vAlign w:val="center"/>
          </w:tcPr>
          <w:p w14:paraId="540070C5">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企业信誉</w:t>
            </w:r>
          </w:p>
          <w:p w14:paraId="05EC7ED3">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p>
        </w:tc>
        <w:tc>
          <w:tcPr>
            <w:tcW w:w="51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6D57FE4">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1、投标人具备有效期内的中国合格评定国家认可委员会检验机构认可证书（CNAS）或实验室认可证书（CNAS），每具备其中一项的得5分，本小项最多得10分，没有不得分。</w:t>
            </w:r>
          </w:p>
          <w:p w14:paraId="6EA369A0">
            <w:pPr>
              <w:tabs>
                <w:tab w:val="left" w:pos="0"/>
              </w:tabs>
              <w:adjustRightInd/>
              <w:snapToGrid/>
              <w:rPr>
                <w:rFonts w:hint="eastAsia" w:ascii="宋体" w:hAnsi="宋体" w:eastAsia="宋体" w:cs="宋体"/>
                <w:bCs/>
                <w:color w:val="000000"/>
                <w:sz w:val="21"/>
                <w:szCs w:val="21"/>
                <w:highlight w:val="none"/>
                <w:lang w:val="en-US" w:eastAsia="zh-CN"/>
              </w:rPr>
            </w:pPr>
            <w:bookmarkStart w:id="107" w:name="OLE_LINK10"/>
            <w:r>
              <w:rPr>
                <w:rFonts w:hint="eastAsia" w:ascii="宋体" w:hAnsi="宋体" w:eastAsia="宋体" w:cs="宋体"/>
                <w:bCs/>
                <w:color w:val="000000"/>
                <w:sz w:val="21"/>
                <w:szCs w:val="21"/>
                <w:highlight w:val="none"/>
                <w:lang w:val="en-US" w:eastAsia="zh-CN"/>
              </w:rPr>
              <w:t>注：</w:t>
            </w:r>
            <w:bookmarkEnd w:id="107"/>
            <w:r>
              <w:rPr>
                <w:rFonts w:hint="eastAsia" w:ascii="宋体" w:hAnsi="宋体" w:eastAsia="宋体" w:cs="宋体"/>
                <w:bCs/>
                <w:color w:val="000000"/>
                <w:sz w:val="21"/>
                <w:szCs w:val="21"/>
                <w:highlight w:val="none"/>
                <w:lang w:val="en-US" w:eastAsia="zh-CN"/>
              </w:rPr>
              <w:t>需提供相关证书扫描件并加盖投标人公章，没有提供的不得分。</w:t>
            </w:r>
          </w:p>
          <w:p w14:paraId="7F6E422F">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2、投标人</w:t>
            </w:r>
            <w:r>
              <w:rPr>
                <w:rFonts w:hint="eastAsia" w:ascii="宋体" w:hAnsi="宋体" w:cs="宋体"/>
                <w:bCs/>
                <w:color w:val="000000"/>
                <w:sz w:val="21"/>
                <w:szCs w:val="21"/>
                <w:highlight w:val="none"/>
                <w:lang w:val="en-US" w:eastAsia="zh-CN"/>
              </w:rPr>
              <w:t>自</w:t>
            </w:r>
            <w:r>
              <w:rPr>
                <w:rFonts w:hint="eastAsia" w:ascii="宋体" w:hAnsi="宋体" w:eastAsia="宋体" w:cs="宋体"/>
                <w:bCs/>
                <w:color w:val="000000"/>
                <w:sz w:val="21"/>
                <w:szCs w:val="21"/>
                <w:highlight w:val="none"/>
                <w:lang w:val="en-US" w:eastAsia="zh-CN"/>
              </w:rPr>
              <w:t>2020年1月1日至今获得过政府部门颁发的工程相关科学技术类奖项的：</w:t>
            </w:r>
          </w:p>
          <w:p w14:paraId="7C996661">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（1）省级或以上的，每项得10分；</w:t>
            </w:r>
          </w:p>
          <w:p w14:paraId="19CD0DFA">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（2）市级的</w:t>
            </w:r>
            <w:bookmarkStart w:id="108" w:name="OLE_LINK3"/>
            <w:r>
              <w:rPr>
                <w:rFonts w:hint="eastAsia" w:ascii="宋体" w:hAnsi="宋体" w:eastAsia="宋体" w:cs="宋体"/>
                <w:bCs/>
                <w:color w:val="000000"/>
                <w:sz w:val="21"/>
                <w:szCs w:val="21"/>
                <w:highlight w:val="none"/>
                <w:lang w:val="en-US" w:eastAsia="zh-CN"/>
              </w:rPr>
              <w:t>，每项得5分</w:t>
            </w:r>
            <w:bookmarkEnd w:id="108"/>
            <w:r>
              <w:rPr>
                <w:rFonts w:hint="eastAsia" w:ascii="宋体" w:hAnsi="宋体" w:eastAsia="宋体" w:cs="宋体"/>
                <w:bCs/>
                <w:color w:val="000000"/>
                <w:sz w:val="21"/>
                <w:szCs w:val="21"/>
                <w:highlight w:val="none"/>
                <w:lang w:val="en-US" w:eastAsia="zh-CN"/>
              </w:rPr>
              <w:t>，</w:t>
            </w:r>
          </w:p>
          <w:p w14:paraId="3C0319E6">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其余不得分，本</w:t>
            </w:r>
            <w:r>
              <w:rPr>
                <w:rFonts w:hint="eastAsia" w:ascii="宋体" w:hAnsi="宋体" w:cs="宋体"/>
                <w:bCs/>
                <w:color w:val="000000"/>
                <w:sz w:val="21"/>
                <w:szCs w:val="21"/>
                <w:highlight w:val="none"/>
                <w:lang w:val="en-US" w:eastAsia="zh-CN"/>
              </w:rPr>
              <w:t>小</w:t>
            </w:r>
            <w:r>
              <w:rPr>
                <w:rFonts w:hint="eastAsia" w:ascii="宋体" w:hAnsi="宋体" w:eastAsia="宋体" w:cs="宋体"/>
                <w:bCs/>
                <w:color w:val="000000"/>
                <w:sz w:val="21"/>
                <w:szCs w:val="21"/>
                <w:highlight w:val="none"/>
                <w:lang w:val="en-US" w:eastAsia="zh-CN"/>
              </w:rPr>
              <w:t>项最</w:t>
            </w:r>
            <w:r>
              <w:rPr>
                <w:rFonts w:hint="eastAsia" w:ascii="宋体" w:hAnsi="宋体" w:cs="宋体"/>
                <w:bCs/>
                <w:color w:val="000000"/>
                <w:sz w:val="21"/>
                <w:szCs w:val="21"/>
                <w:highlight w:val="none"/>
                <w:lang w:val="en-US" w:eastAsia="zh-CN"/>
              </w:rPr>
              <w:t>多</w:t>
            </w:r>
            <w:r>
              <w:rPr>
                <w:rFonts w:hint="eastAsia" w:ascii="宋体" w:hAnsi="宋体" w:eastAsia="宋体" w:cs="宋体"/>
                <w:bCs/>
                <w:color w:val="000000"/>
                <w:sz w:val="21"/>
                <w:szCs w:val="21"/>
                <w:highlight w:val="none"/>
                <w:lang w:val="en-US" w:eastAsia="zh-CN"/>
              </w:rPr>
              <w:t>得10分。</w:t>
            </w:r>
          </w:p>
          <w:p w14:paraId="3C7215EB">
            <w:pPr>
              <w:tabs>
                <w:tab w:val="left" w:pos="0"/>
              </w:tabs>
              <w:adjustRightInd/>
              <w:snapToGrid/>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highlight w:val="none"/>
                <w:lang w:val="en-US" w:eastAsia="zh-CN"/>
              </w:rPr>
              <w:t>注：科学技术类奖项须提供证书扫描件，获奖者须以投标人单位名义获得，获奖时间以获奖证书颁发时间为准。同一项目获得多个科学技术成果奖项的，只按最高级别计分一次。证书颁发部门须为国务院、省级、市级人民政府。没有提供的不得分。</w:t>
            </w:r>
          </w:p>
        </w:tc>
      </w:tr>
      <w:tr w14:paraId="0B8A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1" w:type="dxa"/>
            <w:gridSpan w:val="2"/>
            <w:vMerge w:val="continue"/>
            <w:tcBorders>
              <w:left w:val="single" w:color="auto" w:sz="4" w:space="0"/>
              <w:right w:val="single" w:color="auto" w:sz="4" w:space="0"/>
              <w:tl2br w:val="nil"/>
              <w:tr2bl w:val="nil"/>
            </w:tcBorders>
            <w:noWrap w:val="0"/>
            <w:vAlign w:val="top"/>
          </w:tcPr>
          <w:p w14:paraId="169A266E">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329000B8">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right w:val="single" w:color="auto" w:sz="4" w:space="0"/>
              <w:tl2br w:val="nil"/>
              <w:tr2bl w:val="nil"/>
            </w:tcBorders>
            <w:noWrap w:val="0"/>
            <w:vAlign w:val="center"/>
          </w:tcPr>
          <w:p w14:paraId="0EDE6022">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p w14:paraId="23E1AB39">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default" w:eastAsia="宋体"/>
                <w:lang w:val="en-US" w:eastAsia="zh-CN"/>
              </w:rPr>
            </w:pPr>
            <w:r>
              <w:rPr>
                <w:rFonts w:hint="eastAsia" w:ascii="宋体" w:hAnsi="宋体" w:eastAsia="宋体" w:cs="宋体"/>
                <w:color w:val="auto"/>
                <w:sz w:val="21"/>
                <w:szCs w:val="21"/>
                <w:highlight w:val="none"/>
                <w:lang w:val="en-US" w:eastAsia="zh-CN"/>
              </w:rPr>
              <w:t>（8分）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E292CE">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bookmarkStart w:id="109" w:name="OLE_LINK6"/>
            <w:r>
              <w:rPr>
                <w:rFonts w:hint="eastAsia" w:ascii="宋体" w:hAnsi="宋体" w:eastAsia="宋体" w:cs="宋体"/>
                <w:bCs/>
                <w:color w:val="000000"/>
                <w:sz w:val="21"/>
                <w:szCs w:val="21"/>
                <w:highlight w:val="none"/>
                <w:lang w:val="en-US" w:eastAsia="zh-CN"/>
              </w:rPr>
              <w:t>1.具有工程检测类正（教授级）高级工程师的得3分，工程检测类副高级工程师职称的得1分，本小项最多得3分。</w:t>
            </w:r>
          </w:p>
          <w:p w14:paraId="5E6EB084">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2.具有注册土木工程师（岩土）或注册一级结构工程师的，得2分，本小项最多得2分。</w:t>
            </w:r>
          </w:p>
          <w:p w14:paraId="407B6005">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3.自2020年1月1日至今，以项目负责人身份完成过类似工程第三方检测或监测业绩的，每项业绩得1分，本小项最高得3分。</w:t>
            </w:r>
          </w:p>
          <w:p w14:paraId="58E4F384">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highlight w:val="none"/>
                <w:lang w:val="en-US" w:eastAsia="zh-CN"/>
              </w:rPr>
              <w:t>注：本项最高得8分。①项目负责人应为主办方正式员工，需按评审要求对应提供项目负责人职称证、注册证及投标人为其缴纳投标截止前</w:t>
            </w:r>
            <w:r>
              <w:rPr>
                <w:rFonts w:hint="eastAsia" w:ascii="宋体" w:hAnsi="宋体" w:cs="宋体"/>
                <w:bCs/>
                <w:color w:val="000000"/>
                <w:sz w:val="21"/>
                <w:szCs w:val="21"/>
                <w:highlight w:val="none"/>
                <w:lang w:val="en-US" w:eastAsia="zh-CN"/>
              </w:rPr>
              <w:t>三个月</w:t>
            </w:r>
            <w:r>
              <w:rPr>
                <w:rFonts w:hint="eastAsia" w:ascii="宋体" w:hAnsi="宋体" w:eastAsia="宋体" w:cs="宋体"/>
                <w:bCs/>
                <w:color w:val="000000"/>
                <w:sz w:val="21"/>
                <w:szCs w:val="21"/>
                <w:highlight w:val="none"/>
                <w:lang w:val="en-US" w:eastAsia="zh-CN"/>
              </w:rPr>
              <w:t>任一个月</w:t>
            </w:r>
            <w:r>
              <w:rPr>
                <w:rFonts w:hint="eastAsia" w:ascii="宋体" w:hAnsi="宋体" w:cs="宋体"/>
                <w:bCs/>
                <w:color w:val="000000"/>
                <w:sz w:val="21"/>
                <w:szCs w:val="21"/>
                <w:highlight w:val="none"/>
                <w:lang w:val="en-US" w:eastAsia="zh-CN"/>
              </w:rPr>
              <w:t>的</w:t>
            </w:r>
            <w:r>
              <w:rPr>
                <w:rFonts w:hint="eastAsia" w:ascii="宋体" w:hAnsi="宋体" w:eastAsia="宋体" w:cs="宋体"/>
                <w:bCs/>
                <w:color w:val="000000"/>
                <w:sz w:val="21"/>
                <w:szCs w:val="21"/>
                <w:highlight w:val="none"/>
                <w:lang w:val="en-US" w:eastAsia="zh-CN"/>
              </w:rPr>
              <w:t>有效社保证明扫描件。②类似工程是给排水工程。③业绩证明须提供中标通知书（或免招标的相关证明）、技术服务合同关键页作为证明文件，否则不得分。④</w:t>
            </w:r>
            <w:r>
              <w:rPr>
                <w:rFonts w:hint="eastAsia" w:ascii="Times New Roman" w:hAnsi="宋体" w:eastAsia="宋体" w:cs="宋体"/>
                <w:color w:val="000000"/>
                <w:sz w:val="21"/>
                <w:szCs w:val="21"/>
                <w:highlight w:val="none"/>
              </w:rPr>
              <w:t>业绩时间以合同签订时间为准</w:t>
            </w:r>
            <w:r>
              <w:rPr>
                <w:rFonts w:hint="eastAsia" w:ascii="宋体" w:hAnsi="宋体" w:eastAsia="宋体" w:cs="宋体"/>
                <w:bCs/>
                <w:color w:val="000000"/>
                <w:sz w:val="21"/>
                <w:szCs w:val="21"/>
                <w:highlight w:val="none"/>
                <w:lang w:val="en-US" w:eastAsia="zh-CN"/>
              </w:rPr>
              <w:t>。⑤如以上资料不能体现项目负责人信息的，须另提供可证明的其他资料。⑥项目技术负责人与项目负责人不能为同一人，否则不得分。</w:t>
            </w:r>
            <w:bookmarkEnd w:id="109"/>
          </w:p>
        </w:tc>
      </w:tr>
      <w:tr w14:paraId="4D6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right w:val="single" w:color="auto" w:sz="4" w:space="0"/>
              <w:tl2br w:val="nil"/>
              <w:tr2bl w:val="nil"/>
            </w:tcBorders>
            <w:noWrap w:val="0"/>
            <w:vAlign w:val="top"/>
          </w:tcPr>
          <w:p w14:paraId="33EB5D0D">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3904AC27">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11345">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技术负责人</w:t>
            </w:r>
          </w:p>
          <w:p w14:paraId="6273F626">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default" w:eastAsia="宋体"/>
                <w:lang w:val="en-US" w:eastAsia="zh-CN"/>
              </w:rPr>
            </w:pPr>
            <w:r>
              <w:rPr>
                <w:rFonts w:hint="eastAsia" w:ascii="宋体" w:hAnsi="宋体" w:eastAsia="宋体" w:cs="宋体"/>
                <w:color w:val="auto"/>
                <w:sz w:val="21"/>
                <w:szCs w:val="21"/>
                <w:highlight w:val="none"/>
                <w:lang w:val="en-US" w:eastAsia="zh-CN"/>
              </w:rPr>
              <w:t>（6分）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E23BD">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1.具有工程检测类正（教授级）高级工程师的得3分，工程检测类副高级工程师职称的得1分，工程师职称的得0.5分，本小项最多得3分。</w:t>
            </w:r>
          </w:p>
          <w:p w14:paraId="5F9809CF">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2.自2020年1月1日至今，以技术负责人（或项目负责人）身份完成过类似工程第三方检测或监测业绩，每项业绩得1分，本小项最多得3分。</w:t>
            </w:r>
          </w:p>
          <w:p w14:paraId="7F72D8AE">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highlight w:val="none"/>
                <w:lang w:val="en-US" w:eastAsia="zh-CN"/>
              </w:rPr>
              <w:t>注：本项最多得6分。①项目技术负责人应为主办方正式员工，需提供项目技术负责人职称证及投标人为其缴纳投标截止前三个月任一个月的有效社保证明扫描件。②类似工程是给排水工程。③业绩证明须提供中标通知书（或免招标的相关证明）、技术服务合同关键页作为证明文件，否则不得分。④</w:t>
            </w:r>
            <w:r>
              <w:rPr>
                <w:rFonts w:hint="eastAsia" w:ascii="Times New Roman" w:hAnsi="宋体" w:eastAsia="宋体" w:cs="宋体"/>
                <w:color w:val="000000"/>
                <w:sz w:val="21"/>
                <w:szCs w:val="21"/>
                <w:highlight w:val="none"/>
              </w:rPr>
              <w:t>业绩时间以合同签订时间为准</w:t>
            </w:r>
            <w:r>
              <w:rPr>
                <w:rFonts w:hint="eastAsia" w:ascii="宋体" w:hAnsi="宋体" w:eastAsia="宋体" w:cs="宋体"/>
                <w:bCs/>
                <w:color w:val="000000"/>
                <w:sz w:val="21"/>
                <w:szCs w:val="21"/>
                <w:highlight w:val="none"/>
                <w:lang w:val="en-US" w:eastAsia="zh-CN"/>
              </w:rPr>
              <w:t>。⑤项目技术负责人与项目负责人不能为同一人，否则不得分。</w:t>
            </w:r>
          </w:p>
        </w:tc>
      </w:tr>
      <w:tr w14:paraId="7D24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right w:val="single" w:color="auto" w:sz="4" w:space="0"/>
              <w:tl2br w:val="nil"/>
              <w:tr2bl w:val="nil"/>
            </w:tcBorders>
            <w:noWrap w:val="0"/>
            <w:vAlign w:val="top"/>
          </w:tcPr>
          <w:p w14:paraId="22393B63">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7D9B562D">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AD4575">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项目主要技术人员</w:t>
            </w:r>
          </w:p>
          <w:p w14:paraId="294980B1">
            <w:pPr>
              <w:pStyle w:val="23"/>
              <w:keepNext w:val="0"/>
              <w:keepLines w:val="0"/>
              <w:pageBreakBefore w:val="0"/>
              <w:widowControl w:val="0"/>
              <w:kinsoku/>
              <w:wordWrap/>
              <w:overflowPunct/>
              <w:topLinePunct w:val="0"/>
              <w:autoSpaceDE w:val="0"/>
              <w:autoSpaceDN w:val="0"/>
              <w:bidi w:val="0"/>
              <w:adjustRightInd w:val="0"/>
              <w:snapToGrid/>
              <w:spacing w:after="0"/>
              <w:ind w:left="0" w:leftChars="0" w:firstLine="420" w:firstLineChars="200"/>
              <w:textAlignment w:val="auto"/>
              <w:rPr>
                <w:rFonts w:hint="default"/>
                <w:lang w:val="en-US"/>
              </w:rPr>
            </w:pPr>
            <w:r>
              <w:rPr>
                <w:rFonts w:hint="eastAsia" w:ascii="宋体" w:hAnsi="宋体" w:eastAsia="宋体" w:cs="宋体"/>
                <w:color w:val="auto"/>
                <w:sz w:val="21"/>
                <w:szCs w:val="21"/>
                <w:highlight w:val="none"/>
                <w:lang w:val="en-US" w:eastAsia="zh-CN"/>
              </w:rPr>
              <w:t>（11分）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BD6EA">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拟投入本项目主要技术人员（除项目负责人、技术负责人外）中：</w:t>
            </w:r>
          </w:p>
          <w:p w14:paraId="77153DCB">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（1）持有建设行政主管部门或其委托的机构、行业协会颁发的检测员证或检测鉴定培训合格证的，每一人得1分，本小项最多得5分。</w:t>
            </w:r>
          </w:p>
          <w:p w14:paraId="1069EFEF">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（2）上述检测人员中，具有高级工程师或以上职称，每一人加1分；具有工程师职称，每一人加0.5分；本小项最多加4分。</w:t>
            </w:r>
          </w:p>
          <w:p w14:paraId="6D14C464">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（3）上述检测人员中，具有注册土木工程师（岩土）注册执业证书或一级注册结构工程师执业资格证书的；每人得0.5分，本小项最多得2分，没有的不得分。</w:t>
            </w:r>
          </w:p>
          <w:p w14:paraId="42424F61">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highlight w:val="none"/>
                <w:lang w:val="en-US" w:eastAsia="zh-CN"/>
              </w:rPr>
              <w:t>注：本项最多得11分。需提供相关证书以及投标人为其缴纳投标截止前三个月任一个月的有效社保证明扫描件并加盖投标人公章，项目负责人、技术负责人及项目主要技术人员之间不得兼任。</w:t>
            </w:r>
          </w:p>
        </w:tc>
      </w:tr>
      <w:tr w14:paraId="0DAB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D620D8">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30839323">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AB9EE2">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技术</w:t>
            </w:r>
          </w:p>
          <w:p w14:paraId="07CEAFB9">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方案</w:t>
            </w:r>
          </w:p>
          <w:p w14:paraId="72F45009">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73B96FE7">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4805F">
            <w:pPr>
              <w:pStyle w:val="32"/>
              <w:keepNext w:val="0"/>
              <w:keepLines w:val="0"/>
              <w:pageBreakBefore w:val="0"/>
              <w:shd w:val="clear"/>
              <w:kinsoku/>
              <w:wordWrap/>
              <w:overflowPunct w:val="0"/>
              <w:bidi w:val="0"/>
              <w:spacing w:beforeAutospacing="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拟投入本项目的设备（</w:t>
            </w:r>
            <w:r>
              <w:rPr>
                <w:rFonts w:hint="eastAsia" w:ascii="宋体" w:hAnsi="宋体" w:eastAsia="宋体" w:cs="宋体"/>
                <w:color w:val="auto"/>
                <w:sz w:val="21"/>
                <w:szCs w:val="21"/>
                <w:highlight w:val="none"/>
                <w:lang w:val="en-US" w:eastAsia="zh-CN"/>
              </w:rPr>
              <w:t>10分）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top"/>
          </w:tcPr>
          <w:p w14:paraId="49CA2713">
            <w:pPr>
              <w:keepNext w:val="0"/>
              <w:keepLines w:val="0"/>
              <w:pageBreakBefore w:val="0"/>
              <w:kinsoku/>
              <w:wordWrap/>
              <w:overflowPunct/>
              <w:topLinePunct w:val="0"/>
              <w:bidi w:val="0"/>
              <w:spacing w:line="320" w:lineRule="exact"/>
              <w:ind w:left="0"/>
              <w:jc w:val="lef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优：设备齐全、先进、现代化，满足检测监测和工期需要，设备年检合格，得</w:t>
            </w:r>
            <w:r>
              <w:rPr>
                <w:rFonts w:hint="eastAsia" w:ascii="宋体" w:hAnsi="宋体" w:cs="宋体"/>
                <w:bCs/>
                <w:color w:val="000000"/>
                <w:sz w:val="21"/>
                <w:szCs w:val="21"/>
                <w:lang w:val="en-US" w:eastAsia="zh-CN"/>
              </w:rPr>
              <w:t>9</w:t>
            </w:r>
            <w:r>
              <w:rPr>
                <w:rFonts w:hint="eastAsia" w:ascii="宋体" w:hAnsi="宋体" w:eastAsia="宋体" w:cs="宋体"/>
                <w:bCs/>
                <w:color w:val="000000"/>
                <w:sz w:val="21"/>
                <w:szCs w:val="21"/>
                <w:lang w:val="en-US" w:eastAsia="zh-CN"/>
              </w:rPr>
              <w:t>-10分；</w:t>
            </w:r>
          </w:p>
          <w:p w14:paraId="08C2C6AB">
            <w:pPr>
              <w:keepNext w:val="0"/>
              <w:keepLines w:val="0"/>
              <w:pageBreakBefore w:val="0"/>
              <w:kinsoku/>
              <w:wordWrap/>
              <w:overflowPunct/>
              <w:topLinePunct w:val="0"/>
              <w:bidi w:val="0"/>
              <w:spacing w:line="320" w:lineRule="exact"/>
              <w:ind w:left="0"/>
              <w:jc w:val="lef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良：设备齐全，满足检测监测和工期需要，设备年检合格，得</w:t>
            </w:r>
            <w:r>
              <w:rPr>
                <w:rFonts w:hint="eastAsia" w:ascii="宋体" w:hAnsi="宋体" w:cs="宋体"/>
                <w:bCs/>
                <w:color w:val="000000"/>
                <w:sz w:val="21"/>
                <w:szCs w:val="21"/>
                <w:lang w:val="en-US" w:eastAsia="zh-CN"/>
              </w:rPr>
              <w:t>7</w:t>
            </w:r>
            <w:r>
              <w:rPr>
                <w:rFonts w:hint="eastAsia" w:ascii="宋体" w:hAnsi="宋体" w:eastAsia="宋体" w:cs="宋体"/>
                <w:bCs/>
                <w:color w:val="000000"/>
                <w:sz w:val="21"/>
                <w:szCs w:val="21"/>
                <w:lang w:val="en-US" w:eastAsia="zh-CN"/>
              </w:rPr>
              <w:t>-</w:t>
            </w:r>
            <w:r>
              <w:rPr>
                <w:rFonts w:hint="eastAsia" w:ascii="宋体" w:hAnsi="宋体" w:cs="宋体"/>
                <w:bCs/>
                <w:color w:val="000000"/>
                <w:sz w:val="21"/>
                <w:szCs w:val="21"/>
                <w:lang w:val="en-US" w:eastAsia="zh-CN"/>
              </w:rPr>
              <w:t>8</w:t>
            </w:r>
            <w:r>
              <w:rPr>
                <w:rFonts w:hint="eastAsia" w:ascii="宋体" w:hAnsi="宋体" w:eastAsia="宋体" w:cs="宋体"/>
                <w:bCs/>
                <w:color w:val="000000"/>
                <w:sz w:val="21"/>
                <w:szCs w:val="21"/>
                <w:lang w:val="en-US" w:eastAsia="zh-CN"/>
              </w:rPr>
              <w:t>分；</w:t>
            </w:r>
          </w:p>
          <w:p w14:paraId="69872128">
            <w:pPr>
              <w:keepNext w:val="0"/>
              <w:keepLines w:val="0"/>
              <w:pageBreakBefore w:val="0"/>
              <w:kinsoku/>
              <w:wordWrap/>
              <w:overflowPunct/>
              <w:topLinePunct w:val="0"/>
              <w:bidi w:val="0"/>
              <w:spacing w:line="320" w:lineRule="exact"/>
              <w:ind w:left="0"/>
              <w:jc w:val="lef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中：设备齐全，设备年检合格，基本满足检测监测和工期要求，得</w:t>
            </w:r>
            <w:r>
              <w:rPr>
                <w:rFonts w:hint="eastAsia" w:ascii="宋体" w:hAnsi="宋体" w:cs="宋体"/>
                <w:bCs/>
                <w:color w:val="000000"/>
                <w:sz w:val="21"/>
                <w:szCs w:val="21"/>
                <w:lang w:val="en-US" w:eastAsia="zh-CN"/>
              </w:rPr>
              <w:t>5</w:t>
            </w:r>
            <w:r>
              <w:rPr>
                <w:rFonts w:hint="eastAsia" w:ascii="宋体" w:hAnsi="宋体" w:eastAsia="宋体" w:cs="宋体"/>
                <w:bCs/>
                <w:color w:val="000000"/>
                <w:sz w:val="21"/>
                <w:szCs w:val="21"/>
                <w:lang w:val="en-US" w:eastAsia="zh-CN"/>
              </w:rPr>
              <w:t>-</w:t>
            </w:r>
            <w:r>
              <w:rPr>
                <w:rFonts w:hint="eastAsia" w:ascii="宋体" w:hAnsi="宋体" w:cs="宋体"/>
                <w:bCs/>
                <w:color w:val="000000"/>
                <w:sz w:val="21"/>
                <w:szCs w:val="21"/>
                <w:lang w:val="en-US" w:eastAsia="zh-CN"/>
              </w:rPr>
              <w:t>6</w:t>
            </w:r>
            <w:r>
              <w:rPr>
                <w:rFonts w:hint="eastAsia" w:ascii="宋体" w:hAnsi="宋体" w:eastAsia="宋体" w:cs="宋体"/>
                <w:bCs/>
                <w:color w:val="000000"/>
                <w:sz w:val="21"/>
                <w:szCs w:val="21"/>
                <w:lang w:val="en-US" w:eastAsia="zh-CN"/>
              </w:rPr>
              <w:t>分；</w:t>
            </w:r>
          </w:p>
          <w:p w14:paraId="5BE099A9">
            <w:pPr>
              <w:keepNext w:val="0"/>
              <w:keepLines w:val="0"/>
              <w:pageBreakBefore w:val="0"/>
              <w:kinsoku/>
              <w:wordWrap/>
              <w:overflowPunct/>
              <w:topLinePunct w:val="0"/>
              <w:bidi w:val="0"/>
              <w:spacing w:line="320" w:lineRule="exact"/>
              <w:ind w:left="0"/>
              <w:jc w:val="lef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差：设备不能满足检测监测和工期需要，不得分；</w:t>
            </w:r>
          </w:p>
          <w:p w14:paraId="305F5CCA">
            <w:pPr>
              <w:pStyle w:val="2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注：以上按最高级别得分，不重复计算。投标人须同时提供发票（或租赁合同）和有效期内检定校准证书扫描件，并加盖投标人公章。</w:t>
            </w:r>
          </w:p>
        </w:tc>
      </w:tr>
      <w:tr w14:paraId="0345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6CE855">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b/>
                <w:color w:val="auto"/>
                <w:sz w:val="21"/>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0B77EF">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b/>
                <w:color w:val="auto"/>
                <w:sz w:val="21"/>
                <w:szCs w:val="21"/>
                <w:highlight w:val="none"/>
              </w:rPr>
            </w:pPr>
          </w:p>
        </w:tc>
        <w:tc>
          <w:tcPr>
            <w:tcW w:w="1923" w:type="dxa"/>
            <w:tcBorders>
              <w:top w:val="single" w:color="auto" w:sz="4" w:space="0"/>
              <w:left w:val="single" w:color="auto" w:sz="4" w:space="0"/>
              <w:right w:val="single" w:color="auto" w:sz="4" w:space="0"/>
              <w:tl2br w:val="nil"/>
              <w:tr2bl w:val="nil"/>
            </w:tcBorders>
            <w:noWrap w:val="0"/>
            <w:vAlign w:val="center"/>
          </w:tcPr>
          <w:p w14:paraId="0C436DBA">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检测监测方案</w:t>
            </w:r>
          </w:p>
          <w:p w14:paraId="6309F672">
            <w:pPr>
              <w:pStyle w:val="32"/>
              <w:keepNext w:val="0"/>
              <w:keepLines w:val="0"/>
              <w:pageBreakBefore w:val="0"/>
              <w:shd w:val="clear"/>
              <w:kinsoku/>
              <w:wordWrap/>
              <w:overflowPunct w:val="0"/>
              <w:bidi w:val="0"/>
              <w:spacing w:beforeAutospacing="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p>
        </w:tc>
        <w:tc>
          <w:tcPr>
            <w:tcW w:w="51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598F50DA">
            <w:pPr>
              <w:keepNext w:val="0"/>
              <w:keepLines w:val="0"/>
              <w:pageBreakBefore w:val="0"/>
              <w:widowControl/>
              <w:kinsoku/>
              <w:wordWrap/>
              <w:overflowPunct/>
              <w:topLinePunct w:val="0"/>
              <w:bidi w:val="0"/>
              <w:adjustRightInd w:val="0"/>
              <w:snapToGrid w:val="0"/>
              <w:spacing w:line="340" w:lineRule="exact"/>
              <w:ind w:left="0"/>
              <w:jc w:val="lef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优：检测监测方案详细、具体，内容齐全，能满足本工程提出的所有项目，有合理可行的保证通过相关验收、满足工程进度确保措施，得18-20分；</w:t>
            </w:r>
          </w:p>
          <w:p w14:paraId="4FFDF108">
            <w:pPr>
              <w:keepNext w:val="0"/>
              <w:keepLines w:val="0"/>
              <w:pageBreakBefore w:val="0"/>
              <w:widowControl/>
              <w:kinsoku/>
              <w:wordWrap/>
              <w:overflowPunct/>
              <w:topLinePunct w:val="0"/>
              <w:bidi w:val="0"/>
              <w:adjustRightInd w:val="0"/>
              <w:snapToGrid w:val="0"/>
              <w:spacing w:line="340" w:lineRule="exact"/>
              <w:ind w:left="0"/>
              <w:jc w:val="lef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良：检测监测方案较详细、较具体，内容较齐全，有比较可行的保证通过相关验收、满足工程进度确保措施，得15-17分；</w:t>
            </w:r>
          </w:p>
          <w:p w14:paraId="6025B816">
            <w:pPr>
              <w:keepNext w:val="0"/>
              <w:keepLines w:val="0"/>
              <w:pageBreakBefore w:val="0"/>
              <w:widowControl/>
              <w:tabs>
                <w:tab w:val="left" w:pos="4409"/>
              </w:tabs>
              <w:kinsoku/>
              <w:wordWrap/>
              <w:overflowPunct/>
              <w:topLinePunct w:val="0"/>
              <w:bidi w:val="0"/>
              <w:adjustRightInd w:val="0"/>
              <w:snapToGrid w:val="0"/>
              <w:spacing w:line="340" w:lineRule="exact"/>
              <w:ind w:left="0"/>
              <w:jc w:val="lef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中：检测监测方案基本内容满足要求，方法符合规范要求，有能通过相关验收、满足工程进度的确保措施，得12-14分；</w:t>
            </w:r>
          </w:p>
          <w:p w14:paraId="4D138E98">
            <w:pPr>
              <w:keepNext w:val="0"/>
              <w:keepLines w:val="0"/>
              <w:pageBreakBefore w:val="0"/>
              <w:widowControl/>
              <w:kinsoku/>
              <w:wordWrap/>
              <w:overflowPunct/>
              <w:topLinePunct w:val="0"/>
              <w:bidi w:val="0"/>
              <w:adjustRightInd w:val="0"/>
              <w:snapToGrid w:val="0"/>
              <w:spacing w:line="340" w:lineRule="exact"/>
              <w:ind w:left="0"/>
              <w:jc w:val="lef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差：检测监测方案基本内容阐述缺项，方法基本不能满足检测要求，得</w:t>
            </w:r>
            <w:r>
              <w:rPr>
                <w:rFonts w:hint="eastAsia" w:ascii="宋体" w:hAnsi="宋体" w:cs="宋体"/>
                <w:bCs/>
                <w:color w:val="000000"/>
                <w:sz w:val="21"/>
                <w:szCs w:val="21"/>
                <w:lang w:val="en-US" w:eastAsia="zh-CN"/>
              </w:rPr>
              <w:t>9</w:t>
            </w:r>
            <w:r>
              <w:rPr>
                <w:rFonts w:hint="eastAsia" w:ascii="宋体" w:hAnsi="宋体" w:eastAsia="宋体" w:cs="宋体"/>
                <w:bCs/>
                <w:color w:val="000000"/>
                <w:sz w:val="21"/>
                <w:szCs w:val="21"/>
                <w:lang w:val="en-US" w:eastAsia="zh-CN"/>
              </w:rPr>
              <w:t>-11分。</w:t>
            </w:r>
          </w:p>
          <w:p w14:paraId="1503C879">
            <w:pPr>
              <w:pStyle w:val="2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注：本项最高得20分，无提供检测监测方案的不得分。</w:t>
            </w:r>
          </w:p>
        </w:tc>
      </w:tr>
      <w:tr w14:paraId="328F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431AAF">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2B0B7E00">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06BA82F4">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7EF8F">
            <w:pPr>
              <w:pStyle w:val="32"/>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投标报价评分标准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5D845">
            <w:pPr>
              <w:keepNext w:val="0"/>
              <w:keepLines w:val="0"/>
              <w:pageBreakBefore w:val="0"/>
              <w:widowControl/>
              <w:wordWrap/>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rPr>
              <w:t>报价得分（</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12F2E">
            <w:pPr>
              <w:keepNext w:val="0"/>
              <w:keepLines w:val="0"/>
              <w:pageBreakBefore w:val="0"/>
              <w:widowControl/>
              <w:wordWrap/>
              <w:bidi w:val="0"/>
              <w:adjustRightInd w:val="0"/>
              <w:snapToGrid w:val="0"/>
              <w:spacing w:beforeAutospacing="0" w:afterAutospacing="0" w:line="240" w:lineRule="auto"/>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以评标基准价作为计算各有效投标价得分的基础，当有效投标报价等于评标基准价时得</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分；投标报价偏差率，每上偏1%扣</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分，下偏1%扣</w:t>
            </w:r>
            <w:r>
              <w:rPr>
                <w:rFonts w:hint="eastAsia" w:ascii="宋体" w:hAnsi="宋体" w:cs="宋体"/>
                <w:color w:val="auto"/>
                <w:kern w:val="0"/>
                <w:sz w:val="21"/>
                <w:szCs w:val="21"/>
                <w:highlight w:val="none"/>
                <w:lang w:val="en-US" w:eastAsia="zh-CN"/>
              </w:rPr>
              <w:t>0.8</w:t>
            </w:r>
            <w:r>
              <w:rPr>
                <w:rFonts w:hint="eastAsia" w:ascii="宋体" w:hAnsi="宋体" w:cs="宋体"/>
                <w:color w:val="auto"/>
                <w:kern w:val="0"/>
                <w:sz w:val="21"/>
                <w:szCs w:val="21"/>
                <w:highlight w:val="none"/>
              </w:rPr>
              <w:t>分，最多扣</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w:t>
            </w:r>
          </w:p>
          <w:p w14:paraId="1B83DEDA">
            <w:pPr>
              <w:pStyle w:val="9"/>
              <w:keepNext w:val="0"/>
              <w:keepLines w:val="0"/>
              <w:pageBreakBefore w:val="0"/>
              <w:wordWrap/>
              <w:bidi w:val="0"/>
              <w:spacing w:beforeAutospacing="0" w:afterAutospacing="0" w:line="240" w:lineRule="auto"/>
              <w:textAlignment w:val="auto"/>
              <w:rPr>
                <w:rFonts w:hint="default" w:ascii="Calibri" w:hAnsi="Calibri" w:eastAsia="宋体" w:cs="Times New Roman"/>
                <w:color w:val="auto"/>
                <w:sz w:val="21"/>
                <w:szCs w:val="21"/>
                <w:highlight w:val="none"/>
              </w:rPr>
            </w:pPr>
            <w:r>
              <w:rPr>
                <w:rFonts w:hint="eastAsia" w:ascii="宋体" w:hAnsi="宋体" w:cs="宋体"/>
                <w:color w:val="auto"/>
                <w:kern w:val="0"/>
                <w:sz w:val="21"/>
                <w:szCs w:val="21"/>
                <w:highlight w:val="none"/>
                <w:lang w:eastAsia="zh-CN"/>
              </w:rPr>
              <w:t>注：</w:t>
            </w:r>
            <w:r>
              <w:rPr>
                <w:rFonts w:hint="eastAsia" w:ascii="宋体" w:hAnsi="宋体" w:eastAsia="宋体" w:cs="宋体"/>
                <w:color w:val="auto"/>
                <w:sz w:val="21"/>
                <w:szCs w:val="21"/>
                <w:highlight w:val="none"/>
              </w:rPr>
              <w:t>根据第二章“投标人须知前附表”第</w:t>
            </w: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项规定实施投标报价评审优惠政策，对符合《政府采购促进中小企业发展管理办法》的小微企业投标人，给予相应的价格评审优惠。</w:t>
            </w:r>
          </w:p>
        </w:tc>
      </w:tr>
    </w:tbl>
    <w:p w14:paraId="19811A36">
      <w:pPr>
        <w:pStyle w:val="4"/>
        <w:keepNext w:val="0"/>
        <w:keepLines w:val="0"/>
        <w:pageBreakBefore w:val="0"/>
        <w:widowControl w:val="0"/>
        <w:shd w:val="clear"/>
        <w:kinsoku/>
        <w:wordWrap/>
        <w:overflowPunct w:val="0"/>
        <w:topLinePunct w:val="0"/>
        <w:autoSpaceDE w:val="0"/>
        <w:autoSpaceDN w:val="0"/>
        <w:bidi w:val="0"/>
        <w:adjustRightInd w:val="0"/>
        <w:snapToGrid/>
        <w:spacing w:before="0" w:beforeLines="0" w:beforeAutospacing="0" w:after="0" w:afterLines="0" w:afterAutospacing="0" w:line="240" w:lineRule="auto"/>
        <w:ind w:left="0"/>
        <w:textAlignment w:val="auto"/>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eastAsia="zh-CN"/>
        </w:rPr>
        <w:t>备注：</w:t>
      </w:r>
    </w:p>
    <w:p w14:paraId="0F7787E7">
      <w:pPr>
        <w:keepNext w:val="0"/>
        <w:keepLines w:val="0"/>
        <w:pageBreakBefore w:val="0"/>
        <w:widowControl w:val="0"/>
        <w:wordWrap/>
        <w:topLinePunct w:val="0"/>
        <w:autoSpaceDE w:val="0"/>
        <w:autoSpaceDN w:val="0"/>
        <w:bidi w:val="0"/>
        <w:adjustRightInd w:val="0"/>
        <w:snapToGrid/>
        <w:spacing w:line="360" w:lineRule="exact"/>
        <w:ind w:left="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如投标人为联合体，以上各评分项除“类似</w:t>
      </w:r>
      <w:r>
        <w:rPr>
          <w:rFonts w:hint="eastAsia" w:ascii="宋体" w:hAnsi="宋体" w:eastAsia="宋体" w:cs="宋体"/>
          <w:b w:val="0"/>
          <w:color w:val="auto"/>
          <w:sz w:val="21"/>
          <w:szCs w:val="21"/>
          <w:highlight w:val="none"/>
          <w:lang w:val="en-US" w:eastAsia="zh-CN"/>
        </w:rPr>
        <w:t>项目</w:t>
      </w:r>
      <w:r>
        <w:rPr>
          <w:rFonts w:hint="eastAsia" w:ascii="宋体" w:hAnsi="宋体" w:eastAsia="宋体" w:cs="宋体"/>
          <w:b w:val="0"/>
          <w:color w:val="auto"/>
          <w:sz w:val="21"/>
          <w:szCs w:val="21"/>
          <w:highlight w:val="none"/>
        </w:rPr>
        <w:t>业绩”、“项目主要技术人员”和“拟投入本项目的设备”由联合体双方合并计算外，其他各评分项均以联合体主办方为准。</w:t>
      </w:r>
    </w:p>
    <w:p w14:paraId="05DC9052">
      <w:pPr>
        <w:keepNext w:val="0"/>
        <w:keepLines w:val="0"/>
        <w:pageBreakBefore w:val="0"/>
        <w:widowControl w:val="0"/>
        <w:numPr>
          <w:ilvl w:val="0"/>
          <w:numId w:val="0"/>
        </w:numPr>
        <w:tabs>
          <w:tab w:val="left" w:pos="263"/>
        </w:tabs>
        <w:kinsoku w:val="0"/>
        <w:wordWrap/>
        <w:overflowPunct w:val="0"/>
        <w:topLinePunct w:val="0"/>
        <w:autoSpaceDE w:val="0"/>
        <w:autoSpaceDN w:val="0"/>
        <w:bidi w:val="0"/>
        <w:adjustRightInd w:val="0"/>
        <w:snapToGrid/>
        <w:ind w:left="0" w:leftChars="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相关检测项目的上岗证是指涉及招标范围内的检测项目的上岗证。</w:t>
      </w:r>
    </w:p>
    <w:p w14:paraId="35887053">
      <w:pPr>
        <w:keepNext w:val="0"/>
        <w:keepLines w:val="0"/>
        <w:pageBreakBefore w:val="0"/>
        <w:widowControl w:val="0"/>
        <w:numPr>
          <w:ilvl w:val="0"/>
          <w:numId w:val="0"/>
        </w:numPr>
        <w:tabs>
          <w:tab w:val="left" w:pos="263"/>
        </w:tabs>
        <w:kinsoku w:val="0"/>
        <w:wordWrap/>
        <w:overflowPunct w:val="0"/>
        <w:topLinePunct w:val="0"/>
        <w:autoSpaceDE w:val="0"/>
        <w:autoSpaceDN w:val="0"/>
        <w:bidi w:val="0"/>
        <w:adjustRightInd w:val="0"/>
        <w:snapToGrid/>
        <w:ind w:left="0" w:firstLine="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评分如出现小数点，则保留小数点后两位，第三位四舍五入。</w:t>
      </w:r>
    </w:p>
    <w:p w14:paraId="1E20DE6F">
      <w:pPr>
        <w:pStyle w:val="4"/>
        <w:keepNext w:val="0"/>
        <w:keepLines w:val="0"/>
        <w:pageBreakBefore w:val="0"/>
        <w:widowControl w:val="0"/>
        <w:numPr>
          <w:ilvl w:val="0"/>
          <w:numId w:val="0"/>
        </w:numPr>
        <w:wordWrap/>
        <w:topLinePunct w:val="0"/>
        <w:autoSpaceDE w:val="0"/>
        <w:autoSpaceDN w:val="0"/>
        <w:bidi w:val="0"/>
        <w:adjustRightInd w:val="0"/>
        <w:snapToGrid/>
        <w:spacing w:before="0" w:beforeLines="0" w:after="0" w:afterLines="0" w:line="360" w:lineRule="exact"/>
        <w:ind w:left="0" w:firstLine="0" w:firstLineChars="0"/>
        <w:jc w:val="both"/>
        <w:textAlignment w:val="auto"/>
        <w:rPr>
          <w:rFonts w:hint="eastAsia"/>
          <w:lang w:eastAsia="zh-CN"/>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投标人的得分为各评委的评分计取的算术平均分（分数出现小数点时，保留小数点后二位，第三位小数四舍五入）。</w:t>
      </w:r>
    </w:p>
    <w:p w14:paraId="6213096E">
      <w:pPr>
        <w:pStyle w:val="4"/>
        <w:shd w:val="clear"/>
        <w:outlineLvl w:val="1"/>
        <w:rPr>
          <w:rFonts w:hint="eastAsia" w:ascii="宋体" w:hAnsi="宋体" w:eastAsia="宋体" w:cs="宋体"/>
          <w:color w:val="auto"/>
          <w:sz w:val="24"/>
          <w:szCs w:val="24"/>
          <w:highlight w:val="none"/>
        </w:rPr>
      </w:pPr>
      <w:bookmarkStart w:id="110" w:name="_Toc10219"/>
    </w:p>
    <w:p w14:paraId="4D60FBC8">
      <w:pPr>
        <w:rPr>
          <w:rFonts w:hint="eastAsia"/>
        </w:rPr>
      </w:pPr>
    </w:p>
    <w:p w14:paraId="0C4DD176">
      <w:pPr>
        <w:pStyle w:val="4"/>
        <w:shd w:val="clear"/>
        <w:outlineLvl w:val="1"/>
        <w:rPr>
          <w:rFonts w:hint="eastAsia" w:ascii="宋体" w:hAnsi="宋体" w:eastAsia="宋体" w:cs="宋体"/>
          <w:b w:val="0"/>
          <w:color w:val="auto"/>
          <w:sz w:val="30"/>
          <w:szCs w:val="24"/>
          <w:highlight w:val="none"/>
        </w:rPr>
      </w:pPr>
      <w:r>
        <w:rPr>
          <w:rFonts w:hint="eastAsia" w:ascii="宋体" w:hAnsi="宋体" w:eastAsia="宋体" w:cs="宋体"/>
          <w:color w:val="auto"/>
          <w:sz w:val="24"/>
          <w:szCs w:val="24"/>
          <w:highlight w:val="none"/>
        </w:rPr>
        <w:t>1.评标方法</w:t>
      </w:r>
      <w:bookmarkEnd w:id="110"/>
    </w:p>
    <w:p w14:paraId="439D162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得分高的优先；如果</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得分也相等，按照评标办法前附表的规定确定中标候选人顺序。</w:t>
      </w:r>
    </w:p>
    <w:p w14:paraId="7F80F2EA">
      <w:pPr>
        <w:pStyle w:val="4"/>
        <w:shd w:val="clear"/>
        <w:outlineLvl w:val="1"/>
        <w:rPr>
          <w:rFonts w:hint="eastAsia" w:ascii="宋体" w:hAnsi="宋体" w:eastAsia="宋体" w:cs="宋体"/>
          <w:b w:val="0"/>
          <w:color w:val="auto"/>
          <w:sz w:val="30"/>
          <w:szCs w:val="24"/>
          <w:highlight w:val="none"/>
        </w:rPr>
      </w:pPr>
      <w:bookmarkStart w:id="111" w:name="bookmark85"/>
      <w:bookmarkEnd w:id="111"/>
      <w:bookmarkStart w:id="112" w:name="_Toc17929"/>
      <w:r>
        <w:rPr>
          <w:rFonts w:hint="eastAsia" w:ascii="宋体" w:hAnsi="宋体" w:eastAsia="宋体" w:cs="宋体"/>
          <w:color w:val="auto"/>
          <w:sz w:val="24"/>
          <w:szCs w:val="24"/>
          <w:highlight w:val="none"/>
        </w:rPr>
        <w:t>2.评审标准</w:t>
      </w:r>
      <w:bookmarkEnd w:id="112"/>
    </w:p>
    <w:p w14:paraId="3812A48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3" w:name="bookmark86"/>
      <w:bookmarkEnd w:id="113"/>
      <w:r>
        <w:rPr>
          <w:rFonts w:hint="eastAsia" w:ascii="宋体" w:hAnsi="宋体" w:eastAsia="宋体" w:cs="宋体"/>
          <w:color w:val="auto"/>
          <w:highlight w:val="none"/>
        </w:rPr>
        <w:t>2.1 初步评审标准</w:t>
      </w:r>
    </w:p>
    <w:p w14:paraId="0CAA334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资格评审标准：见评标办法前附表。</w:t>
      </w:r>
    </w:p>
    <w:p w14:paraId="45FDF50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形式评审标准：见评标办法前附表。</w:t>
      </w:r>
    </w:p>
    <w:p w14:paraId="22F2DBC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14:paraId="19FEF4FF">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4" w:name="bookmark87"/>
      <w:bookmarkEnd w:id="114"/>
      <w:r>
        <w:rPr>
          <w:rFonts w:hint="eastAsia" w:ascii="宋体" w:hAnsi="宋体" w:eastAsia="宋体" w:cs="宋体"/>
          <w:color w:val="auto"/>
          <w:highlight w:val="none"/>
        </w:rPr>
        <w:t>2.2 分值构成与评分标准</w:t>
      </w:r>
    </w:p>
    <w:p w14:paraId="24371E7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626A219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6C112A7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部分：见评标办法前附表；</w:t>
      </w:r>
    </w:p>
    <w:p w14:paraId="58163F4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1A2D538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评标基准价计算评标基准价计算方法：见评标办法前附表。</w:t>
      </w:r>
    </w:p>
    <w:p w14:paraId="2FDB1FE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14:paraId="1797EB0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54E9F6F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5128085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32B45CD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评分标准：见评标办法前附表；</w:t>
      </w:r>
    </w:p>
    <w:p w14:paraId="44A88AC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7E445139">
      <w:pPr>
        <w:pStyle w:val="4"/>
        <w:shd w:val="clear"/>
        <w:outlineLvl w:val="1"/>
        <w:rPr>
          <w:rFonts w:hint="eastAsia" w:ascii="宋体" w:hAnsi="宋体" w:eastAsia="宋体" w:cs="宋体"/>
          <w:color w:val="auto"/>
          <w:sz w:val="24"/>
          <w:szCs w:val="24"/>
          <w:highlight w:val="none"/>
        </w:rPr>
      </w:pPr>
      <w:bookmarkStart w:id="115" w:name="bookmark88"/>
      <w:bookmarkEnd w:id="115"/>
      <w:bookmarkStart w:id="116" w:name="_Toc15176"/>
      <w:r>
        <w:rPr>
          <w:rFonts w:hint="eastAsia" w:ascii="宋体" w:hAnsi="宋体" w:eastAsia="宋体" w:cs="宋体"/>
          <w:color w:val="auto"/>
          <w:sz w:val="24"/>
          <w:szCs w:val="24"/>
          <w:highlight w:val="none"/>
        </w:rPr>
        <w:t>3.评标程序</w:t>
      </w:r>
      <w:bookmarkEnd w:id="116"/>
    </w:p>
    <w:p w14:paraId="30651DBF">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7" w:name="bookmark89"/>
      <w:bookmarkEnd w:id="117"/>
      <w:r>
        <w:rPr>
          <w:rFonts w:hint="eastAsia" w:ascii="宋体" w:hAnsi="宋体" w:eastAsia="宋体" w:cs="宋体"/>
          <w:color w:val="auto"/>
          <w:highlight w:val="none"/>
        </w:rPr>
        <w:t>3.1  初步评审</w:t>
      </w:r>
    </w:p>
    <w:p w14:paraId="34A2802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3DC973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1EC2C2D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4062A06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1DC4013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237454C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3D9E314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（2）总价金额与单价金额不一致的，以单价金额为准，但单价金额小数点有明显错误的除外。</w:t>
      </w:r>
    </w:p>
    <w:p w14:paraId="68276AA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8" w:name="bookmark90"/>
      <w:bookmarkEnd w:id="118"/>
      <w:r>
        <w:rPr>
          <w:rFonts w:hint="eastAsia" w:ascii="宋体" w:hAnsi="宋体" w:eastAsia="宋体" w:cs="宋体"/>
          <w:color w:val="auto"/>
          <w:highlight w:val="none"/>
        </w:rPr>
        <w:t>3.2  详细评审</w:t>
      </w:r>
    </w:p>
    <w:p w14:paraId="140CB00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 2.2 款规定的量化因素和分值进行打分，并计算出综合评估得分。</w:t>
      </w:r>
    </w:p>
    <w:p w14:paraId="7623412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u w:val="single"/>
        </w:rPr>
        <w:t>资信业绩</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评审得分A为各评标专家打分的算术平均值</w:t>
      </w:r>
      <w:r>
        <w:rPr>
          <w:rFonts w:hint="eastAsia" w:ascii="宋体" w:hAnsi="宋体" w:eastAsia="宋体" w:cs="宋体"/>
          <w:color w:val="auto"/>
          <w:sz w:val="24"/>
          <w:szCs w:val="24"/>
          <w:highlight w:val="none"/>
        </w:rPr>
        <w:t>；</w:t>
      </w:r>
    </w:p>
    <w:p w14:paraId="126163D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部分计算出得分B</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eastAsia="zh-CN"/>
        </w:rPr>
        <w:t>技术方案</w:t>
      </w:r>
      <w:r>
        <w:rPr>
          <w:rFonts w:hint="default" w:ascii="宋体" w:hAnsi="宋体" w:eastAsia="宋体" w:cs="宋体"/>
          <w:color w:val="auto"/>
          <w:sz w:val="24"/>
          <w:szCs w:val="24"/>
          <w:highlight w:val="none"/>
          <w:u w:val="single"/>
        </w:rPr>
        <w:t>部分评审得分B为各评标专家打分的算术平均值</w:t>
      </w:r>
      <w:r>
        <w:rPr>
          <w:rFonts w:hint="eastAsia" w:ascii="宋体" w:hAnsi="宋体" w:eastAsia="宋体" w:cs="宋体"/>
          <w:color w:val="auto"/>
          <w:sz w:val="24"/>
          <w:szCs w:val="24"/>
          <w:highlight w:val="none"/>
          <w:u w:val="single"/>
        </w:rPr>
        <w:t>；</w:t>
      </w:r>
    </w:p>
    <w:p w14:paraId="766B363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480" w:leftChars="200"/>
        <w:jc w:val="both"/>
        <w:rPr>
          <w:rFonts w:hint="eastAsia" w:ascii="宋体" w:hAnsi="宋体" w:eastAsia="宋体" w:cs="宋体"/>
          <w:strike w:val="0"/>
          <w:color w:val="auto"/>
          <w:sz w:val="24"/>
          <w:szCs w:val="24"/>
          <w:highlight w:val="none"/>
          <w:lang w:eastAsia="zh-CN"/>
        </w:rPr>
      </w:pPr>
      <w:r>
        <w:rPr>
          <w:rFonts w:hint="eastAsia" w:ascii="宋体" w:hAnsi="宋体" w:eastAsia="宋体" w:cs="宋体"/>
          <w:color w:val="auto"/>
          <w:sz w:val="24"/>
          <w:szCs w:val="24"/>
          <w:highlight w:val="none"/>
        </w:rPr>
        <w:t>（3）按本章第2.2.4（3）目规定的评审因素和分值对投标报价计算出得分C</w:t>
      </w:r>
      <w:r>
        <w:rPr>
          <w:rFonts w:hint="eastAsia" w:ascii="宋体" w:hAnsi="宋体" w:eastAsia="宋体" w:cs="宋体"/>
          <w:strike w:val="0"/>
          <w:color w:val="auto"/>
          <w:sz w:val="24"/>
          <w:szCs w:val="24"/>
          <w:highlight w:val="none"/>
          <w:lang w:eastAsia="zh-CN"/>
        </w:rPr>
        <w:t>。</w:t>
      </w:r>
    </w:p>
    <w:p w14:paraId="06B4B69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480" w:left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14:paraId="37D5CD8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投标人得分=A+B+C。</w:t>
      </w:r>
    </w:p>
    <w:p w14:paraId="48E1432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D3E615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9" w:name="bookmark91"/>
      <w:bookmarkEnd w:id="119"/>
      <w:r>
        <w:rPr>
          <w:rFonts w:hint="eastAsia" w:ascii="宋体" w:hAnsi="宋体" w:eastAsia="宋体" w:cs="宋体"/>
          <w:color w:val="auto"/>
          <w:highlight w:val="none"/>
        </w:rPr>
        <w:t>3.3  投标文件的澄清</w:t>
      </w:r>
    </w:p>
    <w:p w14:paraId="5F8A1B49">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w:t>
      </w:r>
      <w:r>
        <w:rPr>
          <w:rFonts w:hint="eastAsia" w:ascii="宋体" w:hAnsi="宋体" w:eastAsia="宋体" w:cs="宋体"/>
          <w:color w:val="auto"/>
          <w:sz w:val="24"/>
          <w:highlight w:val="none"/>
        </w:rPr>
        <w:t>经评标委员会中两人以上（含两人）以书面形式提出动议，评标委员会</w:t>
      </w:r>
      <w:r>
        <w:rPr>
          <w:rFonts w:hint="eastAsia" w:ascii="宋体" w:hAnsi="宋体" w:eastAsia="宋体" w:cs="宋体"/>
          <w:color w:val="auto"/>
          <w:sz w:val="24"/>
          <w:szCs w:val="24"/>
          <w:highlight w:val="none"/>
        </w:rPr>
        <w:t>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960CF6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澄清、说明或补正不得超出投标文件的范围且不得改变投标文件的实质性内容，并构成投标文件的组成部分。</w:t>
      </w:r>
    </w:p>
    <w:p w14:paraId="795A8B9A">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评标委员会对投标人提交的澄清、说明或补正有疑问的，可以要求投标人进一步澄清、 说明或补正，直至满足评标委员会的要求。</w:t>
      </w:r>
    </w:p>
    <w:p w14:paraId="753BAD2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0" w:name="bookmark92"/>
      <w:bookmarkEnd w:id="120"/>
      <w:r>
        <w:rPr>
          <w:rFonts w:hint="eastAsia" w:ascii="宋体" w:hAnsi="宋体" w:eastAsia="宋体" w:cs="宋体"/>
          <w:color w:val="auto"/>
          <w:highlight w:val="none"/>
        </w:rPr>
        <w:t>3.4  评标结果</w:t>
      </w:r>
    </w:p>
    <w:p w14:paraId="3A5B3804">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除第二章“投标人须知”前附表授权直接确定中标人外，评标委员会按照得分由高到低的顺序推荐中标候选人，并标明排序。</w:t>
      </w:r>
    </w:p>
    <w:p w14:paraId="33E17DB3">
      <w:pPr>
        <w:pStyle w:val="11"/>
        <w:shd w:val="clear"/>
        <w:tabs>
          <w:tab w:val="left" w:pos="1343"/>
          <w:tab w:val="left" w:pos="2697"/>
          <w:tab w:val="left" w:pos="3264"/>
          <w:tab w:val="left" w:pos="4896"/>
          <w:tab w:val="left" w:pos="6005"/>
          <w:tab w:val="left" w:pos="7085"/>
          <w:tab w:val="left" w:pos="7498"/>
        </w:tabs>
        <w:kinsoku/>
        <w:overflowPunct w:val="0"/>
        <w:autoSpaceDE/>
        <w:autoSpaceDN/>
        <w:spacing w:line="351" w:lineRule="auto"/>
        <w:ind w:left="0" w:right="0"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评标委员会完成评标后，应当向招标人提交书面评标报告和中标候选人名单。</w:t>
      </w:r>
    </w:p>
    <w:p w14:paraId="1FE7AD38">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p>
    <w:p w14:paraId="70A60299">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sectPr>
          <w:headerReference r:id="rId4" w:type="default"/>
          <w:pgSz w:w="11905" w:h="16838"/>
          <w:pgMar w:top="1417" w:right="1417" w:bottom="1417" w:left="1417" w:header="737" w:footer="737" w:gutter="0"/>
          <w:lnNumType w:countBy="0" w:distance="360"/>
          <w:pgNumType w:fmt="decimal"/>
          <w:cols w:space="720" w:num="1"/>
        </w:sectPr>
      </w:pPr>
    </w:p>
    <w:p w14:paraId="70EC848B">
      <w:pPr>
        <w:pStyle w:val="3"/>
        <w:shd w:val="clear"/>
        <w:outlineLvl w:val="0"/>
        <w:rPr>
          <w:rFonts w:hint="eastAsia" w:ascii="宋体" w:hAnsi="宋体" w:eastAsia="宋体" w:cs="宋体"/>
          <w:color w:val="auto"/>
          <w:sz w:val="44"/>
          <w:szCs w:val="24"/>
          <w:highlight w:val="none"/>
        </w:rPr>
      </w:pPr>
      <w:bookmarkStart w:id="121" w:name="bookmark93"/>
      <w:bookmarkEnd w:id="121"/>
      <w:bookmarkStart w:id="122" w:name="_Toc14321"/>
      <w:r>
        <w:rPr>
          <w:rFonts w:hint="eastAsia" w:ascii="宋体" w:hAnsi="宋体" w:eastAsia="宋体" w:cs="宋体"/>
          <w:color w:val="auto"/>
          <w:sz w:val="44"/>
          <w:szCs w:val="24"/>
          <w:highlight w:val="none"/>
        </w:rPr>
        <w:t>第四章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合同条款及格式</w:t>
      </w:r>
      <w:bookmarkEnd w:id="122"/>
    </w:p>
    <w:p w14:paraId="7ED04149">
      <w:pPr>
        <w:pStyle w:val="11"/>
        <w:shd w:val="clear"/>
        <w:kinsoku/>
        <w:overflowPunct w:val="0"/>
        <w:ind w:left="0"/>
        <w:rPr>
          <w:rFonts w:hint="eastAsia" w:ascii="宋体" w:hAnsi="宋体" w:eastAsia="宋体" w:cs="宋体"/>
          <w:b/>
          <w:color w:val="auto"/>
          <w:sz w:val="20"/>
          <w:szCs w:val="24"/>
          <w:highlight w:val="none"/>
        </w:rPr>
      </w:pPr>
    </w:p>
    <w:p w14:paraId="5B802E42">
      <w:pPr>
        <w:widowControl/>
        <w:autoSpaceDE/>
        <w:autoSpaceDN/>
        <w:adjustRightInd/>
        <w:spacing w:line="360" w:lineRule="auto"/>
        <w:jc w:val="both"/>
        <w:rPr>
          <w:rFonts w:hint="eastAsia" w:ascii="宋体" w:hAnsi="宋体" w:eastAsia="宋体" w:cs="宋体"/>
          <w:b/>
          <w:bCs/>
          <w:color w:val="auto"/>
          <w:sz w:val="44"/>
          <w:szCs w:val="44"/>
          <w:highlight w:val="none"/>
          <w:lang w:val="en-US" w:eastAsia="zh-CN" w:bidi="ar-SA"/>
        </w:rPr>
      </w:pPr>
    </w:p>
    <w:p w14:paraId="0F46BD04">
      <w:pPr>
        <w:widowControl/>
        <w:autoSpaceDE/>
        <w:autoSpaceDN/>
        <w:adjustRightInd/>
        <w:jc w:val="center"/>
        <w:rPr>
          <w:rFonts w:hint="eastAsia" w:ascii="宋体" w:hAnsi="宋体" w:eastAsia="宋体" w:cs="宋体"/>
          <w:color w:val="auto"/>
          <w:sz w:val="20"/>
          <w:szCs w:val="21"/>
          <w:highlight w:val="none"/>
          <w:lang w:val="en-US" w:eastAsia="zh-CN" w:bidi="ar-SA"/>
        </w:rPr>
      </w:pPr>
      <w:r>
        <w:rPr>
          <w:rFonts w:hint="eastAsia" w:ascii="宋体" w:hAnsi="宋体" w:eastAsia="宋体" w:cs="宋体"/>
          <w:b/>
          <w:bCs/>
          <w:color w:val="auto"/>
          <w:sz w:val="36"/>
          <w:szCs w:val="40"/>
          <w:highlight w:val="none"/>
          <w:lang w:val="en-US" w:eastAsia="zh-CN" w:bidi="ar-SA"/>
        </w:rPr>
        <w:t>（另册）</w:t>
      </w:r>
    </w:p>
    <w:p w14:paraId="65631BBE">
      <w:pPr>
        <w:widowControl/>
        <w:shd w:val="clear"/>
        <w:kinsoku/>
        <w:overflowPunct w:val="0"/>
        <w:autoSpaceDE/>
        <w:autoSpaceDN/>
        <w:adjustRightInd/>
        <w:ind w:left="0"/>
        <w:jc w:val="both"/>
        <w:rPr>
          <w:rFonts w:hint="eastAsia" w:ascii="宋体" w:hAnsi="宋体" w:eastAsia="宋体" w:cs="宋体"/>
          <w:color w:val="auto"/>
          <w:sz w:val="20"/>
          <w:szCs w:val="24"/>
          <w:highlight w:val="none"/>
        </w:rPr>
      </w:pPr>
      <w:r>
        <w:rPr>
          <w:rFonts w:hint="eastAsia" w:ascii="宋体" w:hAnsi="宋体" w:eastAsia="宋体" w:cs="宋体"/>
          <w:color w:val="auto"/>
          <w:sz w:val="20"/>
          <w:szCs w:val="21"/>
          <w:highlight w:val="none"/>
          <w:lang w:val="en-US" w:eastAsia="zh-CN" w:bidi="ar-SA"/>
        </w:rPr>
        <w:br w:type="page"/>
      </w:r>
      <w:bookmarkStart w:id="123" w:name="page69"/>
      <w:bookmarkEnd w:id="123"/>
    </w:p>
    <w:p w14:paraId="0370B6D0">
      <w:pPr>
        <w:outlineLvl w:val="9"/>
        <w:rPr>
          <w:rFonts w:hint="eastAsia" w:ascii="宋体" w:hAnsi="宋体" w:eastAsia="宋体" w:cs="宋体"/>
          <w:color w:val="auto"/>
          <w:sz w:val="52"/>
          <w:szCs w:val="52"/>
          <w:highlight w:val="none"/>
        </w:rPr>
      </w:pPr>
      <w:bookmarkStart w:id="124" w:name="bookmark161"/>
      <w:bookmarkEnd w:id="124"/>
      <w:bookmarkStart w:id="125" w:name="_Toc2872"/>
    </w:p>
    <w:p w14:paraId="481E1EFF">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第二卷</w:t>
      </w:r>
      <w:bookmarkEnd w:id="125"/>
    </w:p>
    <w:p w14:paraId="315CA4F9">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headerReference r:id="rId5" w:type="default"/>
          <w:pgSz w:w="11905" w:h="16838"/>
          <w:pgMar w:top="1417" w:right="1417" w:bottom="1417" w:left="1417" w:header="737" w:footer="737" w:gutter="0"/>
          <w:lnNumType w:countBy="0" w:distance="360"/>
          <w:pgNumType w:fmt="decimal"/>
          <w:cols w:space="720" w:num="1"/>
        </w:sectPr>
      </w:pPr>
    </w:p>
    <w:p w14:paraId="719876DA">
      <w:pPr>
        <w:pStyle w:val="3"/>
        <w:shd w:val="clear"/>
        <w:spacing w:line="360" w:lineRule="auto"/>
        <w:outlineLvl w:val="0"/>
        <w:rPr>
          <w:rFonts w:hint="eastAsia" w:ascii="宋体" w:hAnsi="宋体" w:eastAsia="宋体" w:cs="宋体"/>
          <w:color w:val="auto"/>
          <w:sz w:val="44"/>
          <w:szCs w:val="24"/>
          <w:highlight w:val="none"/>
        </w:rPr>
      </w:pPr>
      <w:bookmarkStart w:id="126" w:name="bookmark162"/>
      <w:bookmarkEnd w:id="126"/>
      <w:bookmarkStart w:id="127" w:name="_Toc23118"/>
      <w:r>
        <w:rPr>
          <w:rFonts w:hint="eastAsia" w:ascii="宋体" w:hAnsi="宋体" w:eastAsia="宋体" w:cs="宋体"/>
          <w:color w:val="auto"/>
          <w:sz w:val="44"/>
          <w:szCs w:val="24"/>
          <w:highlight w:val="none"/>
        </w:rPr>
        <w:t>第五章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委托人要求</w:t>
      </w:r>
      <w:bookmarkEnd w:id="127"/>
    </w:p>
    <w:p w14:paraId="2E47309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color w:val="auto"/>
          <w:sz w:val="24"/>
          <w:szCs w:val="24"/>
          <w:highlight w:val="none"/>
          <w:lang w:val="en-US"/>
        </w:rPr>
      </w:pPr>
      <w:bookmarkStart w:id="128" w:name="_Toc522264576"/>
      <w:bookmarkStart w:id="129" w:name="_Toc482188637"/>
      <w:bookmarkStart w:id="130" w:name="_Toc519100226"/>
      <w:bookmarkStart w:id="131" w:name="_Toc514099708"/>
      <w:bookmarkStart w:id="132" w:name="_Toc511557110"/>
      <w:r>
        <w:rPr>
          <w:rFonts w:hint="eastAsia" w:ascii="宋体" w:hAnsi="宋体" w:eastAsia="宋体" w:cs="宋体"/>
          <w:b/>
          <w:bCs w:val="0"/>
          <w:color w:val="auto"/>
          <w:kern w:val="2"/>
          <w:sz w:val="24"/>
          <w:szCs w:val="24"/>
          <w:highlight w:val="none"/>
          <w:lang w:val="en-US" w:eastAsia="zh-CN" w:bidi="ar"/>
        </w:rPr>
        <w:t>一、技术标准、规范汇总</w:t>
      </w:r>
    </w:p>
    <w:p w14:paraId="7D0F9B44">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宋体"/>
          <w:b/>
          <w:bCs w:val="0"/>
          <w:color w:val="auto"/>
          <w:sz w:val="32"/>
          <w:szCs w:val="32"/>
          <w:highlight w:val="none"/>
          <w:lang w:val="en-US"/>
        </w:rPr>
      </w:pPr>
      <w:r>
        <w:rPr>
          <w:rFonts w:hint="eastAsia" w:ascii="宋体" w:hAnsi="宋体" w:eastAsia="宋体" w:cs="宋体"/>
          <w:color w:val="auto"/>
          <w:kern w:val="2"/>
          <w:sz w:val="24"/>
          <w:szCs w:val="24"/>
          <w:highlight w:val="none"/>
          <w:lang w:val="en-US" w:eastAsia="zh-CN" w:bidi="ar"/>
        </w:rPr>
        <w:t>依据本项目设计文件的要求，本次招标检测监测技术服务须达到现行主要的中华人民共和国以及省、市或行业的检测、监测技术标准或规范及设计方提供的设计文件要求。</w:t>
      </w:r>
    </w:p>
    <w:p w14:paraId="29BE8A1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二、第三方检测、监测服务项目质量控制要求</w:t>
      </w:r>
    </w:p>
    <w:p w14:paraId="2833E5E8">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4"/>
          <w:szCs w:val="24"/>
          <w:highlight w:val="none"/>
          <w:lang w:val="en-US" w:eastAsia="zh-CN" w:bidi="ar"/>
        </w:rPr>
        <w:t>1、投标单位应建立为完成本投标检测、监测项目而实施质量管理所需要组织结构，明示组织结构框图，并用文字明示各级人员职责，并提供质量检测工作受外界或领导机构影响的规定。并必须形成质量体系文件协调整个工作机构运转列出有效的、文体化的技术和管理程序，以便以最好的、最实际的方式来指导整个组织的工作人员、设备及信息的协调活动。质量体系文件应包括以下内容：（1）有效完成本项目的质量方针，包括目标和承诺；（2）投入本项目的组织结构框图；（3）各检测、监测人员工作岗位及其职责；（4）样品质量管理程序；（5）检测工作申诉处理程序；（6）保密和保护所有权程序。</w:t>
      </w:r>
    </w:p>
    <w:p w14:paraId="121CDA24">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4"/>
          <w:szCs w:val="24"/>
          <w:highlight w:val="none"/>
          <w:lang w:val="en-US" w:eastAsia="zh-CN" w:bidi="ar"/>
        </w:rPr>
        <w:t>2、投标单位必须对本投标项目投入足够的检测人员，这些检测、监测人员必须经过必要的与其承担任务相适应的教育、培训、并有相应的技术知识和经验。</w:t>
      </w:r>
    </w:p>
    <w:p w14:paraId="058AC605">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4"/>
          <w:szCs w:val="24"/>
          <w:highlight w:val="none"/>
          <w:lang w:val="en-US" w:eastAsia="zh-CN" w:bidi="ar"/>
        </w:rPr>
        <w:t>3、投标单位应配备足够的检测仪器设备。检测、监测仪器设备必须在检定/校准有效期内,并在检定/校准有效期满后应进行检定/校准。各计量检测、监测仪器设备都必须严格按要求有明显的标志。</w:t>
      </w:r>
    </w:p>
    <w:p w14:paraId="692C7BC5">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4"/>
          <w:szCs w:val="24"/>
          <w:highlight w:val="none"/>
          <w:lang w:val="en-US" w:eastAsia="zh-CN" w:bidi="ar"/>
        </w:rPr>
        <w:t>4、检测投标单位必须为配合施工和安全与质量监督编写各项实施的检测项目的</w:t>
      </w:r>
      <w:r>
        <w:rPr>
          <w:rFonts w:hint="eastAsia" w:eastAsia="宋体" w:cs="宋体"/>
          <w:bCs/>
          <w:color w:val="auto"/>
          <w:kern w:val="0"/>
          <w:sz w:val="24"/>
          <w:szCs w:val="24"/>
          <w:highlight w:val="none"/>
          <w:lang w:val="en-US" w:eastAsia="zh-CN" w:bidi="ar"/>
        </w:rPr>
        <w:t>相关方案</w:t>
      </w:r>
      <w:r>
        <w:rPr>
          <w:rFonts w:hint="eastAsia" w:ascii="宋体" w:hAnsi="宋体" w:eastAsia="宋体" w:cs="宋体"/>
          <w:bCs/>
          <w:color w:val="auto"/>
          <w:kern w:val="0"/>
          <w:sz w:val="24"/>
          <w:szCs w:val="24"/>
          <w:highlight w:val="none"/>
          <w:lang w:val="en-US" w:eastAsia="zh-CN" w:bidi="ar"/>
        </w:rPr>
        <w:t>。</w:t>
      </w:r>
    </w:p>
    <w:p w14:paraId="5BD54899">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4"/>
          <w:szCs w:val="24"/>
          <w:highlight w:val="none"/>
          <w:lang w:val="en-US" w:eastAsia="zh-CN" w:bidi="ar"/>
        </w:rPr>
        <w:t>5、检测、监测报告必须严格进行内部三级审核制度。</w:t>
      </w:r>
    </w:p>
    <w:p w14:paraId="41531CB2">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4"/>
          <w:szCs w:val="24"/>
          <w:highlight w:val="none"/>
          <w:lang w:val="en-US" w:eastAsia="zh-CN" w:bidi="ar"/>
        </w:rPr>
        <w:t>（a）检测、监测工作人员要熟悉并严格按照检测、监测规程和方法，检测、监测工作，同时做好数据记录；</w:t>
      </w:r>
    </w:p>
    <w:p w14:paraId="68E4D210">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4"/>
          <w:szCs w:val="24"/>
          <w:highlight w:val="none"/>
          <w:lang w:val="en-US" w:eastAsia="zh-CN" w:bidi="ar"/>
        </w:rPr>
        <w:t>（b）各检测、监测工作校核者应掌握检测、监测规程和技术，检查数据与原始记录符合，事实符合，严格按照规范进行；</w:t>
      </w:r>
    </w:p>
    <w:p w14:paraId="2CF03D12">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4"/>
          <w:szCs w:val="24"/>
          <w:highlight w:val="none"/>
          <w:lang w:val="en-US" w:eastAsia="zh-CN" w:bidi="ar"/>
        </w:rPr>
        <w:t>（c）报告审核者保证程序合法，报告有效。</w:t>
      </w:r>
    </w:p>
    <w:p w14:paraId="67065A29">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4"/>
          <w:szCs w:val="24"/>
          <w:highlight w:val="none"/>
          <w:lang w:val="en-US" w:eastAsia="zh-CN" w:bidi="ar"/>
        </w:rPr>
        <w:t>6、检测</w:t>
      </w:r>
      <w:r>
        <w:rPr>
          <w:rFonts w:hint="eastAsia" w:ascii="宋体" w:hAnsi="宋体" w:eastAsia="宋体" w:cs="宋体"/>
          <w:bCs/>
          <w:color w:val="auto"/>
          <w:kern w:val="0"/>
          <w:sz w:val="24"/>
          <w:szCs w:val="24"/>
          <w:highlight w:val="none"/>
          <w:lang w:val="en-US" w:eastAsia="zh-CN" w:bidi="ar"/>
        </w:rPr>
        <w:t>、监测单位</w:t>
      </w:r>
      <w:r>
        <w:rPr>
          <w:rFonts w:hint="eastAsia" w:ascii="宋体" w:hAnsi="宋体" w:eastAsia="宋体" w:cs="宋体"/>
          <w:color w:val="auto"/>
          <w:kern w:val="0"/>
          <w:sz w:val="24"/>
          <w:szCs w:val="24"/>
          <w:highlight w:val="none"/>
          <w:lang w:val="en-US" w:eastAsia="zh-CN" w:bidi="ar"/>
        </w:rPr>
        <w:t>应在完成现场检测</w:t>
      </w:r>
      <w:r>
        <w:rPr>
          <w:rFonts w:hint="eastAsia" w:ascii="宋体" w:hAnsi="宋体" w:eastAsia="宋体" w:cs="宋体"/>
          <w:bCs/>
          <w:color w:val="auto"/>
          <w:kern w:val="0"/>
          <w:sz w:val="24"/>
          <w:szCs w:val="24"/>
          <w:highlight w:val="none"/>
          <w:lang w:val="en-US" w:eastAsia="zh-CN" w:bidi="ar"/>
        </w:rPr>
        <w:t>、监测</w:t>
      </w:r>
      <w:r>
        <w:rPr>
          <w:rFonts w:hint="eastAsia" w:ascii="宋体" w:hAnsi="宋体" w:eastAsia="宋体" w:cs="宋体"/>
          <w:color w:val="auto"/>
          <w:kern w:val="0"/>
          <w:sz w:val="24"/>
          <w:szCs w:val="24"/>
          <w:highlight w:val="none"/>
          <w:lang w:val="en-US" w:eastAsia="zh-CN" w:bidi="ar"/>
        </w:rPr>
        <w:t>作业后10天日内完成检测</w:t>
      </w:r>
      <w:r>
        <w:rPr>
          <w:rFonts w:hint="eastAsia" w:ascii="宋体" w:hAnsi="宋体" w:eastAsia="宋体" w:cs="宋体"/>
          <w:bCs/>
          <w:color w:val="auto"/>
          <w:kern w:val="0"/>
          <w:sz w:val="24"/>
          <w:szCs w:val="24"/>
          <w:highlight w:val="none"/>
          <w:lang w:val="en-US" w:eastAsia="zh-CN" w:bidi="ar"/>
        </w:rPr>
        <w:t>、监测</w:t>
      </w:r>
      <w:r>
        <w:rPr>
          <w:rFonts w:hint="eastAsia" w:ascii="宋体" w:hAnsi="宋体" w:eastAsia="宋体" w:cs="宋体"/>
          <w:color w:val="auto"/>
          <w:kern w:val="0"/>
          <w:sz w:val="24"/>
          <w:szCs w:val="24"/>
          <w:highlight w:val="none"/>
          <w:lang w:val="en-US" w:eastAsia="zh-CN" w:bidi="ar"/>
        </w:rPr>
        <w:t>报告，并按建设单位要求提交成果报告（成果报告按所属施工标段分别装订）。</w:t>
      </w:r>
    </w:p>
    <w:p w14:paraId="4F1039E0">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三、本工程项目检测、监测方案要求</w:t>
      </w:r>
    </w:p>
    <w:p w14:paraId="1AC6328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投标人应针对本工程项目的重要性及检测、监测特点，结合以往的检测、监测经验，对本工程项目作出详细检测、监测实施方案，包括（但不限于）以下内容：</w:t>
      </w:r>
    </w:p>
    <w:p w14:paraId="017146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（一）检测服务</w:t>
      </w:r>
    </w:p>
    <w:p w14:paraId="1ED1912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1、投标人对本工程项目总体情况、检测工作重难点的认识理解；</w:t>
      </w:r>
    </w:p>
    <w:p w14:paraId="6800C29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2、投标人拟投入本项目的主要试验检测人员、主要试验检测仪器设备情况，以及针对本项目特点所采取的保证质量和检测工期的措施；</w:t>
      </w:r>
    </w:p>
    <w:p w14:paraId="1168E7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3、投标人在本项目实施检测工作时，为信息化施工提供检测服务的措施；</w:t>
      </w:r>
    </w:p>
    <w:p w14:paraId="7A12AFD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4、对本项目各项工程检测试验的建议（检测工艺、检测方法等）；</w:t>
      </w:r>
    </w:p>
    <w:p w14:paraId="458864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5、对招标人的意见或建议，以及投标人认为应该补充的其他资料。</w:t>
      </w:r>
    </w:p>
    <w:p w14:paraId="378A3DF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（二）监测服务</w:t>
      </w:r>
    </w:p>
    <w:p w14:paraId="4FDEF641">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1、投标人对本工程项目的总体情况、监测工作重难点的概述；</w:t>
      </w:r>
    </w:p>
    <w:p w14:paraId="540F63E8">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2、投标人拟投入本项目的主要试验监测人员、主要试验监测仪器设备情况，以及针对本项目特点所采取的保证质量和工期进度的措施；</w:t>
      </w:r>
    </w:p>
    <w:p w14:paraId="56E2A463">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3、监测工作程序、方法和制度、监测措施；</w:t>
      </w:r>
    </w:p>
    <w:p w14:paraId="597538FB">
      <w:pPr>
        <w:pStyle w:val="2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4、项目监测工作管理</w:t>
      </w:r>
    </w:p>
    <w:p w14:paraId="55AA6AE0">
      <w:pPr>
        <w:keepNext w:val="0"/>
        <w:keepLines w:val="0"/>
        <w:widowControl/>
        <w:suppressLineNumbers w:val="0"/>
        <w:ind w:firstLine="480" w:firstLineChars="200"/>
        <w:jc w:val="left"/>
        <w:rPr>
          <w:color w:val="auto"/>
          <w:highlight w:val="none"/>
        </w:rPr>
      </w:pPr>
      <w:r>
        <w:rPr>
          <w:rFonts w:hint="eastAsia" w:ascii="宋体" w:hAnsi="宋体" w:eastAsia="宋体" w:cs="Times New Roman"/>
          <w:color w:val="auto"/>
          <w:kern w:val="2"/>
          <w:sz w:val="24"/>
          <w:szCs w:val="24"/>
          <w:highlight w:val="none"/>
          <w:lang w:val="en-US" w:eastAsia="zh-CN" w:bidi="ar"/>
        </w:rPr>
        <w:t>5、其他。</w:t>
      </w:r>
    </w:p>
    <w:p w14:paraId="06901BEA">
      <w:pPr>
        <w:rPr>
          <w:rFonts w:hint="eastAsia" w:ascii="宋体" w:hAnsi="宋体"/>
          <w:color w:val="auto"/>
          <w:sz w:val="24"/>
          <w:highlight w:val="none"/>
        </w:rPr>
      </w:pPr>
      <w:bookmarkStart w:id="133" w:name="_Toc309311316"/>
    </w:p>
    <w:p w14:paraId="397B43C0">
      <w:pPr>
        <w:rPr>
          <w:rFonts w:ascii="宋体" w:hAnsi="宋体"/>
          <w:color w:val="auto"/>
          <w:sz w:val="24"/>
          <w:highlight w:val="none"/>
        </w:rPr>
      </w:pPr>
      <w:r>
        <w:rPr>
          <w:rFonts w:hint="eastAsia" w:ascii="宋体" w:hAnsi="宋体"/>
          <w:color w:val="auto"/>
          <w:sz w:val="24"/>
          <w:highlight w:val="none"/>
        </w:rPr>
        <w:t>注：本文的内容要求表述清晰、完整、严谨。</w:t>
      </w:r>
      <w:bookmarkEnd w:id="133"/>
    </w:p>
    <w:p w14:paraId="000BF00C">
      <w:pPr>
        <w:spacing w:line="360" w:lineRule="auto"/>
        <w:ind w:firstLine="420" w:firstLineChars="200"/>
        <w:rPr>
          <w:rFonts w:hint="eastAsia" w:ascii="宋体" w:hAnsi="宋体" w:cs="宋体"/>
          <w:color w:val="auto"/>
          <w:sz w:val="21"/>
          <w:szCs w:val="21"/>
        </w:rPr>
      </w:pPr>
    </w:p>
    <w:bookmarkEnd w:id="128"/>
    <w:bookmarkEnd w:id="129"/>
    <w:bookmarkEnd w:id="130"/>
    <w:bookmarkEnd w:id="131"/>
    <w:bookmarkEnd w:id="132"/>
    <w:p w14:paraId="38B674E8">
      <w:pPr>
        <w:spacing w:line="240" w:lineRule="auto"/>
        <w:rPr>
          <w:rFonts w:ascii="宋体" w:hAnsi="宋体"/>
          <w:color w:val="auto"/>
          <w:sz w:val="24"/>
          <w:highlight w:val="none"/>
        </w:rPr>
      </w:pPr>
      <w:r>
        <w:rPr>
          <w:rFonts w:hint="eastAsia" w:ascii="宋体" w:hAnsi="宋体" w:eastAsia="宋体" w:cs="Times New Roman"/>
          <w:b/>
          <w:color w:val="auto"/>
          <w:sz w:val="24"/>
          <w:highlight w:val="none"/>
          <w:lang w:eastAsia="zh-CN"/>
        </w:rPr>
        <w:t>四、</w:t>
      </w:r>
      <w:r>
        <w:rPr>
          <w:rFonts w:hint="eastAsia" w:ascii="宋体" w:hAnsi="宋体"/>
          <w:b/>
          <w:color w:val="auto"/>
          <w:sz w:val="24"/>
          <w:highlight w:val="none"/>
        </w:rPr>
        <w:t>主要检测</w:t>
      </w:r>
      <w:r>
        <w:rPr>
          <w:rFonts w:hint="eastAsia" w:ascii="宋体" w:hAnsi="宋体"/>
          <w:b/>
          <w:color w:val="auto"/>
          <w:sz w:val="24"/>
          <w:highlight w:val="none"/>
          <w:lang w:eastAsia="zh-CN"/>
        </w:rPr>
        <w:t>监测</w:t>
      </w:r>
      <w:r>
        <w:rPr>
          <w:rFonts w:hint="eastAsia" w:ascii="宋体" w:hAnsi="宋体"/>
          <w:b/>
          <w:color w:val="auto"/>
          <w:sz w:val="24"/>
          <w:highlight w:val="none"/>
        </w:rPr>
        <w:t>项目内容</w:t>
      </w:r>
      <w:r>
        <w:rPr>
          <w:rFonts w:hint="eastAsia" w:ascii="宋体" w:hAnsi="宋体"/>
          <w:color w:val="auto"/>
          <w:sz w:val="24"/>
          <w:highlight w:val="none"/>
        </w:rPr>
        <w:t>（仅供参考）</w:t>
      </w:r>
    </w:p>
    <w:tbl>
      <w:tblPr>
        <w:tblStyle w:val="24"/>
        <w:tblW w:w="5238" w:type="pct"/>
        <w:jc w:val="center"/>
        <w:tblLayout w:type="autofit"/>
        <w:tblCellMar>
          <w:top w:w="113" w:type="dxa"/>
          <w:left w:w="113" w:type="dxa"/>
          <w:bottom w:w="113" w:type="dxa"/>
          <w:right w:w="113" w:type="dxa"/>
        </w:tblCellMar>
      </w:tblPr>
      <w:tblGrid>
        <w:gridCol w:w="466"/>
        <w:gridCol w:w="856"/>
        <w:gridCol w:w="828"/>
        <w:gridCol w:w="1615"/>
        <w:gridCol w:w="5975"/>
      </w:tblGrid>
      <w:tr w14:paraId="73BF62AB">
        <w:tblPrEx>
          <w:tblCellMar>
            <w:top w:w="113" w:type="dxa"/>
            <w:left w:w="113" w:type="dxa"/>
            <w:bottom w:w="113" w:type="dxa"/>
            <w:right w:w="113" w:type="dxa"/>
          </w:tblCellMar>
        </w:tblPrEx>
        <w:trPr>
          <w:trHeight w:val="468"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2057A8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440"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442A9E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分项工程部位</w:t>
            </w: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948184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检测项目</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E7F39D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检测参数</w:t>
            </w:r>
          </w:p>
        </w:tc>
      </w:tr>
      <w:tr w14:paraId="215C2E8E">
        <w:tblPrEx>
          <w:tblCellMar>
            <w:top w:w="113" w:type="dxa"/>
            <w:left w:w="113" w:type="dxa"/>
            <w:bottom w:w="113" w:type="dxa"/>
            <w:right w:w="113" w:type="dxa"/>
          </w:tblCellMar>
        </w:tblPrEx>
        <w:trPr>
          <w:trHeight w:val="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9D3EEEA">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一、建筑材料与管原材料检测</w:t>
            </w:r>
          </w:p>
        </w:tc>
      </w:tr>
      <w:tr w14:paraId="56C4303C">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1A65FC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40" w:type="pct"/>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0B1D1F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工程</w:t>
            </w:r>
          </w:p>
          <w:p w14:paraId="545057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材料</w:t>
            </w: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CF892C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管道回填</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FAB61B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击实</w:t>
            </w:r>
          </w:p>
        </w:tc>
      </w:tr>
      <w:tr w14:paraId="67F84086">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A6479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B79AB56">
            <w:pPr>
              <w:jc w:val="center"/>
              <w:rPr>
                <w:rFonts w:ascii="宋体" w:hAnsi="宋体" w:cs="宋体"/>
                <w:color w:val="auto"/>
                <w:szCs w:val="21"/>
                <w:highlight w:val="none"/>
              </w:rPr>
            </w:pPr>
          </w:p>
        </w:tc>
        <w:tc>
          <w:tcPr>
            <w:tcW w:w="425" w:type="pct"/>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4833E5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沥青及沥青混合料</w:t>
            </w: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F80854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沥青原材料</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CB33CE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密度、针入度、软化点、延度、粘附性</w:t>
            </w:r>
          </w:p>
        </w:tc>
      </w:tr>
      <w:tr w14:paraId="222DB586">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DDDCDB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86E9104">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99DE6FF">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41DE35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粗集料（碎石）</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98F962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颗粒级配、表观密度、压碎值、含泥量和泥块含量、针片状含量</w:t>
            </w:r>
          </w:p>
        </w:tc>
      </w:tr>
      <w:tr w14:paraId="009563A8">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0BF924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35597A9">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D1A17E5">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3C7DC3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细集料（砂）</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208A95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颗粒级配、表观密度、体积密度、含水率、含泥量和泥块含量、砂当量、休止角</w:t>
            </w:r>
          </w:p>
        </w:tc>
      </w:tr>
      <w:tr w14:paraId="762BBF55">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FCEAA5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A424E47">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0C85F10">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29FF1C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矿粉</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A5E3872">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表观密度、亲水系数、筛分</w:t>
            </w:r>
          </w:p>
        </w:tc>
      </w:tr>
      <w:tr w14:paraId="7CCE18A2">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172D9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E3B669E">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1E7D2F6">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87B99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F9317E9">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r>
      <w:tr w14:paraId="33218D5E">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62E7F5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019AC9D">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F4FBDA7">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01A7B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沥青原材料</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800D24C">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破乳速度、筛上剩余量、蒸发残留物、常温储存稳定性、粘度</w:t>
            </w:r>
          </w:p>
        </w:tc>
      </w:tr>
      <w:tr w14:paraId="2374302C">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E94D4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71E00B5">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5BB4C22">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CB1074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成品沥青混合料</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A19CDC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含油量、级配筛分、马歇尔试验</w:t>
            </w:r>
          </w:p>
        </w:tc>
      </w:tr>
      <w:tr w14:paraId="2122047F">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D5BD85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98AF57E">
            <w:pPr>
              <w:jc w:val="center"/>
              <w:rPr>
                <w:rFonts w:ascii="宋体" w:hAnsi="宋体" w:cs="宋体"/>
                <w:color w:val="auto"/>
                <w:szCs w:val="21"/>
                <w:highlight w:val="none"/>
              </w:rPr>
            </w:pPr>
          </w:p>
        </w:tc>
        <w:tc>
          <w:tcPr>
            <w:tcW w:w="425" w:type="pct"/>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07F4E0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水泥稳定碎(砾)石层</w:t>
            </w: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31D7D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3BE0BA1">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r>
      <w:tr w14:paraId="05020D61">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188E2D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364E51A">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DCCA45A">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718926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粗集料</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50FD5E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颗粒级配、表观密度、压碎值、含泥量和泥块含量、针片状含量</w:t>
            </w:r>
          </w:p>
        </w:tc>
      </w:tr>
      <w:tr w14:paraId="6514C727">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FB235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8008230">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1CDC856">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201F95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细集料</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014C30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筛分析、泥块含量、含泥量、堆积密度、表观密度、氯离子、坚固性</w:t>
            </w:r>
          </w:p>
        </w:tc>
      </w:tr>
      <w:tr w14:paraId="7169A1FB">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044DA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F439C22">
            <w:pPr>
              <w:jc w:val="center"/>
              <w:rPr>
                <w:rFonts w:ascii="宋体" w:hAnsi="宋体" w:cs="宋体"/>
                <w:color w:val="auto"/>
                <w:szCs w:val="21"/>
                <w:highlight w:val="none"/>
              </w:rPr>
            </w:pPr>
          </w:p>
        </w:tc>
        <w:tc>
          <w:tcPr>
            <w:tcW w:w="425" w:type="pct"/>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F47367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水泥混凝土</w:t>
            </w: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57ACB4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BEF198C">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r>
      <w:tr w14:paraId="415710A0">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412256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A1F882E">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4B9D2DF">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3C174D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D76D33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筛分析、泥块含量、含泥量、堆积密度、表观密度、氯离子、坚固性</w:t>
            </w:r>
          </w:p>
        </w:tc>
      </w:tr>
      <w:tr w14:paraId="7C57180F">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8F79F8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834A7AC">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E9F488C">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E9B5F9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石</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06D84A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颗粒级配、表观密度、压碎值、含泥量和泥块含量、针片状含量</w:t>
            </w:r>
          </w:p>
        </w:tc>
      </w:tr>
      <w:tr w14:paraId="61A39A18">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21F48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5E3DBC6">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6A08F8F">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DC4F1A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DB160C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细度、标准稠度用水量凝结时间、胶砂强度</w:t>
            </w:r>
          </w:p>
        </w:tc>
      </w:tr>
      <w:tr w14:paraId="3AD1C57F">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B0C334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16</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740D9CA">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83F7985">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089615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水泥混凝土试块</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43C6771">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w:t>
            </w:r>
          </w:p>
        </w:tc>
      </w:tr>
      <w:tr w14:paraId="067DE4C3">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3723D1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A6D4A07">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6B4B455">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110E67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水泥混凝土试块</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28DF1F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抗折强度</w:t>
            </w:r>
          </w:p>
        </w:tc>
      </w:tr>
      <w:tr w14:paraId="441068C8">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2E3D81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DCC6829">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ADD2499">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049905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水泥混凝土试块</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3372CA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P6等级抗渗</w:t>
            </w:r>
          </w:p>
        </w:tc>
      </w:tr>
      <w:tr w14:paraId="2B38B7AF">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23698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19</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414A6E5">
            <w:pPr>
              <w:jc w:val="center"/>
              <w:rPr>
                <w:rFonts w:ascii="宋体" w:hAnsi="宋体" w:cs="宋体"/>
                <w:color w:val="auto"/>
                <w:szCs w:val="21"/>
                <w:highlight w:val="none"/>
              </w:rPr>
            </w:pPr>
          </w:p>
        </w:tc>
        <w:tc>
          <w:tcPr>
            <w:tcW w:w="425" w:type="pct"/>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D899B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w:t>
            </w: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C7DECF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2E7A1E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配合比设计</w:t>
            </w:r>
          </w:p>
        </w:tc>
      </w:tr>
      <w:tr w14:paraId="38F7C4E0">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8817DD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C3875E3">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701891A">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21F6D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78517B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细度、标准稠度用水量凝结时间、胶砂强度</w:t>
            </w:r>
          </w:p>
        </w:tc>
      </w:tr>
      <w:tr w14:paraId="2456B9CC">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B9B9A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3D51B6D">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CFDDADC">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8F0E08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细集料</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881E9B6">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颗粒级配、表观密度、堆积密度、坚固性、含泥量、泥块含量、氯离子含量</w:t>
            </w:r>
          </w:p>
        </w:tc>
      </w:tr>
      <w:tr w14:paraId="76F138DD">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CE677A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22</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3F0D30A">
            <w:pPr>
              <w:jc w:val="center"/>
              <w:rPr>
                <w:rFonts w:ascii="宋体" w:hAnsi="宋体" w:cs="宋体"/>
                <w:color w:val="auto"/>
                <w:szCs w:val="21"/>
                <w:highlight w:val="none"/>
              </w:rPr>
            </w:pPr>
          </w:p>
        </w:tc>
        <w:tc>
          <w:tcPr>
            <w:tcW w:w="425"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9F9DBF0">
            <w:pPr>
              <w:jc w:val="center"/>
              <w:rPr>
                <w:rFonts w:ascii="宋体" w:hAnsi="宋体" w:cs="宋体"/>
                <w:color w:val="auto"/>
                <w:szCs w:val="21"/>
                <w:highlight w:val="none"/>
              </w:rPr>
            </w:pPr>
          </w:p>
        </w:tc>
        <w:tc>
          <w:tcPr>
            <w:tcW w:w="82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37F62F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砂浆试块</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680946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w:t>
            </w:r>
          </w:p>
        </w:tc>
      </w:tr>
      <w:tr w14:paraId="44EC8B0F">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8CCA6F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23</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4B3C9C4">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351D85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钢筋原材</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EF37FE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力学性能、重量偏差</w:t>
            </w:r>
          </w:p>
        </w:tc>
      </w:tr>
      <w:tr w14:paraId="42A80DE0">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892033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24</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71F26AA">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7A087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碳素结构钢</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924B0E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拉伸性能、弯曲性能</w:t>
            </w:r>
          </w:p>
        </w:tc>
      </w:tr>
      <w:tr w14:paraId="22944F7F">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0E1733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25</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FBCB44D">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5666E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路面砖</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6C2687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抗压强度、抗折强度</w:t>
            </w:r>
          </w:p>
        </w:tc>
      </w:tr>
      <w:tr w14:paraId="6417EA55">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4FDCEB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26</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76CADD0">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48A52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路缘石</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48EC9D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w:t>
            </w:r>
          </w:p>
        </w:tc>
      </w:tr>
      <w:tr w14:paraId="147328AD">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D7EC62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27</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4D14678">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5AADD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混凝土实心砖</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AB033F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抗压强度</w:t>
            </w:r>
          </w:p>
        </w:tc>
      </w:tr>
      <w:tr w14:paraId="2153CA0F">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7BCD15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28</w:t>
            </w:r>
          </w:p>
        </w:tc>
        <w:tc>
          <w:tcPr>
            <w:tcW w:w="440" w:type="pct"/>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E27818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给排水工程</w:t>
            </w: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97431E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PVC-U排水管材</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944D52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外观、尺寸、纵向回缩率、维卡软化温度、拉伸性能、落锤冲击试验</w:t>
            </w:r>
          </w:p>
        </w:tc>
      </w:tr>
      <w:tr w14:paraId="02EFC226">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D2123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29</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BE342F7">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FD8C33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PVC-U排水管件</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2D3A52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外观、尺寸、烘箱试验、坠落试验、维卡软化温度</w:t>
            </w:r>
          </w:p>
        </w:tc>
      </w:tr>
      <w:tr w14:paraId="14045570">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E560E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A4CE0E7">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0D4616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PVC-U给水管材</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36BEE4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外观、尺寸、纵向回缩率、维卡软化温度、静液压试验</w:t>
            </w:r>
          </w:p>
        </w:tc>
      </w:tr>
      <w:tr w14:paraId="184370E5">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238C41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31</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529A00E">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CC1C97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PVC-U给水管件</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21163CC">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外观、尺寸、烘箱试验、坠落试验、维卡软化温度、静液压试验</w:t>
            </w:r>
          </w:p>
        </w:tc>
      </w:tr>
      <w:tr w14:paraId="1E62B26E">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486244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32</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172472F">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BAAA0B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PE给水管材</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8AC9A9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外观、尺寸、纵向回缩率、拉伸性能、静液压试验￠max=110</w:t>
            </w:r>
          </w:p>
        </w:tc>
      </w:tr>
      <w:tr w14:paraId="4F167615">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7257DC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33</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6FF9307">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30E38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PE给水管件</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C5D582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外观、尺寸、静液压试验</w:t>
            </w:r>
          </w:p>
        </w:tc>
      </w:tr>
      <w:tr w14:paraId="13CF1D81">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9C7A53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8D236F9">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9E40FD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PVC-U双壁波纹管</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7EE6656">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外观、尺寸、烘箱试验、环刚度、环柔性</w:t>
            </w:r>
          </w:p>
        </w:tc>
      </w:tr>
      <w:tr w14:paraId="426AF49D">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51839F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35</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76CF10B">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4ED12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高密度聚乙烯（HDPE）排水管材</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9CB3DE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外观、尺寸、纵向回缩率、环刚度、静液压试验（该试验需在80℃水温下进行165h）￠max=110</w:t>
            </w:r>
          </w:p>
        </w:tc>
      </w:tr>
      <w:tr w14:paraId="2A1CB78F">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D677CA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36</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8CDE805">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F1FD89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聚乙烯（PE）双壁波纹管</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9FF1F0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外观、尺寸、烘箱试验、纵向回缩率、环刚度、环柔性</w:t>
            </w:r>
          </w:p>
        </w:tc>
      </w:tr>
      <w:tr w14:paraId="1541B616">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8AE24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37</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A3F784F">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8762B9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给水钢塑复合管</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F73AF65">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塑层厚度、内衬塑结合强度、压扁或弯曲试验</w:t>
            </w:r>
          </w:p>
        </w:tc>
      </w:tr>
      <w:tr w14:paraId="458579EC">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664B7A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38</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07E6BD2">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8DE69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给水钢塑复合管件</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324BE6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结合强度、接合性能</w:t>
            </w:r>
          </w:p>
        </w:tc>
      </w:tr>
      <w:tr w14:paraId="0E3F238E">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7A55B5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39</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B5A659D">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A43A0A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球墨铸铁管</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87CCC1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抗拉强度、断后伸长率、布氏硬度</w:t>
            </w:r>
          </w:p>
        </w:tc>
      </w:tr>
      <w:tr w14:paraId="3E4481CF">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9F819D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57AC308">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86929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阀门</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21E712F">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上密封试验、壳体试验、密封试验</w:t>
            </w:r>
          </w:p>
        </w:tc>
      </w:tr>
      <w:tr w14:paraId="5D370267">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D738E9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41</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E8D8FF7">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1A934C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橡胶圈</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BB9BBA0">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拉伸性能、硬度</w:t>
            </w:r>
          </w:p>
        </w:tc>
      </w:tr>
      <w:tr w14:paraId="403B7A00">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A87648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42</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A1D5104">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6D413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钢筋混凝土管</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121111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尺寸偏差、内水压力、外压荷载</w:t>
            </w:r>
          </w:p>
        </w:tc>
      </w:tr>
      <w:tr w14:paraId="25331E92">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CDF351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6ADF728">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C9BBBA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井盖</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5D0B4BC">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外观尺寸、承载能力、残留变形</w:t>
            </w:r>
          </w:p>
        </w:tc>
      </w:tr>
      <w:tr w14:paraId="4F6A3C30">
        <w:tblPrEx>
          <w:tblCellMar>
            <w:top w:w="113" w:type="dxa"/>
            <w:left w:w="113" w:type="dxa"/>
            <w:bottom w:w="113" w:type="dxa"/>
            <w:right w:w="113" w:type="dxa"/>
          </w:tblCellMar>
        </w:tblPrEx>
        <w:trPr>
          <w:trHeight w:val="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bottom"/>
          </w:tcPr>
          <w:p w14:paraId="7E143300">
            <w:pPr>
              <w:widowControl/>
              <w:jc w:val="center"/>
              <w:textAlignment w:val="bottom"/>
              <w:rPr>
                <w:rFonts w:ascii="宋体" w:hAnsi="宋体" w:cs="宋体"/>
                <w:color w:val="auto"/>
                <w:szCs w:val="21"/>
                <w:highlight w:val="none"/>
              </w:rPr>
            </w:pPr>
            <w:r>
              <w:rPr>
                <w:rFonts w:hint="eastAsia" w:ascii="宋体" w:hAnsi="宋体" w:cs="宋体"/>
                <w:color w:val="auto"/>
                <w:kern w:val="0"/>
                <w:szCs w:val="21"/>
                <w:highlight w:val="none"/>
                <w:lang w:bidi="ar"/>
              </w:rPr>
              <w:t>二、实体检测</w:t>
            </w:r>
          </w:p>
        </w:tc>
      </w:tr>
      <w:tr w14:paraId="5356CFF3">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3AE8F2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40" w:type="pct"/>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689357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路面修复工程</w:t>
            </w:r>
          </w:p>
        </w:tc>
        <w:tc>
          <w:tcPr>
            <w:tcW w:w="1254" w:type="pct"/>
            <w:gridSpan w:val="2"/>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70DD94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路基</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A97A81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压实度</w:t>
            </w:r>
          </w:p>
        </w:tc>
      </w:tr>
      <w:tr w14:paraId="793B5FB7">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ECD9FE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73C3777">
            <w:pPr>
              <w:jc w:val="center"/>
              <w:rPr>
                <w:rFonts w:ascii="宋体" w:hAnsi="宋体" w:cs="宋体"/>
                <w:color w:val="auto"/>
                <w:szCs w:val="21"/>
                <w:highlight w:val="none"/>
              </w:rPr>
            </w:pPr>
          </w:p>
        </w:tc>
        <w:tc>
          <w:tcPr>
            <w:tcW w:w="1254"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A76224E">
            <w:pPr>
              <w:jc w:val="center"/>
              <w:rPr>
                <w:rFonts w:ascii="宋体" w:hAnsi="宋体" w:cs="宋体"/>
                <w:color w:val="auto"/>
                <w:szCs w:val="21"/>
                <w:highlight w:val="none"/>
              </w:rPr>
            </w:pP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3C5838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弯沉</w:t>
            </w:r>
          </w:p>
        </w:tc>
      </w:tr>
      <w:tr w14:paraId="01385887">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C9B831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CAB2F8C">
            <w:pPr>
              <w:jc w:val="center"/>
              <w:rPr>
                <w:rFonts w:ascii="宋体" w:hAnsi="宋体" w:cs="宋体"/>
                <w:color w:val="auto"/>
                <w:szCs w:val="21"/>
                <w:highlight w:val="none"/>
              </w:rPr>
            </w:pPr>
          </w:p>
        </w:tc>
        <w:tc>
          <w:tcPr>
            <w:tcW w:w="1254" w:type="pct"/>
            <w:gridSpan w:val="2"/>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C7B3F2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水泥稳定层</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85F07AC">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压实度</w:t>
            </w:r>
          </w:p>
        </w:tc>
      </w:tr>
      <w:tr w14:paraId="56BD6425">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A5C1D2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7340D2D">
            <w:pPr>
              <w:jc w:val="center"/>
              <w:rPr>
                <w:rFonts w:ascii="宋体" w:hAnsi="宋体" w:cs="宋体"/>
                <w:color w:val="auto"/>
                <w:szCs w:val="21"/>
                <w:highlight w:val="none"/>
              </w:rPr>
            </w:pPr>
          </w:p>
        </w:tc>
        <w:tc>
          <w:tcPr>
            <w:tcW w:w="1254"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BAFCD20">
            <w:pPr>
              <w:jc w:val="center"/>
              <w:rPr>
                <w:rFonts w:ascii="宋体" w:hAnsi="宋体" w:cs="宋体"/>
                <w:color w:val="auto"/>
                <w:szCs w:val="21"/>
                <w:highlight w:val="none"/>
              </w:rPr>
            </w:pP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386E5FD">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无侧限抗压</w:t>
            </w:r>
          </w:p>
        </w:tc>
      </w:tr>
      <w:tr w14:paraId="09558D13">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FFD4AF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B4EBBFE">
            <w:pPr>
              <w:jc w:val="center"/>
              <w:rPr>
                <w:rFonts w:ascii="宋体" w:hAnsi="宋体" w:cs="宋体"/>
                <w:color w:val="auto"/>
                <w:szCs w:val="21"/>
                <w:highlight w:val="none"/>
              </w:rPr>
            </w:pPr>
          </w:p>
        </w:tc>
        <w:tc>
          <w:tcPr>
            <w:tcW w:w="1254" w:type="pct"/>
            <w:gridSpan w:val="2"/>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9FC1C2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路面</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D96021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压实度</w:t>
            </w:r>
          </w:p>
        </w:tc>
      </w:tr>
      <w:tr w14:paraId="1477DC5E">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017E29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C9F8EA0">
            <w:pPr>
              <w:jc w:val="center"/>
              <w:rPr>
                <w:rFonts w:ascii="宋体" w:hAnsi="宋体" w:cs="宋体"/>
                <w:color w:val="auto"/>
                <w:szCs w:val="21"/>
                <w:highlight w:val="none"/>
              </w:rPr>
            </w:pPr>
          </w:p>
        </w:tc>
        <w:tc>
          <w:tcPr>
            <w:tcW w:w="1254"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16E47C5">
            <w:pPr>
              <w:jc w:val="center"/>
              <w:rPr>
                <w:rFonts w:ascii="宋体" w:hAnsi="宋体" w:cs="宋体"/>
                <w:color w:val="auto"/>
                <w:szCs w:val="21"/>
                <w:highlight w:val="none"/>
              </w:rPr>
            </w:pP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3C81678">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厚度</w:t>
            </w:r>
          </w:p>
        </w:tc>
      </w:tr>
      <w:tr w14:paraId="1B341E31">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DB7257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F2A891E">
            <w:pPr>
              <w:jc w:val="center"/>
              <w:rPr>
                <w:rFonts w:ascii="宋体" w:hAnsi="宋体" w:cs="宋体"/>
                <w:color w:val="auto"/>
                <w:szCs w:val="21"/>
                <w:highlight w:val="none"/>
              </w:rPr>
            </w:pPr>
          </w:p>
        </w:tc>
        <w:tc>
          <w:tcPr>
            <w:tcW w:w="1254"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C644499">
            <w:pPr>
              <w:jc w:val="center"/>
              <w:rPr>
                <w:rFonts w:ascii="宋体" w:hAnsi="宋体" w:cs="宋体"/>
                <w:color w:val="auto"/>
                <w:szCs w:val="21"/>
                <w:highlight w:val="none"/>
              </w:rPr>
            </w:pP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E68415C">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弯沉</w:t>
            </w:r>
          </w:p>
        </w:tc>
      </w:tr>
      <w:tr w14:paraId="775FEF42">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5C9BD9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F23F384">
            <w:pPr>
              <w:jc w:val="center"/>
              <w:rPr>
                <w:rFonts w:ascii="宋体" w:hAnsi="宋体" w:cs="宋体"/>
                <w:color w:val="auto"/>
                <w:szCs w:val="21"/>
                <w:highlight w:val="none"/>
              </w:rPr>
            </w:pPr>
          </w:p>
        </w:tc>
        <w:tc>
          <w:tcPr>
            <w:tcW w:w="1254"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F3314D2">
            <w:pPr>
              <w:jc w:val="center"/>
              <w:rPr>
                <w:rFonts w:ascii="宋体" w:hAnsi="宋体" w:cs="宋体"/>
                <w:color w:val="auto"/>
                <w:szCs w:val="21"/>
                <w:highlight w:val="none"/>
              </w:rPr>
            </w:pP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A8F7AE4">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摩擦系数</w:t>
            </w:r>
          </w:p>
        </w:tc>
      </w:tr>
      <w:tr w14:paraId="6674D282">
        <w:tblPrEx>
          <w:tblCellMar>
            <w:top w:w="113" w:type="dxa"/>
            <w:left w:w="113" w:type="dxa"/>
            <w:bottom w:w="113" w:type="dxa"/>
            <w:right w:w="113" w:type="dxa"/>
          </w:tblCellMar>
        </w:tblPrEx>
        <w:trPr>
          <w:trHeight w:val="271"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29B17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w:t>
            </w:r>
          </w:p>
        </w:tc>
        <w:tc>
          <w:tcPr>
            <w:tcW w:w="440" w:type="pct"/>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AF8F6D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管道工程</w:t>
            </w:r>
          </w:p>
        </w:tc>
        <w:tc>
          <w:tcPr>
            <w:tcW w:w="1254" w:type="pct"/>
            <w:gridSpan w:val="2"/>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58A67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排水管道</w:t>
            </w:r>
          </w:p>
        </w:tc>
        <w:tc>
          <w:tcPr>
            <w:tcW w:w="3065" w:type="pct"/>
            <w:vMerge w:val="restart"/>
            <w:tcBorders>
              <w:top w:val="single" w:color="000000" w:sz="4" w:space="0"/>
              <w:left w:val="single" w:color="000000" w:sz="4" w:space="0"/>
              <w:right w:val="single" w:color="000000" w:sz="4" w:space="0"/>
            </w:tcBorders>
            <w:noWrap w:val="0"/>
            <w:tcMar>
              <w:top w:w="57" w:type="dxa"/>
              <w:left w:w="113" w:type="dxa"/>
              <w:bottom w:w="57" w:type="dxa"/>
              <w:right w:w="113" w:type="dxa"/>
            </w:tcMar>
            <w:vAlign w:val="center"/>
          </w:tcPr>
          <w:p w14:paraId="32CDB43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闭水试验</w:t>
            </w:r>
          </w:p>
        </w:tc>
      </w:tr>
      <w:tr w14:paraId="194D8751">
        <w:tblPrEx>
          <w:tblCellMar>
            <w:top w:w="113" w:type="dxa"/>
            <w:left w:w="113" w:type="dxa"/>
            <w:bottom w:w="113" w:type="dxa"/>
            <w:right w:w="113" w:type="dxa"/>
          </w:tblCellMar>
        </w:tblPrEx>
        <w:trPr>
          <w:trHeight w:val="9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267BBF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8BCD84B">
            <w:pPr>
              <w:jc w:val="center"/>
              <w:rPr>
                <w:rFonts w:ascii="宋体" w:hAnsi="宋体" w:cs="宋体"/>
                <w:color w:val="auto"/>
                <w:szCs w:val="21"/>
                <w:highlight w:val="none"/>
              </w:rPr>
            </w:pPr>
          </w:p>
        </w:tc>
        <w:tc>
          <w:tcPr>
            <w:tcW w:w="1254"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82A9308">
            <w:pPr>
              <w:jc w:val="center"/>
              <w:rPr>
                <w:rFonts w:ascii="宋体" w:hAnsi="宋体" w:cs="宋体"/>
                <w:color w:val="auto"/>
                <w:szCs w:val="21"/>
                <w:highlight w:val="none"/>
              </w:rPr>
            </w:pPr>
          </w:p>
        </w:tc>
        <w:tc>
          <w:tcPr>
            <w:tcW w:w="3065" w:type="pct"/>
            <w:vMerge w:val="continue"/>
            <w:tcBorders>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762F35F">
            <w:pPr>
              <w:widowControl/>
              <w:jc w:val="left"/>
              <w:textAlignment w:val="center"/>
              <w:rPr>
                <w:rFonts w:ascii="宋体" w:hAnsi="宋体" w:cs="宋体"/>
                <w:color w:val="auto"/>
                <w:szCs w:val="21"/>
                <w:highlight w:val="none"/>
              </w:rPr>
            </w:pPr>
          </w:p>
        </w:tc>
      </w:tr>
      <w:tr w14:paraId="4D5DC3F9">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01FD84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8709C49">
            <w:pPr>
              <w:jc w:val="center"/>
              <w:rPr>
                <w:rFonts w:ascii="宋体" w:hAnsi="宋体" w:cs="宋体"/>
                <w:color w:val="auto"/>
                <w:szCs w:val="21"/>
                <w:highlight w:val="none"/>
              </w:rPr>
            </w:pPr>
          </w:p>
        </w:tc>
        <w:tc>
          <w:tcPr>
            <w:tcW w:w="1254" w:type="pct"/>
            <w:gridSpan w:val="2"/>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15EF7E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给水管道</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96A3F81">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水压试验</w:t>
            </w:r>
          </w:p>
        </w:tc>
      </w:tr>
      <w:tr w14:paraId="6548733C">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C8A0C2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12</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DED3F9B">
            <w:pPr>
              <w:jc w:val="center"/>
              <w:rPr>
                <w:rFonts w:ascii="宋体" w:hAnsi="宋体" w:cs="宋体"/>
                <w:color w:val="auto"/>
                <w:szCs w:val="21"/>
                <w:highlight w:val="none"/>
              </w:rPr>
            </w:pPr>
          </w:p>
        </w:tc>
        <w:tc>
          <w:tcPr>
            <w:tcW w:w="1254"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C1FC028">
            <w:pPr>
              <w:jc w:val="center"/>
              <w:rPr>
                <w:rFonts w:ascii="宋体" w:hAnsi="宋体" w:cs="宋体"/>
                <w:color w:val="auto"/>
                <w:szCs w:val="21"/>
                <w:highlight w:val="none"/>
              </w:rPr>
            </w:pP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A7737E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井形体</w:t>
            </w:r>
          </w:p>
        </w:tc>
      </w:tr>
      <w:tr w14:paraId="5540D9FC">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48B154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77AE821">
            <w:pPr>
              <w:jc w:val="center"/>
              <w:rPr>
                <w:rFonts w:ascii="宋体" w:hAnsi="宋体" w:cs="宋体"/>
                <w:color w:val="auto"/>
                <w:szCs w:val="21"/>
                <w:highlight w:val="none"/>
              </w:rPr>
            </w:pPr>
          </w:p>
        </w:tc>
        <w:tc>
          <w:tcPr>
            <w:tcW w:w="1254" w:type="pct"/>
            <w:gridSpan w:val="2"/>
            <w:vMerge w:val="restar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9EFECE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管沟基础</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73B54A3">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轻型圆锥动力触探</w:t>
            </w:r>
          </w:p>
        </w:tc>
      </w:tr>
      <w:tr w14:paraId="551B7193">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76468C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3BC7404">
            <w:pPr>
              <w:jc w:val="center"/>
              <w:rPr>
                <w:rFonts w:ascii="宋体" w:hAnsi="宋体" w:cs="宋体"/>
                <w:color w:val="auto"/>
                <w:szCs w:val="21"/>
                <w:highlight w:val="none"/>
              </w:rPr>
            </w:pPr>
          </w:p>
        </w:tc>
        <w:tc>
          <w:tcPr>
            <w:tcW w:w="1254" w:type="pct"/>
            <w:gridSpan w:val="2"/>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5785140">
            <w:pPr>
              <w:jc w:val="center"/>
              <w:rPr>
                <w:rFonts w:ascii="宋体" w:hAnsi="宋体" w:cs="宋体"/>
                <w:color w:val="auto"/>
                <w:szCs w:val="21"/>
                <w:highlight w:val="none"/>
              </w:rPr>
            </w:pP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3BDF367">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复合地基平板荷载试验</w:t>
            </w:r>
          </w:p>
        </w:tc>
      </w:tr>
      <w:tr w14:paraId="1D0989FB">
        <w:tblPrEx>
          <w:tblCellMar>
            <w:top w:w="113" w:type="dxa"/>
            <w:left w:w="113" w:type="dxa"/>
            <w:bottom w:w="113" w:type="dxa"/>
            <w:right w:w="113" w:type="dxa"/>
          </w:tblCellMar>
        </w:tblPrEx>
        <w:trPr>
          <w:trHeight w:val="57"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606BD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440" w:type="pct"/>
            <w:vMerge w:val="continue"/>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5FB7BF5">
            <w:pPr>
              <w:jc w:val="center"/>
              <w:rPr>
                <w:rFonts w:ascii="宋体" w:hAnsi="宋体" w:cs="宋体"/>
                <w:color w:val="auto"/>
                <w:szCs w:val="21"/>
                <w:highlight w:val="none"/>
              </w:rPr>
            </w:pP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F3EAFA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沟槽回填</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C57A2F9">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压实度</w:t>
            </w:r>
          </w:p>
        </w:tc>
      </w:tr>
      <w:tr w14:paraId="2DD03B03">
        <w:tblPrEx>
          <w:tblCellMar>
            <w:top w:w="113" w:type="dxa"/>
            <w:left w:w="113" w:type="dxa"/>
            <w:bottom w:w="113" w:type="dxa"/>
            <w:right w:w="113" w:type="dxa"/>
          </w:tblCellMar>
        </w:tblPrEx>
        <w:trPr>
          <w:trHeight w:val="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7A71E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三、基坑监测</w:t>
            </w:r>
          </w:p>
        </w:tc>
      </w:tr>
      <w:tr w14:paraId="6D46F91B">
        <w:tblPrEx>
          <w:tblCellMar>
            <w:top w:w="113" w:type="dxa"/>
            <w:left w:w="113" w:type="dxa"/>
            <w:bottom w:w="113" w:type="dxa"/>
            <w:right w:w="113" w:type="dxa"/>
          </w:tblCellMar>
        </w:tblPrEx>
        <w:trPr>
          <w:trHeight w:val="20" w:hRule="atLeast"/>
          <w:jc w:val="center"/>
        </w:trPr>
        <w:tc>
          <w:tcPr>
            <w:tcW w:w="239"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6C6E2F1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440"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C3A25D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基坑</w:t>
            </w:r>
          </w:p>
          <w:p w14:paraId="3122650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工程</w:t>
            </w:r>
          </w:p>
        </w:tc>
        <w:tc>
          <w:tcPr>
            <w:tcW w:w="1254" w:type="pct"/>
            <w:gridSpan w:val="2"/>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3E7593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监测</w:t>
            </w:r>
          </w:p>
        </w:tc>
        <w:tc>
          <w:tcPr>
            <w:tcW w:w="3065" w:type="pct"/>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1E377EB">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应力、应变、接缝和裂缝开度、地下水位、倾斜、土压力、测斜、水平位移、竖向位移</w:t>
            </w:r>
          </w:p>
        </w:tc>
      </w:tr>
    </w:tbl>
    <w:p w14:paraId="09211FD1">
      <w:pPr>
        <w:rPr>
          <w:rFonts w:ascii="宋体" w:hAnsi="宋体"/>
          <w:color w:val="auto"/>
          <w:szCs w:val="21"/>
          <w:highlight w:val="none"/>
        </w:rPr>
      </w:pPr>
      <w:r>
        <w:rPr>
          <w:rFonts w:hint="eastAsia" w:ascii="宋体" w:hAnsi="宋体" w:cs="宋体"/>
          <w:color w:val="auto"/>
          <w:kern w:val="0"/>
          <w:szCs w:val="21"/>
          <w:highlight w:val="none"/>
          <w:lang w:bidi="ar"/>
        </w:rPr>
        <w:t>注：本表提供的检测</w:t>
      </w:r>
      <w:r>
        <w:rPr>
          <w:rFonts w:hint="eastAsia" w:ascii="宋体" w:hAnsi="宋体" w:cs="宋体"/>
          <w:color w:val="auto"/>
          <w:kern w:val="0"/>
          <w:szCs w:val="21"/>
          <w:highlight w:val="none"/>
          <w:lang w:eastAsia="zh-CN" w:bidi="ar"/>
        </w:rPr>
        <w:t>监测</w:t>
      </w:r>
      <w:r>
        <w:rPr>
          <w:rFonts w:hint="eastAsia" w:ascii="宋体" w:hAnsi="宋体" w:cs="宋体"/>
          <w:color w:val="auto"/>
          <w:kern w:val="0"/>
          <w:szCs w:val="21"/>
          <w:highlight w:val="none"/>
          <w:lang w:bidi="ar"/>
        </w:rPr>
        <w:t>项目及内容仅供参考，实际工程以现行规范、监督部门及设计图纸要求为准。</w:t>
      </w:r>
    </w:p>
    <w:p w14:paraId="50E73EDA">
      <w:pPr>
        <w:pStyle w:val="11"/>
        <w:shd w:val="clear"/>
        <w:tabs>
          <w:tab w:val="left" w:pos="1343"/>
          <w:tab w:val="left" w:pos="2697"/>
          <w:tab w:val="left" w:pos="3264"/>
          <w:tab w:val="left" w:pos="4896"/>
          <w:tab w:val="left" w:pos="6005"/>
          <w:tab w:val="left" w:pos="7085"/>
          <w:tab w:val="left" w:pos="7498"/>
        </w:tabs>
        <w:kinsoku/>
        <w:overflowPunct w:val="0"/>
        <w:spacing w:line="360" w:lineRule="auto"/>
        <w:ind w:left="0" w:leftChars="0" w:firstLine="0" w:firstLineChars="0"/>
        <w:jc w:val="both"/>
        <w:rPr>
          <w:rFonts w:hint="eastAsia" w:ascii="宋体" w:hAnsi="宋体" w:eastAsia="宋体" w:cs="宋体"/>
          <w:color w:val="auto"/>
          <w:sz w:val="24"/>
          <w:szCs w:val="24"/>
          <w:highlight w:val="none"/>
          <w:lang w:eastAsia="zh-CN"/>
        </w:rPr>
      </w:pPr>
    </w:p>
    <w:p w14:paraId="281048E6">
      <w:pPr>
        <w:pStyle w:val="11"/>
        <w:shd w:val="clear"/>
        <w:kinsoku/>
        <w:overflowPunct w:val="0"/>
        <w:ind w:left="0"/>
        <w:rPr>
          <w:rFonts w:hint="eastAsia" w:ascii="宋体" w:hAnsi="宋体" w:eastAsia="宋体" w:cs="宋体"/>
          <w:color w:val="auto"/>
          <w:sz w:val="20"/>
          <w:szCs w:val="24"/>
          <w:highlight w:val="none"/>
        </w:rPr>
      </w:pPr>
    </w:p>
    <w:p w14:paraId="3C2467F6">
      <w:pPr>
        <w:rPr>
          <w:rFonts w:hint="eastAsia" w:ascii="宋体" w:hAnsi="宋体" w:eastAsia="宋体" w:cs="宋体"/>
          <w:color w:val="auto"/>
          <w:sz w:val="52"/>
          <w:szCs w:val="52"/>
          <w:highlight w:val="none"/>
        </w:rPr>
      </w:pPr>
      <w:bookmarkStart w:id="134" w:name="bookmark173"/>
      <w:bookmarkEnd w:id="134"/>
      <w:bookmarkStart w:id="135" w:name="_Toc12210"/>
      <w:r>
        <w:rPr>
          <w:rFonts w:hint="eastAsia" w:ascii="宋体" w:hAnsi="宋体" w:eastAsia="宋体" w:cs="宋体"/>
          <w:color w:val="auto"/>
          <w:sz w:val="52"/>
          <w:szCs w:val="52"/>
          <w:highlight w:val="none"/>
        </w:rPr>
        <w:br w:type="page"/>
      </w:r>
    </w:p>
    <w:p w14:paraId="16E267BA">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第三卷</w:t>
      </w:r>
      <w:bookmarkEnd w:id="135"/>
    </w:p>
    <w:p w14:paraId="0DFAADFA">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737" w:footer="737" w:gutter="0"/>
          <w:lnNumType w:countBy="0" w:distance="360"/>
          <w:pgNumType w:fmt="decimal"/>
          <w:cols w:space="720" w:num="1"/>
        </w:sectPr>
      </w:pPr>
    </w:p>
    <w:p w14:paraId="5ADE1569">
      <w:pPr>
        <w:pStyle w:val="3"/>
        <w:shd w:val="clear"/>
        <w:outlineLvl w:val="0"/>
        <w:rPr>
          <w:rFonts w:hint="eastAsia" w:ascii="宋体" w:hAnsi="宋体" w:eastAsia="宋体" w:cs="宋体"/>
          <w:color w:val="auto"/>
          <w:sz w:val="44"/>
          <w:szCs w:val="24"/>
          <w:highlight w:val="none"/>
        </w:rPr>
      </w:pPr>
      <w:bookmarkStart w:id="136" w:name="bookmark174"/>
      <w:bookmarkEnd w:id="136"/>
      <w:bookmarkStart w:id="137" w:name="_Toc26661"/>
      <w:r>
        <w:rPr>
          <w:rFonts w:hint="eastAsia" w:ascii="宋体" w:hAnsi="宋体" w:eastAsia="宋体" w:cs="宋体"/>
          <w:color w:val="auto"/>
          <w:sz w:val="44"/>
          <w:szCs w:val="24"/>
          <w:highlight w:val="none"/>
        </w:rPr>
        <w:t>第六章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投标文件格式</w:t>
      </w:r>
      <w:bookmarkEnd w:id="137"/>
    </w:p>
    <w:p w14:paraId="7F0A8F5A">
      <w:pPr>
        <w:pStyle w:val="3"/>
        <w:shd w:val="clear"/>
        <w:outlineLvl w:val="9"/>
        <w:rPr>
          <w:rFonts w:hint="eastAsia" w:ascii="宋体" w:hAnsi="宋体" w:eastAsia="宋体" w:cs="宋体"/>
          <w:color w:val="auto"/>
          <w:sz w:val="30"/>
          <w:szCs w:val="24"/>
          <w:highlight w:val="none"/>
        </w:rPr>
        <w:sectPr>
          <w:pgSz w:w="11905" w:h="16838"/>
          <w:pgMar w:top="1417" w:right="1417" w:bottom="1417" w:left="1417" w:header="737" w:footer="737" w:gutter="0"/>
          <w:lnNumType w:countBy="0" w:distance="360"/>
          <w:pgNumType w:fmt="decimal"/>
          <w:cols w:space="720" w:num="1"/>
        </w:sectPr>
      </w:pPr>
    </w:p>
    <w:p w14:paraId="77BC94A6">
      <w:pPr>
        <w:pStyle w:val="11"/>
        <w:shd w:val="clear"/>
        <w:kinsoku/>
        <w:overflowPunct w:val="0"/>
        <w:ind w:left="0"/>
        <w:rPr>
          <w:rFonts w:hint="eastAsia" w:ascii="宋体" w:hAnsi="宋体" w:eastAsia="宋体" w:cs="宋体"/>
          <w:b/>
          <w:color w:val="auto"/>
          <w:sz w:val="20"/>
          <w:szCs w:val="24"/>
          <w:highlight w:val="none"/>
        </w:rPr>
      </w:pPr>
    </w:p>
    <w:p w14:paraId="472E5223">
      <w:pPr>
        <w:pStyle w:val="11"/>
        <w:shd w:val="clear"/>
        <w:kinsoku/>
        <w:overflowPunct w:val="0"/>
        <w:ind w:left="0"/>
        <w:rPr>
          <w:rFonts w:hint="eastAsia" w:ascii="宋体" w:hAnsi="宋体" w:eastAsia="宋体" w:cs="宋体"/>
          <w:b/>
          <w:color w:val="auto"/>
          <w:sz w:val="20"/>
          <w:szCs w:val="24"/>
          <w:highlight w:val="none"/>
        </w:rPr>
      </w:pPr>
    </w:p>
    <w:p w14:paraId="261B619A">
      <w:pPr>
        <w:pStyle w:val="11"/>
        <w:shd w:val="clear"/>
        <w:kinsoku/>
        <w:overflowPunct w:val="0"/>
        <w:spacing w:before="1"/>
        <w:ind w:left="0"/>
        <w:rPr>
          <w:rFonts w:hint="eastAsia" w:ascii="宋体" w:hAnsi="宋体" w:eastAsia="宋体" w:cs="宋体"/>
          <w:b/>
          <w:color w:val="auto"/>
          <w:sz w:val="22"/>
          <w:szCs w:val="24"/>
          <w:highlight w:val="none"/>
        </w:rPr>
      </w:pPr>
    </w:p>
    <w:p w14:paraId="560CD480">
      <w:pPr>
        <w:shd w:val="clear"/>
        <w:jc w:val="center"/>
        <w:rPr>
          <w:rFonts w:hint="eastAsia" w:ascii="宋体" w:hAnsi="宋体" w:eastAsia="宋体" w:cs="宋体"/>
          <w:color w:val="auto"/>
          <w:sz w:val="36"/>
          <w:szCs w:val="24"/>
          <w:highlight w:val="none"/>
          <w:lang w:eastAsia="zh-CN"/>
        </w:rPr>
      </w:pPr>
      <w:r>
        <w:rPr>
          <w:rFonts w:hint="eastAsia" w:ascii="宋体" w:hAnsi="宋体" w:eastAsia="宋体" w:cs="宋体"/>
          <w:color w:val="auto"/>
          <w:sz w:val="36"/>
          <w:szCs w:val="24"/>
          <w:highlight w:val="none"/>
          <w:u w:val="single"/>
          <w:lang w:val="en-US" w:eastAsia="zh-CN"/>
        </w:rPr>
        <w:t xml:space="preserve">                 </w:t>
      </w:r>
      <w:r>
        <w:rPr>
          <w:rFonts w:hint="eastAsia" w:ascii="宋体" w:hAnsi="宋体" w:eastAsia="宋体" w:cs="宋体"/>
          <w:color w:val="auto"/>
          <w:sz w:val="36"/>
          <w:szCs w:val="24"/>
          <w:highlight w:val="none"/>
          <w:u w:val="single"/>
        </w:rPr>
        <w:t>（项目名称）</w:t>
      </w:r>
      <w:r>
        <w:rPr>
          <w:rFonts w:hint="eastAsia" w:ascii="宋体" w:hAnsi="宋体" w:eastAsia="宋体" w:cs="宋体"/>
          <w:color w:val="auto"/>
          <w:sz w:val="36"/>
          <w:szCs w:val="24"/>
          <w:highlight w:val="none"/>
          <w:lang w:val="en-US" w:eastAsia="zh-CN"/>
        </w:rPr>
        <w:t xml:space="preserve"> </w:t>
      </w:r>
    </w:p>
    <w:p w14:paraId="0B5C9099">
      <w:pPr>
        <w:pStyle w:val="11"/>
        <w:shd w:val="clear"/>
        <w:kinsoku/>
        <w:overflowPunct w:val="0"/>
        <w:ind w:left="0"/>
        <w:rPr>
          <w:rFonts w:hint="eastAsia" w:ascii="宋体" w:hAnsi="宋体" w:eastAsia="宋体" w:cs="宋体"/>
          <w:color w:val="auto"/>
          <w:sz w:val="20"/>
          <w:szCs w:val="24"/>
          <w:highlight w:val="none"/>
        </w:rPr>
      </w:pPr>
    </w:p>
    <w:p w14:paraId="32FA1662">
      <w:pPr>
        <w:pStyle w:val="11"/>
        <w:shd w:val="clear"/>
        <w:kinsoku/>
        <w:overflowPunct w:val="0"/>
        <w:spacing w:before="9"/>
        <w:ind w:left="0"/>
        <w:rPr>
          <w:rFonts w:hint="eastAsia" w:ascii="宋体" w:hAnsi="宋体" w:eastAsia="宋体" w:cs="宋体"/>
          <w:color w:val="auto"/>
          <w:sz w:val="15"/>
          <w:szCs w:val="24"/>
          <w:highlight w:val="none"/>
        </w:rPr>
      </w:pPr>
    </w:p>
    <w:p w14:paraId="1439F163">
      <w:pPr>
        <w:pStyle w:val="11"/>
        <w:shd w:val="clear"/>
        <w:kinsoku/>
        <w:overflowPunct w:val="0"/>
        <w:spacing w:line="539" w:lineRule="exact"/>
        <w:ind w:left="3" w:right="1"/>
        <w:jc w:val="center"/>
        <w:rPr>
          <w:rFonts w:hint="eastAsia" w:ascii="宋体" w:hAnsi="宋体" w:eastAsia="宋体" w:cs="宋体"/>
          <w:color w:val="auto"/>
          <w:sz w:val="44"/>
          <w:szCs w:val="24"/>
          <w:highlight w:val="none"/>
        </w:rPr>
      </w:pPr>
    </w:p>
    <w:p w14:paraId="7132D775">
      <w:pPr>
        <w:pStyle w:val="11"/>
        <w:shd w:val="clear"/>
        <w:kinsoku/>
        <w:overflowPunct w:val="0"/>
        <w:spacing w:line="539" w:lineRule="exact"/>
        <w:ind w:left="3" w:right="1"/>
        <w:jc w:val="center"/>
        <w:rPr>
          <w:rFonts w:hint="eastAsia" w:ascii="宋体" w:hAnsi="宋体" w:eastAsia="宋体" w:cs="宋体"/>
          <w:color w:val="auto"/>
          <w:sz w:val="44"/>
          <w:szCs w:val="24"/>
          <w:highlight w:val="none"/>
        </w:rPr>
      </w:pPr>
    </w:p>
    <w:p w14:paraId="2535AD07">
      <w:pPr>
        <w:pStyle w:val="11"/>
        <w:shd w:val="clear"/>
        <w:kinsoku/>
        <w:overflowPunct w:val="0"/>
        <w:ind w:left="0"/>
        <w:jc w:val="center"/>
        <w:rPr>
          <w:rFonts w:hint="eastAsia" w:ascii="宋体" w:hAnsi="宋体" w:eastAsia="宋体" w:cs="宋体"/>
          <w:color w:val="auto"/>
          <w:sz w:val="44"/>
          <w:szCs w:val="24"/>
          <w:highlight w:val="none"/>
        </w:rPr>
      </w:pPr>
      <w:r>
        <w:rPr>
          <w:rFonts w:hint="eastAsia" w:ascii="宋体" w:hAnsi="宋体" w:eastAsia="宋体" w:cs="宋体"/>
          <w:color w:val="auto"/>
          <w:sz w:val="84"/>
          <w:szCs w:val="84"/>
          <w:highlight w:val="none"/>
        </w:rPr>
        <w:t>投标文件</w:t>
      </w:r>
    </w:p>
    <w:p w14:paraId="4701E6A2">
      <w:pPr>
        <w:pStyle w:val="11"/>
        <w:shd w:val="clear"/>
        <w:kinsoku/>
        <w:overflowPunct w:val="0"/>
        <w:ind w:left="0"/>
        <w:rPr>
          <w:rFonts w:hint="eastAsia" w:ascii="宋体" w:hAnsi="宋体" w:eastAsia="宋体" w:cs="宋体"/>
          <w:color w:val="auto"/>
          <w:sz w:val="44"/>
          <w:szCs w:val="24"/>
          <w:highlight w:val="none"/>
        </w:rPr>
      </w:pPr>
    </w:p>
    <w:p w14:paraId="37DFCEB6">
      <w:pPr>
        <w:pStyle w:val="11"/>
        <w:shd w:val="clear"/>
        <w:kinsoku/>
        <w:overflowPunct w:val="0"/>
        <w:ind w:left="0"/>
        <w:rPr>
          <w:rFonts w:hint="eastAsia" w:ascii="宋体" w:hAnsi="宋体" w:eastAsia="宋体" w:cs="宋体"/>
          <w:color w:val="auto"/>
          <w:sz w:val="44"/>
          <w:szCs w:val="24"/>
          <w:highlight w:val="none"/>
        </w:rPr>
      </w:pPr>
    </w:p>
    <w:p w14:paraId="48349382">
      <w:pPr>
        <w:pStyle w:val="11"/>
        <w:shd w:val="clear"/>
        <w:kinsoku/>
        <w:overflowPunct w:val="0"/>
        <w:ind w:left="0"/>
        <w:rPr>
          <w:rFonts w:hint="eastAsia" w:ascii="宋体" w:hAnsi="宋体" w:eastAsia="宋体" w:cs="宋体"/>
          <w:color w:val="auto"/>
          <w:sz w:val="44"/>
          <w:szCs w:val="24"/>
          <w:highlight w:val="none"/>
        </w:rPr>
      </w:pPr>
    </w:p>
    <w:p w14:paraId="764543DE">
      <w:pPr>
        <w:pStyle w:val="11"/>
        <w:shd w:val="clear"/>
        <w:kinsoku/>
        <w:overflowPunct w:val="0"/>
        <w:ind w:left="0"/>
        <w:rPr>
          <w:rFonts w:hint="eastAsia" w:ascii="宋体" w:hAnsi="宋体" w:eastAsia="宋体" w:cs="宋体"/>
          <w:color w:val="auto"/>
          <w:sz w:val="44"/>
          <w:szCs w:val="24"/>
          <w:highlight w:val="none"/>
        </w:rPr>
      </w:pPr>
    </w:p>
    <w:p w14:paraId="78384D40">
      <w:pPr>
        <w:pStyle w:val="11"/>
        <w:shd w:val="clear"/>
        <w:kinsoku/>
        <w:overflowPunct w:val="0"/>
        <w:ind w:left="0"/>
        <w:rPr>
          <w:rFonts w:hint="eastAsia" w:ascii="宋体" w:hAnsi="宋体" w:eastAsia="宋体" w:cs="宋体"/>
          <w:color w:val="auto"/>
          <w:sz w:val="44"/>
          <w:szCs w:val="24"/>
          <w:highlight w:val="none"/>
        </w:rPr>
      </w:pPr>
    </w:p>
    <w:p w14:paraId="01122129">
      <w:pPr>
        <w:pStyle w:val="11"/>
        <w:shd w:val="clear"/>
        <w:kinsoku/>
        <w:overflowPunct w:val="0"/>
        <w:ind w:left="0"/>
        <w:rPr>
          <w:rFonts w:hint="eastAsia" w:ascii="宋体" w:hAnsi="宋体" w:eastAsia="宋体" w:cs="宋体"/>
          <w:color w:val="auto"/>
          <w:sz w:val="44"/>
          <w:szCs w:val="24"/>
          <w:highlight w:val="none"/>
        </w:rPr>
      </w:pPr>
    </w:p>
    <w:p w14:paraId="28E336EA">
      <w:pPr>
        <w:pStyle w:val="11"/>
        <w:shd w:val="clear"/>
        <w:kinsoku/>
        <w:overflowPunct w:val="0"/>
        <w:ind w:left="0"/>
        <w:rPr>
          <w:rFonts w:hint="eastAsia" w:ascii="宋体" w:hAnsi="宋体" w:eastAsia="宋体" w:cs="宋体"/>
          <w:color w:val="auto"/>
          <w:sz w:val="44"/>
          <w:szCs w:val="24"/>
          <w:highlight w:val="none"/>
        </w:rPr>
      </w:pPr>
    </w:p>
    <w:p w14:paraId="561E7205">
      <w:pPr>
        <w:pStyle w:val="11"/>
        <w:shd w:val="clear"/>
        <w:kinsoku/>
        <w:overflowPunct w:val="0"/>
        <w:ind w:left="0"/>
        <w:rPr>
          <w:rFonts w:hint="eastAsia" w:ascii="宋体" w:hAnsi="宋体" w:eastAsia="宋体" w:cs="宋体"/>
          <w:color w:val="auto"/>
          <w:sz w:val="44"/>
          <w:szCs w:val="24"/>
          <w:highlight w:val="none"/>
        </w:rPr>
      </w:pPr>
    </w:p>
    <w:p w14:paraId="220A0923">
      <w:pPr>
        <w:pStyle w:val="11"/>
        <w:shd w:val="clear"/>
        <w:kinsoku/>
        <w:overflowPunct w:val="0"/>
        <w:ind w:left="0"/>
        <w:rPr>
          <w:rFonts w:hint="eastAsia" w:ascii="宋体" w:hAnsi="宋体" w:eastAsia="宋体" w:cs="宋体"/>
          <w:color w:val="auto"/>
          <w:sz w:val="44"/>
          <w:szCs w:val="24"/>
          <w:highlight w:val="none"/>
        </w:rPr>
      </w:pPr>
    </w:p>
    <w:p w14:paraId="69F304D7">
      <w:pPr>
        <w:pStyle w:val="11"/>
        <w:shd w:val="clear"/>
        <w:kinsoku/>
        <w:overflowPunct w:val="0"/>
        <w:spacing w:before="3"/>
        <w:ind w:left="0"/>
        <w:rPr>
          <w:rFonts w:hint="eastAsia" w:ascii="宋体" w:hAnsi="宋体" w:eastAsia="宋体" w:cs="宋体"/>
          <w:color w:val="auto"/>
          <w:sz w:val="41"/>
          <w:szCs w:val="24"/>
          <w:highlight w:val="none"/>
        </w:rPr>
      </w:pPr>
    </w:p>
    <w:p w14:paraId="0A803487">
      <w:pPr>
        <w:pStyle w:val="11"/>
        <w:shd w:val="clear"/>
        <w:tabs>
          <w:tab w:val="left" w:pos="5577"/>
          <w:tab w:val="left" w:pos="6942"/>
        </w:tabs>
        <w:kinsoku/>
        <w:overflowPunct w:val="0"/>
        <w:spacing w:line="357" w:lineRule="auto"/>
        <w:ind w:left="1201" w:right="175"/>
        <w:rPr>
          <w:rFonts w:hint="eastAsia" w:ascii="宋体" w:hAnsi="宋体" w:eastAsia="宋体" w:cs="宋体"/>
          <w:color w:val="auto"/>
          <w:spacing w:val="-1"/>
          <w:sz w:val="28"/>
          <w:szCs w:val="24"/>
          <w:highlight w:val="none"/>
        </w:rPr>
      </w:pPr>
      <w:r>
        <w:rPr>
          <w:rFonts w:hint="eastAsia" w:ascii="宋体" w:hAnsi="宋体" w:eastAsia="宋体" w:cs="宋体"/>
          <w:color w:val="auto"/>
          <w:sz w:val="28"/>
          <w:szCs w:val="24"/>
          <w:highlight w:val="none"/>
        </w:rPr>
        <w:t>投标人：</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u w:val="single"/>
        </w:rPr>
        <w:tab/>
      </w:r>
      <w:r>
        <w:rPr>
          <w:rFonts w:hint="eastAsia" w:ascii="宋体" w:hAnsi="宋体" w:eastAsia="宋体" w:cs="宋体"/>
          <w:color w:val="auto"/>
          <w:spacing w:val="-1"/>
          <w:sz w:val="28"/>
          <w:szCs w:val="24"/>
          <w:highlight w:val="none"/>
        </w:rPr>
        <w:t>（盖单位章）</w:t>
      </w:r>
      <w:r>
        <w:rPr>
          <w:rFonts w:hint="eastAsia" w:ascii="宋体" w:hAnsi="宋体" w:eastAsia="宋体" w:cs="宋体"/>
          <w:color w:val="auto"/>
          <w:spacing w:val="-136"/>
          <w:sz w:val="28"/>
          <w:szCs w:val="24"/>
          <w:highlight w:val="none"/>
        </w:rPr>
        <w:t xml:space="preserve"> </w:t>
      </w:r>
      <w:r>
        <w:rPr>
          <w:rFonts w:hint="eastAsia" w:ascii="宋体" w:hAnsi="宋体" w:eastAsia="宋体" w:cs="宋体"/>
          <w:color w:val="auto"/>
          <w:spacing w:val="-1"/>
          <w:sz w:val="28"/>
          <w:szCs w:val="24"/>
          <w:highlight w:val="none"/>
        </w:rPr>
        <w:t>法定代表人或其委托代理人：</w:t>
      </w:r>
      <w:r>
        <w:rPr>
          <w:rFonts w:hint="eastAsia" w:ascii="宋体" w:hAnsi="宋体" w:eastAsia="宋体" w:cs="宋体"/>
          <w:color w:val="auto"/>
          <w:spacing w:val="-1"/>
          <w:sz w:val="28"/>
          <w:szCs w:val="24"/>
          <w:highlight w:val="none"/>
          <w:u w:val="single"/>
        </w:rPr>
        <w:tab/>
      </w:r>
      <w:r>
        <w:rPr>
          <w:rFonts w:hint="eastAsia" w:ascii="宋体" w:hAnsi="宋体" w:eastAsia="宋体" w:cs="宋体"/>
          <w:color w:val="auto"/>
          <w:spacing w:val="-1"/>
          <w:sz w:val="28"/>
          <w:szCs w:val="24"/>
          <w:highlight w:val="none"/>
        </w:rPr>
        <w:t>（签字）</w:t>
      </w:r>
    </w:p>
    <w:p w14:paraId="06E830FA">
      <w:pPr>
        <w:pStyle w:val="11"/>
        <w:shd w:val="clear"/>
        <w:kinsoku/>
        <w:overflowPunct w:val="0"/>
        <w:spacing w:before="10"/>
        <w:ind w:left="0"/>
        <w:rPr>
          <w:rFonts w:hint="eastAsia" w:ascii="宋体" w:hAnsi="宋体" w:eastAsia="宋体" w:cs="宋体"/>
          <w:color w:val="auto"/>
          <w:sz w:val="29"/>
          <w:szCs w:val="24"/>
          <w:highlight w:val="none"/>
        </w:rPr>
      </w:pPr>
    </w:p>
    <w:p w14:paraId="0EDDED78">
      <w:pPr>
        <w:pStyle w:val="11"/>
        <w:shd w:val="clear"/>
        <w:tabs>
          <w:tab w:val="left" w:pos="3611"/>
          <w:tab w:val="left" w:pos="4626"/>
          <w:tab w:val="left" w:pos="5642"/>
        </w:tabs>
        <w:kinsoku/>
        <w:overflowPunct w:val="0"/>
        <w:spacing w:before="14"/>
        <w:ind w:left="2877" w:right="175"/>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年</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月</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日</w:t>
      </w:r>
    </w:p>
    <w:p w14:paraId="4DE987D6">
      <w:pPr>
        <w:pStyle w:val="11"/>
        <w:shd w:val="clear"/>
        <w:tabs>
          <w:tab w:val="left" w:pos="3611"/>
          <w:tab w:val="left" w:pos="4626"/>
          <w:tab w:val="left" w:pos="5642"/>
        </w:tabs>
        <w:kinsoku/>
        <w:overflowPunct w:val="0"/>
        <w:spacing w:before="14"/>
        <w:ind w:left="2877" w:right="175"/>
        <w:rPr>
          <w:rFonts w:hint="eastAsia" w:ascii="宋体" w:hAnsi="宋体" w:eastAsia="宋体" w:cs="宋体"/>
          <w:color w:val="auto"/>
          <w:sz w:val="28"/>
          <w:szCs w:val="24"/>
          <w:highlight w:val="none"/>
        </w:rPr>
        <w:sectPr>
          <w:pgSz w:w="11905" w:h="16838"/>
          <w:pgMar w:top="1417" w:right="1417" w:bottom="1417" w:left="1417" w:header="737" w:footer="737" w:gutter="0"/>
          <w:lnNumType w:countBy="0" w:distance="360"/>
          <w:pgNumType w:fmt="decimal"/>
          <w:cols w:space="720" w:num="1"/>
        </w:sectPr>
      </w:pPr>
    </w:p>
    <w:p w14:paraId="7E123BF6">
      <w:pPr>
        <w:pStyle w:val="11"/>
        <w:shd w:val="clear"/>
        <w:kinsoku/>
        <w:overflowPunct w:val="0"/>
        <w:spacing w:line="443" w:lineRule="exact"/>
        <w:ind w:left="1244" w:right="1222"/>
        <w:jc w:val="center"/>
        <w:rPr>
          <w:rFonts w:hint="eastAsia" w:ascii="宋体" w:hAnsi="宋体" w:eastAsia="宋体" w:cs="宋体"/>
          <w:color w:val="auto"/>
          <w:sz w:val="32"/>
          <w:szCs w:val="24"/>
          <w:highlight w:val="none"/>
        </w:rPr>
      </w:pPr>
      <w:bookmarkStart w:id="138" w:name="bookmark175"/>
      <w:bookmarkEnd w:id="138"/>
      <w:r>
        <w:rPr>
          <w:rFonts w:hint="eastAsia" w:ascii="宋体" w:hAnsi="宋体" w:eastAsia="宋体" w:cs="宋体"/>
          <w:b/>
          <w:color w:val="auto"/>
          <w:sz w:val="32"/>
          <w:szCs w:val="24"/>
          <w:highlight w:val="none"/>
        </w:rPr>
        <w:t>目录</w:t>
      </w:r>
    </w:p>
    <w:p w14:paraId="2A63CD8C">
      <w:pPr>
        <w:pStyle w:val="11"/>
        <w:shd w:val="clear"/>
        <w:kinsoku/>
        <w:overflowPunct w:val="0"/>
        <w:ind w:left="0"/>
        <w:rPr>
          <w:rFonts w:hint="eastAsia" w:ascii="宋体" w:hAnsi="宋体" w:eastAsia="宋体" w:cs="宋体"/>
          <w:b/>
          <w:color w:val="auto"/>
          <w:sz w:val="20"/>
          <w:szCs w:val="24"/>
          <w:highlight w:val="none"/>
        </w:rPr>
      </w:pPr>
    </w:p>
    <w:p w14:paraId="56CBF75B">
      <w:pPr>
        <w:pStyle w:val="11"/>
        <w:shd w:val="clear"/>
        <w:kinsoku/>
        <w:overflowPunct w:val="0"/>
        <w:ind w:left="0"/>
        <w:rPr>
          <w:rFonts w:hint="eastAsia" w:ascii="宋体" w:hAnsi="宋体" w:eastAsia="宋体" w:cs="宋体"/>
          <w:b/>
          <w:color w:val="auto"/>
          <w:sz w:val="20"/>
          <w:szCs w:val="24"/>
          <w:highlight w:val="none"/>
        </w:rPr>
      </w:pPr>
    </w:p>
    <w:p w14:paraId="211BF99B">
      <w:pPr>
        <w:pStyle w:val="11"/>
        <w:shd w:val="clear"/>
        <w:kinsoku/>
        <w:overflowPunct w:val="0"/>
        <w:ind w:left="0"/>
        <w:rPr>
          <w:rFonts w:hint="eastAsia" w:ascii="宋体" w:hAnsi="宋体" w:eastAsia="宋体" w:cs="宋体"/>
          <w:b/>
          <w:color w:val="auto"/>
          <w:sz w:val="20"/>
          <w:szCs w:val="24"/>
          <w:highlight w:val="none"/>
        </w:rPr>
      </w:pPr>
    </w:p>
    <w:p w14:paraId="0AD3993C">
      <w:pPr>
        <w:pStyle w:val="11"/>
        <w:shd w:val="clear"/>
        <w:kinsoku/>
        <w:overflowPunct w:val="0"/>
        <w:spacing w:before="6"/>
        <w:ind w:left="0"/>
        <w:rPr>
          <w:rFonts w:hint="eastAsia" w:ascii="宋体" w:hAnsi="宋体" w:eastAsia="宋体" w:cs="宋体"/>
          <w:b/>
          <w:color w:val="auto"/>
          <w:sz w:val="24"/>
          <w:szCs w:val="24"/>
          <w:highlight w:val="none"/>
        </w:rPr>
      </w:pPr>
    </w:p>
    <w:p w14:paraId="62E63168">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投标函及投标函附录</w:t>
      </w:r>
    </w:p>
    <w:p w14:paraId="6CBABCF3">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二、法定代表人身份证明</w:t>
      </w:r>
    </w:p>
    <w:p w14:paraId="31CE9D54">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、授权委托书（适用于有委托代理人的情况）</w:t>
      </w:r>
    </w:p>
    <w:p w14:paraId="4C2450A3">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四</w:t>
      </w:r>
      <w:r>
        <w:rPr>
          <w:rFonts w:hint="eastAsia" w:ascii="宋体" w:hAnsi="宋体" w:eastAsia="宋体" w:cs="宋体"/>
          <w:color w:val="auto"/>
          <w:sz w:val="24"/>
          <w:szCs w:val="24"/>
          <w:highlight w:val="none"/>
          <w:lang w:eastAsia="zh-CN"/>
        </w:rPr>
        <w:t>、资格审查资料</w:t>
      </w:r>
    </w:p>
    <w:p w14:paraId="2A03A885">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五</w:t>
      </w:r>
      <w:r>
        <w:rPr>
          <w:rFonts w:hint="eastAsia" w:ascii="宋体" w:hAnsi="宋体" w:eastAsia="宋体" w:cs="宋体"/>
          <w:color w:val="auto"/>
          <w:sz w:val="24"/>
          <w:szCs w:val="24"/>
          <w:highlight w:val="none"/>
          <w:lang w:eastAsia="zh-CN"/>
        </w:rPr>
        <w:t>、资信业绩资料</w:t>
      </w:r>
    </w:p>
    <w:p w14:paraId="18FCC5BC">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技术方案资料</w:t>
      </w:r>
    </w:p>
    <w:p w14:paraId="617718A4">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rPr>
      </w:pPr>
      <w:r>
        <w:rPr>
          <w:rFonts w:hint="eastAsia" w:cs="宋体"/>
          <w:color w:val="auto"/>
          <w:sz w:val="24"/>
          <w:szCs w:val="24"/>
          <w:highlight w:val="none"/>
          <w:lang w:eastAsia="zh-CN"/>
        </w:rPr>
        <w:t>七</w:t>
      </w:r>
      <w:r>
        <w:rPr>
          <w:rFonts w:hint="eastAsia" w:ascii="宋体" w:hAnsi="宋体" w:eastAsia="宋体" w:cs="宋体"/>
          <w:color w:val="auto"/>
          <w:sz w:val="24"/>
          <w:szCs w:val="24"/>
          <w:highlight w:val="none"/>
        </w:rPr>
        <w:t>、其他资料</w:t>
      </w:r>
    </w:p>
    <w:p w14:paraId="23F0A645">
      <w:pPr>
        <w:pStyle w:val="11"/>
        <w:shd w:val="clear"/>
        <w:kinsoku/>
        <w:overflowPunct w:val="0"/>
        <w:spacing w:before="61" w:line="472" w:lineRule="auto"/>
        <w:ind w:left="100" w:right="6220"/>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p>
    <w:p w14:paraId="66CD02B9">
      <w:pPr>
        <w:pStyle w:val="4"/>
        <w:shd w:val="clear"/>
        <w:jc w:val="center"/>
        <w:outlineLvl w:val="1"/>
        <w:rPr>
          <w:rFonts w:hint="eastAsia" w:ascii="宋体" w:hAnsi="宋体" w:eastAsia="宋体" w:cs="宋体"/>
          <w:color w:val="auto"/>
          <w:sz w:val="28"/>
          <w:szCs w:val="24"/>
          <w:highlight w:val="none"/>
        </w:rPr>
      </w:pPr>
      <w:bookmarkStart w:id="139" w:name="bookmark176"/>
      <w:bookmarkEnd w:id="139"/>
      <w:bookmarkStart w:id="140" w:name="_Toc5383"/>
      <w:r>
        <w:rPr>
          <w:rFonts w:hint="eastAsia" w:ascii="宋体" w:hAnsi="宋体" w:eastAsia="宋体" w:cs="宋体"/>
          <w:color w:val="auto"/>
          <w:sz w:val="28"/>
          <w:szCs w:val="24"/>
          <w:highlight w:val="none"/>
        </w:rPr>
        <w:t>一、投标函及投标函附录</w:t>
      </w:r>
      <w:bookmarkEnd w:id="140"/>
    </w:p>
    <w:p w14:paraId="5DC88613">
      <w:pPr>
        <w:pStyle w:val="5"/>
        <w:shd w:val="clear"/>
        <w:outlineLvl w:val="2"/>
        <w:rPr>
          <w:rFonts w:hint="eastAsia" w:ascii="宋体" w:hAnsi="宋体" w:eastAsia="宋体" w:cs="宋体"/>
          <w:b/>
          <w:color w:val="auto"/>
          <w:sz w:val="28"/>
          <w:szCs w:val="24"/>
          <w:highlight w:val="none"/>
        </w:rPr>
      </w:pPr>
      <w:bookmarkStart w:id="141" w:name="bookmark177"/>
      <w:bookmarkEnd w:id="141"/>
      <w:bookmarkStart w:id="142" w:name="_Toc9570"/>
      <w:r>
        <w:rPr>
          <w:rFonts w:hint="eastAsia" w:ascii="宋体" w:hAnsi="宋体" w:eastAsia="宋体" w:cs="宋体"/>
          <w:b/>
          <w:color w:val="auto"/>
          <w:sz w:val="28"/>
          <w:szCs w:val="24"/>
          <w:highlight w:val="none"/>
        </w:rPr>
        <w:t>（一）投标函</w:t>
      </w:r>
      <w:bookmarkEnd w:id="142"/>
    </w:p>
    <w:p w14:paraId="5F341C1B">
      <w:pPr>
        <w:pStyle w:val="11"/>
        <w:shd w:val="clear"/>
        <w:kinsoku/>
        <w:overflowPunct w:val="0"/>
        <w:spacing w:before="1"/>
        <w:ind w:left="0"/>
        <w:rPr>
          <w:rFonts w:hint="eastAsia" w:ascii="宋体" w:hAnsi="宋体" w:eastAsia="宋体" w:cs="宋体"/>
          <w:color w:val="auto"/>
          <w:sz w:val="23"/>
          <w:szCs w:val="24"/>
          <w:highlight w:val="none"/>
        </w:rPr>
      </w:pPr>
    </w:p>
    <w:p w14:paraId="15BD772E">
      <w:pPr>
        <w:pStyle w:val="11"/>
        <w:shd w:val="clear"/>
        <w:tabs>
          <w:tab w:val="left" w:pos="1991"/>
        </w:tabs>
        <w:kinsoku/>
        <w:overflowPunct w:val="0"/>
        <w:ind w:left="100" w:right="113"/>
        <w:rPr>
          <w:rFonts w:hint="eastAsia" w:ascii="宋体" w:hAnsi="宋体" w:eastAsia="宋体"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5"/>
          <w:sz w:val="21"/>
          <w:szCs w:val="24"/>
          <w:highlight w:val="none"/>
        </w:rPr>
        <w:t>（招标人名称）：</w:t>
      </w:r>
    </w:p>
    <w:p w14:paraId="71A2AF89">
      <w:pPr>
        <w:pStyle w:val="11"/>
        <w:shd w:val="clear"/>
        <w:kinsoku/>
        <w:overflowPunct w:val="0"/>
        <w:spacing w:before="13"/>
        <w:ind w:left="0"/>
        <w:rPr>
          <w:rFonts w:hint="eastAsia" w:ascii="宋体" w:hAnsi="宋体" w:eastAsia="宋体" w:cs="宋体"/>
          <w:color w:val="auto"/>
          <w:sz w:val="21"/>
          <w:szCs w:val="24"/>
          <w:highlight w:val="none"/>
        </w:rPr>
      </w:pPr>
    </w:p>
    <w:p w14:paraId="1522F8B3">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1．我方已仔细研究了</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 xml:space="preserve">（项目名称）  </w:t>
      </w:r>
      <w:r>
        <w:rPr>
          <w:rFonts w:hint="eastAsia" w:ascii="宋体" w:hAnsi="宋体" w:eastAsia="宋体" w:cs="宋体"/>
          <w:color w:val="auto"/>
          <w:kern w:val="2"/>
          <w:sz w:val="21"/>
          <w:szCs w:val="21"/>
          <w:highlight w:val="none"/>
          <w:lang w:val="en-US" w:eastAsia="zh-CN" w:bidi="ar-SA"/>
        </w:rPr>
        <w:t xml:space="preserve"> 招标项目招标文件的全部内容， 愿意以</w:t>
      </w:r>
      <w:r>
        <w:rPr>
          <w:rFonts w:hint="eastAsia" w:ascii="宋体" w:hAnsi="宋体"/>
          <w:color w:val="auto"/>
          <w:sz w:val="21"/>
          <w:szCs w:val="21"/>
        </w:rPr>
        <w:t>《投标函附录》中的投标总报价和</w:t>
      </w:r>
      <w:r>
        <w:rPr>
          <w:rFonts w:hint="eastAsia" w:ascii="宋体" w:hAnsi="宋体"/>
          <w:color w:val="auto"/>
          <w:sz w:val="21"/>
          <w:szCs w:val="21"/>
          <w:lang w:eastAsia="zh-CN"/>
        </w:rPr>
        <w:t>检测监测</w:t>
      </w:r>
      <w:r>
        <w:rPr>
          <w:rFonts w:hint="eastAsia" w:ascii="宋体" w:hAnsi="宋体"/>
          <w:color w:val="auto"/>
          <w:sz w:val="21"/>
          <w:szCs w:val="21"/>
        </w:rPr>
        <w:t>服务期限</w:t>
      </w:r>
      <w:r>
        <w:rPr>
          <w:rFonts w:hint="eastAsia" w:ascii="宋体" w:hAnsi="宋体" w:eastAsia="宋体" w:cs="宋体"/>
          <w:color w:val="auto"/>
          <w:kern w:val="2"/>
          <w:sz w:val="21"/>
          <w:szCs w:val="21"/>
          <w:highlight w:val="none"/>
          <w:lang w:val="en-US" w:eastAsia="zh-CN" w:bidi="ar-SA"/>
        </w:rPr>
        <w:t>，按合同约定完成</w:t>
      </w:r>
      <w:r>
        <w:rPr>
          <w:rFonts w:hint="eastAsia" w:ascii="宋体" w:hAnsi="宋体" w:cs="宋体"/>
          <w:color w:val="auto"/>
          <w:kern w:val="2"/>
          <w:sz w:val="21"/>
          <w:szCs w:val="21"/>
          <w:highlight w:val="none"/>
          <w:lang w:val="en-US" w:eastAsia="zh-CN" w:bidi="ar-SA"/>
        </w:rPr>
        <w:t>检测监测</w:t>
      </w:r>
      <w:r>
        <w:rPr>
          <w:rFonts w:hint="eastAsia" w:ascii="宋体" w:hAnsi="宋体" w:eastAsia="宋体" w:cs="宋体"/>
          <w:color w:val="auto"/>
          <w:kern w:val="2"/>
          <w:sz w:val="21"/>
          <w:szCs w:val="21"/>
          <w:highlight w:val="none"/>
          <w:lang w:val="en-US" w:eastAsia="zh-CN" w:bidi="ar-SA"/>
        </w:rPr>
        <w:t>工作。</w:t>
      </w:r>
    </w:p>
    <w:p w14:paraId="45FF537F">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我方的投标文件包括下列内容：</w:t>
      </w:r>
    </w:p>
    <w:p w14:paraId="7AB59EC3">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（1）投标函及投标函附录；</w:t>
      </w:r>
    </w:p>
    <w:p w14:paraId="073E366F">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（2）法定代表人身份证明或附有法定代表人身份证明的授权委托书；</w:t>
      </w:r>
    </w:p>
    <w:p w14:paraId="6DC34A82">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（3）资格审查资料；</w:t>
      </w:r>
    </w:p>
    <w:p w14:paraId="05EFF059">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（4）资信业绩资料；</w:t>
      </w:r>
    </w:p>
    <w:p w14:paraId="19578FED">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（5）技术方案资料；</w:t>
      </w:r>
    </w:p>
    <w:p w14:paraId="4F790847">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（6）其他资料。</w:t>
      </w:r>
    </w:p>
    <w:p w14:paraId="73425022">
      <w:pPr>
        <w:pStyle w:val="11"/>
        <w:shd w:val="clear"/>
        <w:kinsoku/>
        <w:overflowPunct w:val="0"/>
        <w:spacing w:line="360" w:lineRule="auto"/>
        <w:ind w:left="522" w:right="2132" w:hanging="17"/>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投标文件的上述组成部分如存在内容不一致的，以投标函为准。</w:t>
      </w:r>
    </w:p>
    <w:p w14:paraId="49A7C9C5">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3．我方承诺在招标文件规定的投标有效期内不撤销投标文件。</w:t>
      </w:r>
    </w:p>
    <w:p w14:paraId="26F1123C">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4．如我方中标，我方承诺：</w:t>
      </w:r>
    </w:p>
    <w:p w14:paraId="46397823">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（1）在收到中标通知书后，在中标通知书规定的期限内与你方签订合同；</w:t>
      </w:r>
    </w:p>
    <w:p w14:paraId="04AEA4D8">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（2）在签订合同时不向你方提出附加条件；</w:t>
      </w:r>
    </w:p>
    <w:p w14:paraId="4984F0C0">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（3）在合同约定的期限内完成合同规定的全部义务。</w:t>
      </w:r>
    </w:p>
    <w:p w14:paraId="02F0E33B">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14:paraId="3DE46B5A">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u w:val="none"/>
          <w:lang w:val="en-US" w:eastAsia="zh-CN" w:bidi="ar-SA"/>
        </w:rPr>
        <w:t>6.</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（其他补充说明）。</w:t>
      </w:r>
    </w:p>
    <w:p w14:paraId="5F0D1643">
      <w:pPr>
        <w:pStyle w:val="11"/>
        <w:shd w:val="clear"/>
        <w:tabs>
          <w:tab w:val="left" w:pos="7241"/>
        </w:tabs>
        <w:kinsoku/>
        <w:overflowPunct w:val="0"/>
        <w:spacing w:before="36" w:line="360" w:lineRule="auto"/>
        <w:ind w:left="2621" w:right="113" w:firstLine="1260" w:firstLineChars="6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 标</w:t>
      </w:r>
      <w:r>
        <w:rPr>
          <w:rFonts w:hint="eastAsia" w:ascii="宋体" w:hAnsi="宋体" w:eastAsia="宋体" w:cs="宋体"/>
          <w:color w:val="auto"/>
          <w:spacing w:val="-1"/>
          <w:sz w:val="21"/>
          <w:szCs w:val="24"/>
          <w:highlight w:val="none"/>
        </w:rPr>
        <w:t xml:space="preserve"> </w:t>
      </w:r>
      <w:r>
        <w:rPr>
          <w:rFonts w:hint="eastAsia" w:ascii="宋体" w:hAnsi="宋体" w:eastAsia="宋体" w:cs="宋体"/>
          <w:color w:val="auto"/>
          <w:sz w:val="21"/>
          <w:szCs w:val="24"/>
          <w:highlight w:val="none"/>
        </w:rPr>
        <w:t>人：</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rPr>
        <w:t>（盖单位章）</w:t>
      </w:r>
    </w:p>
    <w:p w14:paraId="21E03A45">
      <w:pPr>
        <w:widowControl/>
        <w:shd w:val="clear"/>
        <w:kinsoku/>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4"/>
          <w:sz w:val="21"/>
          <w:szCs w:val="21"/>
          <w:highlight w:val="none"/>
        </w:rPr>
        <w:t>代表人</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440D07FE">
      <w:pPr>
        <w:widowControl/>
        <w:shd w:val="clear"/>
        <w:kinsoku/>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7D578F91">
      <w:pPr>
        <w:pStyle w:val="11"/>
        <w:shd w:val="clear"/>
        <w:tabs>
          <w:tab w:val="left" w:pos="3232"/>
          <w:tab w:val="left" w:pos="8529"/>
        </w:tabs>
        <w:kinsoku/>
        <w:overflowPunct w:val="0"/>
        <w:spacing w:before="36" w:line="360" w:lineRule="auto"/>
        <w:ind w:left="2601" w:firstLine="1260" w:firstLineChars="60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地</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14:paraId="267B75D9">
      <w:pPr>
        <w:pStyle w:val="11"/>
        <w:shd w:val="clear"/>
        <w:tabs>
          <w:tab w:val="left" w:pos="3232"/>
          <w:tab w:val="left" w:pos="8529"/>
        </w:tabs>
        <w:kinsoku/>
        <w:overflowPunct w:val="0"/>
        <w:spacing w:before="36" w:line="360" w:lineRule="auto"/>
        <w:ind w:firstLine="3360" w:firstLineChars="160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网</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14:paraId="42015F31">
      <w:pPr>
        <w:pStyle w:val="11"/>
        <w:shd w:val="clear"/>
        <w:tabs>
          <w:tab w:val="left" w:pos="3232"/>
          <w:tab w:val="left" w:pos="8529"/>
        </w:tabs>
        <w:kinsoku/>
        <w:overflowPunct w:val="0"/>
        <w:spacing w:before="36" w:line="360" w:lineRule="auto"/>
        <w:ind w:firstLine="3360" w:firstLineChars="1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电</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话：</w:t>
      </w:r>
      <w:r>
        <w:rPr>
          <w:rFonts w:hint="eastAsia" w:ascii="宋体" w:hAnsi="宋体" w:eastAsia="宋体" w:cs="宋体"/>
          <w:color w:val="auto"/>
          <w:sz w:val="21"/>
          <w:szCs w:val="24"/>
          <w:highlight w:val="none"/>
          <w:u w:val="single"/>
          <w:lang w:val="en-US" w:eastAsia="zh-CN"/>
        </w:rPr>
        <w:t xml:space="preserve">                    </w:t>
      </w:r>
      <w:r>
        <w:rPr>
          <w:rFonts w:hint="eastAsia"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val="en-US" w:eastAsia="zh-CN"/>
        </w:rPr>
        <w:t xml:space="preserve">      </w:t>
      </w:r>
    </w:p>
    <w:p w14:paraId="319364D5">
      <w:pPr>
        <w:pStyle w:val="11"/>
        <w:shd w:val="clear"/>
        <w:tabs>
          <w:tab w:val="left" w:pos="3232"/>
          <w:tab w:val="left" w:pos="8529"/>
        </w:tabs>
        <w:kinsoku/>
        <w:overflowPunct w:val="0"/>
        <w:spacing w:before="36" w:line="360" w:lineRule="auto"/>
        <w:ind w:firstLine="3360" w:firstLineChars="1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传</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真：</w:t>
      </w:r>
      <w:r>
        <w:rPr>
          <w:rFonts w:hint="eastAsia" w:ascii="宋体" w:hAnsi="宋体" w:eastAsia="宋体" w:cs="宋体"/>
          <w:color w:val="auto"/>
          <w:sz w:val="21"/>
          <w:szCs w:val="24"/>
          <w:highlight w:val="none"/>
          <w:u w:val="single"/>
          <w:lang w:val="en-US" w:eastAsia="zh-CN"/>
        </w:rPr>
        <w:t xml:space="preserve">                        </w:t>
      </w:r>
      <w:r>
        <w:rPr>
          <w:rFonts w:hint="eastAsia"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val="en-US" w:eastAsia="zh-CN"/>
        </w:rPr>
        <w:t xml:space="preserve">  </w:t>
      </w:r>
    </w:p>
    <w:p w14:paraId="0506060C">
      <w:pPr>
        <w:pStyle w:val="11"/>
        <w:shd w:val="clear"/>
        <w:tabs>
          <w:tab w:val="left" w:pos="8529"/>
        </w:tabs>
        <w:kinsoku/>
        <w:overflowPunct w:val="0"/>
        <w:spacing w:before="36" w:line="360" w:lineRule="auto"/>
        <w:ind w:left="2601" w:firstLine="1260" w:firstLineChars="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邮政编码：</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14:paraId="3D1D42F5">
      <w:pPr>
        <w:pStyle w:val="11"/>
        <w:shd w:val="clear"/>
        <w:tabs>
          <w:tab w:val="left" w:pos="8529"/>
        </w:tabs>
        <w:kinsoku/>
        <w:overflowPunct w:val="0"/>
        <w:spacing w:before="36" w:line="360" w:lineRule="auto"/>
        <w:ind w:left="2601"/>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月</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日</w:t>
      </w:r>
    </w:p>
    <w:p w14:paraId="44AA7A32">
      <w:pPr>
        <w:pStyle w:val="11"/>
        <w:shd w:val="clear"/>
        <w:tabs>
          <w:tab w:val="left" w:pos="631"/>
          <w:tab w:val="left" w:pos="1471"/>
          <w:tab w:val="left" w:pos="2311"/>
        </w:tabs>
        <w:kinsoku/>
        <w:overflowPunct w:val="0"/>
        <w:spacing w:before="36" w:line="360" w:lineRule="auto"/>
        <w:ind w:left="0" w:right="117"/>
        <w:jc w:val="right"/>
        <w:rPr>
          <w:rFonts w:hint="eastAsia" w:ascii="宋体" w:hAnsi="宋体" w:eastAsia="宋体" w:cs="宋体"/>
          <w:color w:val="auto"/>
          <w:sz w:val="21"/>
          <w:szCs w:val="24"/>
          <w:highlight w:val="none"/>
        </w:rPr>
        <w:sectPr>
          <w:pgSz w:w="11905" w:h="16838"/>
          <w:pgMar w:top="1417" w:right="1417" w:bottom="1417" w:left="1417" w:header="737" w:footer="737" w:gutter="0"/>
          <w:lnNumType w:countBy="0" w:distance="360"/>
          <w:pgNumType w:fmt="decimal"/>
          <w:cols w:space="720" w:num="1"/>
        </w:sectPr>
      </w:pPr>
    </w:p>
    <w:p w14:paraId="118AD80F">
      <w:pPr>
        <w:pStyle w:val="5"/>
        <w:shd w:val="clear"/>
        <w:outlineLvl w:val="2"/>
        <w:rPr>
          <w:rFonts w:hint="eastAsia" w:ascii="宋体" w:hAnsi="宋体" w:eastAsia="宋体" w:cs="宋体"/>
          <w:b/>
          <w:color w:val="auto"/>
          <w:sz w:val="28"/>
          <w:szCs w:val="24"/>
          <w:highlight w:val="none"/>
        </w:rPr>
      </w:pPr>
      <w:bookmarkStart w:id="143" w:name="bookmark178"/>
      <w:bookmarkEnd w:id="143"/>
      <w:bookmarkStart w:id="144" w:name="_Toc8767"/>
      <w:r>
        <w:rPr>
          <w:rFonts w:hint="eastAsia" w:ascii="宋体" w:hAnsi="宋体" w:eastAsia="宋体" w:cs="宋体"/>
          <w:b/>
          <w:color w:val="auto"/>
          <w:sz w:val="28"/>
          <w:szCs w:val="24"/>
          <w:highlight w:val="none"/>
        </w:rPr>
        <w:t>（二）投标函附录</w:t>
      </w:r>
      <w:bookmarkEnd w:id="144"/>
    </w:p>
    <w:p w14:paraId="7ABBFA8A">
      <w:pPr>
        <w:pStyle w:val="11"/>
        <w:shd w:val="clear"/>
        <w:kinsoku/>
        <w:overflowPunct w:val="0"/>
        <w:ind w:left="0"/>
        <w:rPr>
          <w:rFonts w:hint="eastAsia" w:ascii="宋体" w:hAnsi="宋体" w:eastAsia="宋体" w:cs="宋体"/>
          <w:color w:val="auto"/>
          <w:sz w:val="20"/>
          <w:szCs w:val="24"/>
          <w:highlight w:val="none"/>
        </w:rPr>
      </w:pPr>
    </w:p>
    <w:p w14:paraId="11FAF9B7">
      <w:pPr>
        <w:pStyle w:val="11"/>
        <w:shd w:val="clear"/>
        <w:kinsoku/>
        <w:overflowPunct w:val="0"/>
        <w:spacing w:before="11"/>
        <w:ind w:left="0"/>
        <w:rPr>
          <w:rFonts w:hint="eastAsia" w:ascii="宋体" w:hAnsi="宋体" w:eastAsia="宋体" w:cs="宋体"/>
          <w:color w:val="auto"/>
          <w:sz w:val="22"/>
          <w:szCs w:val="24"/>
          <w:highlight w:val="none"/>
        </w:rPr>
      </w:pPr>
    </w:p>
    <w:tbl>
      <w:tblPr>
        <w:tblStyle w:val="24"/>
        <w:tblW w:w="9033"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8"/>
        <w:gridCol w:w="5505"/>
      </w:tblGrid>
      <w:tr w14:paraId="373C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30665">
            <w:pPr>
              <w:pStyle w:val="32"/>
              <w:kinsoku w:val="0"/>
              <w:overflowPunct w:val="0"/>
              <w:spacing w:before="26"/>
              <w:jc w:val="center"/>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项目名称</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5F3E5">
            <w:pPr>
              <w:pStyle w:val="32"/>
              <w:kinsoku w:val="0"/>
              <w:overflowPunct w:val="0"/>
              <w:spacing w:before="26"/>
              <w:jc w:val="center"/>
              <w:rPr>
                <w:rFonts w:hint="eastAsia" w:ascii="宋体" w:hAnsi="宋体" w:eastAsia="宋体" w:cs="宋体"/>
                <w:b/>
                <w:color w:val="auto"/>
                <w:sz w:val="21"/>
                <w:szCs w:val="21"/>
                <w:highlight w:val="none"/>
              </w:rPr>
            </w:pPr>
          </w:p>
        </w:tc>
      </w:tr>
      <w:tr w14:paraId="693A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F0C7F">
            <w:pPr>
              <w:pStyle w:val="32"/>
              <w:kinsoku w:val="0"/>
              <w:overflowPunct w:val="0"/>
              <w:spacing w:before="26"/>
              <w:jc w:val="center"/>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投标总报价（元）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D464C">
            <w:pPr>
              <w:pStyle w:val="32"/>
              <w:kinsoku w:val="0"/>
              <w:overflowPunct w:val="0"/>
              <w:spacing w:before="26"/>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人民币：（小写）</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元。</w:t>
            </w:r>
          </w:p>
          <w:p w14:paraId="351B65CE">
            <w:pPr>
              <w:pStyle w:val="32"/>
              <w:kinsoku w:val="0"/>
              <w:overflowPunct w:val="0"/>
              <w:spacing w:before="26"/>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rPr>
              <w:t>人民币：（大写）</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w:t>
            </w:r>
          </w:p>
        </w:tc>
      </w:tr>
      <w:tr w14:paraId="1B83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355D8">
            <w:pPr>
              <w:pStyle w:val="32"/>
              <w:kinsoku w:val="0"/>
              <w:overflowPunct w:val="0"/>
              <w:spacing w:before="26"/>
              <w:jc w:val="center"/>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投标</w:t>
            </w:r>
            <w:r>
              <w:rPr>
                <w:rFonts w:hint="eastAsia" w:ascii="宋体" w:hAnsi="宋体" w:eastAsia="宋体" w:cs="宋体"/>
                <w:color w:val="auto"/>
                <w:sz w:val="21"/>
                <w:szCs w:val="24"/>
                <w:highlight w:val="none"/>
                <w:lang w:val="en-US" w:eastAsia="zh-CN"/>
              </w:rPr>
              <w:t>总</w:t>
            </w:r>
            <w:r>
              <w:rPr>
                <w:rFonts w:hint="eastAsia" w:ascii="宋体" w:hAnsi="宋体" w:eastAsia="宋体" w:cs="宋体"/>
                <w:color w:val="auto"/>
                <w:sz w:val="21"/>
                <w:szCs w:val="24"/>
                <w:highlight w:val="none"/>
                <w:lang w:eastAsia="zh-CN"/>
              </w:rPr>
              <w:t>报价下浮率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A45AE">
            <w:pPr>
              <w:pStyle w:val="32"/>
              <w:kinsoku w:val="0"/>
              <w:overflowPunct w:val="0"/>
              <w:spacing w:before="26"/>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w:t>
            </w:r>
          </w:p>
        </w:tc>
      </w:tr>
      <w:tr w14:paraId="310E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47DB6">
            <w:pPr>
              <w:pStyle w:val="32"/>
              <w:kinsoku w:val="0"/>
              <w:overflowPunct w:val="0"/>
              <w:spacing w:before="107"/>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项目负责人</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FB40B">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p>
          <w:p w14:paraId="6CD7EA4E">
            <w:pPr>
              <w:spacing w:line="360"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技术职称：</w:t>
            </w:r>
            <w:r>
              <w:rPr>
                <w:rFonts w:hint="eastAsia" w:ascii="宋体" w:hAnsi="宋体" w:eastAsia="宋体" w:cs="宋体"/>
                <w:color w:val="auto"/>
                <w:sz w:val="21"/>
                <w:szCs w:val="21"/>
                <w:highlight w:val="none"/>
                <w:u w:val="single"/>
              </w:rPr>
              <w:t xml:space="preserve">                    </w:t>
            </w:r>
          </w:p>
        </w:tc>
      </w:tr>
      <w:tr w14:paraId="639F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5402A">
            <w:pPr>
              <w:pStyle w:val="32"/>
              <w:kinsoku w:val="0"/>
              <w:overflowPunct w:val="0"/>
              <w:spacing w:before="107"/>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检测监测</w:t>
            </w:r>
            <w:r>
              <w:rPr>
                <w:rFonts w:hint="eastAsia" w:ascii="宋体" w:hAnsi="宋体" w:eastAsia="宋体" w:cs="宋体"/>
                <w:color w:val="auto"/>
                <w:sz w:val="21"/>
                <w:szCs w:val="21"/>
                <w:highlight w:val="none"/>
              </w:rPr>
              <w:t>服务期限</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6876E">
            <w:pPr>
              <w:pStyle w:val="32"/>
              <w:kinsoku w:val="0"/>
              <w:overflowPunct w:val="0"/>
              <w:spacing w:before="107"/>
              <w:ind w:lef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按招标文件要求</w:t>
            </w:r>
          </w:p>
        </w:tc>
      </w:tr>
      <w:tr w14:paraId="71B2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8D45E">
            <w:pPr>
              <w:pStyle w:val="32"/>
              <w:kinsoku w:val="0"/>
              <w:overflowPunct w:val="0"/>
              <w:spacing w:before="10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质量标准</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71A90">
            <w:pPr>
              <w:pStyle w:val="32"/>
              <w:kinsoku w:val="0"/>
              <w:overflowPunct w:val="0"/>
              <w:spacing w:before="107"/>
              <w:ind w:lef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按招标文件要求</w:t>
            </w:r>
          </w:p>
        </w:tc>
      </w:tr>
      <w:tr w14:paraId="712A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6D784">
            <w:pPr>
              <w:pStyle w:val="32"/>
              <w:kinsoku w:val="0"/>
              <w:overflowPunct w:val="0"/>
              <w:spacing w:before="107"/>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投标内容</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BCE47">
            <w:pPr>
              <w:pStyle w:val="32"/>
              <w:kinsoku w:val="0"/>
              <w:overflowPunct w:val="0"/>
              <w:spacing w:before="9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按招标文件要求</w:t>
            </w:r>
          </w:p>
        </w:tc>
      </w:tr>
      <w:tr w14:paraId="58DC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78AC5">
            <w:pPr>
              <w:spacing w:line="4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投标有效期</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8AA30">
            <w:pPr>
              <w:spacing w:line="4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按招标文件要求</w:t>
            </w:r>
          </w:p>
        </w:tc>
      </w:tr>
    </w:tbl>
    <w:p w14:paraId="6FA42A27">
      <w:pPr>
        <w:widowControl/>
        <w:autoSpaceDE/>
        <w:autoSpaceDN/>
        <w:adjustRightInd/>
        <w:spacing w:line="342" w:lineRule="exact"/>
        <w:ind w:firstLine="480"/>
        <w:jc w:val="left"/>
        <w:rPr>
          <w:rFonts w:hint="eastAsia" w:ascii="宋体" w:hAnsi="宋体"/>
          <w:color w:val="auto"/>
          <w:sz w:val="21"/>
          <w:szCs w:val="21"/>
        </w:rPr>
      </w:pPr>
      <w:r>
        <w:rPr>
          <w:rFonts w:hint="eastAsia" w:ascii="宋体" w:hAnsi="宋体"/>
          <w:color w:val="auto"/>
          <w:sz w:val="21"/>
          <w:szCs w:val="21"/>
        </w:rPr>
        <w:t>注：1.投标总报价以人民币元为单位，精确到小数点后2位；</w:t>
      </w:r>
    </w:p>
    <w:p w14:paraId="2301B76F">
      <w:pPr>
        <w:adjustRightInd/>
        <w:spacing w:after="0" w:line="342" w:lineRule="exact"/>
        <w:ind w:left="0" w:leftChars="0" w:firstLine="840" w:firstLineChars="400"/>
        <w:textAlignment w:val="auto"/>
        <w:rPr>
          <w:rFonts w:hint="eastAsia" w:ascii="宋体" w:hAnsi="宋体" w:eastAsia="宋体" w:cs="宋体"/>
          <w:color w:val="auto"/>
          <w:sz w:val="21"/>
          <w:szCs w:val="21"/>
          <w:highlight w:val="none"/>
          <w:lang w:val="en-US" w:eastAsia="zh-CN" w:bidi="ar-SA"/>
        </w:rPr>
      </w:pPr>
      <w:r>
        <w:rPr>
          <w:rFonts w:hint="eastAsia" w:ascii="宋体" w:hAnsi="宋体"/>
          <w:color w:val="auto"/>
          <w:sz w:val="21"/>
          <w:szCs w:val="21"/>
        </w:rPr>
        <w:t>2.下浮率以百分比为单位，精确到小数点后2位，如X.XX%</w:t>
      </w:r>
      <w:r>
        <w:rPr>
          <w:rFonts w:hint="eastAsia" w:ascii="宋体" w:hAnsi="宋体"/>
          <w:color w:val="auto"/>
          <w:sz w:val="21"/>
          <w:szCs w:val="21"/>
          <w:lang w:eastAsia="zh-CN"/>
        </w:rPr>
        <w:t>。</w:t>
      </w:r>
    </w:p>
    <w:p w14:paraId="4ED93168">
      <w:pPr>
        <w:spacing w:line="360" w:lineRule="auto"/>
        <w:jc w:val="right"/>
        <w:rPr>
          <w:rFonts w:hint="eastAsia" w:ascii="宋体" w:hAnsi="宋体" w:eastAsia="宋体" w:cs="宋体"/>
          <w:color w:val="auto"/>
          <w:highlight w:val="none"/>
          <w:lang w:val="en-US" w:eastAsia="zh-CN"/>
        </w:rPr>
      </w:pPr>
    </w:p>
    <w:p w14:paraId="067BD6A3">
      <w:pPr>
        <w:spacing w:line="360" w:lineRule="auto"/>
        <w:jc w:val="right"/>
        <w:rPr>
          <w:rFonts w:hint="eastAsia" w:ascii="宋体" w:hAnsi="宋体" w:eastAsia="宋体" w:cs="宋体"/>
          <w:color w:val="auto"/>
          <w:sz w:val="21"/>
          <w:szCs w:val="21"/>
          <w:highlight w:val="none"/>
          <w:lang w:val="en-US" w:eastAsia="zh-CN"/>
        </w:rPr>
      </w:pPr>
    </w:p>
    <w:p w14:paraId="1BB72BA6">
      <w:pPr>
        <w:spacing w:line="360"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(盖</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lang w:val="en-US" w:eastAsia="zh-CN"/>
        </w:rPr>
        <w:t>章)</w:t>
      </w:r>
    </w:p>
    <w:p w14:paraId="1B6EBC57">
      <w:pPr>
        <w:spacing w:line="360"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法定代表人或授权委托代理人: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（签字或签章)</w:t>
      </w:r>
    </w:p>
    <w:p w14:paraId="70E325D2">
      <w:pPr>
        <w:spacing w:line="360"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5157C90">
      <w:pPr>
        <w:rPr>
          <w:rFonts w:hint="eastAsia" w:ascii="宋体" w:hAnsi="宋体" w:eastAsia="宋体" w:cs="宋体"/>
          <w:color w:val="auto"/>
          <w:highlight w:val="none"/>
        </w:rPr>
      </w:pPr>
    </w:p>
    <w:p w14:paraId="1760471B">
      <w:pPr>
        <w:pStyle w:val="11"/>
        <w:shd w:val="clear"/>
        <w:kinsoku/>
        <w:overflowPunct w:val="0"/>
        <w:ind w:left="0"/>
        <w:rPr>
          <w:rFonts w:hint="eastAsia" w:ascii="宋体" w:hAnsi="宋体" w:eastAsia="宋体" w:cs="宋体"/>
          <w:color w:val="auto"/>
          <w:sz w:val="19"/>
          <w:szCs w:val="24"/>
          <w:highlight w:val="none"/>
        </w:rPr>
      </w:pPr>
    </w:p>
    <w:p w14:paraId="4DA06B82">
      <w:pPr>
        <w:pStyle w:val="11"/>
        <w:shd w:val="clear"/>
        <w:kinsoku/>
        <w:overflowPunct w:val="0"/>
        <w:spacing w:before="10"/>
        <w:ind w:left="0"/>
        <w:rPr>
          <w:rFonts w:hint="eastAsia" w:ascii="宋体" w:hAnsi="宋体" w:eastAsia="宋体" w:cs="宋体"/>
          <w:color w:val="auto"/>
          <w:sz w:val="24"/>
          <w:szCs w:val="24"/>
          <w:highlight w:val="none"/>
        </w:rPr>
      </w:pPr>
    </w:p>
    <w:p w14:paraId="4610D884">
      <w:pPr>
        <w:pStyle w:val="11"/>
        <w:shd w:val="clear"/>
        <w:tabs>
          <w:tab w:val="left" w:pos="631"/>
          <w:tab w:val="left" w:pos="1471"/>
          <w:tab w:val="left" w:pos="2311"/>
        </w:tabs>
        <w:kinsoku/>
        <w:overflowPunct w:val="0"/>
        <w:spacing w:before="36"/>
        <w:ind w:left="0" w:right="177"/>
        <w:jc w:val="right"/>
        <w:rPr>
          <w:rFonts w:hint="eastAsia" w:ascii="宋体" w:hAnsi="宋体" w:eastAsia="宋体" w:cs="宋体"/>
          <w:color w:val="auto"/>
          <w:sz w:val="21"/>
          <w:szCs w:val="24"/>
          <w:highlight w:val="none"/>
        </w:rPr>
      </w:pPr>
      <w:r>
        <w:rPr>
          <w:rFonts w:hint="eastAsia" w:ascii="宋体" w:hAnsi="宋体" w:eastAsia="宋体" w:cs="宋体"/>
          <w:color w:val="auto"/>
          <w:sz w:val="24"/>
          <w:szCs w:val="24"/>
          <w:highlight w:val="none"/>
          <w:u w:val="single"/>
        </w:rPr>
        <w:t xml:space="preserve"> </w:t>
      </w:r>
    </w:p>
    <w:p w14:paraId="21ECBC67">
      <w:pPr>
        <w:pStyle w:val="11"/>
        <w:shd w:val="clear"/>
        <w:tabs>
          <w:tab w:val="left" w:pos="631"/>
          <w:tab w:val="left" w:pos="1471"/>
          <w:tab w:val="left" w:pos="2311"/>
        </w:tabs>
        <w:kinsoku/>
        <w:overflowPunct w:val="0"/>
        <w:spacing w:before="36"/>
        <w:ind w:left="0" w:right="177"/>
        <w:jc w:val="right"/>
        <w:rPr>
          <w:rFonts w:hint="eastAsia" w:ascii="宋体" w:hAnsi="宋体" w:eastAsia="宋体" w:cs="宋体"/>
          <w:color w:val="auto"/>
          <w:sz w:val="21"/>
          <w:szCs w:val="24"/>
          <w:highlight w:val="none"/>
        </w:rPr>
        <w:sectPr>
          <w:pgSz w:w="11905" w:h="16838"/>
          <w:pgMar w:top="1417" w:right="1417" w:bottom="1417" w:left="1417" w:header="737" w:footer="737" w:gutter="0"/>
          <w:lnNumType w:countBy="0" w:distance="360"/>
          <w:pgNumType w:fmt="decimal"/>
          <w:cols w:space="720" w:num="1"/>
        </w:sectPr>
      </w:pPr>
    </w:p>
    <w:p w14:paraId="2DD289DE">
      <w:pPr>
        <w:pStyle w:val="4"/>
        <w:shd w:val="clear"/>
        <w:jc w:val="center"/>
        <w:outlineLvl w:val="1"/>
        <w:rPr>
          <w:rFonts w:hint="eastAsia" w:ascii="宋体" w:hAnsi="宋体" w:eastAsia="宋体" w:cs="宋体"/>
          <w:color w:val="auto"/>
          <w:sz w:val="28"/>
          <w:szCs w:val="24"/>
          <w:highlight w:val="none"/>
        </w:rPr>
      </w:pPr>
      <w:bookmarkStart w:id="145" w:name="bookmark179"/>
      <w:bookmarkEnd w:id="145"/>
      <w:bookmarkStart w:id="146" w:name="_Toc2313"/>
      <w:r>
        <w:rPr>
          <w:rFonts w:hint="eastAsia" w:ascii="宋体" w:hAnsi="宋体" w:eastAsia="宋体" w:cs="宋体"/>
          <w:color w:val="auto"/>
          <w:sz w:val="28"/>
          <w:szCs w:val="24"/>
          <w:highlight w:val="none"/>
        </w:rPr>
        <w:t>二、法定代表人身份证明</w:t>
      </w:r>
      <w:bookmarkEnd w:id="146"/>
    </w:p>
    <w:p w14:paraId="75B8B3D0">
      <w:pPr>
        <w:pStyle w:val="11"/>
        <w:shd w:val="clear"/>
        <w:kinsoku/>
        <w:overflowPunct w:val="0"/>
        <w:ind w:left="0"/>
        <w:rPr>
          <w:rFonts w:hint="eastAsia" w:ascii="宋体" w:hAnsi="宋体" w:eastAsia="宋体" w:cs="宋体"/>
          <w:b/>
          <w:color w:val="auto"/>
          <w:sz w:val="32"/>
          <w:szCs w:val="24"/>
          <w:highlight w:val="none"/>
        </w:rPr>
      </w:pPr>
    </w:p>
    <w:p w14:paraId="03DA5B99">
      <w:pPr>
        <w:pStyle w:val="11"/>
        <w:shd w:val="clear"/>
        <w:kinsoku/>
        <w:overflowPunct w:val="0"/>
        <w:ind w:left="0"/>
        <w:rPr>
          <w:rFonts w:hint="eastAsia" w:ascii="宋体" w:hAnsi="宋体" w:eastAsia="宋体" w:cs="宋体"/>
          <w:b/>
          <w:color w:val="auto"/>
          <w:sz w:val="32"/>
          <w:szCs w:val="24"/>
          <w:highlight w:val="none"/>
        </w:rPr>
      </w:pPr>
    </w:p>
    <w:p w14:paraId="63FE3A42">
      <w:pPr>
        <w:pStyle w:val="11"/>
        <w:shd w:val="clear"/>
        <w:kinsoku/>
        <w:overflowPunct w:val="0"/>
        <w:spacing w:before="8"/>
        <w:ind w:left="0"/>
        <w:rPr>
          <w:rFonts w:hint="eastAsia" w:ascii="宋体" w:hAnsi="宋体" w:eastAsia="宋体" w:cs="宋体"/>
          <w:b/>
          <w:color w:val="auto"/>
          <w:sz w:val="25"/>
          <w:szCs w:val="24"/>
          <w:highlight w:val="none"/>
        </w:rPr>
      </w:pPr>
    </w:p>
    <w:p w14:paraId="647577F3">
      <w:pPr>
        <w:pStyle w:val="11"/>
        <w:shd w:val="clear"/>
        <w:tabs>
          <w:tab w:val="left" w:pos="3928"/>
        </w:tabs>
        <w:kinsoku/>
        <w:overflowPunct w:val="0"/>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ECD0FE2">
      <w:pPr>
        <w:pStyle w:val="11"/>
        <w:shd w:val="clear"/>
        <w:kinsoku/>
        <w:overflowPunct w:val="0"/>
        <w:spacing w:before="2"/>
        <w:ind w:left="0"/>
        <w:rPr>
          <w:rFonts w:hint="eastAsia" w:ascii="宋体" w:hAnsi="宋体" w:eastAsia="宋体" w:cs="宋体"/>
          <w:color w:val="auto"/>
          <w:sz w:val="24"/>
          <w:szCs w:val="24"/>
          <w:highlight w:val="none"/>
        </w:rPr>
      </w:pPr>
    </w:p>
    <w:p w14:paraId="32DCD84A">
      <w:pPr>
        <w:pStyle w:val="11"/>
        <w:shd w:val="clear"/>
        <w:tabs>
          <w:tab w:val="left" w:pos="2412"/>
          <w:tab w:val="left" w:pos="3883"/>
          <w:tab w:val="left" w:pos="5352"/>
          <w:tab w:val="left" w:pos="6869"/>
        </w:tabs>
        <w:kinsoku/>
        <w:overflowPunct w:val="0"/>
        <w:spacing w:before="36"/>
        <w:ind w:left="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姓名：</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rPr>
        <w:t>性别：</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2"/>
          <w:sz w:val="24"/>
          <w:szCs w:val="24"/>
          <w:highlight w:val="none"/>
        </w:rPr>
        <w:t>年龄：</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7F02A44">
      <w:pPr>
        <w:pStyle w:val="11"/>
        <w:shd w:val="clear"/>
        <w:kinsoku/>
        <w:overflowPunct w:val="0"/>
        <w:spacing w:before="5"/>
        <w:ind w:left="0"/>
        <w:rPr>
          <w:rFonts w:hint="eastAsia" w:ascii="宋体" w:hAnsi="宋体" w:eastAsia="宋体" w:cs="宋体"/>
          <w:color w:val="auto"/>
          <w:sz w:val="24"/>
          <w:szCs w:val="24"/>
          <w:highlight w:val="none"/>
        </w:rPr>
      </w:pPr>
    </w:p>
    <w:p w14:paraId="55A9814A">
      <w:pPr>
        <w:pStyle w:val="11"/>
        <w:shd w:val="clear"/>
        <w:tabs>
          <w:tab w:val="left" w:pos="2832"/>
        </w:tabs>
        <w:kinsoku/>
        <w:overflowPunct w:val="0"/>
        <w:spacing w:before="36"/>
        <w:ind w:left="100"/>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系</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2"/>
          <w:sz w:val="24"/>
          <w:szCs w:val="24"/>
          <w:highlight w:val="none"/>
        </w:rPr>
        <w:t>（投标人名称）的法定代表人。</w:t>
      </w:r>
    </w:p>
    <w:p w14:paraId="604626D1">
      <w:pPr>
        <w:pStyle w:val="11"/>
        <w:shd w:val="clear"/>
        <w:kinsoku/>
        <w:overflowPunct w:val="0"/>
        <w:spacing w:before="10"/>
        <w:ind w:left="0"/>
        <w:rPr>
          <w:rFonts w:hint="eastAsia" w:ascii="宋体" w:hAnsi="宋体" w:eastAsia="宋体" w:cs="宋体"/>
          <w:color w:val="auto"/>
          <w:sz w:val="24"/>
          <w:szCs w:val="24"/>
          <w:highlight w:val="none"/>
        </w:rPr>
      </w:pPr>
    </w:p>
    <w:p w14:paraId="1EF16F63">
      <w:pPr>
        <w:pStyle w:val="11"/>
        <w:shd w:val="clear"/>
        <w:kinsoku/>
        <w:overflowPunct w:val="0"/>
        <w:spacing w:before="36"/>
        <w:ind w:left="100" w:firstLine="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BF83C1D">
      <w:pPr>
        <w:pStyle w:val="11"/>
        <w:shd w:val="clear"/>
        <w:kinsoku/>
        <w:overflowPunct w:val="0"/>
        <w:ind w:left="0"/>
        <w:rPr>
          <w:rFonts w:hint="eastAsia" w:ascii="宋体" w:hAnsi="宋体" w:eastAsia="宋体" w:cs="宋体"/>
          <w:color w:val="auto"/>
          <w:sz w:val="24"/>
          <w:szCs w:val="24"/>
          <w:highlight w:val="none"/>
        </w:rPr>
      </w:pPr>
    </w:p>
    <w:p w14:paraId="766E907A">
      <w:pPr>
        <w:pStyle w:val="11"/>
        <w:shd w:val="clear"/>
        <w:kinsoku/>
        <w:overflowPunct w:val="0"/>
        <w:spacing w:before="4"/>
        <w:ind w:left="0"/>
        <w:rPr>
          <w:rFonts w:hint="eastAsia" w:ascii="宋体" w:hAnsi="宋体" w:eastAsia="宋体" w:cs="宋体"/>
          <w:color w:val="auto"/>
          <w:sz w:val="24"/>
          <w:szCs w:val="24"/>
          <w:highlight w:val="none"/>
        </w:rPr>
      </w:pPr>
    </w:p>
    <w:p w14:paraId="73805153">
      <w:pPr>
        <w:pStyle w:val="11"/>
        <w:shd w:val="clear"/>
        <w:kinsoku/>
        <w:overflowPunct w:val="0"/>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正反面扫描</w:t>
      </w:r>
      <w:r>
        <w:rPr>
          <w:rFonts w:hint="eastAsia" w:ascii="宋体" w:hAnsi="宋体" w:eastAsia="宋体" w:cs="宋体"/>
          <w:color w:val="auto"/>
          <w:sz w:val="24"/>
          <w:szCs w:val="24"/>
          <w:highlight w:val="none"/>
        </w:rPr>
        <w:t>件。</w:t>
      </w:r>
    </w:p>
    <w:p w14:paraId="1CADCD05">
      <w:pPr>
        <w:pStyle w:val="11"/>
        <w:shd w:val="clear"/>
        <w:kinsoku/>
        <w:overflowPunct w:val="0"/>
        <w:ind w:left="0"/>
        <w:rPr>
          <w:rFonts w:hint="eastAsia" w:ascii="宋体" w:hAnsi="宋体" w:eastAsia="宋体" w:cs="宋体"/>
          <w:color w:val="auto"/>
          <w:sz w:val="24"/>
          <w:szCs w:val="24"/>
          <w:highlight w:val="none"/>
        </w:rPr>
      </w:pPr>
    </w:p>
    <w:p w14:paraId="00CD6741">
      <w:pPr>
        <w:pStyle w:val="11"/>
        <w:shd w:val="clear"/>
        <w:kinsoku/>
        <w:overflowPunct w:val="0"/>
        <w:spacing w:before="2"/>
        <w:ind w:left="0"/>
        <w:rPr>
          <w:rFonts w:hint="eastAsia" w:ascii="宋体" w:hAnsi="宋体" w:eastAsia="宋体" w:cs="宋体"/>
          <w:color w:val="auto"/>
          <w:sz w:val="24"/>
          <w:szCs w:val="24"/>
          <w:highlight w:val="none"/>
        </w:rPr>
      </w:pPr>
    </w:p>
    <w:p w14:paraId="7EB8962D">
      <w:pPr>
        <w:pStyle w:val="11"/>
        <w:shd w:val="clear"/>
        <w:kinsoku/>
        <w:overflowPunct w:val="0"/>
        <w:ind w:left="0"/>
        <w:rPr>
          <w:rFonts w:hint="eastAsia" w:ascii="宋体" w:hAnsi="宋体" w:eastAsia="宋体" w:cs="宋体"/>
          <w:color w:val="auto"/>
          <w:sz w:val="24"/>
          <w:szCs w:val="24"/>
          <w:highlight w:val="none"/>
        </w:rPr>
      </w:pPr>
    </w:p>
    <w:p w14:paraId="0E8D7934">
      <w:pPr>
        <w:pStyle w:val="11"/>
        <w:shd w:val="clear"/>
        <w:kinsoku/>
        <w:overflowPunct w:val="0"/>
        <w:ind w:left="0"/>
        <w:rPr>
          <w:rFonts w:hint="eastAsia" w:ascii="宋体" w:hAnsi="宋体" w:eastAsia="宋体" w:cs="宋体"/>
          <w:color w:val="auto"/>
          <w:sz w:val="24"/>
          <w:szCs w:val="24"/>
          <w:highlight w:val="none"/>
        </w:rPr>
      </w:pPr>
    </w:p>
    <w:p w14:paraId="4D9EB421">
      <w:pPr>
        <w:pStyle w:val="11"/>
        <w:shd w:val="clear"/>
        <w:kinsoku/>
        <w:overflowPunct w:val="0"/>
        <w:ind w:left="0"/>
        <w:rPr>
          <w:rFonts w:hint="eastAsia" w:ascii="宋体" w:hAnsi="宋体" w:eastAsia="宋体" w:cs="宋体"/>
          <w:color w:val="auto"/>
          <w:sz w:val="24"/>
          <w:szCs w:val="24"/>
          <w:highlight w:val="none"/>
        </w:rPr>
      </w:pPr>
    </w:p>
    <w:p w14:paraId="523BE5DF">
      <w:pPr>
        <w:pStyle w:val="11"/>
        <w:shd w:val="clear"/>
        <w:kinsoku/>
        <w:overflowPunct w:val="0"/>
        <w:spacing w:before="2"/>
        <w:ind w:left="0"/>
        <w:rPr>
          <w:rFonts w:hint="eastAsia" w:ascii="宋体" w:hAnsi="宋体" w:eastAsia="宋体" w:cs="宋体"/>
          <w:color w:val="auto"/>
          <w:sz w:val="24"/>
          <w:szCs w:val="24"/>
          <w:highlight w:val="none"/>
        </w:rPr>
      </w:pPr>
    </w:p>
    <w:p w14:paraId="0C4EC781">
      <w:pPr>
        <w:pStyle w:val="11"/>
        <w:shd w:val="clear"/>
        <w:tabs>
          <w:tab w:val="left" w:pos="6521"/>
        </w:tabs>
        <w:kinsoku/>
        <w:overflowPunct w:val="0"/>
        <w:spacing w:before="36"/>
        <w:ind w:left="4212"/>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1"/>
          <w:sz w:val="24"/>
          <w:szCs w:val="24"/>
          <w:highlight w:val="none"/>
        </w:rPr>
        <w:t>（盖单位章）</w:t>
      </w:r>
    </w:p>
    <w:p w14:paraId="248207C6">
      <w:pPr>
        <w:pStyle w:val="11"/>
        <w:shd w:val="clear"/>
        <w:kinsoku/>
        <w:overflowPunct w:val="0"/>
        <w:ind w:left="0"/>
        <w:rPr>
          <w:rFonts w:hint="eastAsia" w:ascii="宋体" w:hAnsi="宋体" w:eastAsia="宋体" w:cs="宋体"/>
          <w:color w:val="auto"/>
          <w:sz w:val="24"/>
          <w:szCs w:val="24"/>
          <w:highlight w:val="none"/>
        </w:rPr>
      </w:pPr>
    </w:p>
    <w:p w14:paraId="1E6D9415">
      <w:pPr>
        <w:pStyle w:val="11"/>
        <w:shd w:val="clear"/>
        <w:kinsoku/>
        <w:overflowPunct w:val="0"/>
        <w:spacing w:before="7"/>
        <w:ind w:left="0"/>
        <w:rPr>
          <w:rFonts w:hint="eastAsia" w:ascii="宋体" w:hAnsi="宋体" w:eastAsia="宋体" w:cs="宋体"/>
          <w:color w:val="auto"/>
          <w:sz w:val="24"/>
          <w:szCs w:val="24"/>
          <w:highlight w:val="none"/>
        </w:rPr>
      </w:pPr>
    </w:p>
    <w:p w14:paraId="08467EAB">
      <w:pPr>
        <w:pStyle w:val="11"/>
        <w:shd w:val="clear"/>
        <w:tabs>
          <w:tab w:val="left" w:pos="5352"/>
          <w:tab w:val="left" w:pos="6192"/>
          <w:tab w:val="left" w:pos="7032"/>
        </w:tabs>
        <w:kinsoku/>
        <w:overflowPunct w:val="0"/>
        <w:spacing w:before="36"/>
        <w:ind w:left="47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153C8CE">
      <w:pPr>
        <w:pStyle w:val="11"/>
        <w:shd w:val="clear"/>
        <w:tabs>
          <w:tab w:val="left" w:pos="5352"/>
          <w:tab w:val="left" w:pos="6192"/>
          <w:tab w:val="left" w:pos="7032"/>
        </w:tabs>
        <w:kinsoku/>
        <w:overflowPunct w:val="0"/>
        <w:spacing w:before="36"/>
        <w:ind w:left="4721"/>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p>
    <w:p w14:paraId="4AD09331">
      <w:pPr>
        <w:pStyle w:val="4"/>
        <w:shd w:val="clear"/>
        <w:jc w:val="center"/>
        <w:outlineLvl w:val="1"/>
        <w:rPr>
          <w:rFonts w:hint="eastAsia" w:ascii="宋体" w:hAnsi="宋体" w:eastAsia="宋体" w:cs="宋体"/>
          <w:color w:val="auto"/>
          <w:sz w:val="28"/>
          <w:szCs w:val="24"/>
          <w:highlight w:val="none"/>
        </w:rPr>
      </w:pPr>
      <w:bookmarkStart w:id="147" w:name="bookmark180"/>
      <w:bookmarkEnd w:id="147"/>
      <w:bookmarkStart w:id="148" w:name="_Toc18172"/>
      <w:r>
        <w:rPr>
          <w:rFonts w:hint="eastAsia" w:ascii="宋体" w:hAnsi="宋体" w:eastAsia="宋体" w:cs="宋体"/>
          <w:color w:val="auto"/>
          <w:sz w:val="28"/>
          <w:szCs w:val="24"/>
          <w:highlight w:val="none"/>
          <w:lang w:val="en-US" w:eastAsia="zh-CN"/>
        </w:rPr>
        <w:t>三</w:t>
      </w:r>
      <w:r>
        <w:rPr>
          <w:rFonts w:hint="eastAsia" w:ascii="宋体" w:hAnsi="宋体" w:eastAsia="宋体" w:cs="宋体"/>
          <w:color w:val="auto"/>
          <w:sz w:val="28"/>
          <w:szCs w:val="24"/>
          <w:highlight w:val="none"/>
        </w:rPr>
        <w:t>、授权委托书</w:t>
      </w:r>
      <w:bookmarkEnd w:id="148"/>
      <w:r>
        <w:rPr>
          <w:rFonts w:hint="eastAsia" w:ascii="宋体" w:hAnsi="宋体" w:eastAsia="宋体" w:cs="宋体"/>
          <w:color w:val="auto"/>
          <w:sz w:val="28"/>
          <w:szCs w:val="24"/>
          <w:highlight w:val="none"/>
        </w:rPr>
        <w:t>（适用于有委托代理人的情况）</w:t>
      </w:r>
    </w:p>
    <w:p w14:paraId="07E26670">
      <w:pPr>
        <w:pStyle w:val="11"/>
        <w:shd w:val="clear"/>
        <w:kinsoku/>
        <w:overflowPunct w:val="0"/>
        <w:ind w:left="0"/>
        <w:rPr>
          <w:rFonts w:hint="eastAsia" w:ascii="宋体" w:hAnsi="宋体" w:eastAsia="宋体" w:cs="宋体"/>
          <w:b/>
          <w:color w:val="auto"/>
          <w:sz w:val="32"/>
          <w:szCs w:val="24"/>
          <w:highlight w:val="none"/>
        </w:rPr>
      </w:pPr>
    </w:p>
    <w:p w14:paraId="7EDCC40D">
      <w:pPr>
        <w:pStyle w:val="11"/>
        <w:shd w:val="clear"/>
        <w:kinsoku/>
        <w:overflowPunct w:val="0"/>
        <w:spacing w:before="4"/>
        <w:ind w:left="0"/>
        <w:rPr>
          <w:rFonts w:hint="eastAsia" w:ascii="宋体" w:hAnsi="宋体" w:eastAsia="宋体" w:cs="宋体"/>
          <w:b/>
          <w:color w:val="auto"/>
          <w:sz w:val="32"/>
          <w:szCs w:val="24"/>
          <w:highlight w:val="none"/>
        </w:rPr>
      </w:pPr>
    </w:p>
    <w:p w14:paraId="133C7BB5">
      <w:pPr>
        <w:pStyle w:val="11"/>
        <w:shd w:val="clear"/>
        <w:tabs>
          <w:tab w:val="left" w:pos="3928"/>
        </w:tabs>
        <w:kinsoku/>
        <w:overflowPunct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（姓名）为我方代理人。代理人根据授权，以我方名义签署、澄清确认、递交、撤回、修改招标项目投标文件、签订合同和处理有关事宜，其法律后果由我方承担。 </w:t>
      </w:r>
    </w:p>
    <w:p w14:paraId="45617E85">
      <w:pPr>
        <w:pStyle w:val="11"/>
        <w:shd w:val="clear"/>
        <w:tabs>
          <w:tab w:val="left" w:pos="3928"/>
        </w:tabs>
        <w:kinsoku/>
        <w:overflowPunct w:val="0"/>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6EEBAEF">
      <w:pPr>
        <w:pStyle w:val="11"/>
        <w:shd w:val="clear"/>
        <w:tabs>
          <w:tab w:val="left" w:pos="3928"/>
        </w:tabs>
        <w:kinsoku/>
        <w:overflowPunct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代理人无转委托权。</w:t>
      </w:r>
    </w:p>
    <w:p w14:paraId="29E8FCFB">
      <w:pPr>
        <w:pStyle w:val="11"/>
        <w:shd w:val="clear"/>
        <w:tabs>
          <w:tab w:val="left" w:pos="3928"/>
        </w:tabs>
        <w:kinsoku/>
        <w:overflowPunct w:val="0"/>
        <w:spacing w:line="360" w:lineRule="auto"/>
        <w:ind w:left="100"/>
        <w:rPr>
          <w:rFonts w:hint="eastAsia" w:ascii="宋体" w:hAnsi="宋体" w:eastAsia="宋体" w:cs="宋体"/>
          <w:color w:val="auto"/>
          <w:sz w:val="24"/>
          <w:szCs w:val="24"/>
          <w:highlight w:val="none"/>
        </w:rPr>
      </w:pPr>
    </w:p>
    <w:p w14:paraId="02DC3E16">
      <w:pPr>
        <w:pStyle w:val="11"/>
        <w:shd w:val="clear"/>
        <w:kinsoku/>
        <w:overflowPunct w:val="0"/>
        <w:spacing w:before="4"/>
        <w:ind w:left="0"/>
        <w:rPr>
          <w:rFonts w:hint="eastAsia" w:ascii="宋体" w:hAnsi="宋体" w:eastAsia="宋体" w:cs="宋体"/>
          <w:color w:val="auto"/>
          <w:sz w:val="24"/>
          <w:szCs w:val="24"/>
          <w:highlight w:val="none"/>
        </w:rPr>
      </w:pPr>
    </w:p>
    <w:p w14:paraId="778FF921">
      <w:pPr>
        <w:pStyle w:val="11"/>
        <w:shd w:val="clear"/>
        <w:kinsoku/>
        <w:overflowPunct w:val="0"/>
        <w:ind w:left="100"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eastAsia="zh-CN"/>
        </w:rPr>
        <w:t>委托代理人身份证正反面</w:t>
      </w:r>
      <w:r>
        <w:rPr>
          <w:rFonts w:hint="eastAsia" w:cs="宋体"/>
          <w:color w:val="auto"/>
          <w:sz w:val="24"/>
          <w:szCs w:val="24"/>
          <w:highlight w:val="none"/>
          <w:lang w:eastAsia="zh-CN"/>
        </w:rPr>
        <w:t>扫描件</w:t>
      </w:r>
      <w:r>
        <w:rPr>
          <w:rFonts w:hint="eastAsia" w:ascii="宋体" w:hAnsi="宋体" w:eastAsia="宋体" w:cs="宋体"/>
          <w:color w:val="auto"/>
          <w:sz w:val="24"/>
          <w:szCs w:val="24"/>
          <w:highlight w:val="none"/>
          <w:lang w:eastAsia="zh-CN"/>
        </w:rPr>
        <w:t>。</w:t>
      </w:r>
    </w:p>
    <w:p w14:paraId="67723E1E">
      <w:pPr>
        <w:pStyle w:val="11"/>
        <w:shd w:val="clear"/>
        <w:kinsoku/>
        <w:overflowPunct w:val="0"/>
        <w:ind w:left="0"/>
        <w:rPr>
          <w:rFonts w:hint="eastAsia" w:ascii="宋体" w:hAnsi="宋体" w:eastAsia="宋体" w:cs="宋体"/>
          <w:color w:val="auto"/>
          <w:sz w:val="24"/>
          <w:szCs w:val="24"/>
          <w:highlight w:val="none"/>
        </w:rPr>
      </w:pPr>
    </w:p>
    <w:p w14:paraId="1740A4A3">
      <w:pPr>
        <w:pStyle w:val="11"/>
        <w:shd w:val="clear"/>
        <w:kinsoku/>
        <w:overflowPunct w:val="0"/>
        <w:spacing w:before="2"/>
        <w:ind w:left="0"/>
        <w:rPr>
          <w:rFonts w:hint="eastAsia" w:ascii="宋体" w:hAnsi="宋体" w:eastAsia="宋体" w:cs="宋体"/>
          <w:color w:val="auto"/>
          <w:sz w:val="24"/>
          <w:szCs w:val="24"/>
          <w:highlight w:val="none"/>
        </w:rPr>
      </w:pPr>
    </w:p>
    <w:p w14:paraId="3F09FD34">
      <w:pPr>
        <w:pStyle w:val="11"/>
        <w:shd w:val="clear"/>
        <w:kinsoku/>
        <w:overflowPunct w:val="0"/>
        <w:ind w:left="0"/>
        <w:rPr>
          <w:rFonts w:hint="eastAsia" w:ascii="宋体" w:hAnsi="宋体" w:eastAsia="宋体" w:cs="宋体"/>
          <w:color w:val="auto"/>
          <w:sz w:val="24"/>
          <w:szCs w:val="24"/>
          <w:highlight w:val="none"/>
        </w:rPr>
      </w:pPr>
    </w:p>
    <w:p w14:paraId="4592950A">
      <w:pPr>
        <w:pStyle w:val="11"/>
        <w:shd w:val="clear"/>
        <w:kinsoku/>
        <w:overflowPunct w:val="0"/>
        <w:spacing w:before="4"/>
        <w:ind w:left="0"/>
        <w:rPr>
          <w:rFonts w:hint="eastAsia" w:ascii="宋体" w:hAnsi="宋体" w:eastAsia="宋体" w:cs="宋体"/>
          <w:color w:val="auto"/>
          <w:sz w:val="24"/>
          <w:szCs w:val="24"/>
          <w:highlight w:val="none"/>
        </w:rPr>
      </w:pPr>
    </w:p>
    <w:p w14:paraId="4C3B8608">
      <w:pPr>
        <w:pStyle w:val="11"/>
        <w:shd w:val="clear"/>
        <w:tabs>
          <w:tab w:val="left" w:pos="3216"/>
          <w:tab w:val="left" w:pos="3636"/>
          <w:tab w:val="left" w:pos="7241"/>
        </w:tabs>
        <w:kinsoku/>
        <w:overflowPunct w:val="0"/>
        <w:ind w:left="2793"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7840C274">
      <w:pPr>
        <w:pStyle w:val="11"/>
        <w:shd w:val="clear"/>
        <w:kinsoku/>
        <w:overflowPunct w:val="0"/>
        <w:ind w:left="0"/>
        <w:rPr>
          <w:rFonts w:hint="eastAsia" w:ascii="宋体" w:hAnsi="宋体" w:eastAsia="宋体" w:cs="宋体"/>
          <w:color w:val="auto"/>
          <w:sz w:val="24"/>
          <w:szCs w:val="24"/>
          <w:highlight w:val="none"/>
        </w:rPr>
      </w:pPr>
    </w:p>
    <w:p w14:paraId="5267F9D9">
      <w:pPr>
        <w:pStyle w:val="11"/>
        <w:shd w:val="clear"/>
        <w:tabs>
          <w:tab w:val="left" w:pos="6401"/>
        </w:tabs>
        <w:kinsoku/>
        <w:overflowPunct w:val="0"/>
        <w:spacing w:before="36"/>
        <w:ind w:left="2791" w:right="113"/>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（签字）</w:t>
      </w:r>
    </w:p>
    <w:p w14:paraId="1E85DE43">
      <w:pPr>
        <w:pStyle w:val="11"/>
        <w:shd w:val="clear"/>
        <w:kinsoku/>
        <w:overflowPunct w:val="0"/>
        <w:ind w:left="0"/>
        <w:rPr>
          <w:rFonts w:hint="eastAsia" w:ascii="宋体" w:hAnsi="宋体" w:eastAsia="宋体" w:cs="宋体"/>
          <w:color w:val="auto"/>
          <w:sz w:val="24"/>
          <w:szCs w:val="24"/>
          <w:highlight w:val="none"/>
        </w:rPr>
      </w:pPr>
    </w:p>
    <w:p w14:paraId="7A366CB0">
      <w:pPr>
        <w:pStyle w:val="11"/>
        <w:shd w:val="clear"/>
        <w:tabs>
          <w:tab w:val="left" w:pos="8549"/>
        </w:tabs>
        <w:kinsoku/>
        <w:overflowPunct w:val="0"/>
        <w:spacing w:before="36"/>
        <w:ind w:left="2793" w:right="11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D3C6278">
      <w:pPr>
        <w:pStyle w:val="11"/>
        <w:shd w:val="clear"/>
        <w:kinsoku/>
        <w:overflowPunct w:val="0"/>
        <w:ind w:left="0"/>
        <w:rPr>
          <w:rFonts w:hint="eastAsia" w:ascii="宋体" w:hAnsi="宋体" w:eastAsia="宋体" w:cs="宋体"/>
          <w:color w:val="auto"/>
          <w:sz w:val="24"/>
          <w:szCs w:val="24"/>
          <w:highlight w:val="none"/>
        </w:rPr>
      </w:pPr>
    </w:p>
    <w:p w14:paraId="427846A8">
      <w:pPr>
        <w:pStyle w:val="11"/>
        <w:shd w:val="clear"/>
        <w:tabs>
          <w:tab w:val="left" w:pos="7661"/>
        </w:tabs>
        <w:kinsoku/>
        <w:overflowPunct w:val="0"/>
        <w:spacing w:before="36"/>
        <w:ind w:left="2793" w:right="113"/>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（签字）</w:t>
      </w:r>
    </w:p>
    <w:p w14:paraId="56523F20">
      <w:pPr>
        <w:pStyle w:val="11"/>
        <w:shd w:val="clear"/>
        <w:kinsoku/>
        <w:overflowPunct w:val="0"/>
        <w:ind w:left="0"/>
        <w:rPr>
          <w:rFonts w:hint="eastAsia" w:ascii="宋体" w:hAnsi="宋体" w:eastAsia="宋体" w:cs="宋体"/>
          <w:color w:val="auto"/>
          <w:sz w:val="24"/>
          <w:szCs w:val="24"/>
          <w:highlight w:val="none"/>
        </w:rPr>
      </w:pPr>
    </w:p>
    <w:p w14:paraId="61E99766">
      <w:pPr>
        <w:pStyle w:val="11"/>
        <w:shd w:val="clear"/>
        <w:tabs>
          <w:tab w:val="left" w:pos="8549"/>
        </w:tabs>
        <w:kinsoku/>
        <w:overflowPunct w:val="0"/>
        <w:spacing w:before="36"/>
        <w:ind w:left="2793" w:right="113"/>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F8A4B92">
      <w:pPr>
        <w:pStyle w:val="11"/>
        <w:shd w:val="clear"/>
        <w:kinsoku/>
        <w:overflowPunct w:val="0"/>
        <w:spacing w:before="9"/>
        <w:ind w:left="0"/>
        <w:rPr>
          <w:rFonts w:hint="eastAsia" w:ascii="宋体" w:hAnsi="宋体" w:eastAsia="宋体" w:cs="宋体"/>
          <w:color w:val="auto"/>
          <w:sz w:val="24"/>
          <w:szCs w:val="24"/>
          <w:highlight w:val="none"/>
        </w:rPr>
      </w:pPr>
    </w:p>
    <w:p w14:paraId="646CF3B8">
      <w:pPr>
        <w:pStyle w:val="11"/>
        <w:shd w:val="clear"/>
        <w:tabs>
          <w:tab w:val="left" w:pos="736"/>
          <w:tab w:val="left" w:pos="1682"/>
          <w:tab w:val="left" w:pos="2626"/>
        </w:tabs>
        <w:kinsoku/>
        <w:overflowPunct w:val="0"/>
        <w:spacing w:before="36"/>
        <w:ind w:left="0" w:right="11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p>
    <w:p w14:paraId="22C8E594">
      <w:pPr>
        <w:rPr>
          <w:rFonts w:hint="eastAsia" w:ascii="宋体" w:hAnsi="宋体" w:eastAsia="宋体" w:cs="宋体"/>
        </w:rPr>
      </w:pPr>
      <w:r>
        <w:rPr>
          <w:rFonts w:hint="eastAsia" w:ascii="宋体" w:hAnsi="宋体" w:eastAsia="宋体" w:cs="宋体"/>
        </w:rPr>
        <w:br w:type="page"/>
      </w:r>
    </w:p>
    <w:p w14:paraId="05EA158D">
      <w:pPr>
        <w:pStyle w:val="4"/>
        <w:shd w:val="clear"/>
        <w:jc w:val="center"/>
        <w:outlineLvl w:val="9"/>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bookmarkStart w:id="149" w:name="bookmark182"/>
      <w:bookmarkEnd w:id="149"/>
    </w:p>
    <w:p w14:paraId="38160472">
      <w:pPr>
        <w:pStyle w:val="4"/>
        <w:shd w:val="clear"/>
        <w:kinsoku/>
        <w:overflowPunct w:val="0"/>
        <w:spacing w:line="456" w:lineRule="exact"/>
        <w:ind w:right="1"/>
        <w:jc w:val="center"/>
        <w:outlineLvl w:val="1"/>
        <w:rPr>
          <w:rFonts w:hint="eastAsia" w:ascii="宋体" w:hAnsi="宋体" w:eastAsia="宋体" w:cs="宋体"/>
          <w:b w:val="0"/>
          <w:color w:val="auto"/>
          <w:sz w:val="28"/>
          <w:szCs w:val="24"/>
          <w:highlight w:val="none"/>
        </w:rPr>
      </w:pPr>
      <w:bookmarkStart w:id="150" w:name="bookmark184"/>
      <w:bookmarkEnd w:id="150"/>
      <w:bookmarkStart w:id="151" w:name="_Toc10013"/>
      <w:r>
        <w:rPr>
          <w:rFonts w:hint="eastAsia" w:cs="宋体"/>
          <w:color w:val="auto"/>
          <w:sz w:val="28"/>
          <w:szCs w:val="24"/>
          <w:highlight w:val="none"/>
          <w:lang w:val="en-US" w:eastAsia="zh-CN"/>
        </w:rPr>
        <w:t>四</w:t>
      </w:r>
      <w:r>
        <w:rPr>
          <w:rFonts w:hint="eastAsia" w:ascii="宋体" w:hAnsi="宋体" w:eastAsia="宋体" w:cs="宋体"/>
          <w:color w:val="auto"/>
          <w:sz w:val="28"/>
          <w:szCs w:val="24"/>
          <w:highlight w:val="none"/>
        </w:rPr>
        <w:t>、资格审查资料</w:t>
      </w:r>
      <w:bookmarkEnd w:id="151"/>
    </w:p>
    <w:p w14:paraId="1B5D89E7">
      <w:pPr>
        <w:pStyle w:val="11"/>
        <w:shd w:val="clear"/>
        <w:kinsoku/>
        <w:overflowPunct w:val="0"/>
        <w:spacing w:before="10"/>
        <w:ind w:left="0"/>
        <w:rPr>
          <w:rFonts w:hint="eastAsia" w:ascii="宋体" w:hAnsi="宋体" w:eastAsia="宋体" w:cs="宋体"/>
          <w:b/>
          <w:color w:val="auto"/>
          <w:sz w:val="15"/>
          <w:szCs w:val="24"/>
          <w:highlight w:val="none"/>
        </w:rPr>
      </w:pPr>
    </w:p>
    <w:p w14:paraId="5F1D6CA2">
      <w:pPr>
        <w:pStyle w:val="4"/>
        <w:jc w:val="center"/>
        <w:rPr>
          <w:rFonts w:hint="eastAsia" w:ascii="宋体" w:hAnsi="宋体" w:eastAsia="宋体" w:cs="宋体"/>
          <w:b/>
          <w:color w:val="auto"/>
          <w:sz w:val="24"/>
          <w:szCs w:val="24"/>
          <w:highlight w:val="none"/>
        </w:rPr>
      </w:pPr>
      <w:bookmarkStart w:id="152" w:name="bookmark185"/>
      <w:bookmarkEnd w:id="152"/>
      <w:bookmarkStart w:id="153" w:name="_Toc28818"/>
      <w:r>
        <w:rPr>
          <w:rFonts w:hint="eastAsia" w:ascii="宋体" w:hAnsi="宋体" w:eastAsia="宋体" w:cs="宋体"/>
          <w:b/>
          <w:color w:val="auto"/>
          <w:sz w:val="24"/>
          <w:szCs w:val="24"/>
          <w:highlight w:val="none"/>
        </w:rPr>
        <w:t>基本情况表</w:t>
      </w:r>
      <w:bookmarkEnd w:id="153"/>
    </w:p>
    <w:p w14:paraId="12EC5CC4">
      <w:pPr>
        <w:pStyle w:val="11"/>
        <w:shd w:val="clear"/>
        <w:kinsoku/>
        <w:overflowPunct w:val="0"/>
        <w:ind w:left="0"/>
        <w:rPr>
          <w:rFonts w:hint="eastAsia" w:ascii="宋体" w:hAnsi="宋体" w:eastAsia="宋体" w:cs="宋体"/>
          <w:color w:val="auto"/>
          <w:sz w:val="23"/>
          <w:szCs w:val="24"/>
          <w:highlight w:val="none"/>
        </w:rPr>
      </w:pPr>
    </w:p>
    <w:tbl>
      <w:tblPr>
        <w:tblStyle w:val="24"/>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1B0B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DE629">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2932D7B">
            <w:pPr>
              <w:shd w:val="clear"/>
              <w:rPr>
                <w:rFonts w:hint="eastAsia" w:ascii="宋体" w:hAnsi="宋体" w:eastAsia="宋体" w:cs="宋体"/>
                <w:color w:val="auto"/>
                <w:sz w:val="21"/>
                <w:szCs w:val="21"/>
                <w:highlight w:val="none"/>
              </w:rPr>
            </w:pPr>
          </w:p>
        </w:tc>
      </w:tr>
      <w:tr w14:paraId="4782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0893E">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56A2410">
            <w:pPr>
              <w:shd w:val="clea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67CB16F">
            <w:pPr>
              <w:pStyle w:val="32"/>
              <w:shd w:val="clear"/>
              <w:kinsoku/>
              <w:overflowPunct w:val="0"/>
              <w:spacing w:before="107"/>
              <w:ind w:left="2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7392C3B">
            <w:pPr>
              <w:shd w:val="clear"/>
              <w:rPr>
                <w:rFonts w:hint="eastAsia" w:ascii="宋体" w:hAnsi="宋体" w:eastAsia="宋体" w:cs="宋体"/>
                <w:color w:val="auto"/>
                <w:sz w:val="21"/>
                <w:szCs w:val="21"/>
                <w:highlight w:val="none"/>
              </w:rPr>
            </w:pPr>
          </w:p>
        </w:tc>
      </w:tr>
      <w:tr w14:paraId="0668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2E43E">
            <w:pPr>
              <w:pStyle w:val="32"/>
              <w:shd w:val="clear"/>
              <w:kinsoku/>
              <w:overflowPunct w:val="0"/>
              <w:jc w:val="center"/>
              <w:rPr>
                <w:rFonts w:hint="eastAsia" w:ascii="宋体" w:hAnsi="宋体" w:eastAsia="宋体" w:cs="宋体"/>
                <w:color w:val="auto"/>
                <w:sz w:val="21"/>
                <w:szCs w:val="21"/>
                <w:highlight w:val="none"/>
              </w:rPr>
            </w:pPr>
          </w:p>
          <w:p w14:paraId="2D526AC2">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659DDA">
            <w:pPr>
              <w:pStyle w:val="32"/>
              <w:shd w:val="clear"/>
              <w:kinsoku/>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5B2B286">
            <w:pPr>
              <w:shd w:val="clea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F055885">
            <w:pPr>
              <w:pStyle w:val="32"/>
              <w:shd w:val="clear"/>
              <w:kinsoku/>
              <w:overflowPunct w:val="0"/>
              <w:spacing w:before="107"/>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95FD257">
            <w:pPr>
              <w:shd w:val="clear"/>
              <w:rPr>
                <w:rFonts w:hint="eastAsia" w:ascii="宋体" w:hAnsi="宋体" w:eastAsia="宋体" w:cs="宋体"/>
                <w:color w:val="auto"/>
                <w:sz w:val="21"/>
                <w:szCs w:val="21"/>
                <w:highlight w:val="none"/>
              </w:rPr>
            </w:pPr>
          </w:p>
        </w:tc>
      </w:tr>
      <w:tr w14:paraId="356D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EAD90">
            <w:pPr>
              <w:shd w:val="clear"/>
              <w:jc w:val="center"/>
              <w:rPr>
                <w:rFonts w:hint="eastAsia" w:ascii="宋体" w:hAnsi="宋体" w:eastAsia="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51394C">
            <w:pPr>
              <w:pStyle w:val="32"/>
              <w:shd w:val="clear"/>
              <w:tabs>
                <w:tab w:val="left" w:pos="550"/>
              </w:tabs>
              <w:kinsoku/>
              <w:overflowPunct w:val="0"/>
              <w:spacing w:before="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lang w:val="en-US" w:eastAsia="zh-CN"/>
              </w:rPr>
              <w:t>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28C4D18">
            <w:pPr>
              <w:shd w:val="clea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F5F50A9">
            <w:pPr>
              <w:pStyle w:val="32"/>
              <w:shd w:val="clear"/>
              <w:kinsoku/>
              <w:overflowPunct w:val="0"/>
              <w:spacing w:before="108"/>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0741496">
            <w:pPr>
              <w:shd w:val="clear"/>
              <w:rPr>
                <w:rFonts w:hint="eastAsia" w:ascii="宋体" w:hAnsi="宋体" w:eastAsia="宋体" w:cs="宋体"/>
                <w:color w:val="auto"/>
                <w:sz w:val="21"/>
                <w:szCs w:val="21"/>
                <w:highlight w:val="none"/>
              </w:rPr>
            </w:pPr>
          </w:p>
        </w:tc>
      </w:tr>
      <w:tr w14:paraId="6AD1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BA6F0">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5983FF">
            <w:pPr>
              <w:pStyle w:val="32"/>
              <w:shd w:val="clear"/>
              <w:kinsoku/>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436DF">
            <w:pPr>
              <w:shd w:val="clea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83F21B">
            <w:pPr>
              <w:pStyle w:val="32"/>
              <w:shd w:val="clear"/>
              <w:kinsoku/>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658A11A">
            <w:pPr>
              <w:shd w:val="clea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8FAF07B">
            <w:pPr>
              <w:pStyle w:val="32"/>
              <w:shd w:val="clear"/>
              <w:kinsoku/>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20EA6">
            <w:pPr>
              <w:shd w:val="clear"/>
              <w:rPr>
                <w:rFonts w:hint="eastAsia" w:ascii="宋体" w:hAnsi="宋体" w:eastAsia="宋体" w:cs="宋体"/>
                <w:color w:val="auto"/>
                <w:sz w:val="21"/>
                <w:szCs w:val="21"/>
                <w:highlight w:val="none"/>
              </w:rPr>
            </w:pPr>
          </w:p>
        </w:tc>
      </w:tr>
      <w:tr w14:paraId="7A2D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04335">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78C24">
            <w:pPr>
              <w:pStyle w:val="32"/>
              <w:shd w:val="clear"/>
              <w:kinsoku/>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FE1007">
            <w:pPr>
              <w:shd w:val="clea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2968F">
            <w:pPr>
              <w:pStyle w:val="32"/>
              <w:shd w:val="clear"/>
              <w:kinsoku/>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D0876EE">
            <w:pPr>
              <w:shd w:val="clea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D3051BA">
            <w:pPr>
              <w:pStyle w:val="32"/>
              <w:shd w:val="clear"/>
              <w:kinsoku/>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30E507">
            <w:pPr>
              <w:shd w:val="clear"/>
              <w:rPr>
                <w:rFonts w:hint="eastAsia" w:ascii="宋体" w:hAnsi="宋体" w:eastAsia="宋体" w:cs="宋体"/>
                <w:color w:val="auto"/>
                <w:sz w:val="21"/>
                <w:szCs w:val="21"/>
                <w:highlight w:val="none"/>
              </w:rPr>
            </w:pPr>
          </w:p>
        </w:tc>
      </w:tr>
      <w:tr w14:paraId="42A4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EBBBC">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1CCABE96">
            <w:pPr>
              <w:pStyle w:val="32"/>
              <w:shd w:val="clear"/>
              <w:tabs>
                <w:tab w:val="left" w:pos="3785"/>
                <w:tab w:val="left" w:pos="5045"/>
              </w:tabs>
              <w:kinsoku/>
              <w:overflowPunct w:val="0"/>
              <w:spacing w:before="107"/>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14:paraId="483E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9882F">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质量管理体系证书</w:t>
            </w:r>
          </w:p>
          <w:p w14:paraId="4B4588D8">
            <w:pPr>
              <w:pStyle w:val="32"/>
              <w:shd w:val="clear"/>
              <w:kinsoku/>
              <w:overflowPunct w:val="0"/>
              <w:ind w:right="10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34B8AA3">
            <w:pPr>
              <w:pStyle w:val="32"/>
              <w:shd w:val="clear"/>
              <w:kinsoku/>
              <w:overflowPunct w:val="0"/>
              <w:spacing w:before="1"/>
              <w:rPr>
                <w:rFonts w:hint="eastAsia" w:ascii="宋体" w:hAnsi="宋体" w:eastAsia="宋体" w:cs="宋体"/>
                <w:color w:val="auto"/>
                <w:sz w:val="21"/>
                <w:szCs w:val="21"/>
                <w:highlight w:val="none"/>
              </w:rPr>
            </w:pPr>
          </w:p>
          <w:p w14:paraId="2880E94A">
            <w:pPr>
              <w:pStyle w:val="32"/>
              <w:shd w:val="clear"/>
              <w:tabs>
                <w:tab w:val="left" w:pos="3785"/>
                <w:tab w:val="left" w:pos="5045"/>
              </w:tabs>
              <w:kinsoku/>
              <w:overflowPunct w:val="0"/>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14:paraId="4A26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8FB85">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0227E4F">
            <w:pPr>
              <w:shd w:val="clear"/>
              <w:rPr>
                <w:rFonts w:hint="eastAsia" w:ascii="宋体" w:hAnsi="宋体" w:eastAsia="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716A6488">
            <w:pPr>
              <w:pStyle w:val="32"/>
              <w:shd w:val="clear"/>
              <w:kinsoku/>
              <w:overflowPunct w:val="0"/>
              <w:spacing w:before="107"/>
              <w:ind w:left="11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14:paraId="159A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27E70">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FA50B7F">
            <w:pPr>
              <w:shd w:val="clear"/>
              <w:rPr>
                <w:rFonts w:hint="eastAsia" w:ascii="宋体" w:hAnsi="宋体" w:eastAsia="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61499">
            <w:pPr>
              <w:pStyle w:val="32"/>
              <w:shd w:val="clear"/>
              <w:kinsoku/>
              <w:overflowPunct w:val="0"/>
              <w:spacing w:line="384" w:lineRule="auto"/>
              <w:ind w:right="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879E2">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355C061">
            <w:pPr>
              <w:shd w:val="clear"/>
              <w:rPr>
                <w:rFonts w:hint="eastAsia" w:ascii="宋体" w:hAnsi="宋体" w:eastAsia="宋体" w:cs="宋体"/>
                <w:color w:val="auto"/>
                <w:sz w:val="21"/>
                <w:szCs w:val="21"/>
                <w:highlight w:val="none"/>
              </w:rPr>
            </w:pPr>
          </w:p>
        </w:tc>
      </w:tr>
      <w:tr w14:paraId="788C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A6064">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1766785">
            <w:pPr>
              <w:shd w:val="clea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6A0737B">
            <w:pPr>
              <w:shd w:val="clea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71F1F">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61780FB">
            <w:pPr>
              <w:shd w:val="clear"/>
              <w:rPr>
                <w:rFonts w:hint="eastAsia" w:ascii="宋体" w:hAnsi="宋体" w:eastAsia="宋体" w:cs="宋体"/>
                <w:color w:val="auto"/>
                <w:sz w:val="21"/>
                <w:szCs w:val="21"/>
                <w:highlight w:val="none"/>
              </w:rPr>
            </w:pPr>
          </w:p>
        </w:tc>
      </w:tr>
      <w:tr w14:paraId="30C2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177F9">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7BDD841">
            <w:pPr>
              <w:shd w:val="clea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A79627">
            <w:pPr>
              <w:shd w:val="clea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2C516">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9159877">
            <w:pPr>
              <w:shd w:val="clear"/>
              <w:rPr>
                <w:rFonts w:hint="eastAsia" w:ascii="宋体" w:hAnsi="宋体" w:eastAsia="宋体" w:cs="宋体"/>
                <w:color w:val="auto"/>
                <w:sz w:val="21"/>
                <w:szCs w:val="21"/>
                <w:highlight w:val="none"/>
              </w:rPr>
            </w:pPr>
          </w:p>
        </w:tc>
      </w:tr>
      <w:tr w14:paraId="7D5A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72875">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EA9B528">
            <w:pPr>
              <w:shd w:val="clea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76E733E">
            <w:pPr>
              <w:shd w:val="clea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A856C">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929618F">
            <w:pPr>
              <w:shd w:val="clear"/>
              <w:rPr>
                <w:rFonts w:hint="eastAsia" w:ascii="宋体" w:hAnsi="宋体" w:eastAsia="宋体" w:cs="宋体"/>
                <w:color w:val="auto"/>
                <w:sz w:val="21"/>
                <w:szCs w:val="21"/>
                <w:highlight w:val="none"/>
              </w:rPr>
            </w:pPr>
          </w:p>
        </w:tc>
      </w:tr>
      <w:tr w14:paraId="0D75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41A86">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5008EBF8">
            <w:pPr>
              <w:shd w:val="clear"/>
              <w:rPr>
                <w:rFonts w:hint="eastAsia" w:ascii="宋体" w:hAnsi="宋体" w:eastAsia="宋体" w:cs="宋体"/>
                <w:color w:val="auto"/>
                <w:sz w:val="21"/>
                <w:szCs w:val="21"/>
                <w:highlight w:val="none"/>
              </w:rPr>
            </w:pPr>
          </w:p>
        </w:tc>
      </w:tr>
      <w:tr w14:paraId="1C58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11FDE">
            <w:pPr>
              <w:pStyle w:val="32"/>
              <w:shd w:val="clear"/>
              <w:kinsoku/>
              <w:overflowPunct w:val="0"/>
              <w:ind w:right="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投标人关联企业情</w:t>
            </w:r>
            <w:r>
              <w:rPr>
                <w:rFonts w:hint="eastAsia" w:ascii="宋体" w:hAnsi="宋体" w:eastAsia="宋体" w:cs="宋体"/>
                <w:color w:val="auto"/>
                <w:spacing w:val="-8"/>
                <w:sz w:val="21"/>
                <w:szCs w:val="21"/>
                <w:highlight w:val="none"/>
              </w:rPr>
              <w:t>况（包括但不限于与</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z w:val="21"/>
                <w:szCs w:val="21"/>
                <w:highlight w:val="none"/>
              </w:rPr>
              <w:t>投标人法定代表人为同一人或者存在</w:t>
            </w:r>
            <w:r>
              <w:rPr>
                <w:rFonts w:hint="eastAsia" w:ascii="宋体" w:hAnsi="宋体" w:eastAsia="宋体" w:cs="宋体"/>
                <w:color w:val="auto"/>
                <w:spacing w:val="-8"/>
                <w:sz w:val="21"/>
                <w:szCs w:val="21"/>
                <w:highlight w:val="none"/>
              </w:rPr>
              <w:t>控股、管理关系的不</w:t>
            </w:r>
            <w:r>
              <w:rPr>
                <w:rFonts w:hint="eastAsia" w:ascii="宋体" w:hAnsi="宋体" w:eastAsia="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AC476C1">
            <w:pPr>
              <w:shd w:val="clear"/>
              <w:rPr>
                <w:rFonts w:hint="eastAsia" w:ascii="宋体" w:hAnsi="宋体" w:eastAsia="宋体" w:cs="宋体"/>
                <w:color w:val="auto"/>
                <w:sz w:val="21"/>
                <w:szCs w:val="21"/>
                <w:highlight w:val="none"/>
              </w:rPr>
            </w:pPr>
          </w:p>
        </w:tc>
      </w:tr>
      <w:tr w14:paraId="6F7F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0A7AA">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45D78647">
            <w:pPr>
              <w:shd w:val="clear"/>
              <w:rPr>
                <w:rFonts w:hint="eastAsia" w:ascii="宋体" w:hAnsi="宋体" w:eastAsia="宋体" w:cs="宋体"/>
                <w:color w:val="auto"/>
                <w:sz w:val="21"/>
                <w:szCs w:val="21"/>
                <w:highlight w:val="none"/>
              </w:rPr>
            </w:pPr>
          </w:p>
        </w:tc>
      </w:tr>
    </w:tbl>
    <w:p w14:paraId="05994FAC">
      <w:pPr>
        <w:ind w:firstLine="400" w:firstLineChars="20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注：本表后须按招标公告“3.投人资格要求”附相关证明材料。</w:t>
      </w:r>
    </w:p>
    <w:p w14:paraId="6D43660C">
      <w:pPr>
        <w:pStyle w:val="11"/>
        <w:shd w:val="clear"/>
        <w:kinsoku/>
        <w:overflowPunct w:val="0"/>
        <w:spacing w:before="74" w:line="331" w:lineRule="auto"/>
        <w:ind w:left="240"/>
        <w:rPr>
          <w:rFonts w:hint="eastAsia" w:ascii="宋体" w:hAnsi="宋体" w:eastAsia="宋体" w:cs="宋体"/>
          <w:color w:val="auto"/>
          <w:sz w:val="21"/>
          <w:szCs w:val="24"/>
          <w:highlight w:val="none"/>
        </w:rPr>
      </w:pPr>
    </w:p>
    <w:p w14:paraId="1FDAC7F8">
      <w:pPr>
        <w:rPr>
          <w:rFonts w:hint="eastAsia" w:ascii="宋体" w:hAnsi="宋体" w:eastAsia="宋体" w:cs="宋体"/>
          <w:color w:val="auto"/>
          <w:sz w:val="21"/>
          <w:szCs w:val="24"/>
          <w:highlight w:val="none"/>
        </w:rPr>
      </w:pPr>
    </w:p>
    <w:p w14:paraId="610C052C">
      <w:pPr>
        <w:pStyle w:val="5"/>
        <w:shd w:val="clear"/>
        <w:outlineLvl w:val="2"/>
        <w:rPr>
          <w:rFonts w:hint="eastAsia" w:ascii="宋体" w:hAnsi="宋体" w:eastAsia="宋体" w:cs="宋体"/>
          <w:b/>
          <w:color w:val="auto"/>
          <w:sz w:val="24"/>
          <w:szCs w:val="24"/>
          <w:highlight w:val="none"/>
        </w:rPr>
      </w:pPr>
      <w:bookmarkStart w:id="154" w:name="_Toc12503"/>
    </w:p>
    <w:p w14:paraId="3D21C71E">
      <w:pPr>
        <w:pStyle w:val="5"/>
        <w:shd w:val="clear"/>
        <w:jc w:val="center"/>
        <w:outlineLvl w:val="2"/>
        <w:rPr>
          <w:rFonts w:hint="eastAsia" w:ascii="宋体" w:hAnsi="宋体" w:eastAsia="宋体" w:cs="宋体"/>
          <w:b/>
          <w:color w:val="auto"/>
          <w:sz w:val="28"/>
          <w:szCs w:val="24"/>
          <w:highlight w:val="none"/>
        </w:rPr>
      </w:pPr>
      <w:r>
        <w:rPr>
          <w:rFonts w:hint="eastAsia" w:cs="宋体"/>
          <w:b/>
          <w:color w:val="auto"/>
          <w:sz w:val="28"/>
          <w:szCs w:val="24"/>
          <w:highlight w:val="none"/>
          <w:lang w:val="en-US" w:eastAsia="zh-CN"/>
        </w:rPr>
        <w:t>五</w:t>
      </w:r>
      <w:r>
        <w:rPr>
          <w:rFonts w:hint="eastAsia" w:ascii="宋体" w:hAnsi="宋体" w:eastAsia="宋体" w:cs="宋体"/>
          <w:b/>
          <w:color w:val="auto"/>
          <w:sz w:val="28"/>
          <w:szCs w:val="24"/>
          <w:highlight w:val="none"/>
        </w:rPr>
        <w:t>、</w:t>
      </w:r>
      <w:r>
        <w:rPr>
          <w:rFonts w:hint="eastAsia" w:ascii="宋体" w:hAnsi="宋体" w:eastAsia="宋体" w:cs="宋体"/>
          <w:b/>
          <w:color w:val="auto"/>
          <w:sz w:val="28"/>
          <w:szCs w:val="24"/>
          <w:highlight w:val="none"/>
          <w:lang w:eastAsia="zh-CN"/>
        </w:rPr>
        <w:t>资信业绩资料</w:t>
      </w:r>
    </w:p>
    <w:p w14:paraId="08B3CDE9">
      <w:pPr>
        <w:pStyle w:val="5"/>
        <w:shd w:val="clear"/>
        <w:outlineLvl w:val="2"/>
        <w:rPr>
          <w:rFonts w:hint="eastAsia" w:ascii="宋体" w:hAnsi="宋体" w:eastAsia="宋体" w:cs="宋体"/>
          <w:b/>
          <w:color w:val="auto"/>
          <w:sz w:val="24"/>
          <w:szCs w:val="24"/>
          <w:highlight w:val="none"/>
        </w:rPr>
      </w:pPr>
    </w:p>
    <w:p w14:paraId="10D76D18">
      <w:pPr>
        <w:pStyle w:val="5"/>
        <w:shd w:val="clea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cs="宋体"/>
          <w:b/>
          <w:color w:val="auto"/>
          <w:sz w:val="24"/>
          <w:szCs w:val="24"/>
          <w:highlight w:val="none"/>
          <w:lang w:eastAsia="zh-CN"/>
        </w:rPr>
        <w:t>一</w:t>
      </w:r>
      <w:r>
        <w:rPr>
          <w:rFonts w:hint="eastAsia" w:ascii="宋体" w:hAnsi="宋体" w:eastAsia="宋体" w:cs="宋体"/>
          <w:b/>
          <w:color w:val="auto"/>
          <w:sz w:val="24"/>
          <w:szCs w:val="24"/>
          <w:highlight w:val="none"/>
        </w:rPr>
        <w:t>）近年完成的类似项目情况表</w:t>
      </w:r>
      <w:bookmarkEnd w:id="154"/>
    </w:p>
    <w:p w14:paraId="23451681">
      <w:pPr>
        <w:pStyle w:val="11"/>
        <w:shd w:val="clear"/>
        <w:kinsoku/>
        <w:overflowPunct w:val="0"/>
        <w:ind w:left="0"/>
        <w:rPr>
          <w:rFonts w:hint="eastAsia" w:ascii="宋体" w:hAnsi="宋体" w:eastAsia="宋体" w:cs="宋体"/>
          <w:color w:val="auto"/>
          <w:sz w:val="20"/>
          <w:szCs w:val="24"/>
          <w:highlight w:val="none"/>
        </w:rPr>
      </w:pPr>
    </w:p>
    <w:p w14:paraId="0E381A4B">
      <w:pPr>
        <w:pStyle w:val="11"/>
        <w:shd w:val="clear"/>
        <w:kinsoku/>
        <w:overflowPunct w:val="0"/>
        <w:spacing w:before="11"/>
        <w:ind w:left="0"/>
        <w:rPr>
          <w:rFonts w:hint="eastAsia" w:ascii="宋体" w:hAnsi="宋体" w:eastAsia="宋体" w:cs="宋体"/>
          <w:color w:val="auto"/>
          <w:sz w:val="22"/>
          <w:szCs w:val="24"/>
          <w:highlight w:val="none"/>
        </w:rPr>
      </w:pPr>
    </w:p>
    <w:tbl>
      <w:tblPr>
        <w:tblStyle w:val="24"/>
        <w:tblW w:w="4757" w:type="pct"/>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77"/>
        <w:gridCol w:w="1201"/>
        <w:gridCol w:w="1232"/>
        <w:gridCol w:w="1342"/>
        <w:gridCol w:w="1385"/>
        <w:gridCol w:w="1406"/>
        <w:gridCol w:w="1593"/>
      </w:tblGrid>
      <w:tr w14:paraId="2254A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383" w:type="pct"/>
            <w:tcBorders>
              <w:top w:val="single" w:color="auto" w:sz="6" w:space="0"/>
              <w:left w:val="single" w:color="auto" w:sz="6" w:space="0"/>
              <w:bottom w:val="single" w:color="auto" w:sz="4" w:space="0"/>
              <w:right w:val="single" w:color="auto" w:sz="4" w:space="0"/>
            </w:tcBorders>
            <w:noWrap w:val="0"/>
            <w:vAlign w:val="center"/>
          </w:tcPr>
          <w:p w14:paraId="7BA1EF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序号</w:t>
            </w:r>
          </w:p>
        </w:tc>
        <w:tc>
          <w:tcPr>
            <w:tcW w:w="679" w:type="pct"/>
            <w:tcBorders>
              <w:top w:val="single" w:color="auto" w:sz="6" w:space="0"/>
              <w:left w:val="nil"/>
              <w:bottom w:val="single" w:color="auto" w:sz="4" w:space="0"/>
              <w:right w:val="single" w:color="auto" w:sz="4" w:space="0"/>
            </w:tcBorders>
            <w:noWrap w:val="0"/>
            <w:vAlign w:val="center"/>
          </w:tcPr>
          <w:p w14:paraId="2A8066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项目名称</w:t>
            </w:r>
          </w:p>
        </w:tc>
        <w:tc>
          <w:tcPr>
            <w:tcW w:w="697" w:type="pct"/>
            <w:tcBorders>
              <w:top w:val="single" w:color="auto" w:sz="6" w:space="0"/>
              <w:left w:val="nil"/>
              <w:bottom w:val="single" w:color="auto" w:sz="4" w:space="0"/>
              <w:right w:val="single" w:color="auto" w:sz="4" w:space="0"/>
            </w:tcBorders>
            <w:noWrap w:val="0"/>
            <w:vAlign w:val="center"/>
          </w:tcPr>
          <w:p w14:paraId="663019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合同金额</w:t>
            </w:r>
          </w:p>
        </w:tc>
        <w:tc>
          <w:tcPr>
            <w:tcW w:w="759" w:type="pct"/>
            <w:tcBorders>
              <w:top w:val="single" w:color="auto" w:sz="6" w:space="0"/>
              <w:left w:val="nil"/>
              <w:bottom w:val="single" w:color="auto" w:sz="4" w:space="0"/>
              <w:right w:val="single" w:color="auto" w:sz="4" w:space="0"/>
            </w:tcBorders>
            <w:noWrap w:val="0"/>
            <w:vAlign w:val="center"/>
          </w:tcPr>
          <w:p w14:paraId="45424F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项目地点</w:t>
            </w:r>
          </w:p>
        </w:tc>
        <w:tc>
          <w:tcPr>
            <w:tcW w:w="783" w:type="pct"/>
            <w:tcBorders>
              <w:top w:val="single" w:color="auto" w:sz="6" w:space="0"/>
              <w:left w:val="nil"/>
              <w:bottom w:val="single" w:color="auto" w:sz="4" w:space="0"/>
              <w:right w:val="single" w:color="auto" w:sz="4" w:space="0"/>
            </w:tcBorders>
            <w:noWrap w:val="0"/>
            <w:vAlign w:val="center"/>
          </w:tcPr>
          <w:p w14:paraId="379AAE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日期</w:t>
            </w:r>
          </w:p>
        </w:tc>
        <w:tc>
          <w:tcPr>
            <w:tcW w:w="795" w:type="pct"/>
            <w:tcBorders>
              <w:top w:val="single" w:color="auto" w:sz="6" w:space="0"/>
              <w:left w:val="nil"/>
              <w:bottom w:val="single" w:color="auto" w:sz="4" w:space="0"/>
              <w:right w:val="single" w:color="auto" w:sz="4" w:space="0"/>
            </w:tcBorders>
            <w:noWrap w:val="0"/>
            <w:vAlign w:val="center"/>
          </w:tcPr>
          <w:p w14:paraId="7534BE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业主名称</w:t>
            </w:r>
          </w:p>
        </w:tc>
        <w:tc>
          <w:tcPr>
            <w:tcW w:w="901" w:type="pct"/>
            <w:tcBorders>
              <w:top w:val="single" w:color="auto" w:sz="6" w:space="0"/>
              <w:left w:val="nil"/>
              <w:bottom w:val="single" w:color="auto" w:sz="4" w:space="0"/>
              <w:right w:val="single" w:color="auto" w:sz="4" w:space="0"/>
            </w:tcBorders>
            <w:noWrap w:val="0"/>
            <w:vAlign w:val="center"/>
          </w:tcPr>
          <w:p w14:paraId="3AF80E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联系人</w:t>
            </w:r>
          </w:p>
          <w:p w14:paraId="6F0472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（联系电话）</w:t>
            </w:r>
          </w:p>
        </w:tc>
      </w:tr>
      <w:tr w14:paraId="09E83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2" w:hRule="atLeast"/>
        </w:trPr>
        <w:tc>
          <w:tcPr>
            <w:tcW w:w="383" w:type="pct"/>
            <w:tcBorders>
              <w:top w:val="single" w:color="auto" w:sz="4" w:space="0"/>
              <w:left w:val="single" w:color="auto" w:sz="6" w:space="0"/>
              <w:bottom w:val="single" w:color="auto" w:sz="4" w:space="0"/>
              <w:right w:val="single" w:color="auto" w:sz="4" w:space="0"/>
            </w:tcBorders>
            <w:noWrap w:val="0"/>
            <w:vAlign w:val="center"/>
          </w:tcPr>
          <w:p w14:paraId="283414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79" w:type="pct"/>
            <w:tcBorders>
              <w:top w:val="single" w:color="auto" w:sz="4" w:space="0"/>
              <w:left w:val="nil"/>
              <w:bottom w:val="single" w:color="auto" w:sz="4" w:space="0"/>
              <w:right w:val="single" w:color="auto" w:sz="4" w:space="0"/>
            </w:tcBorders>
            <w:noWrap w:val="0"/>
            <w:vAlign w:val="center"/>
          </w:tcPr>
          <w:p w14:paraId="67CF7C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97" w:type="pct"/>
            <w:tcBorders>
              <w:top w:val="single" w:color="auto" w:sz="4" w:space="0"/>
              <w:left w:val="nil"/>
              <w:bottom w:val="single" w:color="auto" w:sz="4" w:space="0"/>
              <w:right w:val="single" w:color="auto" w:sz="4" w:space="0"/>
            </w:tcBorders>
            <w:noWrap w:val="0"/>
            <w:vAlign w:val="center"/>
          </w:tcPr>
          <w:p w14:paraId="2B9F39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59" w:type="pct"/>
            <w:tcBorders>
              <w:top w:val="single" w:color="auto" w:sz="4" w:space="0"/>
              <w:left w:val="nil"/>
              <w:bottom w:val="single" w:color="auto" w:sz="4" w:space="0"/>
              <w:right w:val="single" w:color="auto" w:sz="4" w:space="0"/>
            </w:tcBorders>
            <w:noWrap w:val="0"/>
            <w:vAlign w:val="center"/>
          </w:tcPr>
          <w:p w14:paraId="607C8D0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83" w:type="pct"/>
            <w:tcBorders>
              <w:top w:val="single" w:color="auto" w:sz="4" w:space="0"/>
              <w:left w:val="nil"/>
              <w:bottom w:val="single" w:color="auto" w:sz="4" w:space="0"/>
              <w:right w:val="single" w:color="auto" w:sz="4" w:space="0"/>
            </w:tcBorders>
            <w:noWrap w:val="0"/>
            <w:vAlign w:val="center"/>
          </w:tcPr>
          <w:p w14:paraId="49D067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95" w:type="pct"/>
            <w:tcBorders>
              <w:top w:val="single" w:color="auto" w:sz="4" w:space="0"/>
              <w:left w:val="nil"/>
              <w:bottom w:val="single" w:color="auto" w:sz="4" w:space="0"/>
              <w:right w:val="single" w:color="auto" w:sz="4" w:space="0"/>
            </w:tcBorders>
            <w:noWrap w:val="0"/>
            <w:vAlign w:val="center"/>
          </w:tcPr>
          <w:p w14:paraId="0E63DA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901" w:type="pct"/>
            <w:tcBorders>
              <w:top w:val="single" w:color="auto" w:sz="4" w:space="0"/>
              <w:left w:val="nil"/>
              <w:bottom w:val="single" w:color="auto" w:sz="4" w:space="0"/>
              <w:right w:val="single" w:color="auto" w:sz="4" w:space="0"/>
            </w:tcBorders>
            <w:noWrap w:val="0"/>
            <w:vAlign w:val="center"/>
          </w:tcPr>
          <w:p w14:paraId="0C4CC7D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r>
      <w:tr w14:paraId="4A58C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8" w:hRule="atLeast"/>
        </w:trPr>
        <w:tc>
          <w:tcPr>
            <w:tcW w:w="383" w:type="pct"/>
            <w:tcBorders>
              <w:top w:val="single" w:color="auto" w:sz="4" w:space="0"/>
              <w:left w:val="single" w:color="auto" w:sz="6" w:space="0"/>
              <w:bottom w:val="single" w:color="auto" w:sz="4" w:space="0"/>
              <w:right w:val="single" w:color="auto" w:sz="4" w:space="0"/>
            </w:tcBorders>
            <w:noWrap w:val="0"/>
            <w:vAlign w:val="center"/>
          </w:tcPr>
          <w:p w14:paraId="65DAC5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79" w:type="pct"/>
            <w:tcBorders>
              <w:top w:val="single" w:color="auto" w:sz="4" w:space="0"/>
              <w:left w:val="nil"/>
              <w:bottom w:val="single" w:color="auto" w:sz="4" w:space="0"/>
              <w:right w:val="single" w:color="auto" w:sz="4" w:space="0"/>
            </w:tcBorders>
            <w:noWrap w:val="0"/>
            <w:vAlign w:val="center"/>
          </w:tcPr>
          <w:p w14:paraId="391070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97" w:type="pct"/>
            <w:tcBorders>
              <w:top w:val="single" w:color="auto" w:sz="4" w:space="0"/>
              <w:left w:val="nil"/>
              <w:bottom w:val="single" w:color="auto" w:sz="4" w:space="0"/>
              <w:right w:val="single" w:color="auto" w:sz="4" w:space="0"/>
            </w:tcBorders>
            <w:noWrap w:val="0"/>
            <w:vAlign w:val="center"/>
          </w:tcPr>
          <w:p w14:paraId="5AA38E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59" w:type="pct"/>
            <w:tcBorders>
              <w:top w:val="single" w:color="auto" w:sz="4" w:space="0"/>
              <w:left w:val="nil"/>
              <w:bottom w:val="single" w:color="auto" w:sz="4" w:space="0"/>
              <w:right w:val="single" w:color="auto" w:sz="4" w:space="0"/>
            </w:tcBorders>
            <w:noWrap w:val="0"/>
            <w:vAlign w:val="center"/>
          </w:tcPr>
          <w:p w14:paraId="7E867F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83" w:type="pct"/>
            <w:tcBorders>
              <w:top w:val="single" w:color="auto" w:sz="4" w:space="0"/>
              <w:left w:val="nil"/>
              <w:bottom w:val="single" w:color="auto" w:sz="4" w:space="0"/>
              <w:right w:val="single" w:color="auto" w:sz="4" w:space="0"/>
            </w:tcBorders>
            <w:noWrap w:val="0"/>
            <w:vAlign w:val="center"/>
          </w:tcPr>
          <w:p w14:paraId="18FDFD0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95" w:type="pct"/>
            <w:tcBorders>
              <w:top w:val="single" w:color="auto" w:sz="4" w:space="0"/>
              <w:left w:val="nil"/>
              <w:bottom w:val="single" w:color="auto" w:sz="4" w:space="0"/>
              <w:right w:val="single" w:color="auto" w:sz="4" w:space="0"/>
            </w:tcBorders>
            <w:noWrap w:val="0"/>
            <w:vAlign w:val="center"/>
          </w:tcPr>
          <w:p w14:paraId="61BC04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901" w:type="pct"/>
            <w:tcBorders>
              <w:top w:val="single" w:color="auto" w:sz="4" w:space="0"/>
              <w:left w:val="nil"/>
              <w:bottom w:val="single" w:color="auto" w:sz="4" w:space="0"/>
              <w:right w:val="single" w:color="auto" w:sz="4" w:space="0"/>
            </w:tcBorders>
            <w:noWrap w:val="0"/>
            <w:vAlign w:val="center"/>
          </w:tcPr>
          <w:p w14:paraId="79DF669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r>
      <w:tr w14:paraId="16E15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383" w:type="pct"/>
            <w:tcBorders>
              <w:top w:val="single" w:color="auto" w:sz="4" w:space="0"/>
              <w:left w:val="single" w:color="auto" w:sz="6" w:space="0"/>
              <w:bottom w:val="single" w:color="auto" w:sz="4" w:space="0"/>
              <w:right w:val="single" w:color="auto" w:sz="4" w:space="0"/>
            </w:tcBorders>
            <w:noWrap w:val="0"/>
            <w:vAlign w:val="center"/>
          </w:tcPr>
          <w:p w14:paraId="3F0703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79" w:type="pct"/>
            <w:tcBorders>
              <w:top w:val="single" w:color="auto" w:sz="4" w:space="0"/>
              <w:left w:val="nil"/>
              <w:bottom w:val="single" w:color="auto" w:sz="4" w:space="0"/>
              <w:right w:val="single" w:color="auto" w:sz="4" w:space="0"/>
            </w:tcBorders>
            <w:noWrap w:val="0"/>
            <w:vAlign w:val="center"/>
          </w:tcPr>
          <w:p w14:paraId="095039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97" w:type="pct"/>
            <w:tcBorders>
              <w:top w:val="single" w:color="auto" w:sz="4" w:space="0"/>
              <w:left w:val="nil"/>
              <w:bottom w:val="single" w:color="auto" w:sz="4" w:space="0"/>
              <w:right w:val="single" w:color="auto" w:sz="4" w:space="0"/>
            </w:tcBorders>
            <w:noWrap w:val="0"/>
            <w:vAlign w:val="center"/>
          </w:tcPr>
          <w:p w14:paraId="41C17B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59" w:type="pct"/>
            <w:tcBorders>
              <w:top w:val="single" w:color="auto" w:sz="4" w:space="0"/>
              <w:left w:val="nil"/>
              <w:bottom w:val="single" w:color="auto" w:sz="4" w:space="0"/>
              <w:right w:val="single" w:color="auto" w:sz="4" w:space="0"/>
            </w:tcBorders>
            <w:noWrap w:val="0"/>
            <w:vAlign w:val="center"/>
          </w:tcPr>
          <w:p w14:paraId="19C3CF2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83" w:type="pct"/>
            <w:tcBorders>
              <w:top w:val="single" w:color="auto" w:sz="4" w:space="0"/>
              <w:left w:val="nil"/>
              <w:bottom w:val="single" w:color="auto" w:sz="4" w:space="0"/>
              <w:right w:val="single" w:color="auto" w:sz="4" w:space="0"/>
            </w:tcBorders>
            <w:noWrap w:val="0"/>
            <w:vAlign w:val="center"/>
          </w:tcPr>
          <w:p w14:paraId="51BD38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95" w:type="pct"/>
            <w:tcBorders>
              <w:top w:val="single" w:color="auto" w:sz="4" w:space="0"/>
              <w:left w:val="nil"/>
              <w:bottom w:val="single" w:color="auto" w:sz="4" w:space="0"/>
              <w:right w:val="single" w:color="auto" w:sz="4" w:space="0"/>
            </w:tcBorders>
            <w:noWrap w:val="0"/>
            <w:vAlign w:val="center"/>
          </w:tcPr>
          <w:p w14:paraId="2B4FA65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901" w:type="pct"/>
            <w:tcBorders>
              <w:top w:val="single" w:color="auto" w:sz="4" w:space="0"/>
              <w:left w:val="nil"/>
              <w:bottom w:val="single" w:color="auto" w:sz="4" w:space="0"/>
              <w:right w:val="single" w:color="auto" w:sz="4" w:space="0"/>
            </w:tcBorders>
            <w:noWrap w:val="0"/>
            <w:vAlign w:val="center"/>
          </w:tcPr>
          <w:p w14:paraId="594DCE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r>
      <w:tr w14:paraId="34AC4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383" w:type="pct"/>
            <w:tcBorders>
              <w:top w:val="single" w:color="auto" w:sz="4" w:space="0"/>
              <w:left w:val="single" w:color="auto" w:sz="6" w:space="0"/>
              <w:bottom w:val="single" w:color="auto" w:sz="4" w:space="0"/>
              <w:right w:val="single" w:color="auto" w:sz="4" w:space="0"/>
            </w:tcBorders>
            <w:noWrap w:val="0"/>
            <w:vAlign w:val="center"/>
          </w:tcPr>
          <w:p w14:paraId="562D5CD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79" w:type="pct"/>
            <w:tcBorders>
              <w:top w:val="single" w:color="auto" w:sz="4" w:space="0"/>
              <w:left w:val="nil"/>
              <w:bottom w:val="single" w:color="auto" w:sz="4" w:space="0"/>
              <w:right w:val="single" w:color="auto" w:sz="4" w:space="0"/>
            </w:tcBorders>
            <w:noWrap w:val="0"/>
            <w:vAlign w:val="center"/>
          </w:tcPr>
          <w:p w14:paraId="7D5516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97" w:type="pct"/>
            <w:tcBorders>
              <w:top w:val="single" w:color="auto" w:sz="4" w:space="0"/>
              <w:left w:val="nil"/>
              <w:bottom w:val="single" w:color="auto" w:sz="4" w:space="0"/>
              <w:right w:val="single" w:color="auto" w:sz="4" w:space="0"/>
            </w:tcBorders>
            <w:noWrap w:val="0"/>
            <w:vAlign w:val="center"/>
          </w:tcPr>
          <w:p w14:paraId="59B7AF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59" w:type="pct"/>
            <w:tcBorders>
              <w:top w:val="single" w:color="auto" w:sz="4" w:space="0"/>
              <w:left w:val="nil"/>
              <w:bottom w:val="single" w:color="auto" w:sz="4" w:space="0"/>
              <w:right w:val="single" w:color="auto" w:sz="4" w:space="0"/>
            </w:tcBorders>
            <w:noWrap w:val="0"/>
            <w:vAlign w:val="center"/>
          </w:tcPr>
          <w:p w14:paraId="087028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83" w:type="pct"/>
            <w:tcBorders>
              <w:top w:val="single" w:color="auto" w:sz="4" w:space="0"/>
              <w:left w:val="nil"/>
              <w:bottom w:val="single" w:color="auto" w:sz="4" w:space="0"/>
              <w:right w:val="single" w:color="auto" w:sz="4" w:space="0"/>
            </w:tcBorders>
            <w:noWrap w:val="0"/>
            <w:vAlign w:val="center"/>
          </w:tcPr>
          <w:p w14:paraId="34E0866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95" w:type="pct"/>
            <w:tcBorders>
              <w:top w:val="single" w:color="auto" w:sz="4" w:space="0"/>
              <w:left w:val="nil"/>
              <w:bottom w:val="single" w:color="auto" w:sz="4" w:space="0"/>
              <w:right w:val="single" w:color="auto" w:sz="4" w:space="0"/>
            </w:tcBorders>
            <w:noWrap w:val="0"/>
            <w:vAlign w:val="center"/>
          </w:tcPr>
          <w:p w14:paraId="735229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901" w:type="pct"/>
            <w:tcBorders>
              <w:top w:val="single" w:color="auto" w:sz="4" w:space="0"/>
              <w:left w:val="nil"/>
              <w:bottom w:val="single" w:color="auto" w:sz="4" w:space="0"/>
              <w:right w:val="single" w:color="auto" w:sz="4" w:space="0"/>
            </w:tcBorders>
            <w:noWrap w:val="0"/>
            <w:vAlign w:val="center"/>
          </w:tcPr>
          <w:p w14:paraId="5C9108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r>
    </w:tbl>
    <w:p w14:paraId="54C11BBF">
      <w:pPr>
        <w:ind w:firstLine="0" w:firstLineChars="0"/>
        <w:jc w:val="left"/>
        <w:rPr>
          <w:rFonts w:ascii="宋体" w:hAnsi="宋体"/>
          <w:color w:val="auto"/>
          <w:sz w:val="24"/>
          <w:highlight w:val="none"/>
        </w:rPr>
      </w:pPr>
      <w:r>
        <w:rPr>
          <w:rFonts w:hint="eastAsia" w:ascii="宋体" w:hAnsi="宋体" w:eastAsia="宋体" w:cs="宋体"/>
          <w:color w:val="auto"/>
          <w:sz w:val="21"/>
          <w:szCs w:val="21"/>
          <w:highlight w:val="none"/>
        </w:rPr>
        <w:t>注：按评</w:t>
      </w:r>
      <w:r>
        <w:rPr>
          <w:rFonts w:hint="eastAsia" w:ascii="宋体" w:hAnsi="宋体" w:cs="宋体"/>
          <w:color w:val="auto"/>
          <w:sz w:val="21"/>
          <w:szCs w:val="21"/>
          <w:highlight w:val="none"/>
        </w:rPr>
        <w:t>分表附相关的证明材料扫描件。</w:t>
      </w:r>
    </w:p>
    <w:p w14:paraId="1CE6882F">
      <w:pPr>
        <w:spacing w:line="0" w:lineRule="atLeast"/>
        <w:jc w:val="left"/>
        <w:rPr>
          <w:rFonts w:ascii="宋体" w:hAnsi="宋体"/>
          <w:color w:val="auto"/>
          <w:sz w:val="24"/>
          <w:highlight w:val="none"/>
        </w:rPr>
      </w:pPr>
    </w:p>
    <w:p w14:paraId="00A68246">
      <w:pPr>
        <w:pStyle w:val="11"/>
        <w:shd w:val="clear"/>
        <w:kinsoku/>
        <w:overflowPunct w:val="0"/>
        <w:spacing w:before="6"/>
        <w:ind w:left="0"/>
        <w:rPr>
          <w:rFonts w:hint="eastAsia" w:ascii="宋体" w:hAnsi="宋体" w:eastAsia="宋体" w:cs="宋体"/>
          <w:color w:val="auto"/>
          <w:sz w:val="24"/>
          <w:szCs w:val="24"/>
          <w:highlight w:val="none"/>
        </w:rPr>
      </w:pPr>
    </w:p>
    <w:p w14:paraId="67347E41">
      <w:pPr>
        <w:pStyle w:val="11"/>
        <w:shd w:val="clear"/>
        <w:kinsoku/>
        <w:overflowPunct w:val="0"/>
        <w:spacing w:before="36"/>
        <w:ind w:left="100"/>
        <w:rPr>
          <w:rFonts w:hint="eastAsia" w:ascii="宋体" w:hAnsi="宋体" w:eastAsia="宋体" w:cs="宋体"/>
          <w:color w:val="auto"/>
          <w:sz w:val="24"/>
          <w:szCs w:val="24"/>
          <w:highlight w:val="none"/>
        </w:rPr>
      </w:pPr>
    </w:p>
    <w:p w14:paraId="2D1AE17E">
      <w:pPr>
        <w:pStyle w:val="11"/>
        <w:shd w:val="clear"/>
        <w:kinsoku/>
        <w:overflowPunct w:val="0"/>
        <w:spacing w:before="36"/>
        <w:ind w:left="100"/>
        <w:rPr>
          <w:rFonts w:hint="eastAsia" w:ascii="宋体" w:hAnsi="宋体" w:eastAsia="宋体" w:cs="宋体"/>
          <w:color w:val="auto"/>
          <w:sz w:val="21"/>
          <w:szCs w:val="24"/>
          <w:highlight w:val="none"/>
        </w:rPr>
        <w:sectPr>
          <w:headerReference r:id="rId6" w:type="default"/>
          <w:pgSz w:w="11905" w:h="16838"/>
          <w:pgMar w:top="1417" w:right="1417" w:bottom="1417" w:left="1417" w:header="737" w:footer="737" w:gutter="0"/>
          <w:lnNumType w:countBy="0" w:distance="360"/>
          <w:pgNumType w:fmt="decimal"/>
          <w:cols w:space="720" w:num="1"/>
        </w:sectPr>
      </w:pPr>
    </w:p>
    <w:p w14:paraId="685DE5CE">
      <w:pPr>
        <w:pStyle w:val="5"/>
        <w:shd w:val="clear"/>
        <w:outlineLvl w:val="2"/>
        <w:rPr>
          <w:rFonts w:hint="eastAsia" w:ascii="宋体" w:hAnsi="宋体" w:eastAsia="宋体" w:cs="宋体"/>
          <w:b/>
          <w:color w:val="auto"/>
          <w:sz w:val="24"/>
          <w:szCs w:val="24"/>
          <w:highlight w:val="none"/>
        </w:rPr>
      </w:pPr>
      <w:bookmarkStart w:id="155" w:name="bookmark190"/>
      <w:bookmarkEnd w:id="155"/>
      <w:bookmarkStart w:id="156" w:name="bookmark189"/>
      <w:bookmarkEnd w:id="156"/>
      <w:bookmarkStart w:id="157" w:name="bookmark188"/>
      <w:bookmarkEnd w:id="157"/>
      <w:bookmarkStart w:id="158" w:name="_Toc12109"/>
      <w:r>
        <w:rPr>
          <w:rFonts w:hint="eastAsia" w:ascii="宋体" w:hAnsi="宋体" w:eastAsia="宋体" w:cs="宋体"/>
          <w:b/>
          <w:color w:val="auto"/>
          <w:sz w:val="24"/>
          <w:szCs w:val="24"/>
          <w:highlight w:val="none"/>
        </w:rPr>
        <w:t>（</w:t>
      </w:r>
      <w:r>
        <w:rPr>
          <w:rFonts w:hint="eastAsia" w:cs="宋体"/>
          <w:b/>
          <w:color w:val="auto"/>
          <w:sz w:val="24"/>
          <w:szCs w:val="24"/>
          <w:highlight w:val="none"/>
          <w:lang w:eastAsia="zh-CN"/>
        </w:rPr>
        <w:t>二</w:t>
      </w:r>
      <w:r>
        <w:rPr>
          <w:rFonts w:hint="eastAsia" w:ascii="宋体" w:hAnsi="宋体" w:eastAsia="宋体" w:cs="宋体"/>
          <w:b/>
          <w:color w:val="auto"/>
          <w:sz w:val="24"/>
          <w:szCs w:val="24"/>
          <w:highlight w:val="none"/>
        </w:rPr>
        <w:t>）拟委任的主要人员汇总表</w:t>
      </w:r>
      <w:bookmarkEnd w:id="158"/>
    </w:p>
    <w:p w14:paraId="2DD85CFA">
      <w:pPr>
        <w:pStyle w:val="11"/>
        <w:shd w:val="clear"/>
        <w:kinsoku/>
        <w:overflowPunct w:val="0"/>
        <w:ind w:left="0"/>
        <w:rPr>
          <w:rFonts w:hint="eastAsia" w:ascii="宋体" w:hAnsi="宋体" w:eastAsia="宋体" w:cs="宋体"/>
          <w:color w:val="auto"/>
          <w:sz w:val="20"/>
          <w:szCs w:val="24"/>
          <w:highlight w:val="none"/>
        </w:rPr>
      </w:pPr>
    </w:p>
    <w:p w14:paraId="7CDE0600">
      <w:pPr>
        <w:pStyle w:val="11"/>
        <w:shd w:val="clear"/>
        <w:kinsoku/>
        <w:overflowPunct w:val="0"/>
        <w:spacing w:before="11"/>
        <w:ind w:left="0"/>
        <w:rPr>
          <w:rFonts w:hint="eastAsia" w:ascii="宋体" w:hAnsi="宋体" w:eastAsia="宋体" w:cs="宋体"/>
          <w:color w:val="auto"/>
          <w:sz w:val="22"/>
          <w:szCs w:val="24"/>
          <w:highlight w:val="none"/>
        </w:rPr>
      </w:pPr>
    </w:p>
    <w:tbl>
      <w:tblPr>
        <w:tblStyle w:val="24"/>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2E91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44389">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79659">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7149D">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DAFD6">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97AEB">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47534">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16759">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备注</w:t>
            </w:r>
          </w:p>
        </w:tc>
      </w:tr>
      <w:tr w14:paraId="26CD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26A76">
            <w:pPr>
              <w:pStyle w:val="32"/>
              <w:shd w:val="clear"/>
              <w:kinsoku/>
              <w:overflowPunct w:val="0"/>
              <w:spacing w:line="240" w:lineRule="atLeast"/>
              <w:jc w:val="center"/>
              <w:rPr>
                <w:rFonts w:hint="eastAsia" w:ascii="宋体" w:hAnsi="宋体" w:eastAsia="宋体" w:cs="宋体"/>
                <w:color w:val="auto"/>
                <w:sz w:val="21"/>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3244F">
            <w:pPr>
              <w:pStyle w:val="32"/>
              <w:shd w:val="clear"/>
              <w:kinsoku/>
              <w:overflowPunct w:val="0"/>
              <w:spacing w:line="240" w:lineRule="atLeast"/>
              <w:jc w:val="center"/>
              <w:rPr>
                <w:rFonts w:hint="eastAsia" w:ascii="宋体" w:hAnsi="宋体" w:eastAsia="宋体" w:cs="宋体"/>
                <w:color w:val="auto"/>
                <w:sz w:val="21"/>
                <w:szCs w:val="24"/>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B3EB1">
            <w:pPr>
              <w:pStyle w:val="32"/>
              <w:shd w:val="clear"/>
              <w:kinsoku/>
              <w:overflowPunct w:val="0"/>
              <w:spacing w:line="240" w:lineRule="atLeast"/>
              <w:jc w:val="center"/>
              <w:rPr>
                <w:rFonts w:hint="eastAsia" w:ascii="宋体" w:hAnsi="宋体" w:eastAsia="宋体" w:cs="宋体"/>
                <w:color w:val="auto"/>
                <w:sz w:val="21"/>
                <w:szCs w:val="24"/>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FF4DB">
            <w:pPr>
              <w:pStyle w:val="32"/>
              <w:shd w:val="clear"/>
              <w:kinsoku/>
              <w:overflowPunct w:val="0"/>
              <w:spacing w:line="240" w:lineRule="atLeast"/>
              <w:jc w:val="center"/>
              <w:rPr>
                <w:rFonts w:hint="eastAsia" w:ascii="宋体" w:hAnsi="宋体" w:eastAsia="宋体" w:cs="宋体"/>
                <w:color w:val="auto"/>
                <w:sz w:val="21"/>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486D5">
            <w:pPr>
              <w:pStyle w:val="32"/>
              <w:shd w:val="clear"/>
              <w:kinsoku/>
              <w:overflowPunct w:val="0"/>
              <w:spacing w:line="240" w:lineRule="atLeast"/>
              <w:jc w:val="center"/>
              <w:rPr>
                <w:rFonts w:hint="eastAsia" w:ascii="宋体" w:hAnsi="宋体" w:eastAsia="宋体" w:cs="宋体"/>
                <w:color w:val="auto"/>
                <w:sz w:val="21"/>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7ED19">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826FE">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53809">
            <w:pPr>
              <w:pStyle w:val="32"/>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DA46B">
            <w:pPr>
              <w:shd w:val="clear"/>
              <w:spacing w:line="240" w:lineRule="atLeast"/>
              <w:jc w:val="center"/>
              <w:rPr>
                <w:rFonts w:hint="eastAsia" w:ascii="宋体" w:hAnsi="宋体" w:eastAsia="宋体" w:cs="宋体"/>
                <w:color w:val="auto"/>
                <w:sz w:val="21"/>
                <w:szCs w:val="24"/>
                <w:highlight w:val="none"/>
              </w:rPr>
            </w:pPr>
          </w:p>
        </w:tc>
      </w:tr>
      <w:tr w14:paraId="2AD9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7B993A">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23DAE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C73CBA">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9ABAB6">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1DF49C">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43070D">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094D7B">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11EECD">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918D6D">
            <w:pPr>
              <w:shd w:val="clear"/>
              <w:rPr>
                <w:rFonts w:hint="eastAsia" w:ascii="宋体" w:hAnsi="宋体" w:eastAsia="宋体" w:cs="宋体"/>
                <w:color w:val="auto"/>
                <w:sz w:val="24"/>
                <w:szCs w:val="24"/>
                <w:highlight w:val="none"/>
              </w:rPr>
            </w:pPr>
          </w:p>
        </w:tc>
      </w:tr>
      <w:tr w14:paraId="08C7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D2328">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362D89">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CAFEF7">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877F60">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FF2B85">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89FB29">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F60F08">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9B638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F3929C">
            <w:pPr>
              <w:shd w:val="clear"/>
              <w:rPr>
                <w:rFonts w:hint="eastAsia" w:ascii="宋体" w:hAnsi="宋体" w:eastAsia="宋体" w:cs="宋体"/>
                <w:color w:val="auto"/>
                <w:sz w:val="24"/>
                <w:szCs w:val="24"/>
                <w:highlight w:val="none"/>
              </w:rPr>
            </w:pPr>
          </w:p>
        </w:tc>
      </w:tr>
      <w:tr w14:paraId="52C9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93810">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03B274">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6DE23">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8B5663">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8D77E0">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CF6E63">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6998C5">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7FA11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44215">
            <w:pPr>
              <w:shd w:val="clear"/>
              <w:rPr>
                <w:rFonts w:hint="eastAsia" w:ascii="宋体" w:hAnsi="宋体" w:eastAsia="宋体" w:cs="宋体"/>
                <w:color w:val="auto"/>
                <w:sz w:val="24"/>
                <w:szCs w:val="24"/>
                <w:highlight w:val="none"/>
              </w:rPr>
            </w:pPr>
          </w:p>
        </w:tc>
      </w:tr>
      <w:tr w14:paraId="3583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70126A">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E0C3C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88C86">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92555A">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19381B">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DF6CA">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E45C53">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46AEF">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0DA7CE">
            <w:pPr>
              <w:shd w:val="clear"/>
              <w:rPr>
                <w:rFonts w:hint="eastAsia" w:ascii="宋体" w:hAnsi="宋体" w:eastAsia="宋体" w:cs="宋体"/>
                <w:color w:val="auto"/>
                <w:sz w:val="24"/>
                <w:szCs w:val="24"/>
                <w:highlight w:val="none"/>
              </w:rPr>
            </w:pPr>
          </w:p>
        </w:tc>
      </w:tr>
      <w:tr w14:paraId="6BD4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DF7EF4">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2E97F1">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8B5ACD">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B9E5F7">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3385E0">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C9EF7">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91757">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40F371">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91077C">
            <w:pPr>
              <w:shd w:val="clear"/>
              <w:rPr>
                <w:rFonts w:hint="eastAsia" w:ascii="宋体" w:hAnsi="宋体" w:eastAsia="宋体" w:cs="宋体"/>
                <w:color w:val="auto"/>
                <w:sz w:val="24"/>
                <w:szCs w:val="24"/>
                <w:highlight w:val="none"/>
              </w:rPr>
            </w:pPr>
          </w:p>
        </w:tc>
      </w:tr>
      <w:tr w14:paraId="0D88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9D79C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0966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3DA060">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966311">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7E2534">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F8825">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E9940B">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F7B62B">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8C6A4C">
            <w:pPr>
              <w:shd w:val="clear"/>
              <w:rPr>
                <w:rFonts w:hint="eastAsia" w:ascii="宋体" w:hAnsi="宋体" w:eastAsia="宋体" w:cs="宋体"/>
                <w:color w:val="auto"/>
                <w:sz w:val="24"/>
                <w:szCs w:val="24"/>
                <w:highlight w:val="none"/>
              </w:rPr>
            </w:pPr>
          </w:p>
        </w:tc>
      </w:tr>
      <w:tr w14:paraId="35EB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6E9459">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7104F">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979EE">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972E13">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01CD9C">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194A5E">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F8E6A4">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720E1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49360E">
            <w:pPr>
              <w:shd w:val="clear"/>
              <w:rPr>
                <w:rFonts w:hint="eastAsia" w:ascii="宋体" w:hAnsi="宋体" w:eastAsia="宋体" w:cs="宋体"/>
                <w:color w:val="auto"/>
                <w:sz w:val="24"/>
                <w:szCs w:val="24"/>
                <w:highlight w:val="none"/>
              </w:rPr>
            </w:pPr>
          </w:p>
        </w:tc>
      </w:tr>
      <w:tr w14:paraId="7A6D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99CC85">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703918">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9AACCC">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CF3C13">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DB2BCF">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2878B0">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B703B9">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9BEFE9">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3C3E8B">
            <w:pPr>
              <w:shd w:val="clear"/>
              <w:rPr>
                <w:rFonts w:hint="eastAsia" w:ascii="宋体" w:hAnsi="宋体" w:eastAsia="宋体" w:cs="宋体"/>
                <w:color w:val="auto"/>
                <w:sz w:val="24"/>
                <w:szCs w:val="24"/>
                <w:highlight w:val="none"/>
              </w:rPr>
            </w:pPr>
          </w:p>
        </w:tc>
      </w:tr>
      <w:tr w14:paraId="3C3D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353F3B">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A2BE97">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51EC7D">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30AA5A">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048755">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2EAFB4">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670A9">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566F3">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B22CE9">
            <w:pPr>
              <w:shd w:val="clear"/>
              <w:rPr>
                <w:rFonts w:hint="eastAsia" w:ascii="宋体" w:hAnsi="宋体" w:eastAsia="宋体" w:cs="宋体"/>
                <w:color w:val="auto"/>
                <w:sz w:val="24"/>
                <w:szCs w:val="24"/>
                <w:highlight w:val="none"/>
              </w:rPr>
            </w:pPr>
          </w:p>
        </w:tc>
      </w:tr>
      <w:tr w14:paraId="14A1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5AABD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2AFEAC">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DD78F4">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E08069">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8E0F32">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808A6B">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AAE091">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8411C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37B8C">
            <w:pPr>
              <w:shd w:val="clear"/>
              <w:rPr>
                <w:rFonts w:hint="eastAsia" w:ascii="宋体" w:hAnsi="宋体" w:eastAsia="宋体" w:cs="宋体"/>
                <w:color w:val="auto"/>
                <w:sz w:val="24"/>
                <w:szCs w:val="24"/>
                <w:highlight w:val="none"/>
              </w:rPr>
            </w:pPr>
          </w:p>
        </w:tc>
      </w:tr>
      <w:tr w14:paraId="6271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51DC0">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52805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BA9B1">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C269B4">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099FD7">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B741E2">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0D12E6">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3DC2F0">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944380">
            <w:pPr>
              <w:shd w:val="clear"/>
              <w:rPr>
                <w:rFonts w:hint="eastAsia" w:ascii="宋体" w:hAnsi="宋体" w:eastAsia="宋体" w:cs="宋体"/>
                <w:color w:val="auto"/>
                <w:sz w:val="24"/>
                <w:szCs w:val="24"/>
                <w:highlight w:val="none"/>
              </w:rPr>
            </w:pPr>
          </w:p>
        </w:tc>
      </w:tr>
      <w:tr w14:paraId="1DDE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045BA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B0FB3E">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395AE5">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D4DB0">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ACD047">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6D00A4">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C2904">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921A65">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BFAEAB">
            <w:pPr>
              <w:shd w:val="clear"/>
              <w:rPr>
                <w:rFonts w:hint="eastAsia" w:ascii="宋体" w:hAnsi="宋体" w:eastAsia="宋体" w:cs="宋体"/>
                <w:color w:val="auto"/>
                <w:sz w:val="24"/>
                <w:szCs w:val="24"/>
                <w:highlight w:val="none"/>
              </w:rPr>
            </w:pPr>
          </w:p>
        </w:tc>
      </w:tr>
      <w:tr w14:paraId="1655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41CC1C">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DE2A45">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628C15">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AEE019">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DE535E">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08BBE">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CD9FAC">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C9A743">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671AB">
            <w:pPr>
              <w:shd w:val="clear"/>
              <w:rPr>
                <w:rFonts w:hint="eastAsia" w:ascii="宋体" w:hAnsi="宋体" w:eastAsia="宋体" w:cs="宋体"/>
                <w:color w:val="auto"/>
                <w:sz w:val="24"/>
                <w:szCs w:val="24"/>
                <w:highlight w:val="none"/>
              </w:rPr>
            </w:pPr>
          </w:p>
        </w:tc>
      </w:tr>
      <w:tr w14:paraId="00F3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FCEF99">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AD2323">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D740CD">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E49AD1">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0EAF2F">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A4C235">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97944D">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B68DEE">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637652">
            <w:pPr>
              <w:shd w:val="clear"/>
              <w:rPr>
                <w:rFonts w:hint="eastAsia" w:ascii="宋体" w:hAnsi="宋体" w:eastAsia="宋体" w:cs="宋体"/>
                <w:color w:val="auto"/>
                <w:sz w:val="24"/>
                <w:szCs w:val="24"/>
                <w:highlight w:val="none"/>
              </w:rPr>
            </w:pPr>
          </w:p>
        </w:tc>
      </w:tr>
      <w:tr w14:paraId="2EB4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B829D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161753">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2E6696">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3A1E29">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F31CBA">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975F52">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4AF1B8">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3DEE8">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47D5A3">
            <w:pPr>
              <w:shd w:val="clear"/>
              <w:rPr>
                <w:rFonts w:hint="eastAsia" w:ascii="宋体" w:hAnsi="宋体" w:eastAsia="宋体" w:cs="宋体"/>
                <w:color w:val="auto"/>
                <w:sz w:val="24"/>
                <w:szCs w:val="24"/>
                <w:highlight w:val="none"/>
              </w:rPr>
            </w:pPr>
          </w:p>
        </w:tc>
      </w:tr>
      <w:tr w14:paraId="5202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D54AE1">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DB4CD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4B388">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63917D">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B9F711">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C61908">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4ED5E">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BD3A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30CAA">
            <w:pPr>
              <w:shd w:val="clear"/>
              <w:rPr>
                <w:rFonts w:hint="eastAsia" w:ascii="宋体" w:hAnsi="宋体" w:eastAsia="宋体" w:cs="宋体"/>
                <w:color w:val="auto"/>
                <w:sz w:val="24"/>
                <w:szCs w:val="24"/>
                <w:highlight w:val="none"/>
              </w:rPr>
            </w:pPr>
          </w:p>
        </w:tc>
      </w:tr>
      <w:tr w14:paraId="237C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7E44C7">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B665A">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661FD4">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001146">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7815E">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A0A178">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F995E">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31F2E3">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3D377">
            <w:pPr>
              <w:shd w:val="clear"/>
              <w:rPr>
                <w:rFonts w:hint="eastAsia" w:ascii="宋体" w:hAnsi="宋体" w:eastAsia="宋体" w:cs="宋体"/>
                <w:color w:val="auto"/>
                <w:sz w:val="24"/>
                <w:szCs w:val="24"/>
                <w:highlight w:val="none"/>
              </w:rPr>
            </w:pPr>
          </w:p>
        </w:tc>
      </w:tr>
      <w:tr w14:paraId="6EC5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56B3A0">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2BAAA3">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6FE516">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CE1C28">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D08CF7">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35A61">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B8AD6">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F074BC">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2806CE">
            <w:pPr>
              <w:shd w:val="clear"/>
              <w:rPr>
                <w:rFonts w:hint="eastAsia" w:ascii="宋体" w:hAnsi="宋体" w:eastAsia="宋体" w:cs="宋体"/>
                <w:color w:val="auto"/>
                <w:sz w:val="24"/>
                <w:szCs w:val="24"/>
                <w:highlight w:val="none"/>
              </w:rPr>
            </w:pPr>
          </w:p>
        </w:tc>
      </w:tr>
      <w:tr w14:paraId="696B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BA1643">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18EEC">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C1395">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BB265E">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7ADAFE">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E0F987">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047F10">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0D061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79E62">
            <w:pPr>
              <w:shd w:val="clear"/>
              <w:rPr>
                <w:rFonts w:hint="eastAsia" w:ascii="宋体" w:hAnsi="宋体" w:eastAsia="宋体" w:cs="宋体"/>
                <w:color w:val="auto"/>
                <w:sz w:val="24"/>
                <w:szCs w:val="24"/>
                <w:highlight w:val="none"/>
              </w:rPr>
            </w:pPr>
          </w:p>
        </w:tc>
      </w:tr>
      <w:tr w14:paraId="7384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3C86AD">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8C154D">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4B8BB2">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DBAC8">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8A4D7">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CF890C">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1A5663">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DAA5A4">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3600C9">
            <w:pPr>
              <w:shd w:val="clear"/>
              <w:rPr>
                <w:rFonts w:hint="eastAsia" w:ascii="宋体" w:hAnsi="宋体" w:eastAsia="宋体" w:cs="宋体"/>
                <w:color w:val="auto"/>
                <w:sz w:val="24"/>
                <w:szCs w:val="24"/>
                <w:highlight w:val="none"/>
              </w:rPr>
            </w:pPr>
          </w:p>
        </w:tc>
      </w:tr>
      <w:tr w14:paraId="3E0D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2D3EA5">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CADFD3">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B229E8">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9FA4E7">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638D81">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BE273C">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F28D1C">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7525B">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CD2841">
            <w:pPr>
              <w:shd w:val="clear"/>
              <w:rPr>
                <w:rFonts w:hint="eastAsia" w:ascii="宋体" w:hAnsi="宋体" w:eastAsia="宋体" w:cs="宋体"/>
                <w:color w:val="auto"/>
                <w:sz w:val="24"/>
                <w:szCs w:val="24"/>
                <w:highlight w:val="none"/>
              </w:rPr>
            </w:pPr>
          </w:p>
        </w:tc>
      </w:tr>
    </w:tbl>
    <w:p w14:paraId="4BFDA447">
      <w:pPr>
        <w:shd w:val="clear"/>
        <w:rPr>
          <w:rFonts w:hint="eastAsia" w:ascii="宋体" w:hAnsi="宋体" w:eastAsia="宋体" w:cs="宋体"/>
          <w:color w:val="auto"/>
          <w:sz w:val="24"/>
          <w:szCs w:val="24"/>
          <w:highlight w:val="none"/>
        </w:rPr>
        <w:sectPr>
          <w:headerReference r:id="rId7" w:type="default"/>
          <w:pgSz w:w="11905" w:h="16838"/>
          <w:pgMar w:top="1417" w:right="1417" w:bottom="1417" w:left="1417" w:header="737" w:footer="737" w:gutter="0"/>
          <w:lnNumType w:countBy="0" w:distance="360"/>
          <w:pgNumType w:fmt="decimal"/>
          <w:cols w:space="720" w:num="1"/>
        </w:sectPr>
      </w:pPr>
      <w:r>
        <w:rPr>
          <w:rFonts w:hint="eastAsia" w:ascii="宋体" w:hAnsi="宋体" w:eastAsia="宋体" w:cs="宋体"/>
          <w:color w:val="auto"/>
          <w:sz w:val="21"/>
          <w:szCs w:val="21"/>
          <w:highlight w:val="none"/>
        </w:rPr>
        <w:t>注：按评</w:t>
      </w:r>
      <w:r>
        <w:rPr>
          <w:rFonts w:hint="eastAsia" w:ascii="宋体" w:hAnsi="宋体" w:cs="宋体"/>
          <w:color w:val="auto"/>
          <w:sz w:val="21"/>
          <w:szCs w:val="21"/>
          <w:highlight w:val="none"/>
        </w:rPr>
        <w:t>分表附相关的证明材料扫描件。</w:t>
      </w:r>
    </w:p>
    <w:p w14:paraId="6E01D186">
      <w:pPr>
        <w:pStyle w:val="5"/>
        <w:shd w:val="clear"/>
        <w:outlineLvl w:val="2"/>
        <w:rPr>
          <w:rFonts w:hint="eastAsia" w:ascii="宋体" w:hAnsi="宋体" w:eastAsia="宋体" w:cs="宋体"/>
          <w:b/>
          <w:color w:val="auto"/>
          <w:sz w:val="24"/>
          <w:szCs w:val="24"/>
          <w:highlight w:val="none"/>
        </w:rPr>
      </w:pPr>
      <w:bookmarkStart w:id="159" w:name="bookmark191"/>
      <w:bookmarkEnd w:id="159"/>
      <w:bookmarkStart w:id="160" w:name="_Toc30346"/>
      <w:r>
        <w:rPr>
          <w:rFonts w:hint="eastAsia" w:ascii="宋体" w:hAnsi="宋体" w:eastAsia="宋体" w:cs="宋体"/>
          <w:b/>
          <w:color w:val="auto"/>
          <w:sz w:val="24"/>
          <w:szCs w:val="24"/>
          <w:highlight w:val="none"/>
        </w:rPr>
        <w:t>（</w:t>
      </w:r>
      <w:r>
        <w:rPr>
          <w:rFonts w:hint="eastAsia" w:cs="宋体"/>
          <w:b/>
          <w:color w:val="auto"/>
          <w:sz w:val="24"/>
          <w:szCs w:val="24"/>
          <w:highlight w:val="none"/>
          <w:lang w:eastAsia="zh-CN"/>
        </w:rPr>
        <w:t>三</w:t>
      </w:r>
      <w:r>
        <w:rPr>
          <w:rFonts w:hint="eastAsia" w:ascii="宋体" w:hAnsi="宋体" w:eastAsia="宋体" w:cs="宋体"/>
          <w:b/>
          <w:color w:val="auto"/>
          <w:sz w:val="24"/>
          <w:szCs w:val="24"/>
          <w:highlight w:val="none"/>
        </w:rPr>
        <w:t>）主要人员简历表</w:t>
      </w:r>
      <w:bookmarkEnd w:id="160"/>
    </w:p>
    <w:p w14:paraId="52307E46">
      <w:pPr>
        <w:pStyle w:val="11"/>
        <w:shd w:val="clear"/>
        <w:kinsoku/>
        <w:overflowPunct w:val="0"/>
        <w:ind w:left="0"/>
        <w:rPr>
          <w:rFonts w:hint="eastAsia" w:ascii="宋体" w:hAnsi="宋体" w:eastAsia="宋体" w:cs="宋体"/>
          <w:b/>
          <w:color w:val="auto"/>
          <w:sz w:val="24"/>
          <w:szCs w:val="24"/>
          <w:highlight w:val="none"/>
        </w:rPr>
      </w:pPr>
    </w:p>
    <w:p w14:paraId="798BD7D7">
      <w:pPr>
        <w:pStyle w:val="11"/>
        <w:shd w:val="clear"/>
        <w:kinsoku/>
        <w:overflowPunct w:val="0"/>
        <w:spacing w:before="5"/>
        <w:ind w:left="0"/>
        <w:rPr>
          <w:rFonts w:hint="eastAsia" w:ascii="宋体" w:hAnsi="宋体" w:eastAsia="宋体" w:cs="宋体"/>
          <w:color w:val="auto"/>
          <w:sz w:val="16"/>
          <w:szCs w:val="24"/>
          <w:highlight w:val="none"/>
        </w:rPr>
      </w:pPr>
    </w:p>
    <w:tbl>
      <w:tblPr>
        <w:tblStyle w:val="24"/>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7840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B618A">
            <w:pPr>
              <w:pStyle w:val="32"/>
              <w:shd w:val="clear"/>
              <w:tabs>
                <w:tab w:val="left" w:pos="695"/>
              </w:tabs>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FC7DC5D">
            <w:pPr>
              <w:shd w:val="clea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D56A4">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77858E">
            <w:pPr>
              <w:shd w:val="clea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668D0">
            <w:pPr>
              <w:pStyle w:val="32"/>
              <w:shd w:val="clear"/>
              <w:kinsoku/>
              <w:overflowPunct w:val="0"/>
              <w:spacing w:before="3" w:line="440" w:lineRule="exact"/>
              <w:ind w:right="122"/>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执业资格证书（或上岗</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80D97">
            <w:pPr>
              <w:shd w:val="clear"/>
              <w:rPr>
                <w:rFonts w:hint="eastAsia" w:ascii="宋体" w:hAnsi="宋体" w:eastAsia="宋体" w:cs="宋体"/>
                <w:color w:val="auto"/>
                <w:sz w:val="21"/>
                <w:szCs w:val="21"/>
                <w:highlight w:val="none"/>
              </w:rPr>
            </w:pPr>
          </w:p>
        </w:tc>
      </w:tr>
      <w:tr w14:paraId="0413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96462">
            <w:pPr>
              <w:pStyle w:val="32"/>
              <w:shd w:val="clear"/>
              <w:tabs>
                <w:tab w:val="left" w:pos="695"/>
              </w:tabs>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C03C115">
            <w:pPr>
              <w:shd w:val="clea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08FBB">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5B03AC">
            <w:pPr>
              <w:shd w:val="clea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24C79">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26A4D5">
            <w:pPr>
              <w:shd w:val="clear"/>
              <w:rPr>
                <w:rFonts w:hint="eastAsia" w:ascii="宋体" w:hAnsi="宋体" w:eastAsia="宋体" w:cs="宋体"/>
                <w:color w:val="auto"/>
                <w:sz w:val="21"/>
                <w:szCs w:val="21"/>
                <w:highlight w:val="none"/>
              </w:rPr>
            </w:pPr>
          </w:p>
        </w:tc>
      </w:tr>
      <w:tr w14:paraId="583C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5BE74">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6A232678">
            <w:pPr>
              <w:shd w:val="clea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A26F3">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w:t>
            </w:r>
            <w:r>
              <w:rPr>
                <w:rFonts w:hint="eastAsia" w:ascii="宋体" w:hAnsi="宋体" w:cs="宋体"/>
                <w:color w:val="auto"/>
                <w:sz w:val="21"/>
                <w:szCs w:val="21"/>
                <w:highlight w:val="none"/>
                <w:lang w:eastAsia="zh-CN"/>
              </w:rPr>
              <w:t>相关</w:t>
            </w:r>
            <w:r>
              <w:rPr>
                <w:rFonts w:hint="eastAsia" w:ascii="宋体" w:hAnsi="宋体" w:eastAsia="宋体" w:cs="宋体"/>
                <w:color w:val="auto"/>
                <w:sz w:val="21"/>
                <w:szCs w:val="21"/>
                <w:highlight w:val="none"/>
              </w:rPr>
              <w:t>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B89324">
            <w:pPr>
              <w:shd w:val="clear"/>
              <w:rPr>
                <w:rFonts w:hint="eastAsia" w:ascii="宋体" w:hAnsi="宋体" w:eastAsia="宋体" w:cs="宋体"/>
                <w:color w:val="auto"/>
                <w:sz w:val="21"/>
                <w:szCs w:val="21"/>
                <w:highlight w:val="none"/>
              </w:rPr>
            </w:pPr>
          </w:p>
        </w:tc>
      </w:tr>
      <w:tr w14:paraId="0FE6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1C2D6">
            <w:pPr>
              <w:pStyle w:val="32"/>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14:paraId="600D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F7A85">
            <w:pPr>
              <w:pStyle w:val="32"/>
              <w:shd w:val="clear"/>
              <w:tabs>
                <w:tab w:val="left" w:pos="873"/>
              </w:tabs>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3A6F8">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2DBA6">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2A4F5">
            <w:pPr>
              <w:pStyle w:val="32"/>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委托人及联系电话</w:t>
            </w:r>
          </w:p>
        </w:tc>
      </w:tr>
      <w:tr w14:paraId="6500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927F2">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81326">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3A425">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96742">
            <w:pPr>
              <w:shd w:val="clear"/>
              <w:jc w:val="center"/>
              <w:rPr>
                <w:rFonts w:hint="eastAsia" w:ascii="宋体" w:hAnsi="宋体" w:eastAsia="宋体" w:cs="宋体"/>
                <w:color w:val="auto"/>
                <w:sz w:val="21"/>
                <w:szCs w:val="21"/>
                <w:highlight w:val="none"/>
              </w:rPr>
            </w:pPr>
          </w:p>
        </w:tc>
      </w:tr>
      <w:tr w14:paraId="63A5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7055C">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48EE7">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90596">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C3B96">
            <w:pPr>
              <w:shd w:val="clear"/>
              <w:jc w:val="center"/>
              <w:rPr>
                <w:rFonts w:hint="eastAsia" w:ascii="宋体" w:hAnsi="宋体" w:eastAsia="宋体" w:cs="宋体"/>
                <w:color w:val="auto"/>
                <w:sz w:val="21"/>
                <w:szCs w:val="21"/>
                <w:highlight w:val="none"/>
              </w:rPr>
            </w:pPr>
          </w:p>
        </w:tc>
      </w:tr>
      <w:tr w14:paraId="0D7E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6E0AB">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8C554">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F754C">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F22EE">
            <w:pPr>
              <w:shd w:val="clear"/>
              <w:jc w:val="center"/>
              <w:rPr>
                <w:rFonts w:hint="eastAsia" w:ascii="宋体" w:hAnsi="宋体" w:eastAsia="宋体" w:cs="宋体"/>
                <w:color w:val="auto"/>
                <w:sz w:val="21"/>
                <w:szCs w:val="21"/>
                <w:highlight w:val="none"/>
              </w:rPr>
            </w:pPr>
          </w:p>
        </w:tc>
      </w:tr>
      <w:tr w14:paraId="30D8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0D6BD">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FC125">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608DC">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F3076">
            <w:pPr>
              <w:shd w:val="clear"/>
              <w:jc w:val="center"/>
              <w:rPr>
                <w:rFonts w:hint="eastAsia" w:ascii="宋体" w:hAnsi="宋体" w:eastAsia="宋体" w:cs="宋体"/>
                <w:color w:val="auto"/>
                <w:sz w:val="21"/>
                <w:szCs w:val="21"/>
                <w:highlight w:val="none"/>
              </w:rPr>
            </w:pPr>
          </w:p>
        </w:tc>
      </w:tr>
      <w:tr w14:paraId="3268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0AD0F">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9F307">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485B1">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61C91">
            <w:pPr>
              <w:shd w:val="clear"/>
              <w:jc w:val="center"/>
              <w:rPr>
                <w:rFonts w:hint="eastAsia" w:ascii="宋体" w:hAnsi="宋体" w:eastAsia="宋体" w:cs="宋体"/>
                <w:color w:val="auto"/>
                <w:sz w:val="21"/>
                <w:szCs w:val="21"/>
                <w:highlight w:val="none"/>
              </w:rPr>
            </w:pPr>
          </w:p>
        </w:tc>
      </w:tr>
      <w:tr w14:paraId="2F64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58FDA">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CE5CC">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FBE78">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348B0">
            <w:pPr>
              <w:shd w:val="clear"/>
              <w:jc w:val="center"/>
              <w:rPr>
                <w:rFonts w:hint="eastAsia" w:ascii="宋体" w:hAnsi="宋体" w:eastAsia="宋体" w:cs="宋体"/>
                <w:color w:val="auto"/>
                <w:sz w:val="21"/>
                <w:szCs w:val="21"/>
                <w:highlight w:val="none"/>
              </w:rPr>
            </w:pPr>
          </w:p>
        </w:tc>
      </w:tr>
      <w:tr w14:paraId="6DA9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59FFD">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7139B">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23E39">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B17CF">
            <w:pPr>
              <w:shd w:val="clear"/>
              <w:jc w:val="center"/>
              <w:rPr>
                <w:rFonts w:hint="eastAsia" w:ascii="宋体" w:hAnsi="宋体" w:eastAsia="宋体" w:cs="宋体"/>
                <w:color w:val="auto"/>
                <w:sz w:val="21"/>
                <w:szCs w:val="21"/>
                <w:highlight w:val="none"/>
              </w:rPr>
            </w:pPr>
          </w:p>
        </w:tc>
      </w:tr>
    </w:tbl>
    <w:p w14:paraId="1FE718ED">
      <w:pPr>
        <w:pStyle w:val="11"/>
        <w:shd w:val="clear"/>
        <w:kinsoku/>
        <w:overflowPunct w:val="0"/>
        <w:spacing w:before="6"/>
        <w:ind w:left="0"/>
        <w:rPr>
          <w:rFonts w:hint="eastAsia" w:ascii="宋体" w:hAnsi="宋体" w:eastAsia="宋体" w:cs="宋体"/>
          <w:color w:val="auto"/>
          <w:sz w:val="24"/>
          <w:szCs w:val="24"/>
          <w:highlight w:val="none"/>
        </w:rPr>
      </w:pPr>
    </w:p>
    <w:p w14:paraId="76B0799E">
      <w:pPr>
        <w:pStyle w:val="11"/>
        <w:shd w:val="clear"/>
        <w:kinsoku/>
        <w:overflowPunct w:val="0"/>
        <w:spacing w:before="36"/>
        <w:ind w:left="100"/>
        <w:rPr>
          <w:rFonts w:hint="eastAsia" w:ascii="宋体" w:hAnsi="宋体" w:eastAsia="宋体" w:cs="宋体"/>
          <w:color w:val="auto"/>
          <w:sz w:val="24"/>
          <w:szCs w:val="24"/>
          <w:highlight w:val="none"/>
        </w:rPr>
      </w:pPr>
    </w:p>
    <w:p w14:paraId="1D86F9B8">
      <w:pPr>
        <w:pStyle w:val="11"/>
        <w:shd w:val="clear"/>
        <w:kinsoku/>
        <w:overflowPunct w:val="0"/>
        <w:spacing w:before="36"/>
        <w:ind w:left="100"/>
        <w:rPr>
          <w:rFonts w:hint="eastAsia" w:ascii="宋体" w:hAnsi="宋体" w:eastAsia="宋体" w:cs="宋体"/>
          <w:color w:val="auto"/>
          <w:sz w:val="24"/>
          <w:szCs w:val="24"/>
          <w:highlight w:val="none"/>
        </w:rPr>
        <w:sectPr>
          <w:headerReference r:id="rId8" w:type="default"/>
          <w:pgSz w:w="11905" w:h="16838"/>
          <w:pgMar w:top="1417" w:right="1417" w:bottom="1417" w:left="1417" w:header="737" w:footer="737" w:gutter="0"/>
          <w:lnNumType w:countBy="0" w:distance="360"/>
          <w:pgNumType w:fmt="decimal"/>
          <w:cols w:space="720" w:num="1"/>
        </w:sectPr>
      </w:pPr>
    </w:p>
    <w:p w14:paraId="5AD9C71D">
      <w:pPr>
        <w:pStyle w:val="5"/>
        <w:shd w:val="clear"/>
        <w:outlineLvl w:val="2"/>
        <w:rPr>
          <w:rFonts w:hint="eastAsia" w:ascii="宋体" w:hAnsi="宋体" w:eastAsia="宋体" w:cs="宋体"/>
          <w:b/>
          <w:color w:val="auto"/>
          <w:sz w:val="24"/>
          <w:szCs w:val="24"/>
          <w:highlight w:val="none"/>
        </w:rPr>
      </w:pPr>
      <w:bookmarkStart w:id="161" w:name="bookmark192"/>
      <w:bookmarkEnd w:id="161"/>
      <w:bookmarkStart w:id="162" w:name="_Toc6052"/>
      <w:r>
        <w:rPr>
          <w:rFonts w:hint="eastAsia" w:ascii="宋体" w:hAnsi="宋体" w:eastAsia="宋体" w:cs="宋体"/>
          <w:b/>
          <w:color w:val="auto"/>
          <w:sz w:val="24"/>
          <w:szCs w:val="24"/>
          <w:highlight w:val="none"/>
        </w:rPr>
        <w:t>（</w:t>
      </w:r>
      <w:r>
        <w:rPr>
          <w:rFonts w:hint="eastAsia" w:cs="宋体"/>
          <w:b/>
          <w:color w:val="auto"/>
          <w:sz w:val="24"/>
          <w:szCs w:val="24"/>
          <w:highlight w:val="none"/>
          <w:lang w:eastAsia="zh-CN"/>
        </w:rPr>
        <w:t>四</w:t>
      </w:r>
      <w:r>
        <w:rPr>
          <w:rFonts w:hint="eastAsia" w:ascii="宋体" w:hAnsi="宋体" w:eastAsia="宋体" w:cs="宋体"/>
          <w:b/>
          <w:color w:val="auto"/>
          <w:sz w:val="24"/>
          <w:szCs w:val="24"/>
          <w:highlight w:val="none"/>
        </w:rPr>
        <w:t>）拟投入本项目的主要仪器设备表</w:t>
      </w:r>
      <w:bookmarkEnd w:id="162"/>
    </w:p>
    <w:p w14:paraId="275E3B51">
      <w:pPr>
        <w:pStyle w:val="11"/>
        <w:shd w:val="clear"/>
        <w:kinsoku/>
        <w:overflowPunct w:val="0"/>
        <w:ind w:left="0"/>
        <w:rPr>
          <w:rFonts w:hint="eastAsia" w:ascii="宋体" w:hAnsi="宋体" w:eastAsia="宋体" w:cs="宋体"/>
          <w:color w:val="auto"/>
          <w:sz w:val="20"/>
          <w:szCs w:val="24"/>
          <w:highlight w:val="none"/>
        </w:rPr>
      </w:pPr>
    </w:p>
    <w:p w14:paraId="474EF001">
      <w:pPr>
        <w:pStyle w:val="11"/>
        <w:shd w:val="clear"/>
        <w:kinsoku/>
        <w:overflowPunct w:val="0"/>
        <w:spacing w:before="11"/>
        <w:ind w:left="0"/>
        <w:rPr>
          <w:rFonts w:hint="eastAsia" w:ascii="宋体" w:hAnsi="宋体" w:eastAsia="宋体" w:cs="宋体"/>
          <w:color w:val="auto"/>
          <w:sz w:val="22"/>
          <w:szCs w:val="24"/>
          <w:highlight w:val="none"/>
        </w:rPr>
      </w:pPr>
    </w:p>
    <w:p w14:paraId="0CE24308">
      <w:pPr>
        <w:spacing w:before="0" w:beforeLines="0" w:after="0" w:afterLines="0" w:line="360" w:lineRule="auto"/>
        <w:jc w:val="center"/>
        <w:rPr>
          <w:rFonts w:ascii="宋体" w:hAnsi="宋体"/>
          <w:b/>
          <w:color w:val="auto"/>
          <w:sz w:val="32"/>
          <w:szCs w:val="32"/>
          <w:highlight w:val="none"/>
        </w:rPr>
      </w:pPr>
      <w:r>
        <w:rPr>
          <w:rFonts w:hint="eastAsia" w:ascii="宋体" w:hAnsi="宋体" w:eastAsia="宋体" w:cs="宋体"/>
          <w:b/>
          <w:color w:val="auto"/>
          <w:sz w:val="32"/>
          <w:szCs w:val="32"/>
          <w:highlight w:val="none"/>
        </w:rPr>
        <w:t>拟投入本项目的主要仪器设备表</w:t>
      </w:r>
    </w:p>
    <w:tbl>
      <w:tblPr>
        <w:tblStyle w:val="24"/>
        <w:tblW w:w="4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185"/>
        <w:gridCol w:w="1229"/>
        <w:gridCol w:w="1923"/>
        <w:gridCol w:w="1941"/>
        <w:gridCol w:w="805"/>
      </w:tblGrid>
      <w:tr w14:paraId="6F17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9" w:type="pct"/>
            <w:noWrap w:val="0"/>
            <w:vAlign w:val="center"/>
          </w:tcPr>
          <w:p w14:paraId="0FEFEC35">
            <w:pPr>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243" w:type="pct"/>
            <w:noWrap w:val="0"/>
            <w:vAlign w:val="center"/>
          </w:tcPr>
          <w:p w14:paraId="00449435">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仪器设备名称</w:t>
            </w:r>
          </w:p>
        </w:tc>
        <w:tc>
          <w:tcPr>
            <w:tcW w:w="699" w:type="pct"/>
            <w:noWrap w:val="0"/>
            <w:vAlign w:val="center"/>
          </w:tcPr>
          <w:p w14:paraId="2A2E084D">
            <w:pPr>
              <w:jc w:val="center"/>
              <w:rPr>
                <w:rFonts w:ascii="宋体" w:hAnsi="宋体"/>
                <w:color w:val="auto"/>
                <w:sz w:val="21"/>
                <w:szCs w:val="21"/>
                <w:highlight w:val="none"/>
              </w:rPr>
            </w:pPr>
            <w:r>
              <w:rPr>
                <w:rFonts w:hint="eastAsia" w:ascii="宋体" w:hAnsi="宋体"/>
                <w:color w:val="auto"/>
                <w:sz w:val="21"/>
                <w:szCs w:val="21"/>
                <w:highlight w:val="none"/>
              </w:rPr>
              <w:t>有效期</w:t>
            </w:r>
          </w:p>
        </w:tc>
        <w:tc>
          <w:tcPr>
            <w:tcW w:w="1094" w:type="pct"/>
            <w:noWrap w:val="0"/>
            <w:vAlign w:val="center"/>
          </w:tcPr>
          <w:p w14:paraId="45E87643">
            <w:pPr>
              <w:jc w:val="center"/>
              <w:rPr>
                <w:rFonts w:ascii="宋体" w:hAnsi="宋体"/>
                <w:color w:val="auto"/>
                <w:sz w:val="21"/>
                <w:szCs w:val="21"/>
                <w:highlight w:val="none"/>
              </w:rPr>
            </w:pPr>
            <w:r>
              <w:rPr>
                <w:rFonts w:hint="eastAsia" w:ascii="宋体" w:hAnsi="宋体"/>
                <w:color w:val="auto"/>
                <w:sz w:val="21"/>
                <w:szCs w:val="21"/>
                <w:highlight w:val="none"/>
              </w:rPr>
              <w:t>检定/校准周期</w:t>
            </w:r>
          </w:p>
        </w:tc>
        <w:tc>
          <w:tcPr>
            <w:tcW w:w="1104" w:type="pct"/>
            <w:noWrap w:val="0"/>
            <w:vAlign w:val="center"/>
          </w:tcPr>
          <w:p w14:paraId="139178EB">
            <w:pPr>
              <w:jc w:val="center"/>
              <w:rPr>
                <w:rFonts w:ascii="宋体" w:hAnsi="宋体"/>
                <w:color w:val="auto"/>
                <w:sz w:val="21"/>
                <w:szCs w:val="21"/>
                <w:highlight w:val="none"/>
              </w:rPr>
            </w:pPr>
            <w:r>
              <w:rPr>
                <w:rFonts w:hint="eastAsia" w:ascii="宋体" w:hAnsi="宋体" w:cs="宋体"/>
                <w:bCs/>
                <w:color w:val="auto"/>
                <w:sz w:val="21"/>
                <w:szCs w:val="21"/>
                <w:highlight w:val="none"/>
              </w:rPr>
              <w:t>有否本单位购置</w:t>
            </w:r>
          </w:p>
        </w:tc>
        <w:tc>
          <w:tcPr>
            <w:tcW w:w="458" w:type="pct"/>
            <w:noWrap w:val="0"/>
            <w:vAlign w:val="center"/>
          </w:tcPr>
          <w:p w14:paraId="4139B8E7">
            <w:pPr>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备注</w:t>
            </w:r>
          </w:p>
        </w:tc>
      </w:tr>
      <w:tr w14:paraId="0391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9" w:type="pct"/>
            <w:noWrap w:val="0"/>
            <w:vAlign w:val="center"/>
          </w:tcPr>
          <w:p w14:paraId="467A8435">
            <w:pPr>
              <w:rPr>
                <w:rFonts w:ascii="宋体" w:hAnsi="宋体"/>
                <w:color w:val="auto"/>
                <w:sz w:val="24"/>
                <w:highlight w:val="none"/>
              </w:rPr>
            </w:pPr>
          </w:p>
        </w:tc>
        <w:tc>
          <w:tcPr>
            <w:tcW w:w="1243" w:type="pct"/>
            <w:noWrap w:val="0"/>
            <w:vAlign w:val="center"/>
          </w:tcPr>
          <w:p w14:paraId="0A182CBA">
            <w:pPr>
              <w:rPr>
                <w:rFonts w:ascii="宋体" w:hAnsi="宋体"/>
                <w:color w:val="auto"/>
                <w:sz w:val="24"/>
                <w:highlight w:val="none"/>
              </w:rPr>
            </w:pPr>
          </w:p>
        </w:tc>
        <w:tc>
          <w:tcPr>
            <w:tcW w:w="699" w:type="pct"/>
            <w:noWrap w:val="0"/>
            <w:vAlign w:val="center"/>
          </w:tcPr>
          <w:p w14:paraId="154291FE">
            <w:pPr>
              <w:rPr>
                <w:rFonts w:ascii="宋体" w:hAnsi="宋体"/>
                <w:color w:val="auto"/>
                <w:sz w:val="24"/>
                <w:highlight w:val="none"/>
              </w:rPr>
            </w:pPr>
          </w:p>
        </w:tc>
        <w:tc>
          <w:tcPr>
            <w:tcW w:w="1094" w:type="pct"/>
            <w:noWrap w:val="0"/>
            <w:vAlign w:val="center"/>
          </w:tcPr>
          <w:p w14:paraId="6EA5213F">
            <w:pPr>
              <w:rPr>
                <w:rFonts w:ascii="宋体" w:hAnsi="宋体"/>
                <w:color w:val="auto"/>
                <w:sz w:val="24"/>
                <w:highlight w:val="none"/>
              </w:rPr>
            </w:pPr>
          </w:p>
        </w:tc>
        <w:tc>
          <w:tcPr>
            <w:tcW w:w="1104" w:type="pct"/>
            <w:noWrap w:val="0"/>
            <w:vAlign w:val="center"/>
          </w:tcPr>
          <w:p w14:paraId="00815A09">
            <w:pPr>
              <w:rPr>
                <w:rFonts w:ascii="宋体" w:hAnsi="宋体"/>
                <w:color w:val="auto"/>
                <w:sz w:val="24"/>
                <w:highlight w:val="none"/>
              </w:rPr>
            </w:pPr>
          </w:p>
        </w:tc>
        <w:tc>
          <w:tcPr>
            <w:tcW w:w="458" w:type="pct"/>
            <w:noWrap w:val="0"/>
            <w:vAlign w:val="center"/>
          </w:tcPr>
          <w:p w14:paraId="79D4A3C7">
            <w:pPr>
              <w:rPr>
                <w:rFonts w:ascii="宋体" w:hAnsi="宋体"/>
                <w:color w:val="auto"/>
                <w:sz w:val="24"/>
                <w:highlight w:val="none"/>
              </w:rPr>
            </w:pPr>
          </w:p>
        </w:tc>
      </w:tr>
      <w:tr w14:paraId="0E88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9" w:type="pct"/>
            <w:noWrap w:val="0"/>
            <w:vAlign w:val="center"/>
          </w:tcPr>
          <w:p w14:paraId="1209EEF2">
            <w:pPr>
              <w:rPr>
                <w:rFonts w:ascii="宋体" w:hAnsi="宋体"/>
                <w:color w:val="auto"/>
                <w:sz w:val="24"/>
                <w:highlight w:val="none"/>
              </w:rPr>
            </w:pPr>
          </w:p>
        </w:tc>
        <w:tc>
          <w:tcPr>
            <w:tcW w:w="1243" w:type="pct"/>
            <w:noWrap w:val="0"/>
            <w:vAlign w:val="center"/>
          </w:tcPr>
          <w:p w14:paraId="34DE5D58">
            <w:pPr>
              <w:rPr>
                <w:rFonts w:ascii="宋体" w:hAnsi="宋体"/>
                <w:color w:val="auto"/>
                <w:sz w:val="24"/>
                <w:highlight w:val="none"/>
              </w:rPr>
            </w:pPr>
          </w:p>
        </w:tc>
        <w:tc>
          <w:tcPr>
            <w:tcW w:w="699" w:type="pct"/>
            <w:noWrap w:val="0"/>
            <w:vAlign w:val="center"/>
          </w:tcPr>
          <w:p w14:paraId="554835DA">
            <w:pPr>
              <w:rPr>
                <w:rFonts w:ascii="宋体" w:hAnsi="宋体"/>
                <w:color w:val="auto"/>
                <w:sz w:val="24"/>
                <w:highlight w:val="none"/>
              </w:rPr>
            </w:pPr>
          </w:p>
        </w:tc>
        <w:tc>
          <w:tcPr>
            <w:tcW w:w="1094" w:type="pct"/>
            <w:noWrap w:val="0"/>
            <w:vAlign w:val="center"/>
          </w:tcPr>
          <w:p w14:paraId="31C2F349">
            <w:pPr>
              <w:rPr>
                <w:rFonts w:ascii="宋体" w:hAnsi="宋体"/>
                <w:color w:val="auto"/>
                <w:sz w:val="24"/>
                <w:highlight w:val="none"/>
              </w:rPr>
            </w:pPr>
          </w:p>
        </w:tc>
        <w:tc>
          <w:tcPr>
            <w:tcW w:w="1104" w:type="pct"/>
            <w:noWrap w:val="0"/>
            <w:vAlign w:val="center"/>
          </w:tcPr>
          <w:p w14:paraId="61C0BED2">
            <w:pPr>
              <w:rPr>
                <w:rFonts w:ascii="宋体" w:hAnsi="宋体"/>
                <w:color w:val="auto"/>
                <w:sz w:val="24"/>
                <w:highlight w:val="none"/>
              </w:rPr>
            </w:pPr>
          </w:p>
        </w:tc>
        <w:tc>
          <w:tcPr>
            <w:tcW w:w="458" w:type="pct"/>
            <w:noWrap w:val="0"/>
            <w:vAlign w:val="center"/>
          </w:tcPr>
          <w:p w14:paraId="091AB600">
            <w:pPr>
              <w:rPr>
                <w:rFonts w:ascii="宋体" w:hAnsi="宋体"/>
                <w:color w:val="auto"/>
                <w:sz w:val="24"/>
                <w:highlight w:val="none"/>
              </w:rPr>
            </w:pPr>
          </w:p>
        </w:tc>
      </w:tr>
      <w:tr w14:paraId="2A63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9" w:type="pct"/>
            <w:noWrap w:val="0"/>
            <w:vAlign w:val="center"/>
          </w:tcPr>
          <w:p w14:paraId="4D610561">
            <w:pPr>
              <w:rPr>
                <w:rFonts w:ascii="宋体" w:hAnsi="宋体"/>
                <w:color w:val="auto"/>
                <w:sz w:val="24"/>
                <w:highlight w:val="none"/>
              </w:rPr>
            </w:pPr>
          </w:p>
        </w:tc>
        <w:tc>
          <w:tcPr>
            <w:tcW w:w="1243" w:type="pct"/>
            <w:noWrap w:val="0"/>
            <w:vAlign w:val="center"/>
          </w:tcPr>
          <w:p w14:paraId="115E5424">
            <w:pPr>
              <w:rPr>
                <w:rFonts w:ascii="宋体" w:hAnsi="宋体"/>
                <w:color w:val="auto"/>
                <w:sz w:val="24"/>
                <w:highlight w:val="none"/>
              </w:rPr>
            </w:pPr>
          </w:p>
        </w:tc>
        <w:tc>
          <w:tcPr>
            <w:tcW w:w="699" w:type="pct"/>
            <w:noWrap w:val="0"/>
            <w:vAlign w:val="center"/>
          </w:tcPr>
          <w:p w14:paraId="49E43072">
            <w:pPr>
              <w:rPr>
                <w:rFonts w:ascii="宋体" w:hAnsi="宋体"/>
                <w:color w:val="auto"/>
                <w:sz w:val="24"/>
                <w:highlight w:val="none"/>
              </w:rPr>
            </w:pPr>
          </w:p>
        </w:tc>
        <w:tc>
          <w:tcPr>
            <w:tcW w:w="1094" w:type="pct"/>
            <w:noWrap w:val="0"/>
            <w:vAlign w:val="center"/>
          </w:tcPr>
          <w:p w14:paraId="0E0F9C6B">
            <w:pPr>
              <w:rPr>
                <w:rFonts w:ascii="宋体" w:hAnsi="宋体"/>
                <w:color w:val="auto"/>
                <w:sz w:val="24"/>
                <w:highlight w:val="none"/>
              </w:rPr>
            </w:pPr>
          </w:p>
        </w:tc>
        <w:tc>
          <w:tcPr>
            <w:tcW w:w="1104" w:type="pct"/>
            <w:noWrap w:val="0"/>
            <w:vAlign w:val="center"/>
          </w:tcPr>
          <w:p w14:paraId="5D66DCD6">
            <w:pPr>
              <w:rPr>
                <w:rFonts w:ascii="宋体" w:hAnsi="宋体"/>
                <w:color w:val="auto"/>
                <w:sz w:val="24"/>
                <w:highlight w:val="none"/>
              </w:rPr>
            </w:pPr>
          </w:p>
        </w:tc>
        <w:tc>
          <w:tcPr>
            <w:tcW w:w="458" w:type="pct"/>
            <w:noWrap w:val="0"/>
            <w:vAlign w:val="center"/>
          </w:tcPr>
          <w:p w14:paraId="32033731">
            <w:pPr>
              <w:rPr>
                <w:rFonts w:ascii="宋体" w:hAnsi="宋体"/>
                <w:color w:val="auto"/>
                <w:sz w:val="24"/>
                <w:highlight w:val="none"/>
              </w:rPr>
            </w:pPr>
          </w:p>
        </w:tc>
      </w:tr>
      <w:tr w14:paraId="4DC5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9" w:type="pct"/>
            <w:noWrap w:val="0"/>
            <w:vAlign w:val="center"/>
          </w:tcPr>
          <w:p w14:paraId="0565B92E">
            <w:pPr>
              <w:rPr>
                <w:rFonts w:ascii="宋体" w:hAnsi="宋体"/>
                <w:color w:val="auto"/>
                <w:sz w:val="24"/>
                <w:highlight w:val="none"/>
              </w:rPr>
            </w:pPr>
          </w:p>
        </w:tc>
        <w:tc>
          <w:tcPr>
            <w:tcW w:w="1243" w:type="pct"/>
            <w:noWrap w:val="0"/>
            <w:vAlign w:val="center"/>
          </w:tcPr>
          <w:p w14:paraId="02045772">
            <w:pPr>
              <w:rPr>
                <w:rFonts w:ascii="宋体" w:hAnsi="宋体"/>
                <w:color w:val="auto"/>
                <w:sz w:val="24"/>
                <w:highlight w:val="none"/>
              </w:rPr>
            </w:pPr>
          </w:p>
        </w:tc>
        <w:tc>
          <w:tcPr>
            <w:tcW w:w="699" w:type="pct"/>
            <w:noWrap w:val="0"/>
            <w:vAlign w:val="center"/>
          </w:tcPr>
          <w:p w14:paraId="69AAD868">
            <w:pPr>
              <w:rPr>
                <w:rFonts w:ascii="宋体" w:hAnsi="宋体"/>
                <w:color w:val="auto"/>
                <w:sz w:val="24"/>
                <w:highlight w:val="none"/>
              </w:rPr>
            </w:pPr>
          </w:p>
        </w:tc>
        <w:tc>
          <w:tcPr>
            <w:tcW w:w="1094" w:type="pct"/>
            <w:noWrap w:val="0"/>
            <w:vAlign w:val="center"/>
          </w:tcPr>
          <w:p w14:paraId="0ED24A41">
            <w:pPr>
              <w:rPr>
                <w:rFonts w:ascii="宋体" w:hAnsi="宋体"/>
                <w:color w:val="auto"/>
                <w:sz w:val="24"/>
                <w:highlight w:val="none"/>
              </w:rPr>
            </w:pPr>
          </w:p>
        </w:tc>
        <w:tc>
          <w:tcPr>
            <w:tcW w:w="1104" w:type="pct"/>
            <w:noWrap w:val="0"/>
            <w:vAlign w:val="center"/>
          </w:tcPr>
          <w:p w14:paraId="2B4A23AF">
            <w:pPr>
              <w:rPr>
                <w:rFonts w:ascii="宋体" w:hAnsi="宋体"/>
                <w:color w:val="auto"/>
                <w:sz w:val="24"/>
                <w:highlight w:val="none"/>
              </w:rPr>
            </w:pPr>
          </w:p>
        </w:tc>
        <w:tc>
          <w:tcPr>
            <w:tcW w:w="458" w:type="pct"/>
            <w:noWrap w:val="0"/>
            <w:vAlign w:val="center"/>
          </w:tcPr>
          <w:p w14:paraId="0D8139EC">
            <w:pPr>
              <w:rPr>
                <w:rFonts w:ascii="宋体" w:hAnsi="宋体"/>
                <w:color w:val="auto"/>
                <w:sz w:val="24"/>
                <w:highlight w:val="none"/>
              </w:rPr>
            </w:pPr>
          </w:p>
        </w:tc>
      </w:tr>
    </w:tbl>
    <w:p w14:paraId="1C9E3791">
      <w:pPr>
        <w:ind w:left="1174" w:hanging="1174"/>
        <w:rPr>
          <w:rFonts w:hint="eastAsia" w:ascii="宋体" w:hAnsi="宋体" w:eastAsia="宋体" w:cs="宋体"/>
          <w:color w:val="auto"/>
          <w:sz w:val="21"/>
          <w:szCs w:val="21"/>
          <w:highlight w:val="none"/>
        </w:rPr>
      </w:pPr>
    </w:p>
    <w:p w14:paraId="2AB0246C">
      <w:pPr>
        <w:ind w:left="1233" w:leftChars="200" w:hanging="753" w:hangingChars="35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color w:val="auto"/>
          <w:sz w:val="24"/>
          <w:highlight w:val="none"/>
        </w:rPr>
        <w:t xml:space="preserve"> </w:t>
      </w:r>
      <w:r>
        <w:rPr>
          <w:rFonts w:hint="eastAsia" w:ascii="宋体" w:hAnsi="宋体" w:cs="宋体"/>
          <w:color w:val="auto"/>
          <w:sz w:val="21"/>
          <w:szCs w:val="21"/>
          <w:highlight w:val="none"/>
        </w:rPr>
        <w:t>按评分表附相关的证明材料扫描件。</w:t>
      </w:r>
      <w:r>
        <w:rPr>
          <w:rFonts w:hint="eastAsia" w:ascii="宋体" w:hAnsi="宋体" w:cs="宋体"/>
          <w:color w:val="auto"/>
          <w:sz w:val="21"/>
          <w:szCs w:val="21"/>
          <w:highlight w:val="none"/>
          <w:lang w:val="en-US" w:eastAsia="zh-CN"/>
        </w:rPr>
        <w:tab/>
      </w:r>
    </w:p>
    <w:p w14:paraId="574AB43D">
      <w:pPr>
        <w:pStyle w:val="23"/>
        <w:rPr>
          <w:rFonts w:hint="eastAsia" w:ascii="宋体" w:hAnsi="宋体" w:cs="宋体"/>
          <w:color w:val="auto"/>
          <w:sz w:val="21"/>
          <w:szCs w:val="21"/>
          <w:highlight w:val="none"/>
          <w:lang w:val="en-US" w:eastAsia="zh-CN"/>
        </w:rPr>
      </w:pPr>
    </w:p>
    <w:p w14:paraId="33EC342C">
      <w:pPr>
        <w:pStyle w:val="23"/>
        <w:rPr>
          <w:rFonts w:hint="eastAsia" w:ascii="宋体" w:hAnsi="宋体" w:cs="宋体"/>
          <w:color w:val="auto"/>
          <w:sz w:val="21"/>
          <w:szCs w:val="21"/>
          <w:highlight w:val="none"/>
          <w:lang w:val="en-US" w:eastAsia="zh-CN"/>
        </w:rPr>
      </w:pPr>
    </w:p>
    <w:p w14:paraId="08BB4EF3">
      <w:pPr>
        <w:pStyle w:val="4"/>
        <w:shd w:val="clear"/>
        <w:jc w:val="center"/>
        <w:outlineLvl w:val="1"/>
        <w:rPr>
          <w:rFonts w:hint="eastAsia" w:cs="宋体"/>
          <w:color w:val="auto"/>
          <w:sz w:val="28"/>
          <w:szCs w:val="24"/>
          <w:highlight w:val="none"/>
          <w:lang w:val="en-US" w:eastAsia="zh-CN"/>
        </w:rPr>
      </w:pPr>
      <w:bookmarkStart w:id="163" w:name="_Toc13291"/>
    </w:p>
    <w:p w14:paraId="056238D5">
      <w:pPr>
        <w:pStyle w:val="4"/>
        <w:shd w:val="clear"/>
        <w:jc w:val="center"/>
        <w:outlineLvl w:val="1"/>
        <w:rPr>
          <w:rFonts w:hint="eastAsia" w:cs="宋体"/>
          <w:color w:val="auto"/>
          <w:sz w:val="28"/>
          <w:szCs w:val="24"/>
          <w:highlight w:val="none"/>
          <w:lang w:val="en-US" w:eastAsia="zh-CN"/>
        </w:rPr>
      </w:pPr>
    </w:p>
    <w:p w14:paraId="55A368B7">
      <w:pPr>
        <w:pStyle w:val="4"/>
        <w:shd w:val="clear"/>
        <w:jc w:val="center"/>
        <w:outlineLvl w:val="1"/>
        <w:rPr>
          <w:rFonts w:hint="eastAsia" w:cs="宋体"/>
          <w:color w:val="auto"/>
          <w:sz w:val="28"/>
          <w:szCs w:val="24"/>
          <w:highlight w:val="none"/>
          <w:lang w:val="en-US" w:eastAsia="zh-CN"/>
        </w:rPr>
      </w:pPr>
    </w:p>
    <w:p w14:paraId="3C3DAA1C">
      <w:pPr>
        <w:pStyle w:val="4"/>
        <w:shd w:val="clear"/>
        <w:jc w:val="center"/>
        <w:outlineLvl w:val="1"/>
        <w:rPr>
          <w:rFonts w:hint="eastAsia" w:cs="宋体"/>
          <w:color w:val="auto"/>
          <w:sz w:val="28"/>
          <w:szCs w:val="24"/>
          <w:highlight w:val="none"/>
          <w:lang w:val="en-US" w:eastAsia="zh-CN"/>
        </w:rPr>
      </w:pPr>
    </w:p>
    <w:p w14:paraId="15B8F3AA">
      <w:pPr>
        <w:pStyle w:val="4"/>
        <w:shd w:val="clear"/>
        <w:jc w:val="center"/>
        <w:outlineLvl w:val="1"/>
        <w:rPr>
          <w:rFonts w:hint="eastAsia" w:cs="宋体"/>
          <w:color w:val="auto"/>
          <w:sz w:val="28"/>
          <w:szCs w:val="24"/>
          <w:highlight w:val="none"/>
          <w:lang w:val="en-US" w:eastAsia="zh-CN"/>
        </w:rPr>
      </w:pPr>
    </w:p>
    <w:p w14:paraId="0E852EFC">
      <w:pPr>
        <w:pStyle w:val="4"/>
        <w:shd w:val="clear"/>
        <w:jc w:val="center"/>
        <w:outlineLvl w:val="1"/>
        <w:rPr>
          <w:rFonts w:hint="eastAsia" w:cs="宋体"/>
          <w:color w:val="auto"/>
          <w:sz w:val="28"/>
          <w:szCs w:val="24"/>
          <w:highlight w:val="none"/>
          <w:lang w:val="en-US" w:eastAsia="zh-CN"/>
        </w:rPr>
      </w:pPr>
    </w:p>
    <w:p w14:paraId="2E6B1DA4">
      <w:pPr>
        <w:pStyle w:val="4"/>
        <w:shd w:val="clear"/>
        <w:jc w:val="center"/>
        <w:outlineLvl w:val="1"/>
        <w:rPr>
          <w:rFonts w:hint="eastAsia" w:cs="宋体"/>
          <w:color w:val="auto"/>
          <w:sz w:val="28"/>
          <w:szCs w:val="24"/>
          <w:highlight w:val="none"/>
          <w:lang w:val="en-US" w:eastAsia="zh-CN"/>
        </w:rPr>
      </w:pPr>
    </w:p>
    <w:p w14:paraId="42712A51">
      <w:pPr>
        <w:pStyle w:val="4"/>
        <w:shd w:val="clear"/>
        <w:jc w:val="center"/>
        <w:outlineLvl w:val="1"/>
        <w:rPr>
          <w:rFonts w:hint="eastAsia" w:cs="宋体"/>
          <w:color w:val="auto"/>
          <w:sz w:val="28"/>
          <w:szCs w:val="24"/>
          <w:highlight w:val="none"/>
          <w:lang w:val="en-US" w:eastAsia="zh-CN"/>
        </w:rPr>
      </w:pPr>
    </w:p>
    <w:p w14:paraId="55525304">
      <w:pPr>
        <w:pStyle w:val="4"/>
        <w:shd w:val="clear"/>
        <w:jc w:val="center"/>
        <w:outlineLvl w:val="1"/>
        <w:rPr>
          <w:rFonts w:hint="eastAsia" w:cs="宋体"/>
          <w:color w:val="auto"/>
          <w:sz w:val="28"/>
          <w:szCs w:val="24"/>
          <w:highlight w:val="none"/>
          <w:lang w:val="en-US" w:eastAsia="zh-CN"/>
        </w:rPr>
      </w:pPr>
    </w:p>
    <w:p w14:paraId="7ED92F8E">
      <w:pPr>
        <w:pStyle w:val="4"/>
        <w:shd w:val="clear"/>
        <w:jc w:val="center"/>
        <w:outlineLvl w:val="1"/>
        <w:rPr>
          <w:rFonts w:hint="eastAsia" w:cs="宋体"/>
          <w:color w:val="auto"/>
          <w:sz w:val="28"/>
          <w:szCs w:val="24"/>
          <w:highlight w:val="none"/>
          <w:lang w:val="en-US" w:eastAsia="zh-CN"/>
        </w:rPr>
      </w:pPr>
    </w:p>
    <w:p w14:paraId="7E1559A4">
      <w:pPr>
        <w:pStyle w:val="4"/>
        <w:shd w:val="clear"/>
        <w:jc w:val="center"/>
        <w:outlineLvl w:val="1"/>
        <w:rPr>
          <w:rFonts w:hint="eastAsia" w:cs="宋体"/>
          <w:color w:val="auto"/>
          <w:sz w:val="28"/>
          <w:szCs w:val="24"/>
          <w:highlight w:val="none"/>
          <w:lang w:val="en-US" w:eastAsia="zh-CN"/>
        </w:rPr>
      </w:pPr>
    </w:p>
    <w:p w14:paraId="13840849">
      <w:pPr>
        <w:pStyle w:val="4"/>
        <w:shd w:val="clear"/>
        <w:jc w:val="center"/>
        <w:outlineLvl w:val="1"/>
        <w:rPr>
          <w:rFonts w:hint="eastAsia" w:cs="宋体"/>
          <w:color w:val="auto"/>
          <w:sz w:val="28"/>
          <w:szCs w:val="24"/>
          <w:highlight w:val="none"/>
          <w:lang w:val="en-US" w:eastAsia="zh-CN"/>
        </w:rPr>
      </w:pPr>
    </w:p>
    <w:p w14:paraId="6728C7DA">
      <w:pPr>
        <w:pStyle w:val="4"/>
        <w:shd w:val="clear"/>
        <w:jc w:val="center"/>
        <w:outlineLvl w:val="1"/>
        <w:rPr>
          <w:rFonts w:hint="eastAsia" w:cs="宋体"/>
          <w:color w:val="auto"/>
          <w:sz w:val="28"/>
          <w:szCs w:val="24"/>
          <w:highlight w:val="none"/>
          <w:lang w:val="en-US" w:eastAsia="zh-CN"/>
        </w:rPr>
      </w:pPr>
    </w:p>
    <w:p w14:paraId="5FA82C40">
      <w:pPr>
        <w:pStyle w:val="4"/>
        <w:shd w:val="clear"/>
        <w:jc w:val="center"/>
        <w:outlineLvl w:val="1"/>
        <w:rPr>
          <w:rFonts w:hint="eastAsia" w:ascii="宋体" w:hAnsi="宋体" w:eastAsia="宋体" w:cs="宋体"/>
          <w:color w:val="auto"/>
          <w:sz w:val="28"/>
          <w:szCs w:val="24"/>
          <w:highlight w:val="none"/>
          <w:lang w:eastAsia="zh-CN"/>
        </w:rPr>
      </w:pPr>
      <w:r>
        <w:rPr>
          <w:rFonts w:hint="eastAsia" w:cs="宋体"/>
          <w:color w:val="auto"/>
          <w:sz w:val="28"/>
          <w:szCs w:val="24"/>
          <w:highlight w:val="none"/>
          <w:lang w:val="en-US" w:eastAsia="zh-CN"/>
        </w:rPr>
        <w:t>六</w:t>
      </w:r>
      <w:r>
        <w:rPr>
          <w:rFonts w:hint="eastAsia" w:ascii="宋体" w:hAnsi="宋体" w:eastAsia="宋体" w:cs="宋体"/>
          <w:color w:val="auto"/>
          <w:sz w:val="28"/>
          <w:szCs w:val="24"/>
          <w:highlight w:val="none"/>
        </w:rPr>
        <w:t>、</w:t>
      </w:r>
      <w:bookmarkEnd w:id="163"/>
      <w:r>
        <w:rPr>
          <w:rFonts w:hint="eastAsia" w:cs="宋体"/>
          <w:color w:val="auto"/>
          <w:sz w:val="28"/>
          <w:szCs w:val="24"/>
          <w:highlight w:val="none"/>
          <w:lang w:eastAsia="zh-CN"/>
        </w:rPr>
        <w:t>技术方案</w:t>
      </w:r>
    </w:p>
    <w:p w14:paraId="6C142337">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（格式自定）</w:t>
      </w:r>
    </w:p>
    <w:p w14:paraId="71A366F7">
      <w:pPr>
        <w:pStyle w:val="11"/>
        <w:numPr>
          <w:ilvl w:val="0"/>
          <w:numId w:val="0"/>
        </w:numPr>
        <w:shd w:val="clear"/>
        <w:kinsoku/>
        <w:overflowPunct w:val="0"/>
        <w:spacing w:before="0" w:line="360" w:lineRule="auto"/>
        <w:ind w:left="480" w:right="0"/>
        <w:rPr>
          <w:rFonts w:hint="eastAsia" w:ascii="宋体" w:hAnsi="宋体" w:eastAsia="宋体" w:cs="宋体"/>
          <w:color w:val="auto"/>
          <w:sz w:val="24"/>
          <w:szCs w:val="24"/>
          <w:highlight w:val="none"/>
        </w:rPr>
        <w:sectPr>
          <w:headerReference r:id="rId9" w:type="default"/>
          <w:pgSz w:w="11905" w:h="16838"/>
          <w:pgMar w:top="1417" w:right="1417" w:bottom="1417" w:left="1417" w:header="737" w:footer="737" w:gutter="0"/>
          <w:lnNumType w:countBy="0" w:distance="360"/>
          <w:pgNumType w:fmt="decimal"/>
          <w:cols w:space="720" w:num="1"/>
        </w:sectPr>
      </w:pPr>
    </w:p>
    <w:p w14:paraId="385BC04C">
      <w:pPr>
        <w:pStyle w:val="4"/>
        <w:numPr>
          <w:ilvl w:val="0"/>
          <w:numId w:val="0"/>
        </w:numPr>
        <w:shd w:val="clear"/>
        <w:ind w:firstLine="3373" w:firstLineChars="1200"/>
        <w:jc w:val="both"/>
        <w:outlineLvl w:val="1"/>
        <w:rPr>
          <w:rFonts w:hint="eastAsia" w:ascii="宋体" w:hAnsi="宋体" w:eastAsia="宋体" w:cs="宋体"/>
          <w:color w:val="auto"/>
          <w:sz w:val="28"/>
          <w:szCs w:val="24"/>
          <w:highlight w:val="none"/>
        </w:rPr>
      </w:pPr>
      <w:bookmarkStart w:id="164" w:name="bookmark194"/>
      <w:bookmarkEnd w:id="164"/>
      <w:bookmarkStart w:id="165" w:name="_Toc26031"/>
      <w:r>
        <w:rPr>
          <w:rFonts w:hint="eastAsia" w:cs="宋体"/>
          <w:color w:val="auto"/>
          <w:sz w:val="28"/>
          <w:szCs w:val="24"/>
          <w:highlight w:val="none"/>
          <w:lang w:eastAsia="zh-CN"/>
        </w:rPr>
        <w:t>七、</w:t>
      </w:r>
      <w:r>
        <w:rPr>
          <w:rFonts w:hint="eastAsia" w:ascii="宋体" w:hAnsi="宋体" w:eastAsia="宋体" w:cs="宋体"/>
          <w:color w:val="auto"/>
          <w:sz w:val="28"/>
          <w:szCs w:val="24"/>
          <w:highlight w:val="none"/>
        </w:rPr>
        <w:t>其他资料</w:t>
      </w:r>
      <w:bookmarkEnd w:id="165"/>
    </w:p>
    <w:p w14:paraId="0249CBD1">
      <w:pPr>
        <w:kinsoku w:val="0"/>
        <w:overflowPunct w:val="0"/>
        <w:spacing w:line="360" w:lineRule="auto"/>
        <w:jc w:val="both"/>
        <w:rPr>
          <w:rFonts w:hint="eastAsia" w:ascii="宋体" w:hAnsi="宋体" w:eastAsia="宋体" w:cs="宋体"/>
          <w:b/>
          <w:color w:val="auto"/>
          <w:spacing w:val="0"/>
          <w:position w:val="0"/>
          <w:sz w:val="24"/>
          <w:szCs w:val="24"/>
          <w:highlight w:val="none"/>
          <w:lang w:eastAsia="zh-CN"/>
        </w:rPr>
      </w:pPr>
      <w:r>
        <w:rPr>
          <w:rFonts w:hint="eastAsia" w:ascii="宋体" w:hAnsi="宋体" w:eastAsia="宋体" w:cs="宋体"/>
          <w:b/>
          <w:color w:val="auto"/>
          <w:spacing w:val="0"/>
          <w:position w:val="0"/>
          <w:sz w:val="24"/>
          <w:szCs w:val="24"/>
          <w:highlight w:val="none"/>
          <w:lang w:eastAsia="zh-CN"/>
        </w:rPr>
        <w:t>（</w:t>
      </w:r>
      <w:r>
        <w:rPr>
          <w:rFonts w:hint="eastAsia" w:ascii="宋体" w:hAnsi="宋体" w:eastAsia="宋体" w:cs="宋体"/>
          <w:b/>
          <w:color w:val="auto"/>
          <w:spacing w:val="0"/>
          <w:position w:val="0"/>
          <w:sz w:val="24"/>
          <w:szCs w:val="24"/>
          <w:highlight w:val="none"/>
          <w:lang w:val="en-US" w:eastAsia="zh-CN"/>
        </w:rPr>
        <w:t>一</w:t>
      </w:r>
      <w:r>
        <w:rPr>
          <w:rFonts w:hint="eastAsia" w:ascii="宋体" w:hAnsi="宋体" w:eastAsia="宋体" w:cs="宋体"/>
          <w:b/>
          <w:color w:val="auto"/>
          <w:spacing w:val="0"/>
          <w:position w:val="0"/>
          <w:sz w:val="24"/>
          <w:szCs w:val="24"/>
          <w:highlight w:val="none"/>
          <w:lang w:eastAsia="zh-CN"/>
        </w:rPr>
        <w:t>）</w:t>
      </w:r>
      <w:r>
        <w:rPr>
          <w:rFonts w:hint="eastAsia" w:ascii="宋体" w:hAnsi="宋体" w:eastAsia="宋体" w:cs="宋体"/>
          <w:b/>
          <w:color w:val="auto"/>
          <w:spacing w:val="0"/>
          <w:position w:val="0"/>
          <w:sz w:val="24"/>
          <w:szCs w:val="24"/>
          <w:highlight w:val="none"/>
        </w:rPr>
        <w:t>中小企业声明函（如有）</w:t>
      </w:r>
    </w:p>
    <w:p w14:paraId="1864C1D9">
      <w:pPr>
        <w:kinsoku w:val="0"/>
        <w:overflowPunct w:val="0"/>
        <w:spacing w:line="360" w:lineRule="auto"/>
        <w:jc w:val="center"/>
        <w:rPr>
          <w:color w:val="auto"/>
          <w:sz w:val="26"/>
          <w:szCs w:val="26"/>
          <w:highlight w:val="none"/>
        </w:rPr>
      </w:pPr>
      <w:r>
        <w:rPr>
          <w:rFonts w:hint="eastAsia" w:ascii="宋体" w:hAnsi="宋体"/>
          <w:b/>
          <w:color w:val="auto"/>
          <w:spacing w:val="2"/>
          <w:position w:val="-1"/>
          <w:sz w:val="32"/>
          <w:szCs w:val="32"/>
          <w:highlight w:val="none"/>
        </w:rPr>
        <w:t>中小企业声明函</w:t>
      </w:r>
    </w:p>
    <w:p w14:paraId="6D34935B">
      <w:pPr>
        <w:kinsoku w:val="0"/>
        <w:overflowPunct w:val="0"/>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（招标人）</w:t>
      </w:r>
    </w:p>
    <w:p w14:paraId="729309A8">
      <w:pPr>
        <w:kinsoku w:val="0"/>
        <w:overflowPunct w:val="0"/>
        <w:spacing w:line="360" w:lineRule="auto"/>
        <w:ind w:right="216" w:firstLine="460" w:firstLineChars="200"/>
        <w:rPr>
          <w:rFonts w:ascii="宋体" w:hAnsi="宋体"/>
          <w:color w:val="auto"/>
          <w:sz w:val="24"/>
          <w:highlight w:val="none"/>
        </w:rPr>
      </w:pPr>
      <w:r>
        <w:rPr>
          <w:rFonts w:hint="eastAsia" w:ascii="宋体" w:hAnsi="宋体"/>
          <w:color w:val="auto"/>
          <w:spacing w:val="-5"/>
          <w:sz w:val="24"/>
          <w:highlight w:val="none"/>
        </w:rPr>
        <w:t>本公司郑重声明，根据《政府采购促进中小企业发展管理办法》</w:t>
      </w:r>
      <w:r>
        <w:rPr>
          <w:rFonts w:hint="eastAsia" w:ascii="宋体" w:hAnsi="宋体"/>
          <w:color w:val="auto"/>
          <w:sz w:val="24"/>
          <w:highlight w:val="none"/>
        </w:rPr>
        <w:t>（财库﹝2020﹞46</w:t>
      </w:r>
      <w:r>
        <w:rPr>
          <w:rFonts w:hint="eastAsia" w:ascii="宋体" w:hAnsi="宋体"/>
          <w:color w:val="auto"/>
          <w:spacing w:val="-35"/>
          <w:sz w:val="24"/>
          <w:highlight w:val="none"/>
        </w:rPr>
        <w:t>号</w:t>
      </w:r>
      <w:r>
        <w:rPr>
          <w:rFonts w:hint="eastAsia" w:ascii="宋体" w:hAnsi="宋体"/>
          <w:color w:val="auto"/>
          <w:sz w:val="24"/>
          <w:highlight w:val="none"/>
        </w:rPr>
        <w:t>）的规定，本公司参加</w:t>
      </w:r>
      <w:r>
        <w:rPr>
          <w:rFonts w:hint="eastAsia" w:ascii="宋体" w:hAnsi="宋体"/>
          <w:color w:val="auto"/>
          <w:sz w:val="24"/>
          <w:highlight w:val="none"/>
          <w:u w:val="single"/>
        </w:rPr>
        <w:t>（招标人）</w:t>
      </w:r>
      <w:r>
        <w:rPr>
          <w:rFonts w:hint="eastAsia" w:ascii="宋体" w:hAnsi="宋体"/>
          <w:color w:val="auto"/>
          <w:sz w:val="24"/>
          <w:highlight w:val="none"/>
        </w:rPr>
        <w:t>的</w:t>
      </w:r>
      <w:r>
        <w:rPr>
          <w:rFonts w:hint="eastAsia" w:ascii="宋体" w:hAnsi="宋体"/>
          <w:color w:val="auto"/>
          <w:sz w:val="24"/>
          <w:highlight w:val="none"/>
          <w:u w:val="single"/>
        </w:rPr>
        <w:t>（项目名称）的</w:t>
      </w:r>
      <w:r>
        <w:rPr>
          <w:rFonts w:hint="eastAsia" w:ascii="宋体" w:hAnsi="宋体"/>
          <w:color w:val="auto"/>
          <w:sz w:val="24"/>
          <w:highlight w:val="none"/>
        </w:rPr>
        <w:t>招标活动，</w:t>
      </w:r>
      <w:r>
        <w:rPr>
          <w:rFonts w:hint="eastAsia" w:ascii="宋体" w:hAnsi="宋体" w:cs="宋体"/>
          <w:color w:val="auto"/>
          <w:sz w:val="24"/>
          <w:highlight w:val="none"/>
          <w:u w:val="single"/>
          <w:lang w:bidi="ar"/>
        </w:rPr>
        <w:t>（投标人名称）</w:t>
      </w:r>
      <w:r>
        <w:rPr>
          <w:rFonts w:hint="eastAsia" w:ascii="宋体" w:hAnsi="宋体" w:cs="宋体"/>
          <w:color w:val="auto"/>
          <w:sz w:val="24"/>
          <w:highlight w:val="none"/>
          <w:lang w:bidi="ar"/>
        </w:rPr>
        <w:t>为符合政策要求的中小企业。</w:t>
      </w:r>
      <w:r>
        <w:rPr>
          <w:rFonts w:hint="eastAsia" w:ascii="宋体" w:hAnsi="宋体"/>
          <w:color w:val="auto"/>
          <w:sz w:val="24"/>
          <w:highlight w:val="none"/>
        </w:rPr>
        <w:t>具体情况如下：</w:t>
      </w:r>
    </w:p>
    <w:p w14:paraId="1E1D06E9">
      <w:pPr>
        <w:numPr>
          <w:ilvl w:val="0"/>
          <w:numId w:val="0"/>
        </w:numPr>
        <w:kinsoku w:val="0"/>
        <w:overflowPunct w:val="0"/>
        <w:spacing w:line="360" w:lineRule="auto"/>
        <w:ind w:right="318" w:rightChars="0" w:firstLine="488" w:firstLineChars="200"/>
        <w:rPr>
          <w:rFonts w:hint="eastAsia"/>
          <w:color w:val="auto"/>
          <w:sz w:val="24"/>
          <w:szCs w:val="24"/>
          <w:highlight w:val="none"/>
          <w:u w:val="single"/>
        </w:rPr>
      </w:pPr>
      <w:r>
        <w:rPr>
          <w:rFonts w:hint="eastAsia" w:ascii="宋体" w:hAnsi="宋体" w:eastAsia="宋体"/>
          <w:color w:val="auto"/>
          <w:spacing w:val="2"/>
          <w:sz w:val="24"/>
          <w:highlight w:val="none"/>
          <w:u w:val="none"/>
          <w:lang w:val="en-US" w:eastAsia="zh-CN"/>
        </w:rPr>
        <w:t>1.</w:t>
      </w:r>
      <w:r>
        <w:rPr>
          <w:rFonts w:hint="eastAsia" w:ascii="宋体" w:hAnsi="宋体"/>
          <w:color w:val="auto"/>
          <w:spacing w:val="2"/>
          <w:sz w:val="24"/>
          <w:highlight w:val="none"/>
          <w:u w:val="single"/>
        </w:rPr>
        <w:t>（项目名称）</w:t>
      </w:r>
      <w:r>
        <w:rPr>
          <w:rFonts w:hint="eastAsia" w:ascii="宋体" w:hAnsi="宋体"/>
          <w:color w:val="auto"/>
          <w:sz w:val="24"/>
          <w:highlight w:val="none"/>
        </w:rPr>
        <w:t>，</w:t>
      </w:r>
      <w:r>
        <w:rPr>
          <w:rFonts w:hint="eastAsia" w:ascii="宋体" w:hAnsi="宋体"/>
          <w:color w:val="auto"/>
          <w:spacing w:val="2"/>
          <w:sz w:val="24"/>
          <w:highlight w:val="none"/>
        </w:rPr>
        <w:t>属</w:t>
      </w:r>
      <w:r>
        <w:rPr>
          <w:rFonts w:hint="eastAsia" w:ascii="宋体" w:hAnsi="宋体"/>
          <w:color w:val="auto"/>
          <w:sz w:val="24"/>
          <w:highlight w:val="none"/>
        </w:rPr>
        <w:t>于</w:t>
      </w:r>
      <w:r>
        <w:rPr>
          <w:rFonts w:hint="eastAsia" w:ascii="宋体" w:hAnsi="宋体"/>
          <w:b/>
          <w:color w:val="auto"/>
          <w:sz w:val="24"/>
          <w:highlight w:val="none"/>
          <w:u w:val="single"/>
        </w:rPr>
        <w:t>其他未列明行业</w:t>
      </w:r>
      <w:r>
        <w:rPr>
          <w:rFonts w:hint="eastAsia" w:ascii="宋体" w:hAnsi="宋体"/>
          <w:color w:val="auto"/>
          <w:sz w:val="24"/>
          <w:highlight w:val="none"/>
        </w:rPr>
        <w:t>；承</w:t>
      </w:r>
      <w:r>
        <w:rPr>
          <w:rFonts w:hint="eastAsia" w:ascii="宋体" w:hAnsi="宋体"/>
          <w:color w:val="auto"/>
          <w:spacing w:val="2"/>
          <w:sz w:val="24"/>
          <w:highlight w:val="none"/>
        </w:rPr>
        <w:t>接</w:t>
      </w:r>
      <w:r>
        <w:rPr>
          <w:rFonts w:hint="eastAsia" w:ascii="宋体" w:hAnsi="宋体"/>
          <w:color w:val="auto"/>
          <w:sz w:val="24"/>
          <w:highlight w:val="none"/>
        </w:rPr>
        <w:t>企</w:t>
      </w:r>
      <w:r>
        <w:rPr>
          <w:rFonts w:hint="eastAsia" w:ascii="宋体" w:hAnsi="宋体"/>
          <w:color w:val="auto"/>
          <w:spacing w:val="2"/>
          <w:sz w:val="24"/>
          <w:highlight w:val="none"/>
        </w:rPr>
        <w:t>业</w:t>
      </w:r>
      <w:r>
        <w:rPr>
          <w:rFonts w:hint="eastAsia" w:ascii="宋体" w:hAnsi="宋体"/>
          <w:color w:val="auto"/>
          <w:sz w:val="24"/>
          <w:highlight w:val="none"/>
        </w:rPr>
        <w:t>为</w:t>
      </w:r>
      <w:r>
        <w:rPr>
          <w:rFonts w:hint="eastAsia" w:ascii="宋体" w:hAnsi="宋体"/>
          <w:color w:val="auto"/>
          <w:sz w:val="24"/>
          <w:highlight w:val="none"/>
          <w:u w:val="single"/>
        </w:rPr>
        <w:t>（</w:t>
      </w:r>
      <w:r>
        <w:rPr>
          <w:rFonts w:hint="eastAsia" w:ascii="宋体" w:hAnsi="宋体"/>
          <w:color w:val="auto"/>
          <w:spacing w:val="2"/>
          <w:sz w:val="24"/>
          <w:highlight w:val="none"/>
          <w:u w:val="single"/>
        </w:rPr>
        <w:t>企</w:t>
      </w:r>
      <w:r>
        <w:rPr>
          <w:rFonts w:hint="eastAsia" w:ascii="宋体" w:hAnsi="宋体"/>
          <w:color w:val="auto"/>
          <w:sz w:val="24"/>
          <w:highlight w:val="none"/>
          <w:u w:val="single"/>
        </w:rPr>
        <w:t>业名</w:t>
      </w:r>
      <w:r>
        <w:rPr>
          <w:rFonts w:hint="eastAsia" w:ascii="宋体" w:hAnsi="宋体"/>
          <w:color w:val="auto"/>
          <w:spacing w:val="2"/>
          <w:sz w:val="24"/>
          <w:highlight w:val="none"/>
          <w:u w:val="single"/>
        </w:rPr>
        <w:t>称</w:t>
      </w:r>
      <w:r>
        <w:rPr>
          <w:rFonts w:hint="eastAsia" w:ascii="宋体" w:hAnsi="宋体"/>
          <w:color w:val="auto"/>
          <w:sz w:val="24"/>
          <w:highlight w:val="none"/>
          <w:u w:val="single"/>
        </w:rPr>
        <w:t>）</w:t>
      </w:r>
      <w:r>
        <w:rPr>
          <w:rFonts w:hint="eastAsia" w:ascii="宋体" w:hAnsi="宋体"/>
          <w:color w:val="auto"/>
          <w:sz w:val="24"/>
          <w:highlight w:val="none"/>
        </w:rPr>
        <w:t>，</w:t>
      </w:r>
      <w:r>
        <w:rPr>
          <w:rFonts w:hint="eastAsia" w:ascii="宋体" w:hAnsi="宋体"/>
          <w:color w:val="auto"/>
          <w:spacing w:val="2"/>
          <w:sz w:val="24"/>
          <w:highlight w:val="none"/>
        </w:rPr>
        <w:t>从</w:t>
      </w:r>
      <w:r>
        <w:rPr>
          <w:rFonts w:hint="eastAsia" w:ascii="宋体" w:hAnsi="宋体"/>
          <w:color w:val="auto"/>
          <w:sz w:val="24"/>
          <w:highlight w:val="none"/>
        </w:rPr>
        <w:t>业人员</w:t>
      </w:r>
      <w:r>
        <w:rPr>
          <w:rFonts w:hint="eastAsia" w:ascii="宋体" w:hAnsi="宋体"/>
          <w:color w:val="auto"/>
          <w:sz w:val="24"/>
          <w:highlight w:val="none"/>
          <w:u w:val="single"/>
        </w:rPr>
        <w:tab/>
      </w:r>
      <w:r>
        <w:rPr>
          <w:rFonts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人</w:t>
      </w:r>
      <w:r>
        <w:rPr>
          <w:rFonts w:hint="eastAsia" w:ascii="宋体" w:hAnsi="宋体"/>
          <w:color w:val="auto"/>
          <w:spacing w:val="-1"/>
          <w:sz w:val="24"/>
          <w:highlight w:val="none"/>
        </w:rPr>
        <w:t>，</w:t>
      </w:r>
      <w:r>
        <w:rPr>
          <w:color w:val="auto"/>
          <w:sz w:val="24"/>
          <w:szCs w:val="24"/>
          <w:highlight w:val="none"/>
        </w:rPr>
        <w:t>营业收入为_________万元，资产总额为_________万元，</w:t>
      </w:r>
      <w:r>
        <w:rPr>
          <w:rFonts w:hint="eastAsia"/>
          <w:color w:val="auto"/>
          <w:sz w:val="24"/>
          <w:szCs w:val="24"/>
          <w:highlight w:val="none"/>
          <w:u w:val="single"/>
        </w:rPr>
        <w:t>属于（小型企业、微型企业）。</w:t>
      </w:r>
    </w:p>
    <w:p w14:paraId="1D558D5B">
      <w:pPr>
        <w:kinsoku w:val="0"/>
        <w:overflowPunct w:val="0"/>
        <w:spacing w:line="360" w:lineRule="auto"/>
        <w:ind w:right="318" w:firstLine="480" w:firstLineChars="200"/>
        <w:rPr>
          <w:rFonts w:ascii="宋体" w:hAnsi="宋体"/>
          <w:color w:val="auto"/>
          <w:sz w:val="24"/>
          <w:highlight w:val="none"/>
        </w:rPr>
      </w:pPr>
      <w:r>
        <w:rPr>
          <w:rFonts w:hint="eastAsia"/>
          <w:color w:val="auto"/>
          <w:sz w:val="24"/>
          <w:szCs w:val="24"/>
          <w:highlight w:val="none"/>
          <w:u w:val="none"/>
          <w:lang w:val="en-US" w:eastAsia="zh-CN"/>
        </w:rPr>
        <w:t>2.</w:t>
      </w:r>
      <w:r>
        <w:rPr>
          <w:rFonts w:hint="eastAsia" w:ascii="宋体" w:hAnsi="宋体"/>
          <w:color w:val="auto"/>
          <w:spacing w:val="2"/>
          <w:sz w:val="24"/>
          <w:highlight w:val="none"/>
          <w:u w:val="single"/>
        </w:rPr>
        <w:t>（项目名称）</w:t>
      </w:r>
      <w:r>
        <w:rPr>
          <w:rFonts w:hint="eastAsia" w:ascii="宋体" w:hAnsi="宋体"/>
          <w:color w:val="auto"/>
          <w:sz w:val="24"/>
          <w:highlight w:val="none"/>
        </w:rPr>
        <w:t>，</w:t>
      </w:r>
      <w:r>
        <w:rPr>
          <w:rFonts w:hint="eastAsia" w:ascii="宋体" w:hAnsi="宋体"/>
          <w:color w:val="auto"/>
          <w:spacing w:val="2"/>
          <w:sz w:val="24"/>
          <w:highlight w:val="none"/>
        </w:rPr>
        <w:t>属</w:t>
      </w:r>
      <w:r>
        <w:rPr>
          <w:rFonts w:hint="eastAsia" w:ascii="宋体" w:hAnsi="宋体"/>
          <w:color w:val="auto"/>
          <w:sz w:val="24"/>
          <w:highlight w:val="none"/>
        </w:rPr>
        <w:t>于</w:t>
      </w:r>
      <w:r>
        <w:rPr>
          <w:rFonts w:hint="eastAsia" w:ascii="宋体" w:hAnsi="宋体"/>
          <w:b/>
          <w:color w:val="auto"/>
          <w:sz w:val="24"/>
          <w:highlight w:val="none"/>
          <w:u w:val="single"/>
        </w:rPr>
        <w:t>其他未列明行业</w:t>
      </w:r>
      <w:r>
        <w:rPr>
          <w:rFonts w:hint="eastAsia" w:ascii="宋体" w:hAnsi="宋体"/>
          <w:color w:val="auto"/>
          <w:sz w:val="24"/>
          <w:highlight w:val="none"/>
        </w:rPr>
        <w:t>；承</w:t>
      </w:r>
      <w:r>
        <w:rPr>
          <w:rFonts w:hint="eastAsia" w:ascii="宋体" w:hAnsi="宋体"/>
          <w:color w:val="auto"/>
          <w:spacing w:val="2"/>
          <w:sz w:val="24"/>
          <w:highlight w:val="none"/>
        </w:rPr>
        <w:t>接</w:t>
      </w:r>
      <w:r>
        <w:rPr>
          <w:rFonts w:hint="eastAsia" w:ascii="宋体" w:hAnsi="宋体"/>
          <w:color w:val="auto"/>
          <w:sz w:val="24"/>
          <w:highlight w:val="none"/>
        </w:rPr>
        <w:t>企</w:t>
      </w:r>
      <w:r>
        <w:rPr>
          <w:rFonts w:hint="eastAsia" w:ascii="宋体" w:hAnsi="宋体"/>
          <w:color w:val="auto"/>
          <w:spacing w:val="2"/>
          <w:sz w:val="24"/>
          <w:highlight w:val="none"/>
        </w:rPr>
        <w:t>业</w:t>
      </w:r>
      <w:r>
        <w:rPr>
          <w:rFonts w:hint="eastAsia" w:ascii="宋体" w:hAnsi="宋体"/>
          <w:color w:val="auto"/>
          <w:sz w:val="24"/>
          <w:highlight w:val="none"/>
        </w:rPr>
        <w:t>为</w:t>
      </w:r>
      <w:r>
        <w:rPr>
          <w:rFonts w:hint="eastAsia" w:ascii="宋体" w:hAnsi="宋体"/>
          <w:color w:val="auto"/>
          <w:sz w:val="24"/>
          <w:highlight w:val="none"/>
          <w:u w:val="single"/>
        </w:rPr>
        <w:t>（</w:t>
      </w:r>
      <w:r>
        <w:rPr>
          <w:rFonts w:hint="eastAsia" w:ascii="宋体" w:hAnsi="宋体"/>
          <w:color w:val="auto"/>
          <w:spacing w:val="2"/>
          <w:sz w:val="24"/>
          <w:highlight w:val="none"/>
          <w:u w:val="single"/>
        </w:rPr>
        <w:t>企</w:t>
      </w:r>
      <w:r>
        <w:rPr>
          <w:rFonts w:hint="eastAsia" w:ascii="宋体" w:hAnsi="宋体"/>
          <w:color w:val="auto"/>
          <w:sz w:val="24"/>
          <w:highlight w:val="none"/>
          <w:u w:val="single"/>
        </w:rPr>
        <w:t>业名</w:t>
      </w:r>
      <w:r>
        <w:rPr>
          <w:rFonts w:hint="eastAsia" w:ascii="宋体" w:hAnsi="宋体"/>
          <w:color w:val="auto"/>
          <w:spacing w:val="2"/>
          <w:sz w:val="24"/>
          <w:highlight w:val="none"/>
          <w:u w:val="single"/>
        </w:rPr>
        <w:t>称</w:t>
      </w:r>
      <w:r>
        <w:rPr>
          <w:rFonts w:hint="eastAsia" w:ascii="宋体" w:hAnsi="宋体"/>
          <w:color w:val="auto"/>
          <w:sz w:val="24"/>
          <w:highlight w:val="none"/>
          <w:u w:val="single"/>
        </w:rPr>
        <w:t>）</w:t>
      </w:r>
      <w:r>
        <w:rPr>
          <w:rFonts w:hint="eastAsia" w:ascii="宋体" w:hAnsi="宋体"/>
          <w:color w:val="auto"/>
          <w:sz w:val="24"/>
          <w:highlight w:val="none"/>
        </w:rPr>
        <w:t>，</w:t>
      </w:r>
      <w:r>
        <w:rPr>
          <w:rFonts w:hint="eastAsia" w:ascii="宋体" w:hAnsi="宋体"/>
          <w:color w:val="auto"/>
          <w:spacing w:val="2"/>
          <w:sz w:val="24"/>
          <w:highlight w:val="none"/>
        </w:rPr>
        <w:t>从</w:t>
      </w:r>
      <w:r>
        <w:rPr>
          <w:rFonts w:hint="eastAsia" w:ascii="宋体" w:hAnsi="宋体"/>
          <w:color w:val="auto"/>
          <w:sz w:val="24"/>
          <w:highlight w:val="none"/>
        </w:rPr>
        <w:t>业人员</w:t>
      </w:r>
      <w:r>
        <w:rPr>
          <w:rFonts w:hint="eastAsia" w:ascii="宋体" w:hAnsi="宋体"/>
          <w:color w:val="auto"/>
          <w:sz w:val="24"/>
          <w:highlight w:val="none"/>
          <w:u w:val="single"/>
        </w:rPr>
        <w:tab/>
      </w:r>
      <w:r>
        <w:rPr>
          <w:rFonts w:ascii="宋体" w:hAnsi="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人</w:t>
      </w:r>
      <w:r>
        <w:rPr>
          <w:rFonts w:hint="eastAsia" w:ascii="宋体" w:hAnsi="宋体"/>
          <w:color w:val="auto"/>
          <w:spacing w:val="-1"/>
          <w:sz w:val="24"/>
          <w:highlight w:val="none"/>
        </w:rPr>
        <w:t>，</w:t>
      </w:r>
      <w:r>
        <w:rPr>
          <w:color w:val="auto"/>
          <w:sz w:val="24"/>
          <w:szCs w:val="24"/>
          <w:highlight w:val="none"/>
        </w:rPr>
        <w:t>营业收入为_________万元，资产总额为_________万元，</w:t>
      </w:r>
      <w:r>
        <w:rPr>
          <w:rFonts w:hint="eastAsia" w:ascii="宋体" w:hAnsi="宋体"/>
          <w:color w:val="auto"/>
          <w:sz w:val="24"/>
          <w:highlight w:val="none"/>
        </w:rPr>
        <w:t>属于</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BC9A986">
      <w:pPr>
        <w:kinsoku w:val="0"/>
        <w:overflowPunct w:val="0"/>
        <w:spacing w:line="360" w:lineRule="auto"/>
        <w:ind w:right="321"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w:t>
      </w:r>
    </w:p>
    <w:p w14:paraId="73E5D5B4">
      <w:pPr>
        <w:kinsoku w:val="0"/>
        <w:overflowPunct w:val="0"/>
        <w:spacing w:line="360" w:lineRule="auto"/>
        <w:ind w:right="321" w:firstLine="480" w:firstLineChars="200"/>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0E3F482F">
      <w:pPr>
        <w:kinsoku w:val="0"/>
        <w:overflowPunct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0F4245B3">
      <w:pPr>
        <w:widowControl/>
        <w:shd w:val="clear" w:color="auto" w:fill="FFFFFF"/>
        <w:spacing w:line="360" w:lineRule="auto"/>
        <w:ind w:firstLine="3780"/>
        <w:rPr>
          <w:rFonts w:ascii="宋体" w:hAnsi="宋体"/>
          <w:color w:val="auto"/>
          <w:kern w:val="0"/>
          <w:sz w:val="24"/>
          <w:highlight w:val="none"/>
        </w:rPr>
      </w:pPr>
    </w:p>
    <w:p w14:paraId="46697C67">
      <w:pPr>
        <w:pStyle w:val="49"/>
        <w:spacing w:line="360" w:lineRule="auto"/>
        <w:ind w:firstLine="5280" w:firstLineChars="2200"/>
        <w:rPr>
          <w:color w:val="auto"/>
          <w:sz w:val="24"/>
          <w:szCs w:val="24"/>
          <w:highlight w:val="none"/>
        </w:rPr>
      </w:pPr>
      <w:r>
        <w:rPr>
          <w:color w:val="auto"/>
          <w:sz w:val="24"/>
          <w:szCs w:val="24"/>
          <w:highlight w:val="none"/>
        </w:rPr>
        <w:t xml:space="preserve"> </w:t>
      </w:r>
      <w:r>
        <w:rPr>
          <w:rFonts w:hint="eastAsia"/>
          <w:color w:val="auto"/>
          <w:sz w:val="24"/>
          <w:szCs w:val="24"/>
          <w:highlight w:val="none"/>
          <w:lang w:val="en-US" w:eastAsia="zh-CN"/>
        </w:rPr>
        <w:t>投标人</w:t>
      </w:r>
      <w:r>
        <w:rPr>
          <w:color w:val="auto"/>
          <w:sz w:val="24"/>
          <w:szCs w:val="24"/>
          <w:highlight w:val="none"/>
        </w:rPr>
        <w:t>（盖章）：</w:t>
      </w:r>
    </w:p>
    <w:p w14:paraId="10FE0899">
      <w:pPr>
        <w:pStyle w:val="49"/>
        <w:spacing w:line="360" w:lineRule="auto"/>
        <w:ind w:firstLine="5280" w:firstLineChars="2200"/>
        <w:rPr>
          <w:rFonts w:hint="eastAsia" w:eastAsia="宋体"/>
          <w:color w:val="auto"/>
          <w:sz w:val="24"/>
          <w:szCs w:val="24"/>
          <w:highlight w:val="none"/>
          <w:lang w:eastAsia="zh-CN"/>
        </w:rPr>
      </w:pPr>
      <w:r>
        <w:rPr>
          <w:color w:val="auto"/>
          <w:sz w:val="24"/>
          <w:szCs w:val="24"/>
          <w:highlight w:val="none"/>
        </w:rPr>
        <w:t xml:space="preserve"> 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p>
    <w:p w14:paraId="5F7578F2">
      <w:pPr>
        <w:pStyle w:val="23"/>
        <w:ind w:firstLine="440"/>
        <w:rPr>
          <w:rFonts w:eastAsiaTheme="minorEastAsia"/>
          <w:color w:val="auto"/>
          <w:highlight w:val="none"/>
          <w:lang w:val="en-US"/>
        </w:rPr>
      </w:pPr>
    </w:p>
    <w:p w14:paraId="5347BF13">
      <w:pPr>
        <w:wordWrap w:val="0"/>
        <w:topLinePunct/>
        <w:spacing w:line="276" w:lineRule="auto"/>
        <w:jc w:val="left"/>
        <w:rPr>
          <w:rFonts w:ascii="宋体" w:hAnsi="宋体"/>
          <w:color w:val="auto"/>
          <w:szCs w:val="21"/>
          <w:highlight w:val="none"/>
          <w:u w:val="single"/>
        </w:rPr>
      </w:pPr>
      <w:r>
        <w:rPr>
          <w:rFonts w:hint="eastAsia" w:ascii="宋体" w:hAnsi="宋体"/>
          <w:color w:val="auto"/>
          <w:szCs w:val="21"/>
          <w:highlight w:val="none"/>
          <w:u w:val="single"/>
        </w:rPr>
        <w:t>注：</w:t>
      </w:r>
    </w:p>
    <w:p w14:paraId="514D85A4">
      <w:pPr>
        <w:wordWrap w:val="0"/>
        <w:topLinePunct/>
        <w:spacing w:line="276" w:lineRule="auto"/>
        <w:jc w:val="left"/>
        <w:rPr>
          <w:rFonts w:ascii="宋体" w:hAnsi="宋体"/>
          <w:color w:val="auto"/>
          <w:szCs w:val="21"/>
          <w:highlight w:val="none"/>
          <w:u w:val="single"/>
        </w:rPr>
      </w:pPr>
      <w:r>
        <w:rPr>
          <w:rFonts w:hint="eastAsia" w:ascii="宋体" w:hAnsi="宋体"/>
          <w:color w:val="auto"/>
          <w:szCs w:val="21"/>
          <w:highlight w:val="none"/>
          <w:u w:val="single"/>
        </w:rPr>
        <w:t>1.从业人员填报上一年度数据，无上一年度数据的新成立企业可不填报。</w:t>
      </w:r>
    </w:p>
    <w:p w14:paraId="0F8432AB">
      <w:pPr>
        <w:wordWrap w:val="0"/>
        <w:topLinePunct/>
        <w:spacing w:line="276" w:lineRule="auto"/>
        <w:rPr>
          <w:rFonts w:ascii="宋体" w:hAnsi="宋体"/>
          <w:color w:val="auto"/>
          <w:szCs w:val="21"/>
          <w:highlight w:val="none"/>
          <w:u w:val="single"/>
        </w:rPr>
      </w:pPr>
      <w:r>
        <w:rPr>
          <w:rFonts w:hint="eastAsia" w:ascii="宋体" w:hAnsi="宋体"/>
          <w:color w:val="auto"/>
          <w:szCs w:val="21"/>
          <w:highlight w:val="none"/>
          <w:u w:val="single"/>
        </w:rPr>
        <w:t>2.投标人可参考《广东省财政厅关于进一步规范政府采购活动中落实促进中小企业发展政策的通知（粤财采购〔2024〕11号）》（http://czt.gd.gov.cn/zfcg/content/post_4497011.html）、《广州市政府采购中心关于规范填写《中小企业声明函》的温馨提示》（集团公告 - 详情页  https://www.gzggzy.cn/jtgg/1001279.jhtml）填写，《中小企业声明函》由参加招投标活动的投标人出具。</w:t>
      </w:r>
    </w:p>
    <w:p w14:paraId="4993E0FB">
      <w:pPr>
        <w:widowControl/>
        <w:spacing w:line="276" w:lineRule="auto"/>
        <w:jc w:val="left"/>
        <w:rPr>
          <w:rFonts w:ascii="宋体" w:hAnsi="宋体"/>
          <w:color w:val="auto"/>
          <w:szCs w:val="21"/>
          <w:highlight w:val="none"/>
          <w:u w:val="single"/>
        </w:rPr>
      </w:pPr>
      <w:r>
        <w:rPr>
          <w:rFonts w:hint="eastAsia" w:ascii="宋体" w:hAnsi="宋体"/>
          <w:color w:val="auto"/>
          <w:szCs w:val="21"/>
          <w:highlight w:val="none"/>
          <w:u w:val="single"/>
        </w:rPr>
        <w:t>3.投标人应当自行核实是否属于小微企业，并认真填写中小企业声明函，若有虚假将追究其责任。</w:t>
      </w:r>
    </w:p>
    <w:p w14:paraId="22FB54D8">
      <w:pPr>
        <w:widowControl/>
        <w:spacing w:line="276" w:lineRule="auto"/>
        <w:jc w:val="left"/>
        <w:rPr>
          <w:color w:val="auto"/>
          <w:szCs w:val="21"/>
          <w:highlight w:val="none"/>
          <w:u w:val="single"/>
          <w:lang w:val="zh-CN"/>
        </w:rPr>
      </w:pPr>
      <w:r>
        <w:rPr>
          <w:rFonts w:ascii="宋体" w:hAnsi="宋体"/>
          <w:color w:val="auto"/>
          <w:szCs w:val="21"/>
          <w:highlight w:val="none"/>
          <w:u w:val="single"/>
        </w:rPr>
        <w:t>4</w:t>
      </w:r>
      <w:r>
        <w:rPr>
          <w:rFonts w:hint="eastAsia" w:ascii="宋体" w:hAnsi="宋体"/>
          <w:color w:val="auto"/>
          <w:szCs w:val="21"/>
          <w:highlight w:val="none"/>
          <w:u w:val="single"/>
        </w:rPr>
        <w:t>.《中小企业声明函》，只作为报价评审优惠依据，不作为否决投标条款。</w:t>
      </w:r>
    </w:p>
    <w:p w14:paraId="3BFA839C">
      <w:pPr>
        <w:widowControl/>
        <w:jc w:val="left"/>
        <w:rPr>
          <w:color w:val="auto"/>
          <w:szCs w:val="21"/>
          <w:highlight w:val="none"/>
          <w:lang w:val="zh-CN"/>
        </w:rPr>
      </w:pPr>
      <w:r>
        <w:rPr>
          <w:color w:val="auto"/>
          <w:szCs w:val="21"/>
          <w:highlight w:val="none"/>
          <w:lang w:val="zh-CN"/>
        </w:rPr>
        <w:br w:type="page"/>
      </w:r>
    </w:p>
    <w:p w14:paraId="7C1D3276">
      <w:pPr>
        <w:pStyle w:val="4"/>
        <w:ind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eastAsia="zh-CN"/>
        </w:rPr>
        <w:t>）监狱企业证明文件（如有）</w:t>
      </w:r>
    </w:p>
    <w:p w14:paraId="67922821">
      <w:pPr>
        <w:pStyle w:val="4"/>
        <w:ind w:firstLine="2927" w:firstLineChars="900"/>
        <w:rPr>
          <w:rFonts w:hint="eastAsia" w:ascii="宋体" w:hAnsi="宋体" w:eastAsia="宋体"/>
          <w:color w:val="auto"/>
          <w:spacing w:val="2"/>
          <w:position w:val="-1"/>
          <w:sz w:val="32"/>
          <w:szCs w:val="32"/>
          <w:highlight w:val="none"/>
        </w:rPr>
      </w:pPr>
      <w:r>
        <w:rPr>
          <w:rFonts w:hint="eastAsia" w:ascii="宋体" w:hAnsi="宋体" w:eastAsia="宋体"/>
          <w:color w:val="auto"/>
          <w:spacing w:val="2"/>
          <w:position w:val="-1"/>
          <w:sz w:val="32"/>
          <w:szCs w:val="32"/>
          <w:highlight w:val="none"/>
        </w:rPr>
        <w:t>监狱企业证明文件</w:t>
      </w:r>
    </w:p>
    <w:p w14:paraId="65016207">
      <w:pPr>
        <w:widowControl/>
        <w:jc w:val="left"/>
        <w:rPr>
          <w:rFonts w:ascii="宋体" w:hAnsi="宋体"/>
          <w:color w:val="auto"/>
          <w:highlight w:val="none"/>
        </w:rPr>
      </w:pPr>
    </w:p>
    <w:p w14:paraId="19F71B7C">
      <w:pPr>
        <w:widowControl/>
        <w:jc w:val="left"/>
        <w:rPr>
          <w:rFonts w:ascii="宋体" w:hAnsi="宋体"/>
          <w:color w:val="auto"/>
          <w:highlight w:val="none"/>
        </w:rPr>
      </w:pPr>
    </w:p>
    <w:p w14:paraId="27F4296A">
      <w:pPr>
        <w:widowControl/>
        <w:jc w:val="left"/>
        <w:rPr>
          <w:rFonts w:ascii="宋体" w:hAnsi="宋体"/>
          <w:color w:val="auto"/>
          <w:highlight w:val="none"/>
        </w:rPr>
      </w:pPr>
    </w:p>
    <w:p w14:paraId="6219BEF6">
      <w:pPr>
        <w:widowControl/>
        <w:jc w:val="left"/>
        <w:rPr>
          <w:rFonts w:ascii="宋体" w:hAnsi="宋体"/>
          <w:color w:val="auto"/>
          <w:highlight w:val="none"/>
        </w:rPr>
      </w:pPr>
    </w:p>
    <w:p w14:paraId="2A309646">
      <w:pPr>
        <w:widowControl/>
        <w:jc w:val="left"/>
        <w:rPr>
          <w:rFonts w:ascii="宋体" w:hAnsi="宋体"/>
          <w:color w:val="auto"/>
          <w:highlight w:val="none"/>
        </w:rPr>
      </w:pPr>
    </w:p>
    <w:p w14:paraId="40C5C548">
      <w:pPr>
        <w:widowControl/>
        <w:jc w:val="left"/>
        <w:rPr>
          <w:rFonts w:ascii="宋体" w:hAnsi="宋体"/>
          <w:color w:val="auto"/>
          <w:highlight w:val="none"/>
        </w:rPr>
      </w:pPr>
    </w:p>
    <w:p w14:paraId="0C1F94A4">
      <w:pPr>
        <w:widowControl/>
        <w:jc w:val="left"/>
        <w:rPr>
          <w:rFonts w:ascii="宋体" w:hAnsi="宋体"/>
          <w:color w:val="auto"/>
          <w:highlight w:val="none"/>
          <w:u w:val="single"/>
        </w:rPr>
      </w:pPr>
      <w:r>
        <w:rPr>
          <w:rFonts w:hint="eastAsia" w:ascii="宋体" w:hAnsi="宋体"/>
          <w:color w:val="auto"/>
          <w:highlight w:val="none"/>
          <w:u w:val="singl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38BA6F">
      <w:pPr>
        <w:widowControl/>
        <w:jc w:val="left"/>
        <w:rPr>
          <w:rFonts w:ascii="宋体" w:hAnsi="宋体"/>
          <w:color w:val="auto"/>
          <w:highlight w:val="none"/>
          <w:u w:val="single"/>
        </w:rPr>
      </w:pPr>
      <w:r>
        <w:rPr>
          <w:rFonts w:hint="eastAsia" w:ascii="宋体" w:hAnsi="宋体"/>
          <w:color w:val="auto"/>
          <w:highlight w:val="none"/>
          <w:u w:val="single"/>
        </w:rPr>
        <w:t>2、监狱企业参与投标的，需提供由省级以上监狱管理局、戒毒管理局（含新疆生产建设兵团）出具的属于监狱企业的证明文件。监狱企业视同小微企业，无需再提供《中小企业声明函》。</w:t>
      </w:r>
    </w:p>
    <w:p w14:paraId="40121ACC">
      <w:pPr>
        <w:widowControl/>
        <w:jc w:val="left"/>
        <w:rPr>
          <w:rFonts w:ascii="宋体" w:hAnsi="宋体"/>
          <w:color w:val="auto"/>
          <w:highlight w:val="none"/>
          <w:u w:val="single"/>
        </w:rPr>
      </w:pPr>
      <w:r>
        <w:rPr>
          <w:rFonts w:hint="eastAsia" w:ascii="宋体" w:hAnsi="宋体"/>
          <w:color w:val="auto"/>
          <w:highlight w:val="none"/>
          <w:u w:val="single"/>
        </w:rPr>
        <w:t>3、如非监狱企业，不需要提供证明文件。</w:t>
      </w:r>
    </w:p>
    <w:p w14:paraId="62600BE9">
      <w:pPr>
        <w:widowControl/>
        <w:jc w:val="left"/>
        <w:rPr>
          <w:rFonts w:ascii="宋体" w:hAnsi="宋体"/>
          <w:b/>
          <w:color w:val="auto"/>
          <w:kern w:val="0"/>
          <w:sz w:val="24"/>
          <w:highlight w:val="none"/>
          <w:lang w:val="zh-CN"/>
        </w:rPr>
      </w:pPr>
      <w:r>
        <w:rPr>
          <w:rFonts w:ascii="宋体" w:hAnsi="宋体"/>
          <w:color w:val="auto"/>
          <w:highlight w:val="none"/>
        </w:rPr>
        <w:br w:type="page"/>
      </w:r>
    </w:p>
    <w:p w14:paraId="185070C9">
      <w:pPr>
        <w:pStyle w:val="4"/>
        <w:rPr>
          <w:rFonts w:hint="eastAsia" w:ascii="宋体" w:hAnsi="宋体" w:eastAsia="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w:t>
      </w:r>
      <w:r>
        <w:rPr>
          <w:rFonts w:hint="eastAsia" w:ascii="宋体" w:hAnsi="宋体" w:eastAsia="宋体" w:cs="宋体"/>
          <w:b/>
          <w:color w:val="auto"/>
          <w:sz w:val="24"/>
          <w:szCs w:val="24"/>
          <w:highlight w:val="none"/>
          <w:lang w:eastAsia="zh-CN"/>
        </w:rPr>
        <w:t>残疾人福利性单位声明函（如有）</w:t>
      </w:r>
    </w:p>
    <w:p w14:paraId="11A421B2">
      <w:pPr>
        <w:widowControl/>
        <w:jc w:val="center"/>
        <w:rPr>
          <w:rFonts w:ascii="宋体" w:hAnsi="宋体" w:cs="宋体"/>
          <w:b/>
          <w:color w:val="auto"/>
          <w:sz w:val="32"/>
          <w:szCs w:val="32"/>
          <w:highlight w:val="none"/>
        </w:rPr>
      </w:pPr>
      <w:r>
        <w:rPr>
          <w:rFonts w:hint="eastAsia" w:ascii="宋体" w:hAnsi="宋体" w:eastAsia="宋体" w:cs="Times New Roman"/>
          <w:b/>
          <w:color w:val="auto"/>
          <w:spacing w:val="2"/>
          <w:position w:val="-1"/>
          <w:sz w:val="32"/>
          <w:szCs w:val="32"/>
          <w:highlight w:val="none"/>
        </w:rPr>
        <w:t>残疾人福利性单位声明函</w:t>
      </w:r>
    </w:p>
    <w:p w14:paraId="5A46B62D">
      <w:pPr>
        <w:widowControl/>
        <w:spacing w:line="360" w:lineRule="auto"/>
        <w:jc w:val="left"/>
        <w:rPr>
          <w:rFonts w:ascii="宋体" w:hAnsi="宋体" w:cs="宋体"/>
          <w:color w:val="auto"/>
          <w:kern w:val="0"/>
          <w:sz w:val="20"/>
          <w:szCs w:val="20"/>
          <w:highlight w:val="none"/>
          <w:lang w:eastAsia="zh-Hans"/>
        </w:rPr>
      </w:pPr>
      <w:r>
        <w:rPr>
          <w:rFonts w:hint="eastAsia" w:ascii="宋体" w:hAnsi="宋体" w:cs="宋体"/>
          <w:color w:val="auto"/>
          <w:kern w:val="0"/>
          <w:sz w:val="24"/>
          <w:szCs w:val="20"/>
          <w:highlight w:val="none"/>
          <w:lang w:eastAsia="zh-Hans"/>
        </w:rPr>
        <w:t>致：</w:t>
      </w:r>
      <w:r>
        <w:rPr>
          <w:rFonts w:hint="eastAsia" w:ascii="宋体" w:hAnsi="宋体" w:cs="宋体"/>
          <w:color w:val="auto"/>
          <w:kern w:val="0"/>
          <w:sz w:val="24"/>
          <w:szCs w:val="20"/>
          <w:highlight w:val="none"/>
          <w:u w:val="single"/>
          <w:lang w:eastAsia="zh-Hans"/>
        </w:rPr>
        <w:t>（招标人）</w:t>
      </w:r>
    </w:p>
    <w:p w14:paraId="70666E44">
      <w:pPr>
        <w:widowControl/>
        <w:spacing w:line="360" w:lineRule="auto"/>
        <w:ind w:firstLine="480" w:firstLineChars="200"/>
        <w:jc w:val="left"/>
        <w:rPr>
          <w:rFonts w:ascii="宋体" w:hAnsi="宋体" w:cs="宋体"/>
          <w:color w:val="auto"/>
          <w:kern w:val="0"/>
          <w:sz w:val="24"/>
          <w:highlight w:val="none"/>
          <w:lang w:eastAsia="zh-Hans"/>
        </w:rPr>
      </w:pPr>
      <w:r>
        <w:rPr>
          <w:rFonts w:ascii="宋体" w:hAnsi="宋体" w:cs="宋体"/>
          <w:color w:val="auto"/>
          <w:kern w:val="0"/>
          <w:sz w:val="24"/>
          <w:highlight w:val="none"/>
          <w:lang w:eastAsia="zh-Hans"/>
        </w:rPr>
        <w:t>本单位郑重声明，根据《财政部 民政部 中国残疾人联合会关于促进残疾人就业政府采购政策的通知》</w:t>
      </w:r>
      <w:r>
        <w:rPr>
          <w:rFonts w:hint="eastAsia" w:ascii="宋体" w:hAnsi="宋体" w:cs="宋体"/>
          <w:color w:val="auto"/>
          <w:kern w:val="0"/>
          <w:sz w:val="24"/>
          <w:highlight w:val="none"/>
          <w:lang w:eastAsia="zh-Hans"/>
        </w:rPr>
        <w:t>（财库〔2017〕141号）</w:t>
      </w:r>
      <w:r>
        <w:rPr>
          <w:rFonts w:ascii="宋体" w:hAnsi="宋体" w:cs="宋体"/>
          <w:color w:val="auto"/>
          <w:kern w:val="0"/>
          <w:sz w:val="24"/>
          <w:highlight w:val="none"/>
          <w:lang w:eastAsia="zh-Hans"/>
        </w:rPr>
        <w:t>的规定，本单位为符合条件的残疾人福利性单位，且本单位参加</w:t>
      </w:r>
      <w:r>
        <w:rPr>
          <w:rFonts w:hint="eastAsia" w:ascii="宋体" w:hAnsi="宋体" w:cs="宋体"/>
          <w:color w:val="auto"/>
          <w:kern w:val="0"/>
          <w:sz w:val="24"/>
          <w:szCs w:val="20"/>
          <w:highlight w:val="none"/>
          <w:u w:val="single"/>
          <w:lang w:eastAsia="zh-Hans"/>
        </w:rPr>
        <w:t xml:space="preserve">        （招标人）</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highlight w:val="none"/>
          <w:lang w:eastAsia="zh-Hans"/>
        </w:rPr>
        <w:t>单位的</w:t>
      </w:r>
      <w:r>
        <w:rPr>
          <w:rFonts w:hint="eastAsia" w:ascii="宋体" w:hAnsi="宋体" w:cs="宋体"/>
          <w:color w:val="auto"/>
          <w:kern w:val="0"/>
          <w:sz w:val="24"/>
          <w:szCs w:val="20"/>
          <w:highlight w:val="none"/>
          <w:u w:val="single"/>
          <w:lang w:eastAsia="zh-Hans"/>
        </w:rPr>
        <w:t xml:space="preserve">        （</w:t>
      </w:r>
      <w:r>
        <w:rPr>
          <w:rFonts w:hint="eastAsia" w:ascii="宋体" w:hAnsi="宋体" w:cs="宋体"/>
          <w:color w:val="auto"/>
          <w:kern w:val="0"/>
          <w:sz w:val="24"/>
          <w:szCs w:val="20"/>
          <w:highlight w:val="none"/>
          <w:u w:val="single"/>
        </w:rPr>
        <w:t>项目名称</w:t>
      </w:r>
      <w:r>
        <w:rPr>
          <w:rFonts w:hint="eastAsia" w:ascii="宋体" w:hAnsi="宋体" w:cs="宋体"/>
          <w:color w:val="auto"/>
          <w:kern w:val="0"/>
          <w:sz w:val="24"/>
          <w:szCs w:val="20"/>
          <w:highlight w:val="none"/>
          <w:u w:val="single"/>
          <w:lang w:eastAsia="zh-Hans"/>
        </w:rPr>
        <w:t>）</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项目</w:t>
      </w:r>
      <w:r>
        <w:rPr>
          <w:rFonts w:hint="eastAsia" w:ascii="宋体" w:hAnsi="宋体" w:cs="宋体"/>
          <w:color w:val="auto"/>
          <w:kern w:val="0"/>
          <w:sz w:val="24"/>
          <w:highlight w:val="none"/>
        </w:rPr>
        <w:t>招标</w:t>
      </w:r>
      <w:r>
        <w:rPr>
          <w:rFonts w:ascii="宋体" w:hAnsi="宋体" w:cs="宋体"/>
          <w:color w:val="auto"/>
          <w:kern w:val="0"/>
          <w:sz w:val="24"/>
          <w:highlight w:val="none"/>
          <w:lang w:eastAsia="zh-Hans"/>
        </w:rPr>
        <w:t>活动</w:t>
      </w:r>
      <w:r>
        <w:rPr>
          <w:rFonts w:hint="eastAsia" w:ascii="宋体" w:hAnsi="宋体" w:cs="宋体"/>
          <w:color w:val="auto"/>
          <w:kern w:val="0"/>
          <w:sz w:val="24"/>
          <w:highlight w:val="none"/>
        </w:rPr>
        <w:t>，</w:t>
      </w:r>
      <w:r>
        <w:rPr>
          <w:rFonts w:ascii="宋体" w:hAnsi="宋体" w:cs="宋体"/>
          <w:color w:val="auto"/>
          <w:kern w:val="0"/>
          <w:sz w:val="24"/>
          <w:highlight w:val="none"/>
          <w:lang w:eastAsia="zh-Hans"/>
        </w:rPr>
        <w:t>由本单位</w:t>
      </w:r>
      <w:r>
        <w:rPr>
          <w:rFonts w:hint="eastAsia" w:ascii="宋体" w:hAnsi="宋体" w:cs="宋体"/>
          <w:color w:val="auto"/>
          <w:kern w:val="0"/>
          <w:sz w:val="24"/>
          <w:highlight w:val="none"/>
        </w:rPr>
        <w:t>承接本项目</w:t>
      </w:r>
      <w:r>
        <w:rPr>
          <w:rFonts w:ascii="宋体" w:hAnsi="宋体" w:cs="宋体"/>
          <w:color w:val="auto"/>
          <w:kern w:val="0"/>
          <w:sz w:val="24"/>
          <w:highlight w:val="none"/>
          <w:lang w:eastAsia="zh-Hans"/>
        </w:rPr>
        <w:t>。</w:t>
      </w:r>
    </w:p>
    <w:p w14:paraId="42C52315">
      <w:pPr>
        <w:widowControl/>
        <w:spacing w:line="360" w:lineRule="auto"/>
        <w:ind w:firstLine="480" w:firstLineChars="200"/>
        <w:jc w:val="left"/>
        <w:rPr>
          <w:rFonts w:ascii="宋体" w:hAnsi="宋体" w:cs="宋体"/>
          <w:color w:val="auto"/>
          <w:kern w:val="0"/>
          <w:sz w:val="20"/>
          <w:szCs w:val="20"/>
          <w:highlight w:val="none"/>
          <w:lang w:eastAsia="zh-Hans"/>
        </w:rPr>
      </w:pPr>
      <w:r>
        <w:rPr>
          <w:rFonts w:ascii="宋体" w:hAnsi="宋体" w:cs="宋体"/>
          <w:color w:val="auto"/>
          <w:sz w:val="24"/>
          <w:highlight w:val="none"/>
        </w:rPr>
        <w:t>本单位对上述声明的真实性负责。如有虚假，将依法承担相应责任。</w:t>
      </w:r>
    </w:p>
    <w:p w14:paraId="5523CF9D">
      <w:pPr>
        <w:spacing w:line="360" w:lineRule="auto"/>
        <w:ind w:firstLine="5040" w:firstLineChars="2100"/>
        <w:rPr>
          <w:rFonts w:ascii="宋体" w:hAnsi="宋体" w:cs="宋体"/>
          <w:color w:val="auto"/>
          <w:sz w:val="24"/>
          <w:szCs w:val="20"/>
          <w:highlight w:val="none"/>
        </w:rPr>
      </w:pPr>
    </w:p>
    <w:p w14:paraId="73F85027">
      <w:pPr>
        <w:spacing w:line="360" w:lineRule="auto"/>
        <w:ind w:firstLine="5040" w:firstLineChars="2100"/>
        <w:rPr>
          <w:rFonts w:ascii="宋体" w:hAnsi="宋体" w:cs="宋体"/>
          <w:color w:val="auto"/>
          <w:sz w:val="24"/>
          <w:szCs w:val="20"/>
          <w:highlight w:val="none"/>
        </w:rPr>
      </w:pPr>
    </w:p>
    <w:p w14:paraId="3C0D0D84">
      <w:pPr>
        <w:spacing w:line="360" w:lineRule="auto"/>
        <w:rPr>
          <w:rFonts w:ascii="宋体" w:hAnsi="宋体" w:cs="宋体"/>
          <w:color w:val="auto"/>
          <w:kern w:val="0"/>
          <w:sz w:val="24"/>
          <w:szCs w:val="20"/>
          <w:highlight w:val="none"/>
        </w:rPr>
      </w:pPr>
    </w:p>
    <w:p w14:paraId="6F90D57F">
      <w:pPr>
        <w:spacing w:line="360" w:lineRule="auto"/>
        <w:rPr>
          <w:rFonts w:ascii="宋体" w:hAnsi="宋体" w:cs="宋体"/>
          <w:color w:val="auto"/>
          <w:kern w:val="0"/>
          <w:sz w:val="24"/>
          <w:szCs w:val="20"/>
          <w:highlight w:val="none"/>
        </w:rPr>
      </w:pPr>
    </w:p>
    <w:p w14:paraId="439BDF4C">
      <w:pPr>
        <w:topLinePunct/>
        <w:adjustRightInd w:val="0"/>
        <w:snapToGrid w:val="0"/>
        <w:spacing w:line="360" w:lineRule="auto"/>
        <w:ind w:firstLine="4712" w:firstLineChars="1900"/>
        <w:rPr>
          <w:rFonts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投</w:t>
      </w:r>
      <w:r>
        <w:rPr>
          <w:rFonts w:ascii="宋体" w:hAnsi="宋体" w:cs="宋体"/>
          <w:snapToGrid w:val="0"/>
          <w:color w:val="auto"/>
          <w:spacing w:val="4"/>
          <w:kern w:val="0"/>
          <w:sz w:val="24"/>
          <w:highlight w:val="none"/>
        </w:rPr>
        <w:t xml:space="preserve"> </w:t>
      </w:r>
      <w:r>
        <w:rPr>
          <w:rFonts w:hint="eastAsia" w:ascii="宋体" w:hAnsi="宋体" w:cs="宋体"/>
          <w:snapToGrid w:val="0"/>
          <w:color w:val="auto"/>
          <w:spacing w:val="4"/>
          <w:kern w:val="0"/>
          <w:sz w:val="24"/>
          <w:highlight w:val="none"/>
        </w:rPr>
        <w:t>标</w:t>
      </w:r>
      <w:r>
        <w:rPr>
          <w:rFonts w:ascii="宋体" w:hAnsi="宋体" w:cs="宋体"/>
          <w:snapToGrid w:val="0"/>
          <w:color w:val="auto"/>
          <w:spacing w:val="4"/>
          <w:kern w:val="0"/>
          <w:sz w:val="24"/>
          <w:highlight w:val="none"/>
        </w:rPr>
        <w:t xml:space="preserve"> </w:t>
      </w:r>
      <w:r>
        <w:rPr>
          <w:rFonts w:hint="eastAsia" w:ascii="宋体" w:hAnsi="宋体" w:cs="宋体"/>
          <w:snapToGrid w:val="0"/>
          <w:color w:val="auto"/>
          <w:spacing w:val="4"/>
          <w:kern w:val="0"/>
          <w:sz w:val="24"/>
          <w:highlight w:val="none"/>
        </w:rPr>
        <w:t>人：（盖章）</w:t>
      </w:r>
    </w:p>
    <w:p w14:paraId="7F91A68E">
      <w:pPr>
        <w:spacing w:line="360" w:lineRule="auto"/>
        <w:ind w:firstLine="4712" w:firstLineChars="1900"/>
        <w:jc w:val="left"/>
        <w:rPr>
          <w:rFonts w:ascii="宋体" w:hAnsi="宋体" w:cs="宋体"/>
          <w:snapToGrid w:val="0"/>
          <w:color w:val="auto"/>
          <w:spacing w:val="4"/>
          <w:kern w:val="0"/>
          <w:sz w:val="24"/>
          <w:highlight w:val="none"/>
        </w:rPr>
      </w:pPr>
      <w:r>
        <w:rPr>
          <w:rFonts w:hint="eastAsia" w:ascii="宋体" w:hAnsi="宋体" w:cs="宋体"/>
          <w:snapToGrid w:val="0"/>
          <w:color w:val="auto"/>
          <w:spacing w:val="4"/>
          <w:kern w:val="0"/>
          <w:sz w:val="24"/>
          <w:highlight w:val="none"/>
        </w:rPr>
        <w:t>日</w:t>
      </w:r>
      <w:r>
        <w:rPr>
          <w:rFonts w:ascii="宋体" w:hAnsi="宋体" w:cs="宋体"/>
          <w:snapToGrid w:val="0"/>
          <w:color w:val="auto"/>
          <w:spacing w:val="4"/>
          <w:kern w:val="0"/>
          <w:sz w:val="24"/>
          <w:highlight w:val="none"/>
        </w:rPr>
        <w:t xml:space="preserve">    </w:t>
      </w:r>
      <w:r>
        <w:rPr>
          <w:rFonts w:hint="eastAsia" w:ascii="宋体" w:hAnsi="宋体" w:cs="宋体"/>
          <w:snapToGrid w:val="0"/>
          <w:color w:val="auto"/>
          <w:spacing w:val="4"/>
          <w:kern w:val="0"/>
          <w:sz w:val="24"/>
          <w:highlight w:val="none"/>
        </w:rPr>
        <w:t>期：</w:t>
      </w:r>
    </w:p>
    <w:p w14:paraId="13D123AD">
      <w:pPr>
        <w:spacing w:line="360" w:lineRule="auto"/>
        <w:jc w:val="center"/>
        <w:rPr>
          <w:rFonts w:ascii="宋体" w:hAnsi="宋体" w:cs="宋体"/>
          <w:b/>
          <w:bCs/>
          <w:color w:val="auto"/>
          <w:highlight w:val="none"/>
        </w:rPr>
      </w:pPr>
    </w:p>
    <w:p w14:paraId="2D51460C">
      <w:pPr>
        <w:spacing w:line="360" w:lineRule="auto"/>
        <w:jc w:val="center"/>
        <w:rPr>
          <w:rFonts w:ascii="宋体" w:hAnsi="宋体" w:cs="宋体"/>
          <w:b/>
          <w:bCs/>
          <w:color w:val="auto"/>
          <w:highlight w:val="none"/>
        </w:rPr>
      </w:pPr>
    </w:p>
    <w:p w14:paraId="4DEA41EA">
      <w:pPr>
        <w:spacing w:line="360" w:lineRule="auto"/>
        <w:jc w:val="center"/>
        <w:rPr>
          <w:rFonts w:ascii="宋体" w:hAnsi="宋体" w:cs="宋体"/>
          <w:b/>
          <w:bCs/>
          <w:color w:val="auto"/>
          <w:highlight w:val="none"/>
        </w:rPr>
      </w:pPr>
    </w:p>
    <w:p w14:paraId="081E28F2">
      <w:pPr>
        <w:spacing w:line="360" w:lineRule="auto"/>
        <w:jc w:val="center"/>
        <w:rPr>
          <w:rFonts w:ascii="宋体" w:hAnsi="宋体" w:cs="宋体"/>
          <w:b/>
          <w:bCs/>
          <w:color w:val="auto"/>
          <w:highlight w:val="none"/>
        </w:rPr>
      </w:pPr>
    </w:p>
    <w:p w14:paraId="637BF401">
      <w:pPr>
        <w:spacing w:line="360" w:lineRule="auto"/>
        <w:jc w:val="center"/>
        <w:rPr>
          <w:rFonts w:ascii="宋体" w:hAnsi="宋体" w:cs="宋体"/>
          <w:b/>
          <w:bCs/>
          <w:color w:val="auto"/>
          <w:highlight w:val="none"/>
        </w:rPr>
      </w:pPr>
    </w:p>
    <w:p w14:paraId="7F85FEF2">
      <w:pPr>
        <w:spacing w:line="276" w:lineRule="auto"/>
        <w:rPr>
          <w:rFonts w:ascii="宋体" w:hAnsi="宋体" w:cs="宋体"/>
          <w:bCs/>
          <w:color w:val="auto"/>
          <w:szCs w:val="21"/>
          <w:highlight w:val="none"/>
          <w:u w:val="single"/>
        </w:rPr>
      </w:pPr>
      <w:r>
        <w:rPr>
          <w:rFonts w:hint="eastAsia" w:ascii="宋体" w:hAnsi="宋体" w:cs="宋体"/>
          <w:bCs/>
          <w:color w:val="auto"/>
          <w:szCs w:val="21"/>
          <w:highlight w:val="none"/>
          <w:u w:val="single"/>
        </w:rPr>
        <w:t>注：</w:t>
      </w:r>
      <w:r>
        <w:rPr>
          <w:rFonts w:ascii="宋体" w:hAnsi="宋体" w:cs="宋体"/>
          <w:bCs/>
          <w:color w:val="auto"/>
          <w:szCs w:val="21"/>
          <w:highlight w:val="none"/>
          <w:u w:val="single"/>
        </w:rPr>
        <w:t>1、残疾人福利性单位声明函（如有）适用于残疾人福利性单位参加招投标活动的。本函未填写的视作未做声明。如不适用，本格式不需要提供。</w:t>
      </w:r>
    </w:p>
    <w:p w14:paraId="65B10911">
      <w:pPr>
        <w:pStyle w:val="21"/>
        <w:shd w:val="clear" w:color="auto"/>
        <w:spacing w:before="0" w:after="0"/>
        <w:ind w:firstLine="0"/>
        <w:jc w:val="both"/>
        <w:rPr>
          <w:rFonts w:hint="eastAsia" w:ascii="宋体" w:hAnsi="宋体" w:eastAsia="宋体" w:cs="宋体"/>
          <w:color w:val="auto"/>
          <w:sz w:val="24"/>
          <w:szCs w:val="24"/>
          <w:highlight w:val="none"/>
        </w:rPr>
      </w:pPr>
      <w:r>
        <w:rPr>
          <w:rFonts w:ascii="宋体" w:hAnsi="宋体" w:cs="宋体"/>
          <w:bCs/>
          <w:color w:val="auto"/>
          <w:szCs w:val="21"/>
          <w:highlight w:val="none"/>
          <w:u w:val="single"/>
        </w:rPr>
        <w:t>2、残疾人福利性单位视同小微企业，无需再提供《中小企业声明函》。</w:t>
      </w:r>
    </w:p>
    <w:p w14:paraId="205931A8">
      <w:pPr>
        <w:pStyle w:val="21"/>
        <w:shd w:val="clear" w:color="auto"/>
        <w:spacing w:before="0" w:after="0"/>
        <w:ind w:firstLine="480"/>
        <w:jc w:val="right"/>
        <w:rPr>
          <w:rFonts w:hint="eastAsia" w:ascii="宋体" w:hAnsi="宋体" w:eastAsia="宋体" w:cs="宋体"/>
          <w:color w:val="auto"/>
          <w:sz w:val="24"/>
          <w:szCs w:val="24"/>
          <w:highlight w:val="none"/>
        </w:rPr>
      </w:pPr>
    </w:p>
    <w:p w14:paraId="765C4D91">
      <w:pPr>
        <w:pStyle w:val="21"/>
        <w:shd w:val="clear" w:color="auto"/>
        <w:spacing w:before="0" w:after="0"/>
        <w:ind w:firstLine="480"/>
        <w:jc w:val="right"/>
        <w:rPr>
          <w:rFonts w:hint="eastAsia" w:ascii="宋体" w:hAnsi="宋体" w:eastAsia="宋体" w:cs="宋体"/>
          <w:color w:val="auto"/>
          <w:sz w:val="24"/>
          <w:szCs w:val="24"/>
          <w:highlight w:val="none"/>
        </w:rPr>
      </w:pPr>
    </w:p>
    <w:p w14:paraId="261B0227">
      <w:pPr>
        <w:numPr>
          <w:ilvl w:val="0"/>
          <w:numId w:val="0"/>
        </w:numPr>
        <w:rPr>
          <w:rFonts w:hint="eastAsia"/>
        </w:rPr>
      </w:pPr>
    </w:p>
    <w:p w14:paraId="5257F275">
      <w:pPr>
        <w:widowControl/>
        <w:numPr>
          <w:ilvl w:val="0"/>
          <w:numId w:val="0"/>
        </w:numPr>
        <w:shd w:val="clear"/>
        <w:autoSpaceDE/>
        <w:autoSpaceDN/>
        <w:adjustRightInd/>
        <w:spacing w:line="360" w:lineRule="auto"/>
        <w:jc w:val="center"/>
        <w:rPr>
          <w:rFonts w:hint="eastAsia" w:ascii="宋体" w:hAnsi="宋体" w:eastAsia="宋体" w:cs="宋体"/>
          <w:color w:val="auto"/>
          <w:sz w:val="28"/>
          <w:szCs w:val="24"/>
          <w:highlight w:val="none"/>
          <w:lang w:val="en-US" w:eastAsia="zh-CN"/>
        </w:rPr>
      </w:pPr>
    </w:p>
    <w:p w14:paraId="27311734">
      <w:pPr>
        <w:widowControl/>
        <w:numPr>
          <w:ilvl w:val="0"/>
          <w:numId w:val="0"/>
        </w:numPr>
        <w:shd w:val="clear"/>
        <w:autoSpaceDE/>
        <w:autoSpaceDN/>
        <w:adjustRightInd/>
        <w:spacing w:line="360" w:lineRule="auto"/>
        <w:jc w:val="center"/>
        <w:rPr>
          <w:rFonts w:hint="eastAsia" w:ascii="宋体" w:hAnsi="宋体" w:eastAsia="宋体" w:cs="宋体"/>
          <w:color w:val="auto"/>
          <w:sz w:val="28"/>
          <w:szCs w:val="24"/>
          <w:highlight w:val="none"/>
          <w:lang w:val="en-US" w:eastAsia="zh-CN"/>
        </w:rPr>
      </w:pPr>
    </w:p>
    <w:p w14:paraId="0F1AEC08">
      <w:pPr>
        <w:widowControl/>
        <w:numPr>
          <w:ilvl w:val="0"/>
          <w:numId w:val="0"/>
        </w:numPr>
        <w:shd w:val="clear"/>
        <w:autoSpaceDE/>
        <w:autoSpaceDN/>
        <w:adjustRightInd/>
        <w:spacing w:line="360" w:lineRule="auto"/>
        <w:jc w:val="center"/>
        <w:rPr>
          <w:rFonts w:hint="eastAsia" w:ascii="宋体" w:hAnsi="宋体" w:eastAsia="宋体" w:cs="宋体"/>
          <w:color w:val="auto"/>
          <w:sz w:val="28"/>
          <w:szCs w:val="24"/>
          <w:highlight w:val="none"/>
          <w:lang w:val="en-US" w:eastAsia="zh-CN"/>
        </w:rPr>
      </w:pPr>
    </w:p>
    <w:p w14:paraId="21718F86">
      <w:pPr>
        <w:widowControl/>
        <w:numPr>
          <w:ilvl w:val="0"/>
          <w:numId w:val="0"/>
        </w:numPr>
        <w:shd w:val="clear"/>
        <w:autoSpaceDE/>
        <w:autoSpaceDN/>
        <w:adjustRightInd/>
        <w:spacing w:line="360" w:lineRule="auto"/>
        <w:jc w:val="center"/>
        <w:rPr>
          <w:rFonts w:hint="eastAsia" w:ascii="宋体" w:hAnsi="宋体" w:eastAsia="宋体" w:cs="宋体"/>
          <w:color w:val="auto"/>
          <w:sz w:val="28"/>
          <w:szCs w:val="24"/>
          <w:highlight w:val="none"/>
          <w:lang w:val="en-US" w:eastAsia="zh-CN"/>
        </w:rPr>
      </w:pPr>
    </w:p>
    <w:p w14:paraId="2D3D0178">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r>
        <w:rPr>
          <w:rFonts w:hint="eastAsia" w:ascii="宋体" w:hAnsi="宋体" w:cs="宋体"/>
          <w:color w:val="auto"/>
          <w:sz w:val="28"/>
          <w:szCs w:val="24"/>
          <w:highlight w:val="none"/>
          <w:lang w:val="en-US" w:eastAsia="zh-CN"/>
        </w:rPr>
        <w:t>（四）</w:t>
      </w:r>
      <w:r>
        <w:rPr>
          <w:rFonts w:hint="eastAsia" w:ascii="宋体" w:hAnsi="宋体" w:eastAsia="宋体" w:cs="宋体"/>
          <w:color w:val="auto"/>
          <w:sz w:val="28"/>
          <w:szCs w:val="24"/>
          <w:highlight w:val="none"/>
          <w:lang w:val="en-US" w:eastAsia="zh-CN"/>
        </w:rPr>
        <w:t>投标人认为应提供的其他资料</w:t>
      </w:r>
    </w:p>
    <w:p w14:paraId="39761F77">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282BA061">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6D08B2DD">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70D8C622">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2F6CFE9B">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63D0C9D0">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3538C15F">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4BB4C7E6">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0054F0F0">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6F0664DD">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2B9D3CF7">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62A6B118">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546ABD17">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4036A5D2">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267A1435">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15A4C1B6">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589B146B">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1576593A">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795B659C">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598AA892">
      <w:pPr>
        <w:widowControl/>
        <w:numPr>
          <w:ilvl w:val="0"/>
          <w:numId w:val="0"/>
        </w:numPr>
        <w:shd w:val="clear"/>
        <w:autoSpaceDE/>
        <w:autoSpaceDN/>
        <w:adjustRightInd/>
        <w:spacing w:line="360" w:lineRule="auto"/>
        <w:jc w:val="both"/>
        <w:rPr>
          <w:rFonts w:hint="eastAsia" w:ascii="宋体" w:hAnsi="宋体" w:eastAsia="宋体" w:cs="宋体"/>
          <w:b/>
          <w:color w:val="auto"/>
          <w:sz w:val="24"/>
          <w:szCs w:val="24"/>
          <w:highlight w:val="none"/>
          <w:lang w:val="en-US" w:eastAsia="zh-CN" w:bidi="ar-SA"/>
        </w:rPr>
      </w:pPr>
    </w:p>
    <w:p w14:paraId="231EDC2E">
      <w:pPr>
        <w:widowControl/>
        <w:numPr>
          <w:ilvl w:val="-1"/>
          <w:numId w:val="0"/>
        </w:numPr>
        <w:shd w:val="clear"/>
        <w:autoSpaceDE/>
        <w:autoSpaceDN/>
        <w:adjustRightInd/>
        <w:spacing w:line="240" w:lineRule="auto"/>
        <w:jc w:val="left"/>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br w:type="page"/>
      </w:r>
    </w:p>
    <w:p w14:paraId="4454BFB1">
      <w:pPr>
        <w:pStyle w:val="3"/>
        <w:shd w:val="clear"/>
        <w:outlineLvl w:val="0"/>
        <w:rPr>
          <w:rFonts w:hint="eastAsia" w:ascii="宋体" w:hAnsi="宋体" w:eastAsia="宋体" w:cs="宋体"/>
          <w:color w:val="auto"/>
          <w:sz w:val="44"/>
          <w:szCs w:val="44"/>
          <w:highlight w:val="none"/>
        </w:rPr>
      </w:pPr>
      <w:bookmarkStart w:id="166" w:name="_Toc17258"/>
      <w:r>
        <w:rPr>
          <w:rFonts w:hint="eastAsia" w:ascii="宋体" w:hAnsi="宋体" w:eastAsia="宋体" w:cs="宋体"/>
          <w:color w:val="auto"/>
          <w:sz w:val="44"/>
          <w:szCs w:val="44"/>
          <w:highlight w:val="none"/>
          <w:lang w:val="en-US" w:eastAsia="zh-CN"/>
        </w:rPr>
        <w:t xml:space="preserve">第七章 </w:t>
      </w:r>
      <w:r>
        <w:rPr>
          <w:rFonts w:hint="eastAsia" w:ascii="宋体" w:hAnsi="宋体" w:eastAsia="宋体" w:cs="宋体"/>
          <w:color w:val="auto"/>
          <w:sz w:val="44"/>
          <w:szCs w:val="44"/>
          <w:highlight w:val="none"/>
        </w:rPr>
        <w:t>投标人须知前附表规定的其他资料。</w:t>
      </w:r>
      <w:bookmarkEnd w:id="166"/>
    </w:p>
    <w:p w14:paraId="7A1C2CEF">
      <w:pPr>
        <w:shd w:val="clear"/>
        <w:rPr>
          <w:rFonts w:hint="eastAsia" w:ascii="宋体" w:hAnsi="宋体" w:eastAsia="宋体" w:cs="宋体"/>
          <w:color w:val="auto"/>
          <w:sz w:val="24"/>
          <w:szCs w:val="24"/>
          <w:highlight w:val="none"/>
        </w:rPr>
      </w:pPr>
    </w:p>
    <w:p w14:paraId="6BC8F315">
      <w:pPr>
        <w:pStyle w:val="4"/>
        <w:shd w:val="clear"/>
        <w:jc w:val="center"/>
        <w:outlineLvl w:val="0"/>
        <w:rPr>
          <w:rFonts w:hint="eastAsia" w:ascii="宋体" w:hAnsi="宋体" w:eastAsia="宋体" w:cs="宋体"/>
          <w:color w:val="auto"/>
          <w:sz w:val="30"/>
          <w:szCs w:val="24"/>
          <w:highlight w:val="none"/>
          <w:lang w:val="en-US" w:eastAsia="zh-CN"/>
        </w:rPr>
      </w:pPr>
      <w:bookmarkStart w:id="167" w:name="_Toc21589"/>
      <w:r>
        <w:rPr>
          <w:rFonts w:hint="eastAsia" w:ascii="宋体" w:hAnsi="宋体" w:eastAsia="宋体" w:cs="宋体"/>
          <w:color w:val="auto"/>
          <w:sz w:val="30"/>
          <w:szCs w:val="24"/>
          <w:highlight w:val="none"/>
          <w:lang w:val="en-US" w:eastAsia="zh-CN"/>
        </w:rPr>
        <w:t>否决性条款汇总</w:t>
      </w:r>
      <w:bookmarkEnd w:id="167"/>
    </w:p>
    <w:p w14:paraId="50D26C3A">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0CBE46CD">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12975738">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019806D">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709BF404">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1.未成功递交投标文件的；</w:t>
      </w:r>
    </w:p>
    <w:p w14:paraId="3DEFD0DA">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因投标人原因造成投标文件未解密的；</w:t>
      </w:r>
    </w:p>
    <w:p w14:paraId="2C739772">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7FC63C7B">
      <w:pPr>
        <w:widowControl w:val="0"/>
        <w:shd w:val="clear"/>
        <w:tabs>
          <w:tab w:val="left" w:pos="720"/>
        </w:tabs>
        <w:autoSpaceDE/>
        <w:autoSpaceDN/>
        <w:adjustRightInd/>
        <w:snapToGrid w:val="0"/>
        <w:spacing w:after="0" w:line="36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1. 投标文件不符合招标文件评标办法中资格评审标准、形式评审标准、响应性评审标准的要求。</w:t>
      </w:r>
    </w:p>
    <w:p w14:paraId="3AC1612F">
      <w:pPr>
        <w:widowControl/>
        <w:spacing w:after="135" w:line="336" w:lineRule="auto"/>
        <w:ind w:firstLine="480" w:firstLineChars="200"/>
        <w:rPr>
          <w:rFonts w:hint="eastAsia" w:ascii="宋体" w:hAnsi="宋体" w:cs="宋体"/>
          <w:lang w:bidi="ar"/>
        </w:rPr>
      </w:pPr>
      <w:r>
        <w:rPr>
          <w:rFonts w:hint="eastAsia" w:ascii="宋体" w:hAnsi="宋体" w:cs="宋体"/>
          <w:lang w:bidi="ar"/>
        </w:rPr>
        <w:t>三、其他否定投标文件效力情形</w:t>
      </w:r>
    </w:p>
    <w:p w14:paraId="78191DF3">
      <w:pPr>
        <w:widowControl/>
        <w:spacing w:after="135" w:line="336" w:lineRule="auto"/>
        <w:ind w:firstLine="480" w:firstLineChars="200"/>
        <w:rPr>
          <w:rFonts w:hint="eastAsia" w:ascii="宋体" w:hAnsi="宋体" w:cs="宋体"/>
          <w:lang w:bidi="ar"/>
        </w:rPr>
      </w:pPr>
      <w:r>
        <w:rPr>
          <w:rFonts w:hint="eastAsia" w:ascii="宋体" w:hAnsi="宋体" w:cs="宋体"/>
          <w:lang w:bidi="ar"/>
        </w:rPr>
        <w:t>1.串通投标或弄虚作假或有其他违法行为的；</w:t>
      </w:r>
    </w:p>
    <w:p w14:paraId="196324E5">
      <w:pPr>
        <w:widowControl/>
        <w:spacing w:after="135" w:line="336" w:lineRule="auto"/>
        <w:ind w:firstLine="480" w:firstLineChars="200"/>
        <w:rPr>
          <w:rFonts w:hint="eastAsia" w:ascii="宋体" w:hAnsi="宋体" w:cs="宋体"/>
          <w:lang w:bidi="ar"/>
        </w:rPr>
      </w:pPr>
      <w:r>
        <w:rPr>
          <w:rFonts w:hint="eastAsia" w:ascii="宋体" w:hAnsi="宋体" w:cs="宋体"/>
          <w:lang w:bidi="ar"/>
        </w:rPr>
        <w:t>2.不按评标委员会要求澄清、说明或补正的。</w:t>
      </w:r>
    </w:p>
    <w:p w14:paraId="1968F862">
      <w:pPr>
        <w:widowControl w:val="0"/>
        <w:shd w:val="clear"/>
        <w:tabs>
          <w:tab w:val="left" w:pos="720"/>
        </w:tabs>
        <w:autoSpaceDE/>
        <w:autoSpaceDN/>
        <w:adjustRightInd/>
        <w:snapToGrid w:val="0"/>
        <w:spacing w:after="0" w:line="360" w:lineRule="auto"/>
        <w:ind w:left="480" w:leftChars="200" w:firstLine="400" w:firstLineChars="0"/>
        <w:jc w:val="both"/>
        <w:rPr>
          <w:rFonts w:hint="eastAsia" w:ascii="宋体" w:hAnsi="宋体" w:eastAsia="宋体" w:cs="宋体"/>
          <w:color w:val="auto"/>
          <w:kern w:val="0"/>
          <w:sz w:val="24"/>
          <w:szCs w:val="24"/>
          <w:highlight w:val="none"/>
          <w:lang w:val="en-US" w:eastAsia="zh-CN"/>
        </w:rPr>
      </w:pPr>
    </w:p>
    <w:p w14:paraId="2ACE792B">
      <w:pPr>
        <w:shd w:val="clear"/>
        <w:spacing w:line="360" w:lineRule="auto"/>
        <w:ind w:firstLine="484" w:firstLineChars="202"/>
        <w:rPr>
          <w:rFonts w:hint="eastAsia" w:ascii="宋体" w:hAnsi="宋体" w:eastAsia="宋体" w:cs="宋体"/>
          <w:color w:val="auto"/>
          <w:kern w:val="21"/>
          <w:sz w:val="24"/>
          <w:szCs w:val="24"/>
          <w:highlight w:val="none"/>
        </w:rPr>
      </w:pPr>
    </w:p>
    <w:sectPr>
      <w:headerReference r:id="rId10" w:type="default"/>
      <w:pgSz w:w="11905" w:h="16838"/>
      <w:pgMar w:top="1417" w:right="1417" w:bottom="1417" w:left="1417" w:header="737" w:footer="737"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EA876EA-A13C-4E0D-BC80-B0B332F97808}"/>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679371A6-0C97-49A1-9CDA-7433C631F339}"/>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3" w:fontKey="{987A51ED-5E8E-4988-A4B1-EFD9AB4AD00C}"/>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D6D0">
    <w:pPr>
      <w:pStyle w:val="17"/>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DA27B">
                          <w:pPr>
                            <w:pStyle w:val="17"/>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ohYYd8BAAC/AwAADgAAAAAA&#10;AAABACAAAAAeAQAAZHJzL2Uyb0RvYy54bWxQSwUGAAAAAAYABgBZAQAAbwUAAAAA&#10;">
              <v:fill on="f" focussize="0,0"/>
              <v:stroke on="f"/>
              <v:imagedata o:title=""/>
              <o:lock v:ext="edit" aspectratio="f"/>
              <v:textbox inset="0mm,0mm,0mm,0mm" style="mso-fit-shape-to-text:t;">
                <w:txbxContent>
                  <w:p w14:paraId="73EDA27B">
                    <w:pPr>
                      <w:pStyle w:val="17"/>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95E5">
    <w:pPr>
      <w:pStyle w:val="18"/>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C494">
    <w:pPr>
      <w:pStyle w:val="18"/>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B9B6">
    <w:pPr>
      <w:pStyle w:val="18"/>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8169">
    <w:pPr>
      <w:pStyle w:val="18"/>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EC60D">
    <w:pPr>
      <w:pStyle w:val="18"/>
      <w:rPr>
        <w:rFonts w:hint="default"/>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CBBA">
    <w:pPr>
      <w:pStyle w:val="18"/>
      <w:rPr>
        <w:rFonts w:hint="default"/>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264A">
    <w:pPr>
      <w:pStyle w:val="18"/>
      <w:pBdr>
        <w:bottom w:val="none" w:color="auto" w:sz="0" w:space="0"/>
      </w:pBdr>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5B6E1"/>
    <w:multiLevelType w:val="singleLevel"/>
    <w:tmpl w:val="9AE5B6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WUyOWNjMjg2NTc0NDFkMjY2OGI1NjVlMTQzNmQifQ=="/>
  </w:docVars>
  <w:rsids>
    <w:rsidRoot w:val="00172A27"/>
    <w:rsid w:val="008B6160"/>
    <w:rsid w:val="00AB79BE"/>
    <w:rsid w:val="00F27441"/>
    <w:rsid w:val="00F51CB7"/>
    <w:rsid w:val="011212BF"/>
    <w:rsid w:val="01192164"/>
    <w:rsid w:val="012A3E56"/>
    <w:rsid w:val="014D0B1B"/>
    <w:rsid w:val="014F2A30"/>
    <w:rsid w:val="015F5C05"/>
    <w:rsid w:val="018E05EB"/>
    <w:rsid w:val="01D72B91"/>
    <w:rsid w:val="020F624B"/>
    <w:rsid w:val="02DD029C"/>
    <w:rsid w:val="02EB1932"/>
    <w:rsid w:val="031D4A54"/>
    <w:rsid w:val="034A0620"/>
    <w:rsid w:val="03F77EFA"/>
    <w:rsid w:val="04055809"/>
    <w:rsid w:val="040E1952"/>
    <w:rsid w:val="04146A60"/>
    <w:rsid w:val="04590E88"/>
    <w:rsid w:val="0468153F"/>
    <w:rsid w:val="04910DFE"/>
    <w:rsid w:val="04FC7042"/>
    <w:rsid w:val="05025778"/>
    <w:rsid w:val="051305CF"/>
    <w:rsid w:val="054235F1"/>
    <w:rsid w:val="055A6E6C"/>
    <w:rsid w:val="05913D56"/>
    <w:rsid w:val="05914B70"/>
    <w:rsid w:val="059B276D"/>
    <w:rsid w:val="061E4834"/>
    <w:rsid w:val="062738F5"/>
    <w:rsid w:val="06477D04"/>
    <w:rsid w:val="06612583"/>
    <w:rsid w:val="067A7CBC"/>
    <w:rsid w:val="06AE6F4A"/>
    <w:rsid w:val="070204F3"/>
    <w:rsid w:val="075F6EB2"/>
    <w:rsid w:val="077316FC"/>
    <w:rsid w:val="079D30DF"/>
    <w:rsid w:val="07A6646A"/>
    <w:rsid w:val="07AB4B4C"/>
    <w:rsid w:val="07C14C4E"/>
    <w:rsid w:val="07FF290D"/>
    <w:rsid w:val="08332927"/>
    <w:rsid w:val="08426F91"/>
    <w:rsid w:val="08C473E5"/>
    <w:rsid w:val="08D631A4"/>
    <w:rsid w:val="08FE6AD7"/>
    <w:rsid w:val="091268D2"/>
    <w:rsid w:val="091B505B"/>
    <w:rsid w:val="0931216B"/>
    <w:rsid w:val="09452310"/>
    <w:rsid w:val="098F7F23"/>
    <w:rsid w:val="09AD03A9"/>
    <w:rsid w:val="09C179F2"/>
    <w:rsid w:val="09C27272"/>
    <w:rsid w:val="09C63687"/>
    <w:rsid w:val="0A6F38B0"/>
    <w:rsid w:val="0A88342A"/>
    <w:rsid w:val="0A9F4269"/>
    <w:rsid w:val="0B2116FC"/>
    <w:rsid w:val="0B420FB8"/>
    <w:rsid w:val="0B464611"/>
    <w:rsid w:val="0B5331D2"/>
    <w:rsid w:val="0B5D5345"/>
    <w:rsid w:val="0B75349A"/>
    <w:rsid w:val="0B9E64BA"/>
    <w:rsid w:val="0BA35B2C"/>
    <w:rsid w:val="0BE00AB0"/>
    <w:rsid w:val="0C134260"/>
    <w:rsid w:val="0C30731D"/>
    <w:rsid w:val="0C862119"/>
    <w:rsid w:val="0C8E7CC1"/>
    <w:rsid w:val="0C997CA3"/>
    <w:rsid w:val="0CDB6FDB"/>
    <w:rsid w:val="0CE326A9"/>
    <w:rsid w:val="0D56360B"/>
    <w:rsid w:val="0E8106A9"/>
    <w:rsid w:val="0E8D756C"/>
    <w:rsid w:val="0EA16002"/>
    <w:rsid w:val="0EB979F0"/>
    <w:rsid w:val="0F055EC5"/>
    <w:rsid w:val="0F301C58"/>
    <w:rsid w:val="0F521117"/>
    <w:rsid w:val="0F711A61"/>
    <w:rsid w:val="0F7B4779"/>
    <w:rsid w:val="0FA933C0"/>
    <w:rsid w:val="0FAC27EA"/>
    <w:rsid w:val="0FCE0A79"/>
    <w:rsid w:val="0FF52AA9"/>
    <w:rsid w:val="10833C11"/>
    <w:rsid w:val="10DB1C9F"/>
    <w:rsid w:val="110F0EFA"/>
    <w:rsid w:val="115B6E1E"/>
    <w:rsid w:val="116822A1"/>
    <w:rsid w:val="11702C8D"/>
    <w:rsid w:val="11C028AF"/>
    <w:rsid w:val="12042129"/>
    <w:rsid w:val="12597320"/>
    <w:rsid w:val="127E1E95"/>
    <w:rsid w:val="12B24C82"/>
    <w:rsid w:val="12D76496"/>
    <w:rsid w:val="12FC56ED"/>
    <w:rsid w:val="134D3560"/>
    <w:rsid w:val="13631AD8"/>
    <w:rsid w:val="138D4536"/>
    <w:rsid w:val="138D669A"/>
    <w:rsid w:val="13BD568C"/>
    <w:rsid w:val="13EE0722"/>
    <w:rsid w:val="14310F09"/>
    <w:rsid w:val="14645D0C"/>
    <w:rsid w:val="147E12BF"/>
    <w:rsid w:val="14B842A9"/>
    <w:rsid w:val="14E153AA"/>
    <w:rsid w:val="14F543DF"/>
    <w:rsid w:val="152A53ED"/>
    <w:rsid w:val="154D28AD"/>
    <w:rsid w:val="159C6235"/>
    <w:rsid w:val="15C30CEA"/>
    <w:rsid w:val="15CF0938"/>
    <w:rsid w:val="15FA071C"/>
    <w:rsid w:val="160E0421"/>
    <w:rsid w:val="1624174E"/>
    <w:rsid w:val="164367D1"/>
    <w:rsid w:val="165748AA"/>
    <w:rsid w:val="1667074B"/>
    <w:rsid w:val="16D90A2F"/>
    <w:rsid w:val="17270404"/>
    <w:rsid w:val="174F03C2"/>
    <w:rsid w:val="1761230B"/>
    <w:rsid w:val="17FF44C5"/>
    <w:rsid w:val="184711C8"/>
    <w:rsid w:val="185A16FC"/>
    <w:rsid w:val="187237A6"/>
    <w:rsid w:val="188744BB"/>
    <w:rsid w:val="189B1E31"/>
    <w:rsid w:val="189C4916"/>
    <w:rsid w:val="18B41139"/>
    <w:rsid w:val="198E311D"/>
    <w:rsid w:val="19BE26A2"/>
    <w:rsid w:val="19DD50F5"/>
    <w:rsid w:val="1AA1108D"/>
    <w:rsid w:val="1AAF7027"/>
    <w:rsid w:val="1AE837D0"/>
    <w:rsid w:val="1AFE46CE"/>
    <w:rsid w:val="1B0A599D"/>
    <w:rsid w:val="1B0C20B9"/>
    <w:rsid w:val="1B3C5791"/>
    <w:rsid w:val="1BA0543B"/>
    <w:rsid w:val="1BC55628"/>
    <w:rsid w:val="1C02755F"/>
    <w:rsid w:val="1C745C64"/>
    <w:rsid w:val="1C9950EF"/>
    <w:rsid w:val="1CB82E95"/>
    <w:rsid w:val="1D0C4ADF"/>
    <w:rsid w:val="1D0D6E52"/>
    <w:rsid w:val="1D4A4435"/>
    <w:rsid w:val="1D610481"/>
    <w:rsid w:val="1D8B6EF6"/>
    <w:rsid w:val="1DFC3C33"/>
    <w:rsid w:val="1DFF5283"/>
    <w:rsid w:val="1E162569"/>
    <w:rsid w:val="1E294235"/>
    <w:rsid w:val="1E5E5D96"/>
    <w:rsid w:val="1E6F309C"/>
    <w:rsid w:val="1EAE2913"/>
    <w:rsid w:val="1ECA30CF"/>
    <w:rsid w:val="1F1138B5"/>
    <w:rsid w:val="1F493040"/>
    <w:rsid w:val="1F7E7EB0"/>
    <w:rsid w:val="1F933A87"/>
    <w:rsid w:val="1FA31BDA"/>
    <w:rsid w:val="1FA64DD9"/>
    <w:rsid w:val="1FB6316D"/>
    <w:rsid w:val="1FB76ED1"/>
    <w:rsid w:val="1FF163E5"/>
    <w:rsid w:val="20304538"/>
    <w:rsid w:val="203B0065"/>
    <w:rsid w:val="20CE3F4B"/>
    <w:rsid w:val="210B2748"/>
    <w:rsid w:val="212263A4"/>
    <w:rsid w:val="216245FF"/>
    <w:rsid w:val="216C2860"/>
    <w:rsid w:val="218B501C"/>
    <w:rsid w:val="21942EF2"/>
    <w:rsid w:val="21A27D50"/>
    <w:rsid w:val="21BF0AE6"/>
    <w:rsid w:val="21FD508D"/>
    <w:rsid w:val="221729FA"/>
    <w:rsid w:val="223B259E"/>
    <w:rsid w:val="22623CB5"/>
    <w:rsid w:val="226E2E20"/>
    <w:rsid w:val="22AA264D"/>
    <w:rsid w:val="22B81EF5"/>
    <w:rsid w:val="22CA1B74"/>
    <w:rsid w:val="2321701B"/>
    <w:rsid w:val="2338257F"/>
    <w:rsid w:val="23DD557A"/>
    <w:rsid w:val="23E62D7D"/>
    <w:rsid w:val="23F70865"/>
    <w:rsid w:val="24286AD0"/>
    <w:rsid w:val="245160C7"/>
    <w:rsid w:val="24C06D8A"/>
    <w:rsid w:val="24D70349"/>
    <w:rsid w:val="25150CFD"/>
    <w:rsid w:val="251E5933"/>
    <w:rsid w:val="259F4411"/>
    <w:rsid w:val="25A44C59"/>
    <w:rsid w:val="25C34364"/>
    <w:rsid w:val="25DF046A"/>
    <w:rsid w:val="26026247"/>
    <w:rsid w:val="26364C6D"/>
    <w:rsid w:val="269C756C"/>
    <w:rsid w:val="26B56E44"/>
    <w:rsid w:val="26CF6181"/>
    <w:rsid w:val="2718713B"/>
    <w:rsid w:val="279369D8"/>
    <w:rsid w:val="27DA3C76"/>
    <w:rsid w:val="27E12C26"/>
    <w:rsid w:val="282B5BF4"/>
    <w:rsid w:val="283207EB"/>
    <w:rsid w:val="288970D4"/>
    <w:rsid w:val="288B74C9"/>
    <w:rsid w:val="28A80261"/>
    <w:rsid w:val="28CF3713"/>
    <w:rsid w:val="28D2048F"/>
    <w:rsid w:val="28EF190D"/>
    <w:rsid w:val="29690073"/>
    <w:rsid w:val="2973155D"/>
    <w:rsid w:val="29750EB7"/>
    <w:rsid w:val="297F0BD5"/>
    <w:rsid w:val="29D97060"/>
    <w:rsid w:val="2A4B38A9"/>
    <w:rsid w:val="2A5E151F"/>
    <w:rsid w:val="2A851032"/>
    <w:rsid w:val="2A98794B"/>
    <w:rsid w:val="2AD1527B"/>
    <w:rsid w:val="2AF61758"/>
    <w:rsid w:val="2B1A4D1A"/>
    <w:rsid w:val="2B2C517A"/>
    <w:rsid w:val="2B4975CC"/>
    <w:rsid w:val="2BCE4483"/>
    <w:rsid w:val="2C6A762E"/>
    <w:rsid w:val="2C8D6755"/>
    <w:rsid w:val="2C995789"/>
    <w:rsid w:val="2C9E1BF4"/>
    <w:rsid w:val="2C9F25CE"/>
    <w:rsid w:val="2CDC1D0C"/>
    <w:rsid w:val="2CF22D42"/>
    <w:rsid w:val="2D07305C"/>
    <w:rsid w:val="2D183DD2"/>
    <w:rsid w:val="2D383439"/>
    <w:rsid w:val="2D453AEA"/>
    <w:rsid w:val="2D4665ED"/>
    <w:rsid w:val="2DCD229F"/>
    <w:rsid w:val="2E124DA6"/>
    <w:rsid w:val="2E6508F1"/>
    <w:rsid w:val="2E980D78"/>
    <w:rsid w:val="2EAD14DA"/>
    <w:rsid w:val="2EDD6D8B"/>
    <w:rsid w:val="2EF53AD4"/>
    <w:rsid w:val="2F2A2D4D"/>
    <w:rsid w:val="2F30189E"/>
    <w:rsid w:val="2F4A16AB"/>
    <w:rsid w:val="2F592B10"/>
    <w:rsid w:val="2F6B1FE9"/>
    <w:rsid w:val="2FE72E1D"/>
    <w:rsid w:val="2FF90964"/>
    <w:rsid w:val="300375DA"/>
    <w:rsid w:val="30161909"/>
    <w:rsid w:val="30B821F3"/>
    <w:rsid w:val="30E6401D"/>
    <w:rsid w:val="30FA677F"/>
    <w:rsid w:val="311A046D"/>
    <w:rsid w:val="31660241"/>
    <w:rsid w:val="3196159F"/>
    <w:rsid w:val="3209113A"/>
    <w:rsid w:val="321E5261"/>
    <w:rsid w:val="322B758E"/>
    <w:rsid w:val="32315A08"/>
    <w:rsid w:val="324319A9"/>
    <w:rsid w:val="324A2A66"/>
    <w:rsid w:val="3268280F"/>
    <w:rsid w:val="326E42CA"/>
    <w:rsid w:val="328A1B25"/>
    <w:rsid w:val="32AB49C0"/>
    <w:rsid w:val="32D57EA5"/>
    <w:rsid w:val="32EE07F2"/>
    <w:rsid w:val="331D7A9E"/>
    <w:rsid w:val="33292712"/>
    <w:rsid w:val="334B33F0"/>
    <w:rsid w:val="340439BA"/>
    <w:rsid w:val="34335EE7"/>
    <w:rsid w:val="343A5CCA"/>
    <w:rsid w:val="3446446C"/>
    <w:rsid w:val="349618B6"/>
    <w:rsid w:val="34EB1786"/>
    <w:rsid w:val="35B72E89"/>
    <w:rsid w:val="35BD4208"/>
    <w:rsid w:val="35D70638"/>
    <w:rsid w:val="360D3DFA"/>
    <w:rsid w:val="36115F43"/>
    <w:rsid w:val="365732C7"/>
    <w:rsid w:val="36621D98"/>
    <w:rsid w:val="37090E2F"/>
    <w:rsid w:val="37355A4A"/>
    <w:rsid w:val="37437300"/>
    <w:rsid w:val="37647A49"/>
    <w:rsid w:val="37865B8C"/>
    <w:rsid w:val="37A1641C"/>
    <w:rsid w:val="37BC479E"/>
    <w:rsid w:val="37C826B0"/>
    <w:rsid w:val="37FD1E8D"/>
    <w:rsid w:val="38734C00"/>
    <w:rsid w:val="38C14438"/>
    <w:rsid w:val="39037C61"/>
    <w:rsid w:val="392E0314"/>
    <w:rsid w:val="3949339B"/>
    <w:rsid w:val="39750026"/>
    <w:rsid w:val="39AA6ECF"/>
    <w:rsid w:val="39F90B9A"/>
    <w:rsid w:val="39F93DB8"/>
    <w:rsid w:val="3A0461E5"/>
    <w:rsid w:val="3A112B3C"/>
    <w:rsid w:val="3A3D508E"/>
    <w:rsid w:val="3A960DB6"/>
    <w:rsid w:val="3A995C5C"/>
    <w:rsid w:val="3AE64F8C"/>
    <w:rsid w:val="3AFE361D"/>
    <w:rsid w:val="3B183CF0"/>
    <w:rsid w:val="3B8701AA"/>
    <w:rsid w:val="3B956ADD"/>
    <w:rsid w:val="3BAD60C9"/>
    <w:rsid w:val="3BB70A8F"/>
    <w:rsid w:val="3BC0794E"/>
    <w:rsid w:val="3BD165A6"/>
    <w:rsid w:val="3BE61375"/>
    <w:rsid w:val="3C240019"/>
    <w:rsid w:val="3C287131"/>
    <w:rsid w:val="3C6906A0"/>
    <w:rsid w:val="3CB04152"/>
    <w:rsid w:val="3CBC20D5"/>
    <w:rsid w:val="3CD94303"/>
    <w:rsid w:val="3CDC62D4"/>
    <w:rsid w:val="3CDE3DFA"/>
    <w:rsid w:val="3DD27E02"/>
    <w:rsid w:val="3DFB09DB"/>
    <w:rsid w:val="3DFC4E7F"/>
    <w:rsid w:val="3E682515"/>
    <w:rsid w:val="3E704F26"/>
    <w:rsid w:val="3E726EF0"/>
    <w:rsid w:val="3ED2798E"/>
    <w:rsid w:val="3ED746B4"/>
    <w:rsid w:val="3ED938FB"/>
    <w:rsid w:val="3F335EDD"/>
    <w:rsid w:val="3F773BE4"/>
    <w:rsid w:val="3F785551"/>
    <w:rsid w:val="3FA44095"/>
    <w:rsid w:val="405C20FE"/>
    <w:rsid w:val="40FF3DC4"/>
    <w:rsid w:val="412F562E"/>
    <w:rsid w:val="41851641"/>
    <w:rsid w:val="419E3712"/>
    <w:rsid w:val="41BF720C"/>
    <w:rsid w:val="420A4732"/>
    <w:rsid w:val="42100417"/>
    <w:rsid w:val="421616F5"/>
    <w:rsid w:val="424D6C8D"/>
    <w:rsid w:val="434706EB"/>
    <w:rsid w:val="43530942"/>
    <w:rsid w:val="43562597"/>
    <w:rsid w:val="435C016E"/>
    <w:rsid w:val="43C9649A"/>
    <w:rsid w:val="43E633F4"/>
    <w:rsid w:val="43F75351"/>
    <w:rsid w:val="440B306C"/>
    <w:rsid w:val="4502759C"/>
    <w:rsid w:val="453A287A"/>
    <w:rsid w:val="45662D6A"/>
    <w:rsid w:val="45AE61C7"/>
    <w:rsid w:val="45B33061"/>
    <w:rsid w:val="46245A45"/>
    <w:rsid w:val="463544A6"/>
    <w:rsid w:val="46987301"/>
    <w:rsid w:val="46B60064"/>
    <w:rsid w:val="46D5281C"/>
    <w:rsid w:val="46F41AEA"/>
    <w:rsid w:val="47723EB0"/>
    <w:rsid w:val="477C35B1"/>
    <w:rsid w:val="47B67BBB"/>
    <w:rsid w:val="488904ED"/>
    <w:rsid w:val="489C6820"/>
    <w:rsid w:val="489D642B"/>
    <w:rsid w:val="49247828"/>
    <w:rsid w:val="496953B5"/>
    <w:rsid w:val="496F5C6E"/>
    <w:rsid w:val="49875C3F"/>
    <w:rsid w:val="49957EF3"/>
    <w:rsid w:val="49CB3661"/>
    <w:rsid w:val="49F107DC"/>
    <w:rsid w:val="4A084BAC"/>
    <w:rsid w:val="4A11580F"/>
    <w:rsid w:val="4A1C0855"/>
    <w:rsid w:val="4A694C72"/>
    <w:rsid w:val="4A6C5A32"/>
    <w:rsid w:val="4A742A58"/>
    <w:rsid w:val="4AB1638A"/>
    <w:rsid w:val="4AEC5EDD"/>
    <w:rsid w:val="4B3576F6"/>
    <w:rsid w:val="4B37569A"/>
    <w:rsid w:val="4B3E45F3"/>
    <w:rsid w:val="4B6A2DEF"/>
    <w:rsid w:val="4B702F01"/>
    <w:rsid w:val="4C1A5A9A"/>
    <w:rsid w:val="4C1A6800"/>
    <w:rsid w:val="4C2D4020"/>
    <w:rsid w:val="4C577725"/>
    <w:rsid w:val="4C5F3E30"/>
    <w:rsid w:val="4CA94424"/>
    <w:rsid w:val="4CE72CA1"/>
    <w:rsid w:val="4CF01C04"/>
    <w:rsid w:val="4D0369F0"/>
    <w:rsid w:val="4D1B4C54"/>
    <w:rsid w:val="4D5E7228"/>
    <w:rsid w:val="4D6E2758"/>
    <w:rsid w:val="4D903A6C"/>
    <w:rsid w:val="4DB36932"/>
    <w:rsid w:val="4DCD26B3"/>
    <w:rsid w:val="4DF8079E"/>
    <w:rsid w:val="4E5A2B76"/>
    <w:rsid w:val="4EA248CC"/>
    <w:rsid w:val="4F690DE3"/>
    <w:rsid w:val="4F7D3946"/>
    <w:rsid w:val="4FDB79C1"/>
    <w:rsid w:val="4FFB0594"/>
    <w:rsid w:val="505774AB"/>
    <w:rsid w:val="506E66A4"/>
    <w:rsid w:val="509567C0"/>
    <w:rsid w:val="50C55ADA"/>
    <w:rsid w:val="51031C29"/>
    <w:rsid w:val="516D0D25"/>
    <w:rsid w:val="516E5229"/>
    <w:rsid w:val="51B12E98"/>
    <w:rsid w:val="51D34386"/>
    <w:rsid w:val="521B7196"/>
    <w:rsid w:val="5223443E"/>
    <w:rsid w:val="522C3C23"/>
    <w:rsid w:val="52516039"/>
    <w:rsid w:val="527B37EB"/>
    <w:rsid w:val="527C1C93"/>
    <w:rsid w:val="52952D55"/>
    <w:rsid w:val="52A929CD"/>
    <w:rsid w:val="52C14F7B"/>
    <w:rsid w:val="52CC64F0"/>
    <w:rsid w:val="52D2081B"/>
    <w:rsid w:val="52DB3356"/>
    <w:rsid w:val="53096DD1"/>
    <w:rsid w:val="53355410"/>
    <w:rsid w:val="53CE4770"/>
    <w:rsid w:val="53D66C6D"/>
    <w:rsid w:val="53EF77F2"/>
    <w:rsid w:val="53F658ED"/>
    <w:rsid w:val="540131E5"/>
    <w:rsid w:val="549C486F"/>
    <w:rsid w:val="54C53DC5"/>
    <w:rsid w:val="55060847"/>
    <w:rsid w:val="55096426"/>
    <w:rsid w:val="554C1516"/>
    <w:rsid w:val="558952EB"/>
    <w:rsid w:val="55C21B77"/>
    <w:rsid w:val="55CA20C0"/>
    <w:rsid w:val="56606110"/>
    <w:rsid w:val="56DE0000"/>
    <w:rsid w:val="575200B9"/>
    <w:rsid w:val="575D6758"/>
    <w:rsid w:val="5777638E"/>
    <w:rsid w:val="57E70337"/>
    <w:rsid w:val="580D19E3"/>
    <w:rsid w:val="587E7025"/>
    <w:rsid w:val="58C26C2F"/>
    <w:rsid w:val="58CA6A78"/>
    <w:rsid w:val="58E533AC"/>
    <w:rsid w:val="593432C8"/>
    <w:rsid w:val="59BD689B"/>
    <w:rsid w:val="59E720E8"/>
    <w:rsid w:val="5A4908E9"/>
    <w:rsid w:val="5A7002B7"/>
    <w:rsid w:val="5ADB5F78"/>
    <w:rsid w:val="5AE6330C"/>
    <w:rsid w:val="5AF82F5C"/>
    <w:rsid w:val="5B0F6E98"/>
    <w:rsid w:val="5B2362C8"/>
    <w:rsid w:val="5CFB2BCB"/>
    <w:rsid w:val="5D184CAE"/>
    <w:rsid w:val="5D250781"/>
    <w:rsid w:val="5D271486"/>
    <w:rsid w:val="5DB50E4A"/>
    <w:rsid w:val="5DC010E3"/>
    <w:rsid w:val="5DC07CB0"/>
    <w:rsid w:val="5E671A49"/>
    <w:rsid w:val="5ED80623"/>
    <w:rsid w:val="5EF15967"/>
    <w:rsid w:val="5EF95C2F"/>
    <w:rsid w:val="5F745F82"/>
    <w:rsid w:val="5F8258AC"/>
    <w:rsid w:val="5F8647AB"/>
    <w:rsid w:val="5FA15198"/>
    <w:rsid w:val="5FB200B3"/>
    <w:rsid w:val="5FBD2BE3"/>
    <w:rsid w:val="5FC0032B"/>
    <w:rsid w:val="5FE51C5C"/>
    <w:rsid w:val="5FF4555F"/>
    <w:rsid w:val="60007D05"/>
    <w:rsid w:val="60086637"/>
    <w:rsid w:val="603A5171"/>
    <w:rsid w:val="607E061F"/>
    <w:rsid w:val="60996106"/>
    <w:rsid w:val="60DB227B"/>
    <w:rsid w:val="610E3271"/>
    <w:rsid w:val="611C45E5"/>
    <w:rsid w:val="617C1CB0"/>
    <w:rsid w:val="61945001"/>
    <w:rsid w:val="61A94127"/>
    <w:rsid w:val="61E804E1"/>
    <w:rsid w:val="61EA613C"/>
    <w:rsid w:val="62501064"/>
    <w:rsid w:val="62AB097F"/>
    <w:rsid w:val="62B15989"/>
    <w:rsid w:val="62B62F9F"/>
    <w:rsid w:val="62C12D55"/>
    <w:rsid w:val="630A25A2"/>
    <w:rsid w:val="63DB2CB0"/>
    <w:rsid w:val="64660CAE"/>
    <w:rsid w:val="648844C8"/>
    <w:rsid w:val="64A11753"/>
    <w:rsid w:val="6508128E"/>
    <w:rsid w:val="65155183"/>
    <w:rsid w:val="653E144B"/>
    <w:rsid w:val="654A3E4B"/>
    <w:rsid w:val="6568095E"/>
    <w:rsid w:val="659B15D8"/>
    <w:rsid w:val="65D76672"/>
    <w:rsid w:val="65EE4B6C"/>
    <w:rsid w:val="66044D03"/>
    <w:rsid w:val="661B351D"/>
    <w:rsid w:val="66714675"/>
    <w:rsid w:val="66AF21DF"/>
    <w:rsid w:val="66CA3897"/>
    <w:rsid w:val="671A4C7D"/>
    <w:rsid w:val="672E57FA"/>
    <w:rsid w:val="67311CA2"/>
    <w:rsid w:val="674342AB"/>
    <w:rsid w:val="67543B2D"/>
    <w:rsid w:val="677914A1"/>
    <w:rsid w:val="67802043"/>
    <w:rsid w:val="679A2E90"/>
    <w:rsid w:val="67BA553F"/>
    <w:rsid w:val="67F867D3"/>
    <w:rsid w:val="68163BB5"/>
    <w:rsid w:val="689E7A10"/>
    <w:rsid w:val="690F338D"/>
    <w:rsid w:val="694B3523"/>
    <w:rsid w:val="69607EF9"/>
    <w:rsid w:val="69731BEA"/>
    <w:rsid w:val="69736C96"/>
    <w:rsid w:val="69B47845"/>
    <w:rsid w:val="69FA7C16"/>
    <w:rsid w:val="6A08282B"/>
    <w:rsid w:val="6A583061"/>
    <w:rsid w:val="6A815C41"/>
    <w:rsid w:val="6AC8299D"/>
    <w:rsid w:val="6ACC2947"/>
    <w:rsid w:val="6AEF34F2"/>
    <w:rsid w:val="6BBE73AD"/>
    <w:rsid w:val="6C226FA5"/>
    <w:rsid w:val="6C333872"/>
    <w:rsid w:val="6CA62AC4"/>
    <w:rsid w:val="6DAA1953"/>
    <w:rsid w:val="6E010F15"/>
    <w:rsid w:val="6E8D72AA"/>
    <w:rsid w:val="6E8F1C70"/>
    <w:rsid w:val="6E9641D4"/>
    <w:rsid w:val="6F162E82"/>
    <w:rsid w:val="6F585C48"/>
    <w:rsid w:val="6FB6545E"/>
    <w:rsid w:val="6FDC5A0F"/>
    <w:rsid w:val="6FE05AC1"/>
    <w:rsid w:val="6FE82645"/>
    <w:rsid w:val="6FF25061"/>
    <w:rsid w:val="702B37BF"/>
    <w:rsid w:val="704E2A69"/>
    <w:rsid w:val="70836081"/>
    <w:rsid w:val="70B85AB6"/>
    <w:rsid w:val="70E11B7B"/>
    <w:rsid w:val="70ED6F34"/>
    <w:rsid w:val="719941B8"/>
    <w:rsid w:val="720F26D2"/>
    <w:rsid w:val="72321CFD"/>
    <w:rsid w:val="72402396"/>
    <w:rsid w:val="7258372B"/>
    <w:rsid w:val="72985052"/>
    <w:rsid w:val="7313531F"/>
    <w:rsid w:val="731E0F50"/>
    <w:rsid w:val="73285A9D"/>
    <w:rsid w:val="7343262D"/>
    <w:rsid w:val="73A57581"/>
    <w:rsid w:val="73CD59C3"/>
    <w:rsid w:val="73D634A1"/>
    <w:rsid w:val="74B231F1"/>
    <w:rsid w:val="75100593"/>
    <w:rsid w:val="752A04A5"/>
    <w:rsid w:val="755E2ADE"/>
    <w:rsid w:val="757635DC"/>
    <w:rsid w:val="75916264"/>
    <w:rsid w:val="75ED062E"/>
    <w:rsid w:val="760065B4"/>
    <w:rsid w:val="761C43EE"/>
    <w:rsid w:val="76326989"/>
    <w:rsid w:val="7687417C"/>
    <w:rsid w:val="76945227"/>
    <w:rsid w:val="76A25114"/>
    <w:rsid w:val="76B83653"/>
    <w:rsid w:val="76C23199"/>
    <w:rsid w:val="76D77082"/>
    <w:rsid w:val="771A18F7"/>
    <w:rsid w:val="773B7320"/>
    <w:rsid w:val="77511CBC"/>
    <w:rsid w:val="77563D2B"/>
    <w:rsid w:val="775819BF"/>
    <w:rsid w:val="776112D4"/>
    <w:rsid w:val="77A82A23"/>
    <w:rsid w:val="77C22369"/>
    <w:rsid w:val="77F34C42"/>
    <w:rsid w:val="7811525D"/>
    <w:rsid w:val="7838546B"/>
    <w:rsid w:val="784159EC"/>
    <w:rsid w:val="784210E3"/>
    <w:rsid w:val="78F817C4"/>
    <w:rsid w:val="791B566B"/>
    <w:rsid w:val="79437415"/>
    <w:rsid w:val="79A94762"/>
    <w:rsid w:val="79BF259A"/>
    <w:rsid w:val="79C20FA6"/>
    <w:rsid w:val="79D20FD4"/>
    <w:rsid w:val="79DE2C05"/>
    <w:rsid w:val="79FD2829"/>
    <w:rsid w:val="7A1545F8"/>
    <w:rsid w:val="7A83283A"/>
    <w:rsid w:val="7AA70FB0"/>
    <w:rsid w:val="7AC4078D"/>
    <w:rsid w:val="7ADC24F4"/>
    <w:rsid w:val="7AEE7392"/>
    <w:rsid w:val="7AF532D6"/>
    <w:rsid w:val="7AFA4453"/>
    <w:rsid w:val="7B683711"/>
    <w:rsid w:val="7B8A5777"/>
    <w:rsid w:val="7BB76DD6"/>
    <w:rsid w:val="7BC77356"/>
    <w:rsid w:val="7BEB4136"/>
    <w:rsid w:val="7C514068"/>
    <w:rsid w:val="7CA12D1E"/>
    <w:rsid w:val="7CE37583"/>
    <w:rsid w:val="7D0A66E9"/>
    <w:rsid w:val="7D323883"/>
    <w:rsid w:val="7D4B3C28"/>
    <w:rsid w:val="7D6F2AD6"/>
    <w:rsid w:val="7D8540D5"/>
    <w:rsid w:val="7DBB54B6"/>
    <w:rsid w:val="7DC30AAC"/>
    <w:rsid w:val="7DCB394B"/>
    <w:rsid w:val="7DCE4049"/>
    <w:rsid w:val="7DD827C0"/>
    <w:rsid w:val="7E3E3CB6"/>
    <w:rsid w:val="7E556AC1"/>
    <w:rsid w:val="7E642FDC"/>
    <w:rsid w:val="7E8D2B2E"/>
    <w:rsid w:val="7EED24EC"/>
    <w:rsid w:val="7EF63DE1"/>
    <w:rsid w:val="7F0A152B"/>
    <w:rsid w:val="7FD85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1"/>
    <w:next w:val="1"/>
    <w:link w:val="40"/>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31"/>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6">
    <w:name w:val="Default Paragraph Font"/>
    <w:unhideWhenUsed/>
    <w:qFormat/>
    <w:uiPriority w:val="99"/>
    <w:rPr>
      <w:rFonts w:hint="default"/>
      <w:sz w:val="24"/>
      <w:szCs w:val="24"/>
    </w:rPr>
  </w:style>
  <w:style w:type="table" w:default="1" w:styleId="24">
    <w:name w:val="Normal Table"/>
    <w:qFormat/>
    <w:uiPriority w:val="0"/>
    <w:tblPr>
      <w:tblCellMar>
        <w:top w:w="0" w:type="dxa"/>
        <w:left w:w="108" w:type="dxa"/>
        <w:bottom w:w="0" w:type="dxa"/>
        <w:right w:w="108" w:type="dxa"/>
      </w:tblCellMar>
    </w:tblPr>
  </w:style>
  <w:style w:type="paragraph" w:styleId="8">
    <w:name w:val="Normal Indent"/>
    <w:basedOn w:val="1"/>
    <w:unhideWhenUsed/>
    <w:qFormat/>
    <w:uiPriority w:val="99"/>
    <w:pPr>
      <w:ind w:firstLine="420"/>
    </w:pPr>
    <w:rPr>
      <w:rFonts w:ascii="Times New Roman" w:hAnsi="Times New Roman" w:eastAsia="楷体_GB2312" w:cs="Times New Roman"/>
      <w:lang w:val="en-US" w:eastAsia="zh-CN" w:bidi="ar-SA"/>
    </w:rPr>
  </w:style>
  <w:style w:type="paragraph" w:styleId="9">
    <w:name w:val="annotation text"/>
    <w:basedOn w:val="1"/>
    <w:unhideWhenUsed/>
    <w:qFormat/>
    <w:uiPriority w:val="99"/>
    <w:pPr>
      <w:jc w:val="left"/>
    </w:pPr>
  </w:style>
  <w:style w:type="paragraph" w:styleId="10">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1">
    <w:name w:val="Body Text"/>
    <w:basedOn w:val="1"/>
    <w:next w:val="1"/>
    <w:link w:val="46"/>
    <w:unhideWhenUsed/>
    <w:qFormat/>
    <w:uiPriority w:val="1"/>
    <w:pPr>
      <w:ind w:left="520"/>
    </w:pPr>
    <w:rPr>
      <w:rFonts w:hint="default" w:ascii="宋体" w:hAnsi="宋体" w:eastAsia="宋体"/>
      <w:sz w:val="21"/>
      <w:szCs w:val="24"/>
    </w:rPr>
  </w:style>
  <w:style w:type="paragraph" w:styleId="12">
    <w:name w:val="Body Text Indent"/>
    <w:basedOn w:val="1"/>
    <w:next w:val="13"/>
    <w:unhideWhenUsed/>
    <w:qFormat/>
    <w:uiPriority w:val="99"/>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99"/>
    <w:pPr>
      <w:ind w:left="840" w:leftChars="400"/>
    </w:pPr>
  </w:style>
  <w:style w:type="paragraph" w:styleId="15">
    <w:name w:val="Plain Text"/>
    <w:basedOn w:val="1"/>
    <w:next w:val="1"/>
    <w:unhideWhenUsed/>
    <w:qFormat/>
    <w:uiPriority w:val="0"/>
    <w:rPr>
      <w:rFonts w:hint="default" w:ascii="宋体" w:hAnsi="Courier New" w:eastAsia="宋体"/>
      <w:sz w:val="24"/>
      <w:szCs w:val="24"/>
    </w:rPr>
  </w:style>
  <w:style w:type="paragraph" w:styleId="16">
    <w:name w:val="Body Text Indent 2"/>
    <w:unhideWhenUsed/>
    <w:qFormat/>
    <w:uiPriority w:val="99"/>
    <w:pPr>
      <w:spacing w:after="120" w:line="480" w:lineRule="auto"/>
      <w:ind w:left="420" w:leftChars="200"/>
    </w:pPr>
    <w:rPr>
      <w:rFonts w:ascii="Times New Roman" w:hAnsi="Times New Roman" w:eastAsia="宋体" w:cs="Times New Roman"/>
      <w:lang w:val="en-US" w:eastAsia="zh-CN" w:bidi="ar-SA"/>
    </w:rPr>
  </w:style>
  <w:style w:type="paragraph" w:styleId="17">
    <w:name w:val="footer"/>
    <w:basedOn w:val="1"/>
    <w:unhideWhenUsed/>
    <w:qFormat/>
    <w:uiPriority w:val="99"/>
    <w:pPr>
      <w:tabs>
        <w:tab w:val="center" w:pos="4153"/>
        <w:tab w:val="right" w:pos="8306"/>
      </w:tabs>
      <w:snapToGrid w:val="0"/>
    </w:pPr>
    <w:rPr>
      <w:rFonts w:hint="default"/>
      <w:sz w:val="18"/>
      <w:szCs w:val="24"/>
    </w:rPr>
  </w:style>
  <w:style w:type="paragraph" w:styleId="18">
    <w:name w:val="header"/>
    <w:basedOn w:val="1"/>
    <w:unhideWhenUsed/>
    <w:qFormat/>
    <w:uiPriority w:val="99"/>
    <w:pPr>
      <w:tabs>
        <w:tab w:val="center" w:pos="4153"/>
        <w:tab w:val="right" w:pos="8306"/>
      </w:tabs>
      <w:snapToGrid w:val="0"/>
      <w:jc w:val="both"/>
    </w:pPr>
    <w:rPr>
      <w:rFonts w:hint="default"/>
      <w:sz w:val="18"/>
      <w:szCs w:val="24"/>
    </w:rPr>
  </w:style>
  <w:style w:type="paragraph" w:styleId="19">
    <w:name w:val="toc 1"/>
    <w:basedOn w:val="1"/>
    <w:next w:val="1"/>
    <w:qFormat/>
    <w:uiPriority w:val="99"/>
  </w:style>
  <w:style w:type="paragraph" w:styleId="20">
    <w:name w:val="toc 2"/>
    <w:basedOn w:val="1"/>
    <w:next w:val="1"/>
    <w:qFormat/>
    <w:uiPriority w:val="99"/>
    <w:pPr>
      <w:ind w:left="420" w:leftChars="200"/>
    </w:pPr>
  </w:style>
  <w:style w:type="paragraph" w:styleId="21">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2">
    <w:name w:val="Body Text First Indent"/>
    <w:basedOn w:val="11"/>
    <w:unhideWhenUsed/>
    <w:qFormat/>
    <w:uiPriority w:val="0"/>
    <w:pPr>
      <w:ind w:firstLine="420"/>
    </w:pPr>
    <w:rPr>
      <w:rFonts w:hint="eastAsia" w:ascii="Times New Roman" w:hAnsi="Times New Roman" w:eastAsia="楷体_GB2312"/>
      <w:sz w:val="20"/>
      <w:szCs w:val="24"/>
    </w:rPr>
  </w:style>
  <w:style w:type="paragraph" w:styleId="23">
    <w:name w:val="Body Text First Indent 2"/>
    <w:basedOn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9">
    <w:name w:val="正文缩进1"/>
    <w:basedOn w:val="30"/>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30">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1">
    <w:name w:val="标题 3 Char"/>
    <w:link w:val="4"/>
    <w:unhideWhenUsed/>
    <w:qFormat/>
    <w:uiPriority w:val="1"/>
    <w:rPr>
      <w:rFonts w:hint="default" w:ascii="宋体" w:hAnsi="宋体" w:eastAsia="宋体"/>
      <w:b/>
      <w:sz w:val="24"/>
      <w:szCs w:val="24"/>
    </w:rPr>
  </w:style>
  <w:style w:type="paragraph" w:customStyle="1" w:styleId="32">
    <w:name w:val="Table Paragraph"/>
    <w:basedOn w:val="1"/>
    <w:unhideWhenUsed/>
    <w:qFormat/>
    <w:uiPriority w:val="1"/>
    <w:rPr>
      <w:rFonts w:hint="default"/>
      <w:sz w:val="24"/>
      <w:szCs w:val="24"/>
    </w:rPr>
  </w:style>
  <w:style w:type="paragraph" w:customStyle="1" w:styleId="33">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4">
    <w:name w:val="p0"/>
    <w:basedOn w:val="1"/>
    <w:unhideWhenUsed/>
    <w:qFormat/>
    <w:uiPriority w:val="0"/>
    <w:pPr>
      <w:widowControl/>
      <w:spacing w:before="75" w:after="75"/>
    </w:pPr>
    <w:rPr>
      <w:rFonts w:hint="default" w:ascii="宋体" w:hAnsi="宋体" w:eastAsia="宋体" w:cs="宋体"/>
      <w:sz w:val="24"/>
      <w:szCs w:val="24"/>
    </w:rPr>
  </w:style>
  <w:style w:type="paragraph" w:styleId="35">
    <w:name w:val="List Paragraph"/>
    <w:basedOn w:val="1"/>
    <w:unhideWhenUsed/>
    <w:qFormat/>
    <w:uiPriority w:val="1"/>
    <w:rPr>
      <w:rFonts w:hint="default"/>
      <w:sz w:val="24"/>
      <w:szCs w:val="24"/>
    </w:rPr>
  </w:style>
  <w:style w:type="paragraph" w:customStyle="1" w:styleId="36">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7">
    <w:name w:val="样式 宋体 行距: 1.5 倍行距"/>
    <w:basedOn w:val="38"/>
    <w:unhideWhenUsed/>
    <w:qFormat/>
    <w:uiPriority w:val="0"/>
    <w:pPr>
      <w:jc w:val="center"/>
    </w:pPr>
    <w:rPr>
      <w:rFonts w:hint="default"/>
      <w:b/>
      <w:sz w:val="24"/>
      <w:szCs w:val="24"/>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7"/>
    <w:qFormat/>
    <w:uiPriority w:val="0"/>
    <w:pPr>
      <w:widowControl w:val="0"/>
      <w:jc w:val="both"/>
    </w:pPr>
    <w:rPr>
      <w:rFonts w:ascii="Calibri" w:hAnsi="Calibri" w:eastAsia="宋体" w:cs="黑体"/>
      <w:kern w:val="2"/>
      <w:sz w:val="21"/>
      <w:szCs w:val="24"/>
      <w:lang w:val="en-US" w:eastAsia="zh-CN" w:bidi="ar-SA"/>
    </w:rPr>
  </w:style>
  <w:style w:type="paragraph" w:customStyle="1" w:styleId="39">
    <w:name w:val="发文落款"/>
    <w:basedOn w:val="33"/>
    <w:unhideWhenUsed/>
    <w:qFormat/>
    <w:uiPriority w:val="99"/>
    <w:pPr>
      <w:ind w:left="4094" w:right="607" w:firstLine="0"/>
      <w:jc w:val="center"/>
    </w:pPr>
    <w:rPr>
      <w:rFonts w:hint="eastAsia" w:cs="仿宋_GB2312"/>
      <w:sz w:val="32"/>
      <w:szCs w:val="32"/>
    </w:rPr>
  </w:style>
  <w:style w:type="character" w:customStyle="1" w:styleId="40">
    <w:name w:val="标题 2 Char"/>
    <w:link w:val="3"/>
    <w:unhideWhenUsed/>
    <w:qFormat/>
    <w:uiPriority w:val="1"/>
    <w:rPr>
      <w:rFonts w:hint="default" w:ascii="宋体" w:hAnsi="宋体" w:eastAsia="宋体"/>
      <w:b/>
      <w:sz w:val="30"/>
      <w:szCs w:val="24"/>
    </w:rPr>
  </w:style>
  <w:style w:type="character" w:customStyle="1" w:styleId="41">
    <w:name w:val="NormalCharacter"/>
    <w:unhideWhenUsed/>
    <w:qFormat/>
    <w:uiPriority w:val="0"/>
    <w:rPr>
      <w:rFonts w:hint="default"/>
      <w:sz w:val="24"/>
      <w:szCs w:val="24"/>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 w:type="paragraph" w:customStyle="1" w:styleId="45">
    <w:name w:val="文二"/>
    <w:basedOn w:val="1"/>
    <w:qFormat/>
    <w:uiPriority w:val="0"/>
    <w:rPr>
      <w:rFonts w:ascii="宋体" w:hAnsi="宋体"/>
      <w:szCs w:val="21"/>
    </w:rPr>
  </w:style>
  <w:style w:type="character" w:customStyle="1" w:styleId="46">
    <w:name w:val="正文文本 Char"/>
    <w:link w:val="11"/>
    <w:qFormat/>
    <w:uiPriority w:val="1"/>
    <w:rPr>
      <w:rFonts w:hint="default" w:ascii="宋体" w:hAnsi="宋体" w:eastAsia="宋体"/>
      <w:sz w:val="21"/>
      <w:szCs w:val="24"/>
    </w:rPr>
  </w:style>
  <w:style w:type="paragraph" w:customStyle="1" w:styleId="47">
    <w:name w:val="正文 New New"/>
    <w:qFormat/>
    <w:uiPriority w:val="0"/>
    <w:pPr>
      <w:widowControl w:val="0"/>
      <w:jc w:val="both"/>
    </w:pPr>
    <w:rPr>
      <w:rFonts w:ascii="Times New Roman" w:hAnsi="Times New Roman" w:eastAsia="宋体" w:cs="Times New Roman"/>
      <w:kern w:val="2"/>
      <w:sz w:val="28"/>
      <w:szCs w:val="24"/>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null3"/>
    <w:qFormat/>
    <w:uiPriority w:val="0"/>
    <w:rPr>
      <w:rFonts w:hint="eastAsia" w:ascii="Calibri" w:hAnsi="Calibri" w:eastAsia="宋体" w:cs="Times New Roman"/>
      <w:lang w:val="en-US" w:eastAsia="zh-Hans"/>
    </w:rPr>
  </w:style>
  <w:style w:type="paragraph" w:customStyle="1" w:styleId="50">
    <w:name w:val="公告段落"/>
    <w:basedOn w:val="11"/>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paragraph" w:customStyle="1" w:styleId="51">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
    <w:name w:val="样式 宋体 小四 行距: 1.5 倍行距"/>
    <w:basedOn w:val="1"/>
    <w:qFormat/>
    <w:uiPriority w:val="0"/>
    <w:rPr>
      <w:rFonts w:ascii="宋体" w:hAnsi="宋体" w:cs="宋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30617</Words>
  <Characters>32425</Characters>
  <TotalTime>23</TotalTime>
  <ScaleCrop>false</ScaleCrop>
  <LinksUpToDate>false</LinksUpToDate>
  <CharactersWithSpaces>34088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Administrator</cp:lastModifiedBy>
  <cp:lastPrinted>2024-12-12T09:52:00Z</cp:lastPrinted>
  <dcterms:modified xsi:type="dcterms:W3CDTF">2025-08-25T02:05:39Z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50D7A53301EF462CA4D3FCB491BFB05A_13</vt:lpwstr>
  </property>
  <property fmtid="{D5CDD505-2E9C-101B-9397-08002B2CF9AE}" pid="4" name="KSOTemplateDocerSaveRecord">
    <vt:lpwstr>eyJoZGlkIjoiOGFiZDA1NDRlYzc1ZjNmNTBmYjRjMzAwMDRmYmJiMmIiLCJ1c2VySWQiOiI2MjIxNzg1OTIifQ==</vt:lpwstr>
  </property>
</Properties>
</file>