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BCACE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编 制 说 明</w:t>
      </w:r>
    </w:p>
    <w:p w14:paraId="7C7E2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一、工程概况</w:t>
      </w:r>
    </w:p>
    <w:p w14:paraId="5C66F260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1.工程名称：</w:t>
      </w:r>
      <w:r>
        <w:rPr>
          <w:rFonts w:hint="eastAsia" w:ascii="宋体" w:hAnsi="宋体" w:cs="宋体"/>
          <w:snapToGrid w:val="0"/>
          <w:kern w:val="0"/>
          <w:sz w:val="28"/>
          <w:szCs w:val="28"/>
        </w:rPr>
        <w:t>省道S541线至上洋镇区连接线工程</w:t>
      </w:r>
    </w:p>
    <w:p w14:paraId="44AE5F1D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.建设单位：阳西县交通运输局地方公路管理站；</w:t>
      </w:r>
    </w:p>
    <w:p w14:paraId="3EFB2E16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工程概述：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本项目概算投资3784万元。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路线全长0.875km，共设置长25米桥梁1座、涵洞2道，平交口1处、道路接入3处。</w:t>
      </w:r>
    </w:p>
    <w:p w14:paraId="7A7FC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二、编制依据</w:t>
      </w:r>
    </w:p>
    <w:p w14:paraId="6F32DF4E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1.建设单位提供由中国公路工程咨询集团有限公司设计的设计图纸、业务联系函的回复。</w:t>
      </w:r>
      <w:bookmarkStart w:id="0" w:name="_GoBack"/>
      <w:bookmarkEnd w:id="0"/>
    </w:p>
    <w:p w14:paraId="42339F3E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2.按照交通部《公路工程预算定额》（JTG/T 3832-2018）、计费费率主要依据《公路工程建设项目概算预算编制办法》（JTG 3830-2018）及广东省交通厅关于《公路工程建设项目概算预算编制办法》及配套指标定额补充规定的通知（粤交基函[2019]544号）的要求进行计费。，各项取费具体如下：措施费计取雨季施工（II区6个月）、行车干扰（501~1000次）、工地转移（65km）、沿海地区、施工辅助等费用。养老保险费、失业保险费、医疗保险费（含生育保险）、工伤保险费、住房公积金计算的费率分别是14%、0.8%、6.85%、0.5%、8.5%。企业管理费考虑计算基本费用、主副食运费补贴（2km）、职工探亲、财务费用。利润：按定额直接费及措施费、企业管理费之和的7.42%计算。税金：根据财政部税务总局海关总署公告2019年第39号及交通运输部公告2019年第26号文的要求按9%计算。</w:t>
      </w:r>
    </w:p>
    <w:p w14:paraId="41D6AF0F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3.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根据建设单位回函，本项目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地材根据阳江市建设工程造价站2025年6月份公布的《阳江市工程造价信息》阳西县材料价格，其他材料价格根据广东省交通工程造价信息2025年4月信息价，缺项材料参考市场价格。</w:t>
      </w:r>
    </w:p>
    <w:p w14:paraId="43E3EF00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4.本工程人工单价根据广东省交通运输厅文件《广东省交通运输厅关于调整公路工程人工工日单价的通知》（粤交基[2022]67号），本工程属四类地区，即人工工日单价为129.08元/工日。</w:t>
      </w:r>
    </w:p>
    <w:p w14:paraId="641CC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根据建设单位意见，本预算第二部分及第三部分仅对临时用地及工程保险费进行审核，其他相关费用不在本次预算审核范围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eastAsia="zh-CN"/>
        </w:rPr>
        <w:t>。</w:t>
      </w:r>
    </w:p>
    <w:p w14:paraId="318F10EA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根据建设单位函件，本工程外购土资源费为5元/m³（含税）。</w:t>
      </w:r>
    </w:p>
    <w:p w14:paraId="437627F0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.临时用地根据建设单位函件说明按7元/㎡。</w:t>
      </w:r>
    </w:p>
    <w:p w14:paraId="21D9F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kern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其他说明</w:t>
      </w:r>
    </w:p>
    <w:p w14:paraId="34FBC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</w:rPr>
        <w:t>本预算审核已考虑了暂列金额（即基本预备费）。本费用虽计入工程造价总价，但不归施工单位所有，而是归建设单位所有。结算时应先扣除暂列金额，再计算增减工程。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F05A3"/>
    <w:rsid w:val="0FEE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2025-08-14T07:11:12Z</dcterms:created>
  <dc:creator>Administrator</dc:creator>
  <cp:lastModifiedBy>悠哉游哉</cp:lastModifiedBy>
  <dcterms:modified xsi:type="dcterms:W3CDTF">2025-08-14T07:19:56Z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eyJoZGlkIjoiZTYyMzNjZWRmNWY1ZDM3NzJkZGE3ODZjNzg5YTlhNTAiLCJ1c2VySWQiOiI2NTI5MDg5OTUifQ==</vt:lpwstr>
  </property>
  <property fmtid="{D5CDD505-2E9C-101B-9397-08002B2CF9AE}" pid="4" name="ICV">
    <vt:lpwstr>D6A02EEC5CDB44E69E1437F74C9CA3AA_12</vt:lpwstr>
  </property>
</Properties>
</file>